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500" w:line="264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Diagrama de actividades</w:t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Aprueba Administración - Módulo de pago y suscripción</w:t>
      </w:r>
    </w:p>
    <w:p w:rsidR="00000000" w:rsidDel="00000000" w:rsidP="00000000" w:rsidRDefault="00000000" w:rsidRPr="00000000" w14:paraId="0000000D">
      <w:pPr>
        <w:spacing w:after="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Integrantes:</w:t>
      </w:r>
      <w:r w:rsidDel="00000000" w:rsidR="00000000" w:rsidRPr="00000000">
        <w:rPr>
          <w:sz w:val="24"/>
          <w:szCs w:val="24"/>
          <w:rtl w:val="0"/>
        </w:rPr>
        <w:t xml:space="preserve"> Sebastián Araya, César Garrido y Thiare Gómez</w:t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Asignatura: </w:t>
      </w:r>
      <w:r w:rsidDel="00000000" w:rsidR="00000000" w:rsidRPr="00000000">
        <w:rPr>
          <w:sz w:val="24"/>
          <w:szCs w:val="24"/>
          <w:rtl w:val="0"/>
        </w:rPr>
        <w:t xml:space="preserve">Capstone (PTY4614 - 004D)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Institución:</w:t>
      </w:r>
      <w:r w:rsidDel="00000000" w:rsidR="00000000" w:rsidRPr="00000000">
        <w:rPr>
          <w:sz w:val="24"/>
          <w:szCs w:val="24"/>
          <w:rtl w:val="0"/>
        </w:rPr>
        <w:t xml:space="preserve"> Duoc UC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sz w:val="24"/>
          <w:szCs w:val="24"/>
          <w:rtl w:val="0"/>
        </w:rPr>
        <w:t xml:space="preserve"> 10/09/2026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1"/>
        <w:spacing w:after="140" w:before="180" w:lineRule="auto"/>
        <w:rPr/>
      </w:pPr>
      <w:r w:rsidDel="00000000" w:rsidR="00000000" w:rsidRPr="00000000">
        <w:rPr>
          <w:rtl w:val="0"/>
        </w:rPr>
        <w:t xml:space="preserve">1 Introducción</w:t>
      </w:r>
    </w:p>
    <w:p w:rsidR="00000000" w:rsidDel="00000000" w:rsidP="00000000" w:rsidRDefault="00000000" w:rsidRPr="00000000" w14:paraId="00000021">
      <w:pPr>
        <w:spacing w:after="12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Este documento describe los flujos de actividad del módulo de pagos y suscripciones de Aprueba. Explica las acciones del estudiante, del personal administrativo y de los servicios que participan, así como las decisiones, alternativas y resultados que permiten controlar el ciclo de vida de los pagos.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Los procesos desarrollan el comportamiento establecido en el documento de requerimientos IEEE 830 e historias de usuario y complementan sus casos de uso. Su finalidad es orientar el diseño, la implementación y las pruebas, manteniendo la correspondencia con los requisitos RF-01 a RF-24.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1"/>
        <w:spacing w:after="140" w:before="180" w:lineRule="auto"/>
        <w:rPr/>
      </w:pPr>
      <w:r w:rsidDel="00000000" w:rsidR="00000000" w:rsidRPr="00000000">
        <w:rPr>
          <w:rtl w:val="0"/>
        </w:rPr>
        <w:t xml:space="preserve">2 Objetivo y alcance</w:t>
      </w:r>
    </w:p>
    <w:p w:rsidR="00000000" w:rsidDel="00000000" w:rsidP="00000000" w:rsidRDefault="00000000" w:rsidRPr="00000000" w14:paraId="00000024">
      <w:pPr>
        <w:spacing w:after="12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El objetivo es representar de forma verificable cómo se contratan y mantienen las suscripciones, cómo se confirma la información de Stripe y cómo se realizan consultas, devoluciones, seguimiento de disputas, conciliaciones y tareas de recuperación.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La evidencia documenta el comportamiento esperado del alcance completo; no acredita que todas las funciones estén implementadas. La validación del MVP se realizará en el ambiente de pruebas de Stripe, sin movimiento de dinero real. El registro e inicio de sesión de la plataforma se consideran capacidades previas, mientras que la autorización de cada operación se verifica dentro del módulo.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1"/>
        <w:spacing w:after="140" w:before="180" w:lineRule="auto"/>
        <w:rPr/>
      </w:pPr>
      <w:r w:rsidDel="00000000" w:rsidR="00000000" w:rsidRPr="00000000">
        <w:rPr>
          <w:rtl w:val="0"/>
        </w:rPr>
        <w:t xml:space="preserve">2 1 Reglas de negocio compartidas</w:t>
      </w:r>
    </w:p>
    <w:tbl>
      <w:tblPr>
        <w:tblStyle w:val="Table1"/>
        <w:tblW w:w="10080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5472"/>
        <w:gridCol w:w="2304"/>
        <w:gridCol w:w="2304"/>
        <w:tblGridChange w:id="0">
          <w:tblGrid>
            <w:gridCol w:w="5472"/>
            <w:gridCol w:w="2304"/>
            <w:gridCol w:w="2304"/>
          </w:tblGrid>
        </w:tblGridChange>
      </w:tblGrid>
      <w:tr>
        <w:trPr>
          <w:cantSplit w:val="1"/>
          <w:tblHeader w:val="1"/>
        </w:trPr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Una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USD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Todas las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USD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USD 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140" w:before="12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El ciclo anual entrega doce meses por el valor de diez mensualidades. La oferta, su precio y la prueba elegida se validan en el servidor y quedan conservados en la operación.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La cancelación normal detiene futuras renovaciones y conserva el periodo pagado. Los reintentos, la gracia, el ajuste por cambio de plan y los efectos de un reembolso se aplican según la política configurada y validada con Alloxentric; este modelo no introduce plazos ni reglas monetarias adicionales.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1"/>
        <w:spacing w:after="140" w:before="180" w:lineRule="auto"/>
        <w:rPr/>
      </w:pPr>
      <w:r w:rsidDel="00000000" w:rsidR="00000000" w:rsidRPr="00000000">
        <w:rPr>
          <w:rtl w:val="0"/>
        </w:rPr>
        <w:t xml:space="preserve">3 Convenciones de modelado</w:t>
      </w:r>
    </w:p>
    <w:tbl>
      <w:tblPr>
        <w:tblStyle w:val="Table2"/>
        <w:tblW w:w="10080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2376"/>
        <w:gridCol w:w="7704"/>
        <w:tblGridChange w:id="0">
          <w:tblGrid>
            <w:gridCol w:w="2376"/>
            <w:gridCol w:w="7704"/>
          </w:tblGrid>
        </w:tblGridChange>
      </w:tblGrid>
      <w:tr>
        <w:trPr>
          <w:cantSplit w:val="1"/>
          <w:tblHeader w:val="1"/>
        </w:trPr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Elemento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Interpretación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Nodo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Círculo negro que inicia una ejecución del proceso.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Rectángulo redondeado con una tarea expresada mediante un verbo.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Rombo cuyas salidas contienen condiciones excluyentes, como [Sí] y [No].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Fusión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Rombo que reúne caminos alternativos; no espera que se ejecuten todos.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Flujo de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Flecha continua que establece la continuación entre acciones.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Partición o carril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Agrupa acciones por el responsable que las realiza.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Nodo final de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Círculo negro rodeado por otro círculo; termina la ejecución representada.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Acción de llamada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Acción con el símbolo de subactividad para reutilizar un comportamiento definido.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keepNext w:val="1"/>
        <w:spacing w:after="140" w:before="180" w:lineRule="auto"/>
        <w:rPr/>
      </w:pPr>
      <w:r w:rsidDel="00000000" w:rsidR="00000000" w:rsidRPr="00000000">
        <w:rPr>
          <w:rtl w:val="0"/>
        </w:rPr>
        <w:t xml:space="preserve">3 1 Responsabilidades y controles comunes</w:t>
      </w:r>
    </w:p>
    <w:p w:rsidR="00000000" w:rsidDel="00000000" w:rsidP="00000000" w:rsidRDefault="00000000" w:rsidRPr="00000000" w14:paraId="00000047">
      <w:pPr>
        <w:spacing w:after="12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Aprueba agrupa las acciones internas de la aplicación y sus servicios, incluida la persistencia. Stripe representa el proveedor externo. Los carriles humanos identifican a Estudiante, Finanzas, Operaciones o Administración General según cada proceso; no sustituyen las reglas de autorización.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Todas las operaciones interactivas verifican sesión, propiedad o rol. Los eventos externos verifican autenticidad, ambiente, referencias e idempotencia antes de producir efectos. Los errores conservan el estado y la información necesaria para diagnosticar y recuperar la operación.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La acción compartida Notificar resultado solicita el envío por el canal configurado y registra su resultado. Si el envío falla, queda disponible para reintento sin revertir una operación financiera confirmada. Puede representarse como una subactividad para evitar repetir sus detalles en cada diagrama.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Las esperas de eventos o fechas representan continuidad del proceso de negocio, no una conexión HTTP abierta. Los flujos no utilizan las relaciones include o extend propias de los diagramas de casos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1"/>
        <w:spacing w:after="140" w:before="180" w:lineRule="auto"/>
        <w:rPr/>
      </w:pPr>
      <w:r w:rsidDel="00000000" w:rsidR="00000000" w:rsidRPr="00000000">
        <w:rPr>
          <w:rtl w:val="0"/>
        </w:rPr>
        <w:t xml:space="preserve">4 DA 01 Contratación y pago</w:t>
      </w:r>
    </w:p>
    <w:p w:rsidR="00000000" w:rsidDel="00000000" w:rsidP="00000000" w:rsidRDefault="00000000" w:rsidRPr="00000000" w14:paraId="0000004D">
      <w:pPr>
        <w:spacing w:after="12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El estudiante consulta el catálogo, selecciona plan, ciclo y prueba cuando corresponde, y revisa las condiciones. Aprueba valida la oferta y el precio en el servidor, registra la operación y solicita una sesión idempotente a Stripe. El medio de pago se ingresa en la interfaz segura del proveedor.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Carriles: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Estudiante, Aprueba y Stripe.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Inicio: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El estudiante autenticado decide contratar un plan pagado.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Resultado esperado: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La operación queda trazable y Aprueba muestra el estado consultado al backend, incluido el estado pendiente cuando aún no existe confirmación. La salida del navegador no confirma ni anula por sí sola un cobro.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Regla clave: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Una suscripción pagada existente se gestiona como cambio de suscripción, sin crear una segunda suscripción activa. La activación se procesa en DA-02, independientemente del regreso del estudiante.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Requisitos relacionados: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RF-01, RF-02, RF-03, RF-04, RF-06 y RF-08.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rHeight w:val="727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77777"/>
              </w:rPr>
              <w:drawing>
                <wp:inline distB="114300" distT="114300" distL="114300" distR="114300">
                  <wp:extent cx="4327415" cy="8035432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7415" cy="80354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before="100" w:line="264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Figura 1. Contratación y 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1"/>
        <w:spacing w:after="140" w:before="180" w:lineRule="auto"/>
        <w:rPr/>
      </w:pPr>
      <w:r w:rsidDel="00000000" w:rsidR="00000000" w:rsidRPr="00000000">
        <w:rPr>
          <w:rtl w:val="0"/>
        </w:rPr>
        <w:t xml:space="preserve">5 DA 02 Confirmación de eventos y activación</w:t>
      </w:r>
    </w:p>
    <w:p w:rsidR="00000000" w:rsidDel="00000000" w:rsidP="00000000" w:rsidRDefault="00000000" w:rsidRPr="00000000" w14:paraId="00000056">
      <w:pPr>
        <w:spacing w:after="12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Aprueba comprueba firma, ambiente y estructura, controla la recepción duplicada y conserva el evento antes de confirmar su recepción. El procesamiento verifica referencias y efectos previos, consulta el estado vigente cuando es necesario y clasifica el evento. Una confirmación inicial válida permite registrar el pago y activar la suscripción; otros eventos se derivan al proceso correspondiente.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Carriles: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Stripe y Aprueba.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Inicio: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Stripe entrega un evento al punto de recepción de Aprueba.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Resultado esperado: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Un pago confirmado actualiza transacción, suscripción, beneficios y comprobante una sola vez. Los eventos no soportados no modifican beneficios y los fallos de procesamiento conservan información para recuperación.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Regla clave: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La confirmación de recepción no equivale a procesamiento completado. El trabajo posterior debe disponer de persistencia y ejecución recuperable; un evento antiguo no debe revertir un estado más reciente.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Requisitos relacionados: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RF-05, RF-06, RF-07, RF-08 y RF-15; control común de los eventos de los demás procesos.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rHeight w:val="727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22"/>
                <w:szCs w:val="22"/>
              </w:rPr>
              <w:drawing>
                <wp:inline distB="114300" distT="114300" distL="114300" distR="114300">
                  <wp:extent cx="2552531" cy="7444882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531" cy="74448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before="100" w:line="264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Figura 2. Confirmación de eventos y activación.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1"/>
        <w:spacing w:after="140" w:before="180" w:lineRule="auto"/>
        <w:rPr/>
      </w:pPr>
      <w:r w:rsidDel="00000000" w:rsidR="00000000" w:rsidRPr="00000000">
        <w:rPr>
          <w:rtl w:val="0"/>
        </w:rPr>
        <w:t xml:space="preserve">6 DA 03 Cancelación y reactivación de la renovación</w:t>
      </w:r>
    </w:p>
    <w:p w:rsidR="00000000" w:rsidDel="00000000" w:rsidP="00000000" w:rsidRDefault="00000000" w:rsidRPr="00000000" w14:paraId="00000060">
      <w:pPr>
        <w:spacing w:after="12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Aprueba verifica la propiedad y el estado de la suscripción. Para cancelar, informa la fecha final de acceso y solicita confirmación antes de programar el término en Stripe. Para reactivar, comprueba que la cancelación sigue programada y que el periodo aún no terminó. El estado resultante se sincroniza y queda auditado.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Carriles: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Estudiante, Aprueba y Stripe.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Inicio: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El propietario solicita cancelar futuras renovaciones o retirar una cancelación programada.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Resultado esperado: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La renovación queda programada para detenerse o vuelve a estar habilitada. Un rechazo mantiene el estado anterior y una respuesta incierta queda pendiente de verificación.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Regla clave: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Cancelar futuras renovaciones no retira de inmediato el periodo pagado ni genera un reembolso. Una suscripción ya terminada requiere una nueva contratación; no se reactiva como si siguiera vigente.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Requisitos relacionados: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RF-09, con apoyo de RF-05, RF-08 y RF-15.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rHeight w:val="727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77777"/>
              </w:rPr>
              <w:drawing>
                <wp:inline distB="114300" distT="114300" distL="114300" distR="114300">
                  <wp:extent cx="4448527" cy="7995143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527" cy="79951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before="100" w:line="264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Figura 3. Cancelación y reactivación de la renovación.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1"/>
        <w:spacing w:after="140" w:before="180" w:lineRule="auto"/>
        <w:rPr/>
      </w:pPr>
      <w:r w:rsidDel="00000000" w:rsidR="00000000" w:rsidRPr="00000000">
        <w:rPr>
          <w:rtl w:val="0"/>
        </w:rPr>
        <w:t xml:space="preserve">7 DA 04 Cambio de plan ciclo o prueba</w:t>
      </w:r>
    </w:p>
    <w:p w:rsidR="00000000" w:rsidDel="00000000" w:rsidP="00000000" w:rsidRDefault="00000000" w:rsidRPr="00000000" w14:paraId="00000069">
      <w:pPr>
        <w:spacing w:after="12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Aprueba valida la selección y presenta precio, ajuste y fecha efectiva antes de confirmar. El cambio se solicita a Stripe con trazabilidad e idempotencia. Cuando la política exige un pago adicional, los nuevos beneficios dependen de su confirmación; cuando el cambio es futuro, se conserva la programación sin adelantar su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Carriles: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Estudiante, Aprueba y Stripe.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Inicio: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El propietario de una suscripción vigente solicita una alternativa compatible.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Resultado esperado: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El cambio queda aplicado, programado o pendiente de pago. Ante un fallo definitivo no se sustituyen los beneficios vigentes por los de la oferta solicitada.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Regla clave: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La política determina prorrateo y fecha efectiva. No se fija un cobro inmediato ni una migración universal para todos los cambios. La solicitud no crea una segunda suscripción pagada activa.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Requisitos relacionados: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RF-10, con apoyo de RF-02, RF-05, RF-06, RF-08 y RF-15.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rHeight w:val="727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77777"/>
              </w:rPr>
              <w:drawing>
                <wp:inline distB="114300" distT="114300" distL="114300" distR="114300">
                  <wp:extent cx="4305619" cy="7863982"/>
                  <wp:effectExtent b="0" l="0" r="0" t="0"/>
                  <wp:docPr id="1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619" cy="78639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before="100" w:line="264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Figura 4. Cambio de plan ciclo o prueba.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1"/>
        <w:spacing w:after="140" w:before="180" w:lineRule="auto"/>
        <w:rPr/>
      </w:pPr>
      <w:r w:rsidDel="00000000" w:rsidR="00000000" w:rsidRPr="00000000">
        <w:rPr>
          <w:rtl w:val="0"/>
        </w:rPr>
        <w:t xml:space="preserve">8 DA 05 Renovaciones cobros fallidos y término de beneficios</w:t>
      </w:r>
    </w:p>
    <w:p w:rsidR="00000000" w:rsidDel="00000000" w:rsidP="00000000" w:rsidRDefault="00000000" w:rsidRPr="00000000" w14:paraId="00000073">
      <w:pPr>
        <w:spacing w:after="12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Cada ejecución consulta el estado vigente y distingue pago confirmado, cobro fallido, espera, término programado y vencimiento de la política de recuperación. Un cobro recurrente aprobado registra el periodo informado y el comprobante sin duplicarlos. Un fallo conserva sus intentos y aplica la política de reintentos y gracia.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Carriles: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Stripe y Aprueba.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Inicio: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Se recibe un evento verificado de renovación o término, o corresponde revisar un plazo de gracia configurado.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Resultado esperado: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La suscripción continúa, permanece en recuperación o finaliza sus beneficios pagados conservando los gratuitos. Antes de finalizar se verifica que no exista un pago recuperado o una vigencia posterior.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Regla clave: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Un fallo de cobro no elimina inmediatamente los beneficios. La finalización depende del término efectivo o del agotamiento de la política aplicable, no de una cantidad de días inventada en el diagrama.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Requisitos relacionados: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RF-13, RF-14, RF-15 y RF-16, con apoyo de RF-05 y RF-06.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rHeight w:val="727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77777"/>
              </w:rPr>
              <w:drawing>
                <wp:inline distB="114300" distT="114300" distL="114300" distR="114300">
                  <wp:extent cx="3174046" cy="7797307"/>
                  <wp:effectExtent b="0" l="0" r="0" t="0"/>
                  <wp:docPr id="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4046" cy="77973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0" w:before="100" w:line="264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Figura 5. Renovaciones cobros fallidos y término de beneficios.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1"/>
        <w:spacing w:after="140" w:before="180" w:lineRule="auto"/>
        <w:rPr/>
      </w:pPr>
      <w:r w:rsidDel="00000000" w:rsidR="00000000" w:rsidRPr="00000000">
        <w:rPr>
          <w:rtl w:val="0"/>
        </w:rPr>
        <w:t xml:space="preserve">9 DA 06 Actualización del medio de pago</w:t>
      </w:r>
    </w:p>
    <w:p w:rsidR="00000000" w:rsidDel="00000000" w:rsidP="00000000" w:rsidRDefault="00000000" w:rsidRPr="00000000" w14:paraId="0000007D">
      <w:pPr>
        <w:spacing w:after="12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Aprueba autoriza la operación y permite acceder a una interfaz segura de Stripe. El estudiante introduce los datos directamente en el proveedor. Aprueba verifica el resultado por comunicación de servidor y actualiza únicamente las referencias y los datos enmascarados que necesita mostrar.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Carriles: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Estudiante, Aprueba y Stripe.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Inicio: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El propietario autenticado solicita cambiar su medio de 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Resultado esperado: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El nuevo medio queda confirmado, la actualización permanece pendiente o se conserva el anterior ante cancelación o fallo. La aplicación nunca almacena el número completo ni el CVC.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Regla clave: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Actualizar el medio de pago no demuestra que se haya pagado una deuda. La recuperación de un cobro vencido requiere su propia confirmación y se refleja mediante DA-05.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Requisitos relacionados: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RF-17, con apoyo de RF-05 y RF-08.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rHeight w:val="727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77777"/>
              </w:rPr>
              <w:drawing>
                <wp:inline distB="114300" distT="114300" distL="114300" distR="114300">
                  <wp:extent cx="4167188" cy="7697159"/>
                  <wp:effectExtent b="0" l="0" r="0" t="0"/>
                  <wp:docPr id="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7188" cy="76971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0" w:before="100" w:line="264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Figura 6. Actualización del medio de 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1"/>
        <w:spacing w:after="140" w:before="180" w:lineRule="auto"/>
        <w:rPr/>
      </w:pPr>
      <w:r w:rsidDel="00000000" w:rsidR="00000000" w:rsidRPr="00000000">
        <w:rPr>
          <w:rtl w:val="0"/>
        </w:rPr>
        <w:t xml:space="preserve">10 DA 07 Consulta de pagos historial y exportación</w:t>
      </w:r>
    </w:p>
    <w:p w:rsidR="00000000" w:rsidDel="00000000" w:rsidP="00000000" w:rsidRDefault="00000000" w:rsidRPr="00000000" w14:paraId="00000087">
      <w:pPr>
        <w:spacing w:after="12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Aprueba establece primero el alcance autorizado: registros propios para el estudiante o información administrativa según permisos. Aplica filtros y paginación, muestra resultados o un estado vacío y vuelve a validar el acceso al detalle. El historial personal ofrece comprobantes; la consulta administrativa incorpora relaciones y auditoría. La exportación CSV requiere el permiso correspondiente.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Carriles: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Usuario solicitante y Aprueba; el solicitante actúa como Estudiante o Administrador autorizado.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Inicio: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Un usuario autenticado solicita información de pagos desde la vista habilitada para su 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Resultado esperado: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El usuario obtiene información dentro de su alcance o un rechazo controlado. La exportación conserva los filtros y la autorización, excluye secretos y deja un registro de auditoría.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Regla clave: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Los carriles no otorgan permisos. Una ruta o un identificador modificado no permite consultar pagos ajenos ni convierte la vista del estudiante en una consulta administrativa.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Requisitos relacionados: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RF-11, RF-12, RF-20 y RF-22.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rHeight w:val="727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77777"/>
              </w:rPr>
              <w:drawing>
                <wp:inline distB="114300" distT="114300" distL="114300" distR="114300">
                  <wp:extent cx="3057502" cy="7835407"/>
                  <wp:effectExtent b="0" l="0" r="0" t="0"/>
                  <wp:docPr id="1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02" cy="78354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0" w:before="100" w:line="264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Figura 7. Consulta de pagos historial y exportación.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1"/>
        <w:spacing w:after="140" w:before="180" w:lineRule="auto"/>
        <w:rPr/>
      </w:pPr>
      <w:r w:rsidDel="00000000" w:rsidR="00000000" w:rsidRPr="00000000">
        <w:rPr>
          <w:rtl w:val="0"/>
        </w:rPr>
        <w:t xml:space="preserve">11 DA 08 Reembolso total o parcial</w:t>
      </w:r>
    </w:p>
    <w:p w:rsidR="00000000" w:rsidDel="00000000" w:rsidP="00000000" w:rsidRDefault="00000000" w:rsidRPr="00000000" w14:paraId="00000091">
      <w:pPr>
        <w:spacing w:after="12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Aprueba valida autorización, elegibilidad y saldo reembolsable, considerando las devoluciones previas y en curso. Presenta monto y motivo para confirmación, conserva la solicitud y la envía a Stripe de forma idempotente. El resultado se registra como confirmado, pendiente o fallido según la información del proveedor.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Carriles: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Administrador de Finanzas o General, Aprueba y Stripe.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Inicio: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Un administrador autorizado selecciona una transacción y solicita devolver un monto.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Resultado esperado: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El reembolso conserva monto, moneda, motivo, responsable y referencia. Solo un resultado confirmado actualiza la transacción como reembolsada total o parcialmente; los pendientes se siguen mediante eventos posteriores.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Regla clave: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Aceptar una solicitud no equivale a completar el reembolso. El historial no se elimina y cualquier efecto sobre suscripción o beneficios depende de la política validada, no de una cancelación automática implícita.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Requisitos relacionados: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RF-18, con apoyo de RF-05, RF-06, RF-12 y RF-15.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rHeight w:val="727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77777"/>
              </w:rPr>
              <w:drawing>
                <wp:inline distB="114300" distT="114300" distL="114300" distR="114300">
                  <wp:extent cx="3971925" cy="7901483"/>
                  <wp:effectExtent b="0" l="0" r="0" t="0"/>
                  <wp:docPr id="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925" cy="79014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0" w:before="100" w:line="264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Figura 8. Reembolso total o parcial.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1"/>
        <w:spacing w:after="140" w:before="180" w:lineRule="auto"/>
        <w:rPr/>
      </w:pPr>
      <w:r w:rsidDel="00000000" w:rsidR="00000000" w:rsidRPr="00000000">
        <w:rPr>
          <w:rtl w:val="0"/>
        </w:rPr>
        <w:t xml:space="preserve">12 DA 09 Registro y seguimiento de disputas</w:t>
      </w:r>
    </w:p>
    <w:p w:rsidR="00000000" w:rsidDel="00000000" w:rsidP="00000000" w:rsidRDefault="00000000" w:rsidRPr="00000000" w14:paraId="0000009A">
      <w:pPr>
        <w:spacing w:after="12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El sistema relaciona el evento con la transacción original y busca el caso mediante la referencia de disputa. Crea el registro si no existe o actualiza el mismo caso si ya está registrado. Conserva monto, estado, plazo disponible y cambios posteriores, incluido el resultado de cierre.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Carriles: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Stripe y Aprueba.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Inicio: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Aprueba recibe un evento verificado de apertura o actualización de una disputa.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Resultado esperado: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La disputa queda disponible para el seguimiento de Finanzas en DA-07. Los eventos repetidos no crean casos adicionales y una referencia sin correspondencia queda registrada como incidencia.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Regla clave: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La disputa mantiene su propio estado y no reemplaza la transacción. Este alcance contempla registro y seguimiento, sin asumir un desarrollo adicional de presentación automática de pruebas al banco.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Requisitos relacionados: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RF-19, con apoyo de RF-05 y RF-12.</w:t>
      </w: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rHeight w:val="727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777777"/>
                <w:sz w:val="24"/>
                <w:szCs w:val="24"/>
              </w:rPr>
              <w:drawing>
                <wp:inline distB="114300" distT="114300" distL="114300" distR="114300">
                  <wp:extent cx="3483303" cy="7825882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3303" cy="78258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0" w:before="100" w:line="264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Figura 9. Registro y seguimiento de disputas.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1"/>
        <w:spacing w:after="140" w:before="180" w:lineRule="auto"/>
        <w:rPr/>
      </w:pPr>
      <w:r w:rsidDel="00000000" w:rsidR="00000000" w:rsidRPr="00000000">
        <w:rPr>
          <w:rtl w:val="0"/>
        </w:rPr>
        <w:t xml:space="preserve">13 DA 10 Conciliación de Stripe con Aprueba</w:t>
      </w:r>
    </w:p>
    <w:p w:rsidR="00000000" w:rsidDel="00000000" w:rsidP="00000000" w:rsidRDefault="00000000" w:rsidRPr="00000000" w14:paraId="000000A4">
      <w:pPr>
        <w:spacing w:after="12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Aprueba obtiene los registros internos y externos dentro del mismo alcance y compara referencias, montos, monedas y estados. Clasifica coincidencias, registros faltantes y diferencias. La ejecución conserva responsable, fecha, parámetros y resultado para su revisión posterior.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Carriles: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Administrador de Finanzas o General, Aprueba y Stripe.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Inicio: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Un administrador autorizado define el periodo y ambiente que desea conciliar.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Resultado esperado: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Se presenta una conciliación completa o una ejecución incompleta si alguna fuente no pudo consultarse. Las diferencias se registran como hallazgos y requieren evaluación para cualquier corrección.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Regla clave: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Conciliar no modifica automáticamente pagos ni suscripciones. Un error al consultar Stripe no se interpreta como ausencia de operaciones. El reproceso autorizado de un evento corresponde a DA-11.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Requisitos relacionados: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RF-21, con apoyo de RF-11 y RF-12.</w:t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rHeight w:val="727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77777"/>
              </w:rPr>
              <w:drawing>
                <wp:inline distB="114300" distT="114300" distL="114300" distR="114300">
                  <wp:extent cx="4272858" cy="7825882"/>
                  <wp:effectExtent b="0" l="0" r="0" t="0"/>
                  <wp:docPr id="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2858" cy="78258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0" w:before="100" w:line="264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Figura 10. Conciliación de Stripe con Aprueba.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1"/>
        <w:spacing w:after="140" w:before="180" w:lineRule="auto"/>
        <w:rPr/>
      </w:pPr>
      <w:r w:rsidDel="00000000" w:rsidR="00000000" w:rsidRPr="00000000">
        <w:rPr>
          <w:rtl w:val="0"/>
        </w:rPr>
        <w:t xml:space="preserve">14 DA 11 Reproceso autorizado de eventos</w:t>
      </w:r>
    </w:p>
    <w:p w:rsidR="00000000" w:rsidDel="00000000" w:rsidP="00000000" w:rsidRDefault="00000000" w:rsidRPr="00000000" w14:paraId="000000AE">
      <w:pPr>
        <w:spacing w:after="12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Aprueba comprueba el permiso, la procedencia del evento y su elegibilidad. Antes de ejecutar, controla que otra instancia no lo esté procesando y que el efecto de negocio no exista. Registra el intento y reutiliza el tratamiento correspondiente a la clase de evento, verificando referencias y estado vigente.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Carriles: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Administrador de Operaciones y Aprueba; Stripe participa cuando se requiere verificar el recurso vigente.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Inicio: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Operaciones revisa un evento fallido o pendiente y solicita recuperarlo.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Resultado esperado: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El evento queda completado sin duplicar efectos, se omite porque ya fue aplicado o conserva el fallo y la información necesaria para continuar el diagnóstico.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Regla clave: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Reprocesar un evento no significa crear otro cobro. Un evento antiguo auténtico se recupera mediante su procedencia registrada o su consulta autorizada a Stripe, sin omitir los controles de autenticidad e idempotencia.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6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Requisitos relacionados: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RF-23, con apoyo de RF-05 y RF-12.</w:t>
      </w: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rHeight w:val="727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77777"/>
              </w:rPr>
              <w:drawing>
                <wp:inline distB="114300" distT="114300" distL="114300" distR="114300">
                  <wp:extent cx="3761139" cy="7940182"/>
                  <wp:effectExtent b="0" l="0" r="0" t="0"/>
                  <wp:docPr id="1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1139" cy="79401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0" w:before="100" w:line="264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Figura 11. Reproceso autorizado de eventos.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1"/>
        <w:spacing w:after="140" w:before="180" w:lineRule="auto"/>
        <w:rPr/>
      </w:pPr>
      <w:r w:rsidDel="00000000" w:rsidR="00000000" w:rsidRPr="00000000">
        <w:rPr>
          <w:rtl w:val="0"/>
        </w:rPr>
        <w:t xml:space="preserve">15 DA 12 Administración de planes y precios</w:t>
      </w:r>
    </w:p>
    <w:p w:rsidR="00000000" w:rsidDel="00000000" w:rsidP="00000000" w:rsidRDefault="00000000" w:rsidRPr="00000000" w14:paraId="000000B7">
      <w:pPr>
        <w:spacing w:after="12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Aprueba valida beneficios, límites, moneda, ciclo y ambiente. Cuando cambia un importe, crea una nueva versión vinculada a la referencia correspondiente en Stripe. Antes de publicar, verifica la consistencia de los datos. El retiro impide nuevas contrataciones según la configuración sin destruir las referencias utilizadas por operaciones existentes.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Carriles: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Administrador General, Aprueba y Stripe.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Inicio: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Administración General decide crear, modificar o retirar una oferta del catálogo.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Resultado esperado: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El catálogo publicado refleja ofertas consistentes y auditadas. Un fallo de vinculación conserva la versión en borrador o no publicada, manteniendo disponible la oferta vigente cuando corresponda.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Regla clave: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Los precios históricos no se sobrescriben. Un cambio de catálogo no migra automáticamente las suscripciones existentes y no mezcla referencias de prueba con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6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Requisitos relacionados: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RF-24, con apoyo de RF-01 y RF-02.</w:t>
      </w: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rHeight w:val="727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77777"/>
              </w:rPr>
              <w:drawing>
                <wp:inline distB="114300" distT="114300" distL="114300" distR="114300">
                  <wp:extent cx="3731533" cy="8006857"/>
                  <wp:effectExtent b="0" l="0" r="0" t="0"/>
                  <wp:docPr id="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1533" cy="80068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0" w:before="100" w:line="264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Figura 12. Administración de planes y precios.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1"/>
        <w:spacing w:after="140" w:before="180" w:lineRule="auto"/>
        <w:rPr/>
      </w:pPr>
      <w:r w:rsidDel="00000000" w:rsidR="00000000" w:rsidRPr="00000000">
        <w:rPr>
          <w:rtl w:val="0"/>
        </w:rPr>
        <w:t xml:space="preserve">16 Matriz de trazabilidad</w:t>
      </w:r>
    </w:p>
    <w:p w:rsidR="00000000" w:rsidDel="00000000" w:rsidP="00000000" w:rsidRDefault="00000000" w:rsidRPr="00000000" w14:paraId="000000C0">
      <w:pPr>
        <w:spacing w:after="12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La matriz identifica la cobertura principal de cada flujo. Los controles transversales y requisitos de apoyo se detallan en las secciones anteriores. Un mismo requisito puede participar en varios procesos sin representar una función distinta.</w:t>
      </w: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1080"/>
        <w:gridCol w:w="4968"/>
        <w:gridCol w:w="4032"/>
        <w:tblGridChange w:id="0">
          <w:tblGrid>
            <w:gridCol w:w="1080"/>
            <w:gridCol w:w="4968"/>
            <w:gridCol w:w="4032"/>
          </w:tblGrid>
        </w:tblGridChange>
      </w:tblGrid>
      <w:tr>
        <w:trPr>
          <w:cantSplit w:val="1"/>
          <w:tblHeader w:val="1"/>
        </w:trPr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Requisitos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Contratación y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RF-01, RF-02, RF-03, RF-04, RF-06, RF-08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Confirmación y activación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RF-05, RF-06, RF-07, RF-08, RF-15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Cancelación y reactivación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Cambio de 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Renovación y recuperación de cobros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RF-13, RF-14, RF-15, RF-16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Actualización del medio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Consultas y exportación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RF-11, RF-12, RF-20, RF-22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Reembolsos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Disputas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Conciliación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RF-21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Reproceso de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RF-23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Administración del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RF-24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pStyle w:val="Heading1"/>
        <w:keepNext w:val="1"/>
        <w:spacing w:after="140" w:before="180" w:lineRule="auto"/>
        <w:rPr/>
      </w:pPr>
      <w:r w:rsidDel="00000000" w:rsidR="00000000" w:rsidRPr="00000000">
        <w:rPr>
          <w:rtl w:val="0"/>
        </w:rPr>
        <w:t xml:space="preserve">17 Conclusión</w:t>
      </w:r>
    </w:p>
    <w:p w:rsidR="00000000" w:rsidDel="00000000" w:rsidP="00000000" w:rsidRDefault="00000000" w:rsidRPr="00000000" w14:paraId="000000E9">
      <w:pPr>
        <w:spacing w:after="12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Los flujos delimitan las responsabilidades y los puntos de decisión necesarios para implementar pagos y suscripciones trazables. La separación entre interacción del usuario y procesamiento de eventos evita que la activación dependa del navegador, mientras que los controles de autorización, idempotencia y recuperación protegen la consistencia de las operaciones.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Las alternativas de error, espera, cancelación y recuperación permiten derivar pruebas a partir de los criterios de aceptación de las historias de usuario. La cobertura incluye la experiencia del estudiante y las funciones administrativas sin confundir el modelado de la solución con su estado de implementación.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1"/>
        <w:spacing w:after="140" w:before="180" w:lineRule="auto"/>
        <w:rPr/>
      </w:pPr>
      <w:r w:rsidDel="00000000" w:rsidR="00000000" w:rsidRPr="00000000">
        <w:rPr>
          <w:rtl w:val="0"/>
        </w:rPr>
        <w:t xml:space="preserve">18 Documentos relacionados y referencias</w:t>
      </w:r>
    </w:p>
    <w:p w:rsidR="00000000" w:rsidDel="00000000" w:rsidP="00000000" w:rsidRDefault="00000000" w:rsidRPr="00000000" w14:paraId="000000ED">
      <w:pPr>
        <w:spacing w:after="4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Documento de requerimientos IEEE 830 e 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0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Equipo Aprueba. Versión 1.0, 10 de septiembre de 2026. Requisitos RF-01 a RF-24, reglas RN-01 a RN-25 y criterios de aceptación asociados.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Diagramas de casos de uso del módulo de pagos y suscripciones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0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Equipo Aprueba. Evidencia de modelado funcional del proyecto Aprueba Administración.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4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Documentación del proyecto Aprueba entregada por Alloxentric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0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Descripción del proyecto y documentación técnica de administración, API y modelo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4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UML activity diagram tutorial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0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Lucid Software. https://lucid.co/diagram/uml/activity-diagram-tutorial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4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Receive Stripe events in your webhook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0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Stripe. https://docs.stripe.com/webhooks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4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Using webhooks with subscriptions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0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Stripe. https://docs.stripe.com/billing/subscriptions/webhooks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4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Cancel subscriptions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0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Stripe. https://docs.stripe.com/billing/subscriptions/cancel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4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Modify subscriptions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0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Stripe. https://docs.stripe.com/billing/subscriptions/change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4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Refund and cancel payments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0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Stripe. https://docs.stripe.com/refunds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Referencias web consultadas el 10 de septiembre de 2026.</w:t>
      </w: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5840" w:w="12240" w:orient="portrait"/>
      <w:pgMar w:bottom="936" w:top="936" w:left="1080" w:right="1080" w:header="720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55555"/>
        <w:sz w:val="18"/>
        <w:szCs w:val="18"/>
        <w:u w:val="none"/>
        <w:shd w:fill="auto" w:val="clear"/>
        <w:vertAlign w:val="baseline"/>
        <w:rtl w:val="0"/>
      </w:rPr>
      <w:t xml:space="preserve">Capstone PTY4614  |  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-342899</wp:posOffset>
          </wp:positionV>
          <wp:extent cx="1787191" cy="442913"/>
          <wp:effectExtent b="0" l="0" r="0" t="0"/>
          <wp:wrapTopAndBottom distB="114300" distT="114300"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>
                    <a:alphaModFix amt="66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87191" cy="4429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64" w:lineRule="auto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264" w:lineRule="auto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64" w:lineRule="auto"/>
    </w:pPr>
    <w:rPr>
      <w:rFonts w:ascii="Arial" w:cs="Arial" w:eastAsia="Arial" w:hAnsi="Arial"/>
      <w:b w:val="1"/>
      <w:bCs w:val="1"/>
      <w:color w:val="000000"/>
      <w:sz w:val="50"/>
      <w:szCs w:val="5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>
      <w:spacing w:line="264" w:lineRule="auto"/>
    </w:pPr>
    <w:rPr>
      <w:rFonts w:ascii="Arial" w:cs="Arial" w:eastAsia="Arial" w:hAnsi="Arial"/>
      <w:b w:val="0"/>
      <w:bCs w:val="0"/>
      <w:i w:val="1"/>
      <w:iCs w:val="1"/>
      <w:color w:val="000000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17" Type="http://schemas.openxmlformats.org/officeDocument/2006/relationships/image" Target="media/image12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9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oC1V4i5PzknAgk4ScZgodruYtw==">CgMxLjA4AHIhMThNYWltZWxsU0ltU004UHZDZElVUzYteHEwZmdSeVJL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Equipo Aprueba</dc:creator>
</cp:coreProperties>
</file>