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74"/>
          <w:szCs w:val="74"/>
        </w:rPr>
      </w:pPr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Resolución de Conflictos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Aprueba Administración - Módulo de pasarela de pago y suscripción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Sebastián Araya, César Garrido y Thiare Gómez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(PTY4614 004D)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Este documento tiene dos partes:</w:t>
      </w:r>
      <w:r w:rsidDel="00000000" w:rsidR="00000000" w:rsidRPr="00000000">
        <w:rPr>
          <w:sz w:val="24"/>
          <w:szCs w:val="24"/>
          <w:rtl w:val="0"/>
        </w:rPr>
        <w:t xml:space="preserve"> los acuerdos y el protocolo (se definen una vez) y la bitácora de casos (se llena solo si ocurre un conflicto). Si el semestre termina sin casos, queda constancia de que el protocolo existió y no fue necesario usarlo.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Acuerdos de trabajo del equipo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compromisos se toman en reunión y quedan por escrito en el acta, con responsable y fecha. Solo se modifican en otra reunión.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alguien no va a llegar con un compromiso, avisa antes de la fecha, no después.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Canal rápido: WhatsApp. Reunión semanal fija de coordinación. Respuesta a mensajes que requieren decisión: máx. 24 horas hábiles.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discrepancias se plantean sobre el trabajo (el documento, el criterio, el dato), nunca sobre la persona.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Decisiones por consenso; si no hay consenso, se vota (con 3 integrantes siempre hay mayoría). Si es una discrepancia técnica, primero se consulta la fuente objetiva (guía de la asignatura, modelo de datos, contraparte).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 documento pasa por revisión de al menos otro integrante antes de la entrega.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Tipos de conflicto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5940"/>
        <w:tblGridChange w:id="0">
          <w:tblGrid>
            <w:gridCol w:w="3060"/>
            <w:gridCol w:w="59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Ejemplo en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 Incumplimiento de compromisos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diagrama no está listo para la revisión previa a la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2: Desbalance de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integrante termina asumiendo documentos que no le correspondían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3: Discrepancia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modelar algo, o qué metodología documentar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4: 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cambio acordado con la empresa que no se avisa al resto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5: Inasistencia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Faltar a reuniones sin aviso de forma sostenida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Protocolo de resolución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se resuelve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¿Se registra?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 Conversación directa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involucrados conversan entre ellos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salvo que se repita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2: Reunión de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lleva como tema a la reunión semanal del equipo, se conversa entre los tres integrantes buscando un acuerdo, si no se alcanza consenso, se decide por votación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siguiente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en la bitácora y en el acta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3: Replanificación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ajusta el plan, se redistribuye el trabajo o se mueven 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días hábiles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4: Escalamiento 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escala al docente o Alloxentric si es con la contraparte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Inmediato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escalamiento a nivel 3 o 4 se respalda con las actas y estados de avance, no con versiones personales de lo ocurrido.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Planilla de registro de caso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planilla se usa solo si un conflicto llega a nivel 2 o superior. Se copia este bloque para cada caso nuevo.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CF- NN — “Título breve”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“DD-MM-AAAA”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/ Nivel alcanzado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“T1–T5” / “2, 3 o 4”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“Nombres”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“En tratamiento / Resuelto / Escalado”</w:t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pasó:</w:t>
      </w:r>
      <w:r w:rsidDel="00000000" w:rsidR="00000000" w:rsidRPr="00000000">
        <w:rPr>
          <w:sz w:val="24"/>
          <w:szCs w:val="24"/>
          <w:rtl w:val="0"/>
        </w:rPr>
        <w:t xml:space="preserve"> “Descripción breve y objetiva de los hechos.”</w:t>
      </w:r>
    </w:p>
    <w:p w:rsidR="00000000" w:rsidDel="00000000" w:rsidP="00000000" w:rsidRDefault="00000000" w:rsidRPr="00000000" w14:paraId="0000006C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Acuerdo alcanzado:</w:t>
      </w:r>
      <w:r w:rsidDel="00000000" w:rsidR="00000000" w:rsidRPr="00000000">
        <w:rPr>
          <w:sz w:val="24"/>
          <w:szCs w:val="24"/>
          <w:rtl w:val="0"/>
        </w:rPr>
        <w:t xml:space="preserve"> “Qué se decidió, responsable y fecha. Acta asociada: ACTA-NN.”</w:t>
      </w:r>
    </w:p>
    <w:p w:rsidR="00000000" w:rsidDel="00000000" w:rsidP="00000000" w:rsidRDefault="00000000" w:rsidRPr="00000000" w14:paraId="0000006E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cierre:</w:t>
      </w:r>
      <w:r w:rsidDel="00000000" w:rsidR="00000000" w:rsidRPr="00000000">
        <w:rPr>
          <w:sz w:val="24"/>
          <w:szCs w:val="24"/>
          <w:rtl w:val="0"/>
        </w:rPr>
        <w:t xml:space="preserve"> “DD-MM-AAAA”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Bitácora de casos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a la fecha:</w:t>
      </w:r>
      <w:r w:rsidDel="00000000" w:rsidR="00000000" w:rsidRPr="00000000">
        <w:rPr>
          <w:sz w:val="24"/>
          <w:szCs w:val="24"/>
          <w:rtl w:val="0"/>
        </w:rPr>
        <w:t xml:space="preserve"> Sin casos registrados. Las diferencias surgidas hasta ahora se resolvieron en nivel 1.</w:t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-561974</wp:posOffset>
          </wp:positionH>
          <wp:positionV relativeFrom="paragraph">
            <wp:posOffset>-342899</wp:posOffset>
          </wp:positionV>
          <wp:extent cx="1787191" cy="44291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7191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