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jc w:val="both"/>
        <w:rPr>
          <w:sz w:val="72"/>
          <w:szCs w:val="72"/>
        </w:rPr>
      </w:pPr>
      <w:r w:rsidDel="00000000" w:rsidR="00000000" w:rsidRPr="00000000">
        <w:rPr>
          <w:rtl w:val="0"/>
        </w:rPr>
      </w:r>
    </w:p>
    <w:p w:rsidR="00000000" w:rsidDel="00000000" w:rsidP="00000000" w:rsidRDefault="00000000" w:rsidRPr="00000000" w14:paraId="00000002">
      <w:pPr>
        <w:ind w:left="720" w:firstLine="720"/>
        <w:jc w:val="both"/>
        <w:rPr>
          <w:sz w:val="72"/>
          <w:szCs w:val="72"/>
        </w:rPr>
      </w:pPr>
      <w:r w:rsidDel="00000000" w:rsidR="00000000" w:rsidRPr="00000000">
        <w:rPr>
          <w:rtl w:val="0"/>
        </w:rPr>
      </w:r>
    </w:p>
    <w:p w:rsidR="00000000" w:rsidDel="00000000" w:rsidP="00000000" w:rsidRDefault="00000000" w:rsidRPr="00000000" w14:paraId="00000003">
      <w:pPr>
        <w:ind w:left="720" w:firstLine="720"/>
        <w:jc w:val="both"/>
        <w:rPr>
          <w:sz w:val="72"/>
          <w:szCs w:val="72"/>
        </w:rPr>
      </w:pPr>
      <w:r w:rsidDel="00000000" w:rsidR="00000000" w:rsidRPr="00000000">
        <w:rPr>
          <w:rtl w:val="0"/>
        </w:rPr>
      </w:r>
    </w:p>
    <w:p w:rsidR="00000000" w:rsidDel="00000000" w:rsidP="00000000" w:rsidRDefault="00000000" w:rsidRPr="00000000" w14:paraId="00000004">
      <w:pPr>
        <w:spacing w:line="360" w:lineRule="auto"/>
        <w:ind w:left="720" w:firstLine="720"/>
        <w:jc w:val="center"/>
        <w:rPr>
          <w:b w:val="1"/>
          <w:bCs w:val="1"/>
          <w:sz w:val="72"/>
          <w:szCs w:val="72"/>
        </w:rPr>
      </w:pPr>
      <w:r w:rsidDel="00000000" w:rsidR="00000000" w:rsidRPr="00000000">
        <w:rPr>
          <w:rtl w:val="0"/>
        </w:rPr>
      </w:r>
    </w:p>
    <w:p w:rsidR="00000000" w:rsidDel="00000000" w:rsidP="00000000" w:rsidRDefault="00000000" w:rsidRPr="00000000" w14:paraId="00000005">
      <w:pPr>
        <w:jc w:val="center"/>
        <w:rPr>
          <w:b w:val="1"/>
          <w:bCs w:val="1"/>
          <w:sz w:val="72"/>
          <w:szCs w:val="72"/>
        </w:rPr>
      </w:pPr>
      <w:r w:rsidDel="00000000" w:rsidR="00000000" w:rsidRPr="00000000">
        <w:rPr>
          <w:b w:val="1"/>
          <w:bCs w:val="1"/>
          <w:sz w:val="74"/>
          <w:szCs w:val="74"/>
          <w:rtl w:val="0"/>
        </w:rPr>
        <w:t xml:space="preserve">Documentación de Stakeholder’s</w:t>
      </w:r>
      <w:r w:rsidDel="00000000" w:rsidR="00000000" w:rsidRPr="00000000">
        <w:rPr>
          <w:rtl w:val="0"/>
        </w:rPr>
      </w:r>
    </w:p>
    <w:p w:rsidR="00000000" w:rsidDel="00000000" w:rsidP="00000000" w:rsidRDefault="00000000" w:rsidRPr="00000000" w14:paraId="00000006">
      <w:pPr>
        <w:spacing w:line="360" w:lineRule="auto"/>
        <w:ind w:left="720" w:firstLine="0"/>
        <w:jc w:val="both"/>
        <w:rPr>
          <w:sz w:val="30"/>
          <w:szCs w:val="30"/>
        </w:rPr>
      </w:pPr>
      <w:r w:rsidDel="00000000" w:rsidR="00000000" w:rsidRPr="00000000">
        <w:rPr>
          <w:sz w:val="30"/>
          <w:szCs w:val="30"/>
          <w:rtl w:val="0"/>
        </w:rPr>
        <w:t xml:space="preserve">Aprueba Administración - Módulo de pago y suscripción</w:t>
      </w:r>
    </w:p>
    <w:p w:rsidR="00000000" w:rsidDel="00000000" w:rsidP="00000000" w:rsidRDefault="00000000" w:rsidRPr="00000000" w14:paraId="00000007">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8">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9">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A">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B">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C">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D">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E">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0F">
      <w:pPr>
        <w:spacing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10">
      <w:pPr>
        <w:spacing w:line="360" w:lineRule="auto"/>
        <w:ind w:left="0" w:firstLine="0"/>
        <w:jc w:val="both"/>
        <w:rPr>
          <w:sz w:val="30"/>
          <w:szCs w:val="30"/>
        </w:rPr>
      </w:pPr>
      <w:r w:rsidDel="00000000" w:rsidR="00000000" w:rsidRPr="00000000">
        <w:rPr>
          <w:rtl w:val="0"/>
        </w:rPr>
      </w:r>
    </w:p>
    <w:p w:rsidR="00000000" w:rsidDel="00000000" w:rsidP="00000000" w:rsidRDefault="00000000" w:rsidRPr="00000000" w14:paraId="00000011">
      <w:pPr>
        <w:spacing w:line="360" w:lineRule="auto"/>
        <w:ind w:left="720" w:firstLine="0"/>
        <w:jc w:val="both"/>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Sebastián Araya, César Garrido y Thiare Gómez</w:t>
      </w:r>
    </w:p>
    <w:p w:rsidR="00000000" w:rsidDel="00000000" w:rsidP="00000000" w:rsidRDefault="00000000" w:rsidRPr="00000000" w14:paraId="00000012">
      <w:pPr>
        <w:spacing w:line="360" w:lineRule="auto"/>
        <w:ind w:left="720" w:firstLine="0"/>
        <w:jc w:val="both"/>
        <w:rPr>
          <w:sz w:val="24"/>
          <w:szCs w:val="24"/>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Capstone (PTY4614 - 004D)</w:t>
        <w:br w:type="textWrapping"/>
      </w:r>
      <w:r w:rsidDel="00000000" w:rsidR="00000000" w:rsidRPr="00000000">
        <w:rPr>
          <w:b w:val="1"/>
          <w:bCs w:val="1"/>
          <w:sz w:val="24"/>
          <w:szCs w:val="24"/>
          <w:rtl w:val="0"/>
        </w:rPr>
        <w:t xml:space="preserve">Institución:</w:t>
      </w:r>
      <w:r w:rsidDel="00000000" w:rsidR="00000000" w:rsidRPr="00000000">
        <w:rPr>
          <w:sz w:val="24"/>
          <w:szCs w:val="24"/>
          <w:rtl w:val="0"/>
        </w:rPr>
        <w:t xml:space="preserve"> Duoc UC</w:t>
        <w:br w:type="textWrapping"/>
      </w:r>
      <w:r w:rsidDel="00000000" w:rsidR="00000000" w:rsidRPr="00000000">
        <w:rPr>
          <w:b w:val="1"/>
          <w:bCs w:val="1"/>
          <w:sz w:val="24"/>
          <w:szCs w:val="24"/>
          <w:rtl w:val="0"/>
        </w:rPr>
        <w:t xml:space="preserve">Fecha:</w:t>
      </w:r>
      <w:r w:rsidDel="00000000" w:rsidR="00000000" w:rsidRPr="00000000">
        <w:rPr>
          <w:sz w:val="24"/>
          <w:szCs w:val="24"/>
          <w:rtl w:val="0"/>
        </w:rPr>
        <w:t xml:space="preserve"> 10/09/2026</w:t>
      </w:r>
    </w:p>
    <w:p w:rsidR="00000000" w:rsidDel="00000000" w:rsidP="00000000" w:rsidRDefault="00000000" w:rsidRPr="00000000" w14:paraId="0000001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spacing w:line="360" w:lineRule="auto"/>
        <w:ind w:left="0" w:firstLine="0"/>
        <w:jc w:val="both"/>
        <w:rPr>
          <w:sz w:val="24"/>
          <w:szCs w:val="24"/>
        </w:rPr>
      </w:pPr>
      <w:r w:rsidDel="00000000" w:rsidR="00000000" w:rsidRPr="00000000">
        <w:rPr>
          <w:sz w:val="24"/>
          <w:szCs w:val="24"/>
          <w:rtl w:val="0"/>
        </w:rPr>
        <w:t xml:space="preserve">Índice</w:t>
      </w:r>
    </w:p>
    <w:p w:rsidR="00000000" w:rsidDel="00000000" w:rsidP="00000000" w:rsidRDefault="00000000" w:rsidRPr="00000000" w14:paraId="00000015">
      <w:pPr>
        <w:spacing w:line="360" w:lineRule="auto"/>
        <w:ind w:left="0" w:firstLine="0"/>
        <w:jc w:val="both"/>
        <w:rPr>
          <w:sz w:val="24"/>
          <w:szCs w:val="24"/>
        </w:rPr>
      </w:pPr>
      <w:r w:rsidDel="00000000" w:rsidR="00000000" w:rsidRPr="00000000">
        <w:rPr>
          <w:rtl w:val="0"/>
        </w:rPr>
      </w:r>
    </w:p>
    <w:sdt>
      <w:sdtPr>
        <w:id w:val="1792578764"/>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dbk1e8081m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 y objetivo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9x3b9efx8t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Identificación de stakeholders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1nmk8ol6u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Análisis de stakeholders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jrgpf9pvy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Criterios de clasificación y priorización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tjyj7roxxg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Estrategia de gestión y comunicación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8liiiwewn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Conclusión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kjgze5zuog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Anexos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4">
      <w:pPr>
        <w:pStyle w:val="Heading1"/>
        <w:numPr>
          <w:ilvl w:val="0"/>
          <w:numId w:val="1"/>
        </w:numPr>
        <w:spacing w:after="0" w:line="360" w:lineRule="auto"/>
        <w:ind w:left="720" w:hanging="360"/>
        <w:jc w:val="both"/>
        <w:rPr>
          <w:b w:val="1"/>
          <w:bCs w:val="1"/>
          <w:sz w:val="24"/>
          <w:szCs w:val="24"/>
        </w:rPr>
      </w:pPr>
      <w:bookmarkStart w:colFirst="0" w:colLast="0" w:name="_heading=h.qdbk1e8081mu" w:id="0"/>
      <w:bookmarkEnd w:id="0"/>
      <w:r w:rsidDel="00000000" w:rsidR="00000000" w:rsidRPr="00000000">
        <w:rPr>
          <w:b w:val="1"/>
          <w:bCs w:val="1"/>
          <w:sz w:val="24"/>
          <w:szCs w:val="24"/>
          <w:rtl w:val="0"/>
        </w:rPr>
        <w:t xml:space="preserve">Introducción y objetivo</w:t>
      </w:r>
    </w:p>
    <w:p w:rsidR="00000000" w:rsidDel="00000000" w:rsidP="00000000" w:rsidRDefault="00000000" w:rsidRPr="00000000" w14:paraId="00000035">
      <w:pPr>
        <w:spacing w:line="276" w:lineRule="auto"/>
        <w:ind w:left="720" w:firstLine="0"/>
        <w:jc w:val="both"/>
        <w:rPr>
          <w:sz w:val="24"/>
          <w:szCs w:val="24"/>
        </w:rPr>
      </w:pPr>
      <w:r w:rsidDel="00000000" w:rsidR="00000000" w:rsidRPr="00000000">
        <w:rPr>
          <w:sz w:val="24"/>
          <w:szCs w:val="24"/>
          <w:rtl w:val="0"/>
        </w:rPr>
        <w:t xml:space="preserve">El presente documento tiene como objetivo identificar y analizar a los principales stakeholders relacionados con el desarrollo del módulo de Pasarela de Pago y Suscripción de Aprueba Administración, proyecto perteneciente a </w:t>
      </w:r>
      <w:r w:rsidDel="00000000" w:rsidR="00000000" w:rsidRPr="00000000">
        <w:rPr>
          <w:sz w:val="24"/>
          <w:szCs w:val="24"/>
          <w:rtl w:val="0"/>
        </w:rPr>
        <w:t xml:space="preserve">Alloxentric</w:t>
      </w:r>
      <w:r w:rsidDel="00000000" w:rsidR="00000000" w:rsidRPr="00000000">
        <w:rPr>
          <w:sz w:val="24"/>
          <w:szCs w:val="24"/>
          <w:rtl w:val="0"/>
        </w:rPr>
        <w:t xml:space="preserve">.</w:t>
      </w:r>
    </w:p>
    <w:p w:rsidR="00000000" w:rsidDel="00000000" w:rsidP="00000000" w:rsidRDefault="00000000" w:rsidRPr="00000000" w14:paraId="0000003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7">
      <w:pPr>
        <w:spacing w:line="276" w:lineRule="auto"/>
        <w:ind w:left="720" w:firstLine="0"/>
        <w:jc w:val="both"/>
        <w:rPr>
          <w:sz w:val="24"/>
          <w:szCs w:val="24"/>
        </w:rPr>
      </w:pPr>
      <w:r w:rsidDel="00000000" w:rsidR="00000000" w:rsidRPr="00000000">
        <w:rPr>
          <w:sz w:val="24"/>
          <w:szCs w:val="24"/>
          <w:rtl w:val="0"/>
        </w:rPr>
        <w:t xml:space="preserve">La identificación de los interesados permite reconocer a las personas, grupos y organizaciones que pueden influir en el desarrollo del proyecto o verse afectados por sus resultados. A partir de este análisis se busca comprender su participación, nivel de influencia e interés, permitiendo establecer estrategias de gestión y comunicación acordes a cada stakeholder.</w:t>
      </w:r>
    </w:p>
    <w:p w:rsidR="00000000" w:rsidDel="00000000" w:rsidP="00000000" w:rsidRDefault="00000000" w:rsidRPr="00000000" w14:paraId="00000038">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9">
      <w:pPr>
        <w:spacing w:line="276" w:lineRule="auto"/>
        <w:ind w:left="720" w:firstLine="0"/>
        <w:jc w:val="both"/>
        <w:rPr>
          <w:sz w:val="24"/>
          <w:szCs w:val="24"/>
        </w:rPr>
      </w:pPr>
      <w:r w:rsidDel="00000000" w:rsidR="00000000" w:rsidRPr="00000000">
        <w:rPr>
          <w:sz w:val="24"/>
          <w:szCs w:val="24"/>
          <w:rtl w:val="0"/>
        </w:rPr>
        <w:t xml:space="preserve">El análisis se complementa con una Matriz de Interesados y una Matriz Poder-Interés desarrolladas en el archivo Excel correspondiente, donde se presenta la clasificación y priorización de cada interesado.</w:t>
      </w:r>
    </w:p>
    <w:p w:rsidR="00000000" w:rsidDel="00000000" w:rsidP="00000000" w:rsidRDefault="00000000" w:rsidRPr="00000000" w14:paraId="0000003A">
      <w:pPr>
        <w:pStyle w:val="Heading1"/>
        <w:numPr>
          <w:ilvl w:val="0"/>
          <w:numId w:val="1"/>
        </w:numPr>
        <w:spacing w:after="0" w:line="360" w:lineRule="auto"/>
        <w:ind w:left="720" w:hanging="360"/>
        <w:jc w:val="both"/>
        <w:rPr>
          <w:b w:val="1"/>
          <w:bCs w:val="1"/>
          <w:sz w:val="24"/>
          <w:szCs w:val="24"/>
        </w:rPr>
      </w:pPr>
      <w:bookmarkStart w:colFirst="0" w:colLast="0" w:name="_heading=h.49x3b9efx8t8" w:id="1"/>
      <w:bookmarkEnd w:id="1"/>
      <w:r w:rsidDel="00000000" w:rsidR="00000000" w:rsidRPr="00000000">
        <w:rPr>
          <w:b w:val="1"/>
          <w:bCs w:val="1"/>
          <w:sz w:val="24"/>
          <w:szCs w:val="24"/>
          <w:rtl w:val="0"/>
        </w:rPr>
        <w:t xml:space="preserve">Identificación de stakeholders</w:t>
      </w:r>
    </w:p>
    <w:p w:rsidR="00000000" w:rsidDel="00000000" w:rsidP="00000000" w:rsidRDefault="00000000" w:rsidRPr="00000000" w14:paraId="0000003B">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Alloxentric</w:t>
      </w:r>
      <w:r w:rsidDel="00000000" w:rsidR="00000000" w:rsidRPr="00000000">
        <w:rPr>
          <w:b w:val="1"/>
          <w:bCs w:val="1"/>
          <w:sz w:val="24"/>
          <w:szCs w:val="24"/>
          <w:rtl w:val="0"/>
        </w:rPr>
        <w:t xml:space="preserve">: </w:t>
      </w:r>
      <w:r w:rsidDel="00000000" w:rsidR="00000000" w:rsidRPr="00000000">
        <w:rPr>
          <w:sz w:val="24"/>
          <w:szCs w:val="24"/>
          <w:rtl w:val="0"/>
        </w:rPr>
        <w:t xml:space="preserve">Organización propietaria del proyecto Aprueba y responsable de establecer sus lineamientos generales. El desarrollo realizado por el equipo debe mantenerse alineado con los objetivos y requerimientos definidos para la plataforma.</w:t>
      </w:r>
    </w:p>
    <w:p w:rsidR="00000000" w:rsidDel="00000000" w:rsidP="00000000" w:rsidRDefault="00000000" w:rsidRPr="00000000" w14:paraId="0000003C">
      <w:pPr>
        <w:ind w:left="1440" w:firstLine="0"/>
        <w:jc w:val="both"/>
        <w:rPr>
          <w:sz w:val="24"/>
          <w:szCs w:val="24"/>
        </w:rPr>
      </w:pPr>
      <w:r w:rsidDel="00000000" w:rsidR="00000000" w:rsidRPr="00000000">
        <w:rPr>
          <w:rtl w:val="0"/>
        </w:rPr>
      </w:r>
    </w:p>
    <w:p w:rsidR="00000000" w:rsidDel="00000000" w:rsidP="00000000" w:rsidRDefault="00000000" w:rsidRPr="00000000" w14:paraId="0000003D">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Contraparte de </w:t>
      </w:r>
      <w:r w:rsidDel="00000000" w:rsidR="00000000" w:rsidRPr="00000000">
        <w:rPr>
          <w:b w:val="1"/>
          <w:bCs w:val="1"/>
          <w:sz w:val="24"/>
          <w:szCs w:val="24"/>
          <w:rtl w:val="0"/>
        </w:rPr>
        <w:t xml:space="preserve">Alloxentric</w:t>
      </w:r>
      <w:r w:rsidDel="00000000" w:rsidR="00000000" w:rsidRPr="00000000">
        <w:rPr>
          <w:b w:val="1"/>
          <w:bCs w:val="1"/>
          <w:sz w:val="24"/>
          <w:szCs w:val="24"/>
          <w:rtl w:val="0"/>
        </w:rPr>
        <w:t xml:space="preserve">: </w:t>
      </w:r>
      <w:r w:rsidDel="00000000" w:rsidR="00000000" w:rsidRPr="00000000">
        <w:rPr>
          <w:sz w:val="24"/>
          <w:szCs w:val="24"/>
          <w:rtl w:val="0"/>
        </w:rPr>
        <w:t xml:space="preserve">Representante de Alloxentric que mantiene contacto directo con el equipo durante el desarrollo. Participa en reuniones para consultar la viabilidad o aprobación de cambios que puedan afectar al proyecto.</w:t>
      </w:r>
    </w:p>
    <w:p w:rsidR="00000000" w:rsidDel="00000000" w:rsidP="00000000" w:rsidRDefault="00000000" w:rsidRPr="00000000" w14:paraId="0000003E">
      <w:pPr>
        <w:ind w:left="1440" w:firstLine="0"/>
        <w:jc w:val="both"/>
        <w:rPr>
          <w:sz w:val="24"/>
          <w:szCs w:val="24"/>
        </w:rPr>
      </w:pPr>
      <w:r w:rsidDel="00000000" w:rsidR="00000000" w:rsidRPr="00000000">
        <w:rPr>
          <w:rtl w:val="0"/>
        </w:rPr>
      </w:r>
    </w:p>
    <w:p w:rsidR="00000000" w:rsidDel="00000000" w:rsidP="00000000" w:rsidRDefault="00000000" w:rsidRPr="00000000" w14:paraId="0000003F">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Profesor guía: </w:t>
      </w:r>
      <w:r w:rsidDel="00000000" w:rsidR="00000000" w:rsidRPr="00000000">
        <w:rPr>
          <w:sz w:val="24"/>
          <w:szCs w:val="24"/>
          <w:rtl w:val="0"/>
        </w:rPr>
        <w:t xml:space="preserve">Docente encargado de orientar y supervisar al equipo durante el desarrollo del CAPSTONE, apoyando en aspectos metodológicos, de alcance y seguimiento de los entregables.</w:t>
      </w:r>
    </w:p>
    <w:p w:rsidR="00000000" w:rsidDel="00000000" w:rsidP="00000000" w:rsidRDefault="00000000" w:rsidRPr="00000000" w14:paraId="00000040">
      <w:pPr>
        <w:ind w:left="1440"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Profesora enlace con Alloxentric: </w:t>
      </w:r>
      <w:r w:rsidDel="00000000" w:rsidR="00000000" w:rsidRPr="00000000">
        <w:rPr>
          <w:sz w:val="24"/>
          <w:szCs w:val="24"/>
          <w:rtl w:val="0"/>
        </w:rPr>
        <w:t xml:space="preserve">Docente que actúa como vínculo entre Alloxentric y los distintos equipos que trabajan en sus proyectos. Participa en reuniones con la contraparte, facilita la comunicación, el acceso a archivos y recursos necesarios, y apoya la coordinación entre la empresa y los equipos.</w:t>
      </w:r>
    </w:p>
    <w:p w:rsidR="00000000" w:rsidDel="00000000" w:rsidP="00000000" w:rsidRDefault="00000000" w:rsidRPr="00000000" w14:paraId="00000042">
      <w:pPr>
        <w:ind w:left="1440" w:firstLine="0"/>
        <w:jc w:val="both"/>
        <w:rPr>
          <w:sz w:val="24"/>
          <w:szCs w:val="24"/>
        </w:rPr>
      </w:pPr>
      <w:r w:rsidDel="00000000" w:rsidR="00000000" w:rsidRPr="00000000">
        <w:rPr>
          <w:rtl w:val="0"/>
        </w:rPr>
      </w:r>
    </w:p>
    <w:p w:rsidR="00000000" w:rsidDel="00000000" w:rsidP="00000000" w:rsidRDefault="00000000" w:rsidRPr="00000000" w14:paraId="00000043">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Otros equipos CAPSTONE de </w:t>
      </w:r>
      <w:r w:rsidDel="00000000" w:rsidR="00000000" w:rsidRPr="00000000">
        <w:rPr>
          <w:b w:val="1"/>
          <w:bCs w:val="1"/>
          <w:sz w:val="24"/>
          <w:szCs w:val="24"/>
          <w:rtl w:val="0"/>
        </w:rPr>
        <w:t xml:space="preserve">Aprueba</w:t>
      </w:r>
      <w:r w:rsidDel="00000000" w:rsidR="00000000" w:rsidRPr="00000000">
        <w:rPr>
          <w:b w:val="1"/>
          <w:bCs w:val="1"/>
          <w:sz w:val="24"/>
          <w:szCs w:val="24"/>
          <w:rtl w:val="0"/>
        </w:rPr>
        <w:t xml:space="preserve">: </w:t>
      </w:r>
      <w:r w:rsidDel="00000000" w:rsidR="00000000" w:rsidRPr="00000000">
        <w:rPr>
          <w:sz w:val="24"/>
          <w:szCs w:val="24"/>
          <w:rtl w:val="0"/>
        </w:rPr>
        <w:t xml:space="preserve">Equipos que desarrollan paralelamente otros módulos o componentes de Aprueba. Su trabajo puede relacionarse con el módulo desarrollado por el equipo, por lo que resulta importante mantener coordinación respecto a cambios, dependencias y puntos de integración.</w:t>
      </w:r>
    </w:p>
    <w:p w:rsidR="00000000" w:rsidDel="00000000" w:rsidP="00000000" w:rsidRDefault="00000000" w:rsidRPr="00000000" w14:paraId="00000044">
      <w:pPr>
        <w:ind w:left="1440" w:firstLine="0"/>
        <w:jc w:val="both"/>
        <w:rPr>
          <w:sz w:val="24"/>
          <w:szCs w:val="24"/>
        </w:rPr>
      </w:pPr>
      <w:r w:rsidDel="00000000" w:rsidR="00000000" w:rsidRPr="00000000">
        <w:rPr>
          <w:rtl w:val="0"/>
        </w:rPr>
      </w:r>
    </w:p>
    <w:p w:rsidR="00000000" w:rsidDel="00000000" w:rsidP="00000000" w:rsidRDefault="00000000" w:rsidRPr="00000000" w14:paraId="00000045">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Estudiantes / usuarios finales: </w:t>
      </w:r>
      <w:r w:rsidDel="00000000" w:rsidR="00000000" w:rsidRPr="00000000">
        <w:rPr>
          <w:sz w:val="24"/>
          <w:szCs w:val="24"/>
          <w:rtl w:val="0"/>
        </w:rPr>
        <w:t xml:space="preserve">Potenciales usuarios finales de Aprueba y de las funcionalidades asociadas a los planes y suscripciones. Actualmente no participan directamente en el desarrollo del proyecto, pero pueden adquirir mayor relevancia en futuras etapas de validación o utilización de la plataforma.</w:t>
      </w:r>
    </w:p>
    <w:p w:rsidR="00000000" w:rsidDel="00000000" w:rsidP="00000000" w:rsidRDefault="00000000" w:rsidRPr="00000000" w14:paraId="00000046">
      <w:pPr>
        <w:pStyle w:val="Heading1"/>
        <w:numPr>
          <w:ilvl w:val="0"/>
          <w:numId w:val="1"/>
        </w:numPr>
        <w:spacing w:after="0" w:line="360" w:lineRule="auto"/>
        <w:ind w:left="720" w:hanging="360"/>
        <w:jc w:val="both"/>
        <w:rPr>
          <w:b w:val="1"/>
          <w:bCs w:val="1"/>
          <w:sz w:val="24"/>
          <w:szCs w:val="24"/>
        </w:rPr>
      </w:pPr>
      <w:bookmarkStart w:colFirst="0" w:colLast="0" w:name="_heading=h.5l1nmk8ol6ur" w:id="2"/>
      <w:bookmarkEnd w:id="2"/>
      <w:r w:rsidDel="00000000" w:rsidR="00000000" w:rsidRPr="00000000">
        <w:rPr>
          <w:b w:val="1"/>
          <w:bCs w:val="1"/>
          <w:sz w:val="24"/>
          <w:szCs w:val="24"/>
          <w:rtl w:val="0"/>
        </w:rPr>
        <w:t xml:space="preserve">Análisis de stakeholders</w:t>
      </w:r>
    </w:p>
    <w:p w:rsidR="00000000" w:rsidDel="00000000" w:rsidP="00000000" w:rsidRDefault="00000000" w:rsidRPr="00000000" w14:paraId="00000047">
      <w:pPr>
        <w:numPr>
          <w:ilvl w:val="0"/>
          <w:numId w:val="3"/>
        </w:numPr>
        <w:ind w:left="1440" w:hanging="360"/>
        <w:jc w:val="both"/>
        <w:rPr>
          <w:b w:val="1"/>
          <w:bCs w:val="1"/>
          <w:sz w:val="24"/>
          <w:szCs w:val="24"/>
        </w:rPr>
      </w:pPr>
      <w:r w:rsidDel="00000000" w:rsidR="00000000" w:rsidRPr="00000000">
        <w:rPr>
          <w:b w:val="1"/>
          <w:bCs w:val="1"/>
          <w:sz w:val="24"/>
          <w:szCs w:val="24"/>
          <w:rtl w:val="0"/>
        </w:rPr>
        <w:t xml:space="preserve">Alloxentric: </w:t>
      </w:r>
      <w:r w:rsidDel="00000000" w:rsidR="00000000" w:rsidRPr="00000000">
        <w:rPr>
          <w:sz w:val="24"/>
          <w:szCs w:val="24"/>
          <w:rtl w:val="0"/>
        </w:rPr>
        <w:t xml:space="preserve">Posee una alta influencia sobre el proyecto al ser la organización propietaria de Aprueba y establecer los lineamientos generales que deben respetar los equipos. Sin embargo, la interacción directa del equipo se realiza principalmente mediante su contraparte, por lo que su interés en el trabajo específico del módulo se considera menor.</w:t>
      </w:r>
    </w:p>
    <w:p w:rsidR="00000000" w:rsidDel="00000000" w:rsidP="00000000" w:rsidRDefault="00000000" w:rsidRPr="00000000" w14:paraId="00000048">
      <w:pPr>
        <w:ind w:left="1440" w:firstLine="0"/>
        <w:jc w:val="both"/>
        <w:rPr>
          <w:sz w:val="24"/>
          <w:szCs w:val="24"/>
        </w:rPr>
      </w:pPr>
      <w:r w:rsidDel="00000000" w:rsidR="00000000" w:rsidRPr="00000000">
        <w:rPr>
          <w:rtl w:val="0"/>
        </w:rPr>
      </w:r>
    </w:p>
    <w:p w:rsidR="00000000" w:rsidDel="00000000" w:rsidP="00000000" w:rsidRDefault="00000000" w:rsidRPr="00000000" w14:paraId="00000049">
      <w:pPr>
        <w:numPr>
          <w:ilvl w:val="0"/>
          <w:numId w:val="3"/>
        </w:numPr>
        <w:ind w:left="1440" w:hanging="360"/>
        <w:jc w:val="both"/>
        <w:rPr>
          <w:sz w:val="24"/>
          <w:szCs w:val="24"/>
          <w:u w:val="none"/>
        </w:rPr>
      </w:pPr>
      <w:r w:rsidDel="00000000" w:rsidR="00000000" w:rsidRPr="00000000">
        <w:rPr>
          <w:b w:val="1"/>
          <w:bCs w:val="1"/>
          <w:sz w:val="24"/>
          <w:szCs w:val="24"/>
          <w:rtl w:val="0"/>
        </w:rPr>
        <w:t xml:space="preserve">Contraparte de Alloxentric:</w:t>
      </w:r>
      <w:r w:rsidDel="00000000" w:rsidR="00000000" w:rsidRPr="00000000">
        <w:rPr>
          <w:sz w:val="24"/>
          <w:szCs w:val="24"/>
          <w:rtl w:val="0"/>
        </w:rPr>
        <w:t xml:space="preserve"> Presenta un alto nivel de influencia e interés, ya que mantiene contacto directo con el equipo y permite validar requerimientos, resolver dudas y consultar posibles modificaciones. Su participación es relevante para mantener el desarrollo alineado con las necesidades de Alloxentric.</w:t>
      </w:r>
    </w:p>
    <w:p w:rsidR="00000000" w:rsidDel="00000000" w:rsidP="00000000" w:rsidRDefault="00000000" w:rsidRPr="00000000" w14:paraId="0000004A">
      <w:pPr>
        <w:ind w:left="1440" w:firstLine="0"/>
        <w:jc w:val="both"/>
        <w:rPr>
          <w:sz w:val="24"/>
          <w:szCs w:val="24"/>
        </w:rPr>
      </w:pPr>
      <w:r w:rsidDel="00000000" w:rsidR="00000000" w:rsidRPr="00000000">
        <w:rPr>
          <w:rtl w:val="0"/>
        </w:rPr>
      </w:r>
    </w:p>
    <w:p w:rsidR="00000000" w:rsidDel="00000000" w:rsidP="00000000" w:rsidRDefault="00000000" w:rsidRPr="00000000" w14:paraId="0000004B">
      <w:pPr>
        <w:numPr>
          <w:ilvl w:val="0"/>
          <w:numId w:val="3"/>
        </w:numPr>
        <w:ind w:left="1440" w:hanging="360"/>
        <w:jc w:val="both"/>
        <w:rPr>
          <w:b w:val="1"/>
          <w:bCs w:val="1"/>
          <w:sz w:val="24"/>
          <w:szCs w:val="24"/>
        </w:rPr>
      </w:pPr>
      <w:r w:rsidDel="00000000" w:rsidR="00000000" w:rsidRPr="00000000">
        <w:rPr>
          <w:b w:val="1"/>
          <w:bCs w:val="1"/>
          <w:sz w:val="24"/>
          <w:szCs w:val="24"/>
          <w:rtl w:val="0"/>
        </w:rPr>
        <w:t xml:space="preserve">Profesor guía: </w:t>
      </w:r>
      <w:r w:rsidDel="00000000" w:rsidR="00000000" w:rsidRPr="00000000">
        <w:rPr>
          <w:sz w:val="24"/>
          <w:szCs w:val="24"/>
          <w:rtl w:val="0"/>
        </w:rPr>
        <w:t xml:space="preserve">Posee alta influencia e interés debido a su participación en el seguimiento académico del proyecto. Su orientación permite resolver dudas relacionadas con el alcance, metodología y entregables, además de apoyar al equipo frente a dificultades durante el desarrollo.</w:t>
      </w:r>
    </w:p>
    <w:p w:rsidR="00000000" w:rsidDel="00000000" w:rsidP="00000000" w:rsidRDefault="00000000" w:rsidRPr="00000000" w14:paraId="0000004C">
      <w:pPr>
        <w:ind w:left="1440" w:firstLine="0"/>
        <w:jc w:val="both"/>
        <w:rPr>
          <w:sz w:val="24"/>
          <w:szCs w:val="24"/>
        </w:rPr>
      </w:pPr>
      <w:r w:rsidDel="00000000" w:rsidR="00000000" w:rsidRPr="00000000">
        <w:rPr>
          <w:rtl w:val="0"/>
        </w:rPr>
      </w:r>
    </w:p>
    <w:p w:rsidR="00000000" w:rsidDel="00000000" w:rsidP="00000000" w:rsidRDefault="00000000" w:rsidRPr="00000000" w14:paraId="0000004D">
      <w:pPr>
        <w:numPr>
          <w:ilvl w:val="0"/>
          <w:numId w:val="3"/>
        </w:numPr>
        <w:ind w:left="1440" w:hanging="360"/>
        <w:jc w:val="both"/>
        <w:rPr>
          <w:b w:val="1"/>
          <w:bCs w:val="1"/>
          <w:sz w:val="24"/>
          <w:szCs w:val="24"/>
        </w:rPr>
      </w:pPr>
      <w:r w:rsidDel="00000000" w:rsidR="00000000" w:rsidRPr="00000000">
        <w:rPr>
          <w:b w:val="1"/>
          <w:bCs w:val="1"/>
          <w:sz w:val="24"/>
          <w:szCs w:val="24"/>
          <w:rtl w:val="0"/>
        </w:rPr>
        <w:t xml:space="preserve">Profesora enlace con Alloxentric: </w:t>
      </w:r>
      <w:r w:rsidDel="00000000" w:rsidR="00000000" w:rsidRPr="00000000">
        <w:rPr>
          <w:sz w:val="24"/>
          <w:szCs w:val="24"/>
          <w:rtl w:val="0"/>
        </w:rPr>
        <w:t xml:space="preserve">Presenta alta influencia e interés debido a su rol de intermediación entre la empresa y los equipos. Su participación facilita el acceso a información y recursos del proyecto, además de apoyar la comunicación y coordinación con </w:t>
      </w:r>
      <w:r w:rsidDel="00000000" w:rsidR="00000000" w:rsidRPr="00000000">
        <w:rPr>
          <w:sz w:val="24"/>
          <w:szCs w:val="24"/>
          <w:rtl w:val="0"/>
        </w:rPr>
        <w:t xml:space="preserve">Alloxentri</w:t>
      </w:r>
      <w:r w:rsidDel="00000000" w:rsidR="00000000" w:rsidRPr="00000000">
        <w:rPr>
          <w:sz w:val="24"/>
          <w:szCs w:val="24"/>
          <w:rtl w:val="0"/>
        </w:rPr>
        <w:t xml:space="preserve">c.</w:t>
      </w:r>
    </w:p>
    <w:p w:rsidR="00000000" w:rsidDel="00000000" w:rsidP="00000000" w:rsidRDefault="00000000" w:rsidRPr="00000000" w14:paraId="0000004E">
      <w:pPr>
        <w:ind w:left="1440" w:firstLine="0"/>
        <w:jc w:val="both"/>
        <w:rPr>
          <w:sz w:val="24"/>
          <w:szCs w:val="24"/>
        </w:rPr>
      </w:pPr>
      <w:r w:rsidDel="00000000" w:rsidR="00000000" w:rsidRPr="00000000">
        <w:rPr>
          <w:rtl w:val="0"/>
        </w:rPr>
      </w:r>
    </w:p>
    <w:p w:rsidR="00000000" w:rsidDel="00000000" w:rsidP="00000000" w:rsidRDefault="00000000" w:rsidRPr="00000000" w14:paraId="0000004F">
      <w:pPr>
        <w:numPr>
          <w:ilvl w:val="0"/>
          <w:numId w:val="3"/>
        </w:numPr>
        <w:ind w:left="1440" w:hanging="360"/>
        <w:jc w:val="both"/>
        <w:rPr>
          <w:b w:val="1"/>
          <w:bCs w:val="1"/>
          <w:sz w:val="24"/>
          <w:szCs w:val="24"/>
        </w:rPr>
      </w:pPr>
      <w:r w:rsidDel="00000000" w:rsidR="00000000" w:rsidRPr="00000000">
        <w:rPr>
          <w:b w:val="1"/>
          <w:bCs w:val="1"/>
          <w:sz w:val="24"/>
          <w:szCs w:val="24"/>
          <w:rtl w:val="0"/>
        </w:rPr>
        <w:t xml:space="preserve">Otros equipos CAPSTONE de Aprueba: </w:t>
      </w:r>
      <w:r w:rsidDel="00000000" w:rsidR="00000000" w:rsidRPr="00000000">
        <w:rPr>
          <w:sz w:val="24"/>
          <w:szCs w:val="24"/>
          <w:rtl w:val="0"/>
        </w:rPr>
        <w:t xml:space="preserve">Poseen un nivel de poder menor sobre las decisiones del módulo, pero un interés elevado debido a que desarrollan componentes de la misma plataforma. Los cambios realizados por un equipo pueden generar dependencias o necesidades de integración con los demás.</w:t>
      </w:r>
    </w:p>
    <w:p w:rsidR="00000000" w:rsidDel="00000000" w:rsidP="00000000" w:rsidRDefault="00000000" w:rsidRPr="00000000" w14:paraId="00000050">
      <w:pPr>
        <w:ind w:left="1440" w:firstLine="0"/>
        <w:jc w:val="both"/>
        <w:rPr>
          <w:sz w:val="24"/>
          <w:szCs w:val="24"/>
        </w:rPr>
      </w:pPr>
      <w:r w:rsidDel="00000000" w:rsidR="00000000" w:rsidRPr="00000000">
        <w:rPr>
          <w:rtl w:val="0"/>
        </w:rPr>
      </w:r>
    </w:p>
    <w:p w:rsidR="00000000" w:rsidDel="00000000" w:rsidP="00000000" w:rsidRDefault="00000000" w:rsidRPr="00000000" w14:paraId="00000051">
      <w:pPr>
        <w:numPr>
          <w:ilvl w:val="0"/>
          <w:numId w:val="3"/>
        </w:numPr>
        <w:ind w:left="1440" w:hanging="360"/>
        <w:jc w:val="both"/>
        <w:rPr>
          <w:b w:val="1"/>
          <w:bCs w:val="1"/>
          <w:sz w:val="24"/>
          <w:szCs w:val="24"/>
        </w:rPr>
      </w:pPr>
      <w:r w:rsidDel="00000000" w:rsidR="00000000" w:rsidRPr="00000000">
        <w:rPr>
          <w:b w:val="1"/>
          <w:bCs w:val="1"/>
          <w:sz w:val="24"/>
          <w:szCs w:val="24"/>
          <w:rtl w:val="0"/>
        </w:rPr>
        <w:t xml:space="preserve">Estudiantes / usuarios finales: </w:t>
      </w:r>
      <w:r w:rsidDel="00000000" w:rsidR="00000000" w:rsidRPr="00000000">
        <w:rPr>
          <w:sz w:val="24"/>
          <w:szCs w:val="24"/>
          <w:rtl w:val="0"/>
        </w:rPr>
        <w:t xml:space="preserve">Actualmente presentan un nivel bajo de poder e interés debido a que no participan directamente en el desarrollo. Sin embargo, son considerados stakeholders debido a que corresponden a los potenciales usuarios finales de la plataforma y su relevancia puede aumentar en etapas posteriores.</w:t>
      </w:r>
    </w:p>
    <w:p w:rsidR="00000000" w:rsidDel="00000000" w:rsidP="00000000" w:rsidRDefault="00000000" w:rsidRPr="00000000" w14:paraId="00000052">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3">
      <w:pPr>
        <w:pStyle w:val="Heading1"/>
        <w:numPr>
          <w:ilvl w:val="0"/>
          <w:numId w:val="1"/>
        </w:numPr>
        <w:spacing w:line="360" w:lineRule="auto"/>
        <w:ind w:left="720" w:hanging="360"/>
        <w:jc w:val="both"/>
        <w:rPr>
          <w:b w:val="1"/>
          <w:bCs w:val="1"/>
          <w:sz w:val="24"/>
          <w:szCs w:val="24"/>
        </w:rPr>
      </w:pPr>
      <w:bookmarkStart w:colFirst="0" w:colLast="0" w:name="_heading=h.r0jrgpf9pvya" w:id="3"/>
      <w:bookmarkEnd w:id="3"/>
      <w:r w:rsidDel="00000000" w:rsidR="00000000" w:rsidRPr="00000000">
        <w:rPr>
          <w:b w:val="1"/>
          <w:bCs w:val="1"/>
          <w:sz w:val="24"/>
          <w:szCs w:val="24"/>
          <w:rtl w:val="0"/>
        </w:rPr>
        <w:t xml:space="preserve">Criterios de clasificación y priorización</w:t>
      </w:r>
    </w:p>
    <w:p w:rsidR="00000000" w:rsidDel="00000000" w:rsidP="00000000" w:rsidRDefault="00000000" w:rsidRPr="00000000" w14:paraId="00000054">
      <w:pPr>
        <w:ind w:left="720" w:firstLine="0"/>
        <w:jc w:val="both"/>
        <w:rPr>
          <w:sz w:val="24"/>
          <w:szCs w:val="24"/>
        </w:rPr>
      </w:pPr>
      <w:r w:rsidDel="00000000" w:rsidR="00000000" w:rsidRPr="00000000">
        <w:rPr>
          <w:b w:val="1"/>
          <w:bCs w:val="1"/>
          <w:sz w:val="24"/>
          <w:szCs w:val="24"/>
          <w:rtl w:val="0"/>
        </w:rPr>
        <w:t xml:space="preserve">Compromiso: </w:t>
      </w:r>
      <w:r w:rsidDel="00000000" w:rsidR="00000000" w:rsidRPr="00000000">
        <w:rPr>
          <w:sz w:val="24"/>
          <w:szCs w:val="24"/>
          <w:rtl w:val="0"/>
        </w:rPr>
        <w:t xml:space="preserve">Para evaluar el nivel de compromiso de los stakeholders se utilizaron las categorías Desconoce, Se resiste, Neutral, Apoya y Líder. En la Matriz de interesados se utiliza </w:t>
      </w:r>
      <w:r w:rsidDel="00000000" w:rsidR="00000000" w:rsidRPr="00000000">
        <w:rPr>
          <w:b w:val="1"/>
          <w:bCs w:val="1"/>
          <w:sz w:val="24"/>
          <w:szCs w:val="24"/>
          <w:rtl w:val="0"/>
        </w:rPr>
        <w:t xml:space="preserve">X</w:t>
      </w:r>
      <w:r w:rsidDel="00000000" w:rsidR="00000000" w:rsidRPr="00000000">
        <w:rPr>
          <w:sz w:val="24"/>
          <w:szCs w:val="24"/>
          <w:rtl w:val="0"/>
        </w:rPr>
        <w:t xml:space="preserve"> para representar el nivel de compromiso actual y </w:t>
      </w:r>
      <w:r w:rsidDel="00000000" w:rsidR="00000000" w:rsidRPr="00000000">
        <w:rPr>
          <w:b w:val="1"/>
          <w:bCs w:val="1"/>
          <w:sz w:val="24"/>
          <w:szCs w:val="24"/>
          <w:rtl w:val="0"/>
        </w:rPr>
        <w:t xml:space="preserve">D </w:t>
      </w:r>
      <w:r w:rsidDel="00000000" w:rsidR="00000000" w:rsidRPr="00000000">
        <w:rPr>
          <w:sz w:val="24"/>
          <w:szCs w:val="24"/>
          <w:rtl w:val="0"/>
        </w:rPr>
        <w:t xml:space="preserve">para indicar el nivel deseado. Cuando ambos niveles coinciden, se utiliza </w:t>
      </w:r>
      <w:r w:rsidDel="00000000" w:rsidR="00000000" w:rsidRPr="00000000">
        <w:rPr>
          <w:b w:val="1"/>
          <w:bCs w:val="1"/>
          <w:sz w:val="24"/>
          <w:szCs w:val="24"/>
          <w:rtl w:val="0"/>
        </w:rPr>
        <w:t xml:space="preserve">XD </w:t>
      </w:r>
      <w:r w:rsidDel="00000000" w:rsidR="00000000" w:rsidRPr="00000000">
        <w:rPr>
          <w:sz w:val="24"/>
          <w:szCs w:val="24"/>
          <w:rtl w:val="0"/>
        </w:rPr>
        <w:t xml:space="preserve">en la misma categoría.</w:t>
      </w:r>
    </w:p>
    <w:p w:rsidR="00000000" w:rsidDel="00000000" w:rsidP="00000000" w:rsidRDefault="00000000" w:rsidRPr="00000000" w14:paraId="00000055">
      <w:pPr>
        <w:ind w:left="720" w:firstLine="0"/>
        <w:jc w:val="both"/>
        <w:rPr>
          <w:sz w:val="24"/>
          <w:szCs w:val="24"/>
        </w:rPr>
      </w:pPr>
      <w:r w:rsidDel="00000000" w:rsidR="00000000" w:rsidRPr="00000000">
        <w:rPr>
          <w:rtl w:val="0"/>
        </w:rPr>
      </w:r>
    </w:p>
    <w:p w:rsidR="00000000" w:rsidDel="00000000" w:rsidP="00000000" w:rsidRDefault="00000000" w:rsidRPr="00000000" w14:paraId="00000056">
      <w:pPr>
        <w:ind w:left="720" w:firstLine="0"/>
        <w:jc w:val="both"/>
        <w:rPr>
          <w:sz w:val="24"/>
          <w:szCs w:val="24"/>
        </w:rPr>
      </w:pPr>
      <w:r w:rsidDel="00000000" w:rsidR="00000000" w:rsidRPr="00000000">
        <w:rPr>
          <w:b w:val="1"/>
          <w:bCs w:val="1"/>
          <w:sz w:val="24"/>
          <w:szCs w:val="24"/>
          <w:rtl w:val="0"/>
        </w:rPr>
        <w:t xml:space="preserve">Poder e Interés: </w:t>
      </w:r>
      <w:r w:rsidDel="00000000" w:rsidR="00000000" w:rsidRPr="00000000">
        <w:rPr>
          <w:sz w:val="24"/>
          <w:szCs w:val="24"/>
          <w:rtl w:val="0"/>
        </w:rPr>
        <w:t xml:space="preserve">La priorización de los interesados se realizó considerando dos dimensiones: poder e interés. El poder representa la capacidad del stakeholder para influir en las decisiones o desarrollo del proyecto, mientras que el interés representa el grado de involucramiento o relevancia que tiene el proyecto para dicho interesado.</w:t>
      </w:r>
    </w:p>
    <w:p w:rsidR="00000000" w:rsidDel="00000000" w:rsidP="00000000" w:rsidRDefault="00000000" w:rsidRPr="00000000" w14:paraId="00000057">
      <w:pPr>
        <w:ind w:left="720" w:firstLine="0"/>
        <w:jc w:val="both"/>
        <w:rPr>
          <w:sz w:val="24"/>
          <w:szCs w:val="24"/>
        </w:rPr>
      </w:pPr>
      <w:r w:rsidDel="00000000" w:rsidR="00000000" w:rsidRPr="00000000">
        <w:rPr>
          <w:rtl w:val="0"/>
        </w:rPr>
      </w:r>
    </w:p>
    <w:p w:rsidR="00000000" w:rsidDel="00000000" w:rsidP="00000000" w:rsidRDefault="00000000" w:rsidRPr="00000000" w14:paraId="00000058">
      <w:pPr>
        <w:ind w:left="720" w:firstLine="0"/>
        <w:jc w:val="both"/>
        <w:rPr>
          <w:sz w:val="24"/>
          <w:szCs w:val="24"/>
        </w:rPr>
      </w:pPr>
      <w:r w:rsidDel="00000000" w:rsidR="00000000" w:rsidRPr="00000000">
        <w:rPr>
          <w:sz w:val="24"/>
          <w:szCs w:val="24"/>
          <w:rtl w:val="0"/>
        </w:rPr>
        <w:t xml:space="preserve">De la combinación de estas dimensiones se establecen cuatro estrategias de gestión:</w:t>
      </w:r>
    </w:p>
    <w:p w:rsidR="00000000" w:rsidDel="00000000" w:rsidP="00000000" w:rsidRDefault="00000000" w:rsidRPr="00000000" w14:paraId="00000059">
      <w:pPr>
        <w:numPr>
          <w:ilvl w:val="0"/>
          <w:numId w:val="2"/>
        </w:numPr>
        <w:ind w:left="1440" w:hanging="360"/>
        <w:jc w:val="both"/>
        <w:rPr>
          <w:b w:val="1"/>
          <w:bCs w:val="1"/>
          <w:sz w:val="24"/>
          <w:szCs w:val="24"/>
        </w:rPr>
      </w:pPr>
      <w:r w:rsidDel="00000000" w:rsidR="00000000" w:rsidRPr="00000000">
        <w:rPr>
          <w:b w:val="1"/>
          <w:bCs w:val="1"/>
          <w:sz w:val="24"/>
          <w:szCs w:val="24"/>
          <w:rtl w:val="0"/>
        </w:rPr>
        <w:t xml:space="preserve">Gestionar de cerca:</w:t>
      </w:r>
      <w:r w:rsidDel="00000000" w:rsidR="00000000" w:rsidRPr="00000000">
        <w:rPr>
          <w:sz w:val="24"/>
          <w:szCs w:val="24"/>
          <w:rtl w:val="0"/>
        </w:rPr>
        <w:t xml:space="preserve"> stakeholders con alto poder y alto interés, que requieren coordinación y comunicación frecuente.</w:t>
      </w:r>
    </w:p>
    <w:p w:rsidR="00000000" w:rsidDel="00000000" w:rsidP="00000000" w:rsidRDefault="00000000" w:rsidRPr="00000000" w14:paraId="0000005A">
      <w:pPr>
        <w:numPr>
          <w:ilvl w:val="0"/>
          <w:numId w:val="2"/>
        </w:numPr>
        <w:ind w:left="1440" w:hanging="360"/>
        <w:jc w:val="both"/>
        <w:rPr>
          <w:b w:val="1"/>
          <w:bCs w:val="1"/>
          <w:sz w:val="24"/>
          <w:szCs w:val="24"/>
        </w:rPr>
      </w:pPr>
      <w:r w:rsidDel="00000000" w:rsidR="00000000" w:rsidRPr="00000000">
        <w:rPr>
          <w:b w:val="1"/>
          <w:bCs w:val="1"/>
          <w:sz w:val="24"/>
          <w:szCs w:val="24"/>
          <w:rtl w:val="0"/>
        </w:rPr>
        <w:t xml:space="preserve">Mantener satisfecho: </w:t>
      </w:r>
      <w:r w:rsidDel="00000000" w:rsidR="00000000" w:rsidRPr="00000000">
        <w:rPr>
          <w:sz w:val="24"/>
          <w:szCs w:val="24"/>
          <w:rtl w:val="0"/>
        </w:rPr>
        <w:t xml:space="preserve">stakeholders con alto poder y bajo interés, procurando mantener el desarrollo alineado con sus requerimientos sin requerir una participación constante.</w:t>
      </w:r>
    </w:p>
    <w:p w:rsidR="00000000" w:rsidDel="00000000" w:rsidP="00000000" w:rsidRDefault="00000000" w:rsidRPr="00000000" w14:paraId="0000005B">
      <w:pPr>
        <w:numPr>
          <w:ilvl w:val="0"/>
          <w:numId w:val="2"/>
        </w:numPr>
        <w:ind w:left="1440" w:hanging="360"/>
        <w:jc w:val="both"/>
        <w:rPr>
          <w:b w:val="1"/>
          <w:bCs w:val="1"/>
          <w:sz w:val="24"/>
          <w:szCs w:val="24"/>
        </w:rPr>
      </w:pPr>
      <w:r w:rsidDel="00000000" w:rsidR="00000000" w:rsidRPr="00000000">
        <w:rPr>
          <w:b w:val="1"/>
          <w:bCs w:val="1"/>
          <w:sz w:val="24"/>
          <w:szCs w:val="24"/>
          <w:rtl w:val="0"/>
        </w:rPr>
        <w:t xml:space="preserve">Mantener informado: </w:t>
      </w:r>
      <w:r w:rsidDel="00000000" w:rsidR="00000000" w:rsidRPr="00000000">
        <w:rPr>
          <w:sz w:val="24"/>
          <w:szCs w:val="24"/>
          <w:rtl w:val="0"/>
        </w:rPr>
        <w:t xml:space="preserve">stakeholders con bajo poder y alto interés, a quienes se debe comunicar información relevante y coordinar cuando existan dependencias.</w:t>
      </w:r>
    </w:p>
    <w:p w:rsidR="00000000" w:rsidDel="00000000" w:rsidP="00000000" w:rsidRDefault="00000000" w:rsidRPr="00000000" w14:paraId="0000005C">
      <w:pPr>
        <w:numPr>
          <w:ilvl w:val="0"/>
          <w:numId w:val="2"/>
        </w:numPr>
        <w:ind w:left="1440" w:hanging="360"/>
        <w:jc w:val="both"/>
        <w:rPr>
          <w:b w:val="1"/>
          <w:bCs w:val="1"/>
          <w:sz w:val="24"/>
          <w:szCs w:val="24"/>
        </w:rPr>
      </w:pPr>
      <w:r w:rsidDel="00000000" w:rsidR="00000000" w:rsidRPr="00000000">
        <w:rPr>
          <w:b w:val="1"/>
          <w:bCs w:val="1"/>
          <w:sz w:val="24"/>
          <w:szCs w:val="24"/>
          <w:rtl w:val="0"/>
        </w:rPr>
        <w:t xml:space="preserve">Monitorear: </w:t>
      </w:r>
      <w:r w:rsidDel="00000000" w:rsidR="00000000" w:rsidRPr="00000000">
        <w:rPr>
          <w:sz w:val="24"/>
          <w:szCs w:val="24"/>
          <w:rtl w:val="0"/>
        </w:rPr>
        <w:t xml:space="preserve">stakeholders con bajo poder y bajo interés, cuya participación puede ser limitada actualmente, pero cuyo nivel de involucramiento puede cambiar durante el proyecto.</w:t>
      </w:r>
    </w:p>
    <w:p w:rsidR="00000000" w:rsidDel="00000000" w:rsidP="00000000" w:rsidRDefault="00000000" w:rsidRPr="00000000" w14:paraId="0000005D">
      <w:pPr>
        <w:ind w:left="1440" w:firstLine="0"/>
        <w:jc w:val="both"/>
        <w:rPr>
          <w:sz w:val="24"/>
          <w:szCs w:val="24"/>
        </w:rPr>
      </w:pPr>
      <w:r w:rsidDel="00000000" w:rsidR="00000000" w:rsidRPr="00000000">
        <w:rPr>
          <w:rtl w:val="0"/>
        </w:rPr>
      </w:r>
    </w:p>
    <w:p w:rsidR="00000000" w:rsidDel="00000000" w:rsidP="00000000" w:rsidRDefault="00000000" w:rsidRPr="00000000" w14:paraId="0000005E">
      <w:pPr>
        <w:ind w:left="720" w:firstLine="0"/>
        <w:jc w:val="both"/>
        <w:rPr>
          <w:sz w:val="24"/>
          <w:szCs w:val="24"/>
        </w:rPr>
      </w:pPr>
      <w:r w:rsidDel="00000000" w:rsidR="00000000" w:rsidRPr="00000000">
        <w:rPr>
          <w:sz w:val="24"/>
          <w:szCs w:val="24"/>
          <w:rtl w:val="0"/>
        </w:rPr>
        <w:t xml:space="preserve">La aplicación de estos criterios y la ubicación específica de cada stakeholder se encuentran desarrolladas en la </w:t>
      </w:r>
      <w:r w:rsidDel="00000000" w:rsidR="00000000" w:rsidRPr="00000000">
        <w:rPr>
          <w:b w:val="1"/>
          <w:bCs w:val="1"/>
          <w:sz w:val="24"/>
          <w:szCs w:val="24"/>
          <w:rtl w:val="0"/>
        </w:rPr>
        <w:t xml:space="preserve">Matriz de Interesados</w:t>
      </w:r>
      <w:r w:rsidDel="00000000" w:rsidR="00000000" w:rsidRPr="00000000">
        <w:rPr>
          <w:sz w:val="24"/>
          <w:szCs w:val="24"/>
          <w:rtl w:val="0"/>
        </w:rPr>
        <w:t xml:space="preserve"> y la </w:t>
      </w:r>
      <w:r w:rsidDel="00000000" w:rsidR="00000000" w:rsidRPr="00000000">
        <w:rPr>
          <w:b w:val="1"/>
          <w:bCs w:val="1"/>
          <w:sz w:val="24"/>
          <w:szCs w:val="24"/>
          <w:rtl w:val="0"/>
        </w:rPr>
        <w:t xml:space="preserve">Matriz Poder-Interés</w:t>
      </w:r>
      <w:r w:rsidDel="00000000" w:rsidR="00000000" w:rsidRPr="00000000">
        <w:rPr>
          <w:sz w:val="24"/>
          <w:szCs w:val="24"/>
          <w:rtl w:val="0"/>
        </w:rPr>
        <w:t xml:space="preserve"> del archivo Excel asociado.</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spacing w:line="276" w:lineRule="auto"/>
        <w:ind w:left="720" w:hanging="360"/>
        <w:jc w:val="both"/>
        <w:rPr>
          <w:b w:val="1"/>
          <w:bCs w:val="1"/>
          <w:sz w:val="24"/>
          <w:szCs w:val="24"/>
        </w:rPr>
      </w:pPr>
      <w:bookmarkStart w:colFirst="0" w:colLast="0" w:name="_heading=h.atjyj7roxxg7" w:id="4"/>
      <w:bookmarkEnd w:id="4"/>
      <w:r w:rsidDel="00000000" w:rsidR="00000000" w:rsidRPr="00000000">
        <w:rPr>
          <w:b w:val="1"/>
          <w:bCs w:val="1"/>
          <w:sz w:val="24"/>
          <w:szCs w:val="24"/>
          <w:rtl w:val="0"/>
        </w:rPr>
        <w:t xml:space="preserve">Estrategia de gestión y comunicación</w:t>
      </w:r>
    </w:p>
    <w:p w:rsidR="00000000" w:rsidDel="00000000" w:rsidP="00000000" w:rsidRDefault="00000000" w:rsidRPr="00000000" w14:paraId="00000060">
      <w:pPr>
        <w:spacing w:line="276" w:lineRule="auto"/>
        <w:ind w:left="720" w:firstLine="0"/>
        <w:jc w:val="both"/>
        <w:rPr>
          <w:sz w:val="24"/>
          <w:szCs w:val="24"/>
        </w:rPr>
      </w:pPr>
      <w:r w:rsidDel="00000000" w:rsidR="00000000" w:rsidRPr="00000000">
        <w:rPr>
          <w:sz w:val="24"/>
          <w:szCs w:val="24"/>
          <w:rtl w:val="0"/>
        </w:rPr>
        <w:t xml:space="preserve">La gestión de los stakeholders se realizará de acuerdo con su nivel de influencia e involucramiento. La comunicación directa con Alloxentric se canalizará principalmente mediante su contraparte y la profesora enlace, permitiendo resolver dudas, validar requerimientos y consultar cambios relevantes.</w:t>
      </w:r>
    </w:p>
    <w:p w:rsidR="00000000" w:rsidDel="00000000" w:rsidP="00000000" w:rsidRDefault="00000000" w:rsidRPr="00000000" w14:paraId="00000061">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2">
      <w:pPr>
        <w:spacing w:line="276" w:lineRule="auto"/>
        <w:ind w:left="720" w:firstLine="0"/>
        <w:jc w:val="both"/>
        <w:rPr>
          <w:sz w:val="24"/>
          <w:szCs w:val="24"/>
        </w:rPr>
      </w:pPr>
      <w:r w:rsidDel="00000000" w:rsidR="00000000" w:rsidRPr="00000000">
        <w:rPr>
          <w:sz w:val="24"/>
          <w:szCs w:val="24"/>
          <w:rtl w:val="0"/>
        </w:rPr>
        <w:t xml:space="preserve">El profesor guía será informado periódicamente sobre el avance del proyecto y será una fuente de orientación frente a dudas metodológicas, de alcance o relacionadas con los entregables.</w:t>
      </w:r>
    </w:p>
    <w:p w:rsidR="00000000" w:rsidDel="00000000" w:rsidP="00000000" w:rsidRDefault="00000000" w:rsidRPr="00000000" w14:paraId="00000063">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4">
      <w:pPr>
        <w:spacing w:line="276" w:lineRule="auto"/>
        <w:ind w:left="720" w:firstLine="0"/>
        <w:jc w:val="both"/>
        <w:rPr>
          <w:sz w:val="24"/>
          <w:szCs w:val="24"/>
        </w:rPr>
      </w:pPr>
      <w:r w:rsidDel="00000000" w:rsidR="00000000" w:rsidRPr="00000000">
        <w:rPr>
          <w:sz w:val="24"/>
          <w:szCs w:val="24"/>
          <w:rtl w:val="0"/>
        </w:rPr>
        <w:t xml:space="preserve">Con los otros equipos CAPSTONE que trabajan en Aprueba se mantendrá coordinación cuando existan cambios, dependencias o puntos de integración entre módulos, con el objetivo de evitar incompatibilidades y mantener coherencia dentro de la plataforma.</w:t>
      </w:r>
    </w:p>
    <w:p w:rsidR="00000000" w:rsidDel="00000000" w:rsidP="00000000" w:rsidRDefault="00000000" w:rsidRPr="00000000" w14:paraId="0000006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6">
      <w:pPr>
        <w:spacing w:line="276" w:lineRule="auto"/>
        <w:ind w:left="720" w:firstLine="0"/>
        <w:jc w:val="both"/>
        <w:rPr>
          <w:sz w:val="24"/>
          <w:szCs w:val="24"/>
        </w:rPr>
      </w:pPr>
      <w:r w:rsidDel="00000000" w:rsidR="00000000" w:rsidRPr="00000000">
        <w:rPr>
          <w:sz w:val="24"/>
          <w:szCs w:val="24"/>
          <w:rtl w:val="0"/>
        </w:rPr>
        <w:t xml:space="preserve">En cuanto a los estudiantes y usuarios finales, debido a que actualmente no participan directamente en el desarrollo, su involucramiento será monitoreado y podrá aumentar en futuras instancias de validación o pruebas que sean planificadas.</w:t>
      </w:r>
    </w:p>
    <w:p w:rsidR="00000000" w:rsidDel="00000000" w:rsidP="00000000" w:rsidRDefault="00000000" w:rsidRPr="00000000" w14:paraId="0000006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pStyle w:val="Heading1"/>
        <w:numPr>
          <w:ilvl w:val="0"/>
          <w:numId w:val="1"/>
        </w:numPr>
        <w:spacing w:line="360" w:lineRule="auto"/>
        <w:ind w:left="720" w:hanging="360"/>
        <w:jc w:val="both"/>
        <w:rPr>
          <w:b w:val="1"/>
          <w:bCs w:val="1"/>
          <w:sz w:val="24"/>
          <w:szCs w:val="24"/>
        </w:rPr>
      </w:pPr>
      <w:bookmarkStart w:colFirst="0" w:colLast="0" w:name="_heading=h.748liiiwewnd" w:id="5"/>
      <w:bookmarkEnd w:id="5"/>
      <w:r w:rsidDel="00000000" w:rsidR="00000000" w:rsidRPr="00000000">
        <w:rPr>
          <w:b w:val="1"/>
          <w:bCs w:val="1"/>
          <w:sz w:val="24"/>
          <w:szCs w:val="24"/>
          <w:rtl w:val="0"/>
        </w:rPr>
        <w:t xml:space="preserve">Conclusión</w:t>
      </w:r>
    </w:p>
    <w:p w:rsidR="00000000" w:rsidDel="00000000" w:rsidP="00000000" w:rsidRDefault="00000000" w:rsidRPr="00000000" w14:paraId="00000069">
      <w:pPr>
        <w:ind w:left="720" w:firstLine="0"/>
        <w:rPr>
          <w:sz w:val="24"/>
          <w:szCs w:val="24"/>
        </w:rPr>
      </w:pPr>
      <w:r w:rsidDel="00000000" w:rsidR="00000000" w:rsidRPr="00000000">
        <w:rPr>
          <w:sz w:val="24"/>
          <w:szCs w:val="24"/>
          <w:rtl w:val="0"/>
        </w:rPr>
        <w:t xml:space="preserve">La identificación y análisis de los stakeholders permite comprender qué actores poseen mayor influencia e interés sobre el proyecto y establecer una estrategia de gestión acorde a su participación. En el caso del módulo desarrollado para Aprueba, resulta especialmente relevante mantener una coordinación cercana con la contraparte de Alloxentric, la profesora enlace y el profesor guía, además de considerar las dependencias existentes con otros equipos que trabajan sobre la misma plataforma.</w:t>
      </w:r>
    </w:p>
    <w:p w:rsidR="00000000" w:rsidDel="00000000" w:rsidP="00000000" w:rsidRDefault="00000000" w:rsidRPr="00000000" w14:paraId="0000006A">
      <w:pPr>
        <w:ind w:left="720" w:firstLine="0"/>
        <w:rPr>
          <w:sz w:val="24"/>
          <w:szCs w:val="24"/>
        </w:rPr>
      </w:pPr>
      <w:r w:rsidDel="00000000" w:rsidR="00000000" w:rsidRPr="00000000">
        <w:rPr>
          <w:rtl w:val="0"/>
        </w:rPr>
      </w:r>
    </w:p>
    <w:p w:rsidR="00000000" w:rsidDel="00000000" w:rsidP="00000000" w:rsidRDefault="00000000" w:rsidRPr="00000000" w14:paraId="0000006B">
      <w:pPr>
        <w:ind w:left="720" w:firstLine="0"/>
        <w:rPr>
          <w:sz w:val="24"/>
          <w:szCs w:val="24"/>
        </w:rPr>
      </w:pPr>
      <w:r w:rsidDel="00000000" w:rsidR="00000000" w:rsidRPr="00000000">
        <w:rPr>
          <w:sz w:val="24"/>
          <w:szCs w:val="24"/>
          <w:rtl w:val="0"/>
        </w:rPr>
        <w:t xml:space="preserve">La Matriz de interesados y la Matriz Poder-Interés complementan este análisis, permitiendo visualizar la priorización de cada stakeholder y orientar las acciones de comunicación y seguimiento durante el desarrollo del proyecto.</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jc w:val="both"/>
        <w:rPr>
          <w:sz w:val="24"/>
          <w:szCs w:val="24"/>
        </w:rPr>
      </w:pPr>
      <w:r w:rsidDel="00000000" w:rsidR="00000000" w:rsidRPr="00000000">
        <w:rPr>
          <w:rtl w:val="0"/>
        </w:rPr>
      </w:r>
    </w:p>
    <w:p w:rsidR="00000000" w:rsidDel="00000000" w:rsidP="00000000" w:rsidRDefault="00000000" w:rsidRPr="00000000" w14:paraId="0000006E">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F">
      <w:pPr>
        <w:ind w:left="720" w:firstLine="0"/>
        <w:jc w:val="both"/>
        <w:rPr>
          <w:sz w:val="24"/>
          <w:szCs w:val="24"/>
        </w:rPr>
      </w:pPr>
      <w:r w:rsidDel="00000000" w:rsidR="00000000" w:rsidRPr="00000000">
        <w:rPr>
          <w:rtl w:val="0"/>
        </w:rPr>
      </w:r>
    </w:p>
    <w:p w:rsidR="00000000" w:rsidDel="00000000" w:rsidP="00000000" w:rsidRDefault="00000000" w:rsidRPr="00000000" w14:paraId="00000070">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1">
      <w:pPr>
        <w:spacing w:after="160" w:line="36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72">
      <w:pPr>
        <w:ind w:left="720" w:firstLine="0"/>
        <w:jc w:val="both"/>
        <w:rPr>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-514348</wp:posOffset>
          </wp:positionH>
          <wp:positionV relativeFrom="paragraph">
            <wp:posOffset>-342898</wp:posOffset>
          </wp:positionV>
          <wp:extent cx="1787191" cy="4429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7191"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EtDwAg/sWYf7atgjlWUm832tw==">CgMxLjAyDmgucWRiazFlODA4MW11Mg5oLjQ5eDNiOWVmeDh0ODIOaC41bDFubWs4b2w2dXIyDmgucjBqcmdwZjlwdnlhMg5oLmF0anlqN3JveHhnNzIOaC43NDhsaWlpd2V3bmQ4AHIhMXZkaUhMcnczODkxZkpRYlhjbXBWWGxRUHVPS3RQTkRR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