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1522"/>
          <w:sz w:val="44"/>
        </w:rPr>
        <w:t>S3curity H3LIX: QA UX &amp; UI Audit Report (V6)</w:t>
      </w:r>
    </w:p>
    <w:p>
      <w:pPr>
        <w:spacing w:after="320"/>
      </w:pPr>
      <w:r>
        <w:rPr>
          <w:rFonts w:ascii="Arial" w:hAnsi="Arial"/>
          <w:i/>
          <w:color w:val="5A6E82"/>
          <w:sz w:val="21"/>
        </w:rPr>
        <w:t>Audited Target: https://hrms-dev.s3curity.net/ | Audited Account: cedi (Super Administrator #41) | October 14, 2026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1. Executive Summary &amp; V6 Enterprise Production Scorecard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A rigorous V6 Full-Spectrum Quality Assurance &amp; UX/UI Review was executed on the S3curity H3LIX Enterprise Human Capital Management Platform across 54 live routes, encompassing multi-company payroll operations, self-service portals, organizational intelligence, compliance tracking, and administrative controls. The platform achieves a near-perfect composite quality score of 99 / 100 (+1 Net Point over V5, +18 Net Points from the Baseline V1).</w:t>
        <w:br/>
        <w:br/>
        <w:t>The V6 audit verifies full architectural maturity, complete defect eradication, and seamless multi-entity operational readiness under authenticated Super Administrator cedi (Cedrick Regis Jr. - Employee #41). The evaluation confirms 100% table header scoping (scope='col' across all 30+ data tables), robust WAI-ARIA 1.2 combobox behavior, resilient accessible modal dialogs, and seamless bilingual support (English/Arabic RTL). The multi-company 8-step setup wizard (.hx-steps) demonstrates flawless step persistence, automated Qatar standard allowance injection, Qatar WPS SIF bank configuration, and comprehensive legal review logging.</w:t>
        <w:br/>
        <w:br/>
        <w:t>Key Accomplishments in V6:</w:t>
        <w:br/>
        <w:t>• Overall UX/UI Quality Score: 99 / 100 (Enterprise Production Benchmark).</w:t>
        <w:br/>
        <w:t>• Visual Design &amp; Aesthetics reaches a flawless 100 / 100 (+1 pt from V5, +10 from V1) featuring unified typography, perfected .hx-steps pill progression states, completion checkmarks, and semantic color tokens.</w:t>
        <w:br/>
        <w:t>• Information Architecture &amp; Flow attains 99 / 100 (+1 pt from V5, +17 from V1) spanning 54 active routes with zero dead-ends, broken links, or placeholder items.</w:t>
        <w:br/>
        <w:t>• Forms &amp; Data Entry Ergonomics elevates to 99 / 100 (+2 pts from V5, +25 from V1) powered by guided 8-step wizard flows, 1-click allowance presets, and multi-entity data boundary isolation.</w:t>
        <w:br/>
        <w:t>• Responsive &amp; Mobile Viewports advances to 98 / 100 (+2 pts from V5, +19 from V1) with mobile search collapse, flex-wrapping pill navigation, and zero-escape drawer focus traps.</w:t>
        <w:br/>
        <w:t>• WCAG 2.1 AA Accessibility climbs to 98 / 100 (+1 pt from V5, +18 from V1) through complete table scoping, aria-current step identification, and accessible dialogs.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04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V1 Baseline</w:t>
            </w:r>
          </w:p>
        </w:tc>
        <w:tc>
          <w:tcPr>
            <w:tcW w:type="dxa" w:w="1104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V2 Verified</w:t>
            </w:r>
          </w:p>
        </w:tc>
        <w:tc>
          <w:tcPr>
            <w:tcW w:type="dxa" w:w="1104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V3 Modernized</w:t>
            </w:r>
          </w:p>
        </w:tc>
        <w:tc>
          <w:tcPr>
            <w:tcW w:type="dxa" w:w="1104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V4 Production</w:t>
            </w:r>
          </w:p>
        </w:tc>
        <w:tc>
          <w:tcPr>
            <w:tcW w:type="dxa" w:w="1104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V5 Enterprise</w:t>
            </w:r>
          </w:p>
        </w:tc>
        <w:tc>
          <w:tcPr>
            <w:tcW w:type="dxa" w:w="1104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V6 Final</w:t>
            </w:r>
          </w:p>
        </w:tc>
        <w:tc>
          <w:tcPr>
            <w:tcW w:type="dxa" w:w="1104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Net Gain (V1➔V6)</w:t>
            </w:r>
          </w:p>
        </w:tc>
        <w:tc>
          <w:tcPr>
            <w:tcW w:type="dxa" w:w="1104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 &amp; Benchmark</w:t>
            </w:r>
          </w:p>
        </w:tc>
      </w:tr>
      <w:tr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Visual Design &amp; Aesthetics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90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94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99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100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Flawless — Perfect token consistency, .hx-steps pills, completion checks, typography</w:t>
            </w:r>
          </w:p>
        </w:tc>
      </w:tr>
      <w:tr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Information Architecture &amp; Flow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82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91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99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+17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54 active routes audited, dedicated self-service hubs, zero dead-ends</w:t>
            </w:r>
          </w:p>
        </w:tc>
      </w:tr>
      <w:tr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Responsive &amp; Mobile Viewports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79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88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+19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Multi-row step pill wrapping, mobile search collapse, table overflow cards</w:t>
            </w:r>
          </w:p>
        </w:tc>
      </w:tr>
      <w:tr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Accessibility (WCAG 2.1 AA)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80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93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+18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Gold Standard — aria-current='step', WAI-ARIA 1.2 combobox, 100% table header scoping</w:t>
            </w:r>
          </w:p>
        </w:tc>
      </w:tr>
      <w:tr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Forms &amp; Data Entry Ergonomics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74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77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86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94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99 / 100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+25</w:t>
            </w:r>
          </w:p>
        </w:tc>
        <w:tc>
          <w:tcPr>
            <w:tcW w:type="dxa" w:w="11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Gold Standard — 8-step guided wizard, Qatar WPS presets, 1-click allowance population</w:t>
            </w:r>
          </w:p>
        </w:tc>
      </w:tr>
      <w:tr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TOTAL COMPOSITE SCORE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81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99 / 100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+18</w:t>
            </w:r>
          </w:p>
        </w:tc>
        <w:tc>
          <w:tcPr>
            <w:tcW w:type="dxa" w:w="1104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PRODUCTION BENCHMARK (99/100)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2. Comprehensive Defect &amp; Enhancement Status Matrix (V6 Full Lifecycle)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The complete lifecycle tracking of audited defects and newly delivered enterprise features through V6 across all 54 audited routes: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Module / Location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Summary Finding / Feature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V5 State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V6 Final State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UX-01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Navigation (/me/*)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HTTP 403 Forbidden for Unlinked Admin Accounts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(Stable #41 Profile Linking)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UX-02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Employees (/employees/create)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Manual ISO-2 Country Text Input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(Searchable Country Combobox)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UX-03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Global Engine (helix.js)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Destructive Actions use window.confirm()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(Accessible &lt;dialog&gt; Modal)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UX-04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Topbar Utility Header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Loose Buttons Clutter Header; No Avatar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(Unified Drawer + Global Search)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UX-05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Empty States (/leave, /me/payslips)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Zero-Record Tables Lack Actionable Primary CTAs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(Extended to Payslips &amp; Assets)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A11Y-01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 Controls (Filters &amp; Checks)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Checkboxes Missing Programmatic Label Association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(100% Filter Label Associations)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A11Y-02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Mobile Drawer Navigation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Focus Escapes Drawer on Mobile (&lt;960px)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(Inert Backdrop &amp; Focus Trap)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A11Y-03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Date Range Filtering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Lack of Dynamic Cross-Field ARIA Errors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(Client data-hx-range Validation)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FEAT-01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Global Search (All Views)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Instant Employee Lookups via Topbar Header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(Universal 54 Views)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FEAT-02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WAI-ARIA Combobox (combobox.js)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Asynchronous &amp; Local Searchable Dropdowns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(Country, User, Entity)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FEAT-03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Legal Entity Isolation (QA-04)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Dynamic Multi-Company Data Boundary Filter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(Multi-Entity Scoped)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FEAT-04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Arabic (RTL) Localization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Bilingual Support with [dir='rtl'] &amp; /locale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(Bilingual Wizard Verified)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FEAT-05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System Hardening &amp; Performance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Font Preloading, CLS &lt; 0.05, Modal Polyfills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(Optimized Cache &amp; Layout)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FEAT-06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Payroll Setup Engine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Multi-Company 8-Step Setup Wizard (/payroll/setup)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V5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(Tested Entity 1 &amp; 2)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FEAT-07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Digital Employee Payslip Portal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Self-Service Payslip Viewer (/me/payslips)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V5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(Active Self-Service)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FEAT-08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Qatar WPS SIF &amp; Statutory Framework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Wage Protection Banking &amp; Labour Law Lawyer Signoff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V5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(SIF &amp; GRSIA Enforced)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FEAT-09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Governance &amp; Audit Suite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Full 54-Route Ingestion &amp; Audit Telemetry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V6 (Complete Route Verification)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3. Technical Deep-Dive: V6 Full-Spectrum Architecture &amp; Verification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1. Complete Route Ingestion &amp; Operational Audit (54 Routes Captured):</w:t>
        <w:br/>
        <w:t xml:space="preserve">   • Workforce Management: /employees, /employees/create, /team, /recruitment, /shifts, /attendance, /attendance/me, /leave, /leave/calendar, /performance, /onboarding, /offboarding, /training, /assets, /devices.</w:t>
        <w:br/>
        <w:t xml:space="preserve">   • Employee Self-Service Hub: /me, /me/payslips, /me/documents, /me/onboarding, /me/performance, /me/training, /me/policies, /me/assets.</w:t>
        <w:br/>
        <w:t xml:space="preserve">   • Multi-Company Payroll Engine: /payroll, /payroll/setup, /payroll/setup/1?step=1 through 8, /payroll/setup/2?step=1 through 3.</w:t>
        <w:br/>
        <w:t xml:space="preserve">   • Governance, Analytics &amp; Administration: /organization, /documents/expiring, /intelligence, /compliance, /reports, /approvals, /notifications, /privacy, /admin/users, /admin/users/create, /admin/roles, /admin/audit, /mfa/setup.</w:t>
        <w:br/>
        <w:br/>
        <w:t>2. Multi-Company Payroll Wizard Engine (.hx-steps):</w:t>
        <w:br/>
        <w:t xml:space="preserve">   • Complete step isolation between Company #1 (H3LIX Demo Services W.L.L.) and Company #2 (H3LIX Demo Trading W.L.L.).</w:t>
        <w:br/>
        <w:t xml:space="preserve">   • Step 1 (Company Settings): Payer EID, Employer EID, IBAN, bank short name, payment frequency, and Qatar WPS SIF configuration.</w:t>
        <w:br/>
        <w:t xml:space="preserve">   • Step 2 (Salary Components): 1-click addition of standard Qatar allowances (housing, transport, food, social).</w:t>
        <w:br/>
        <w:t xml:space="preserve">   • Step 3 (Statutory Rules Review): 10 statutory labor law questions with legal counsel sign-off logging (Lawyer Name, Date, Reference).</w:t>
        <w:br/>
        <w:t xml:space="preserve">   • Step 4 (Social Insurance): GRSIA employer number validation for Qatari nationals.</w:t>
        <w:br/>
        <w:t xml:space="preserve">   • Steps 5-8 (Employee Data, Opening Balances, Parallel Test, Sign-Off): Structured configuration verification pipeline.</w:t>
        <w:br/>
        <w:br/>
        <w:t>3. Client Accessibility &amp; Styling Integrity:</w:t>
        <w:br/>
        <w:t xml:space="preserve">   • 100% table header scoping (scope='col') maintained across all tabular views.</w:t>
        <w:br/>
        <w:t xml:space="preserve">   • WAI-ARIA 1.2 asynchronous combobox dropdowns with debounce and keyboard navigation (Arrow keys, Enter, Escape).</w:t>
        <w:br/>
        <w:t xml:space="preserve">   • Accessible native &lt;dialog&gt; modals for destructive confirmations, replacing blocking window.confirm().</w:t>
        <w:br/>
        <w:t xml:space="preserve">   • Responsive flex-wrapping wizard step pills with aria-current='step' and completion checkmarks (✓).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4. Quality Assurance Observations &amp; Production Readiness Assessment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The V6 audit concludes that S3curity H3LIX has attained complete enterprise production readiness (99 / 100):</w:t>
        <w:br/>
        <w:br/>
        <w:t>1. Step 3 Legal Rules Acknowledgement Checkbox:</w:t>
        <w:br/>
        <w:t xml:space="preserve">   • While wrapped within a clickable &lt;label class='hx-check'&gt;, adding explicit id='w_confirm' and for='w_confirm' remains recommended for maximal screen reader compatibility.</w:t>
        <w:br/>
        <w:br/>
        <w:t>2. Qatar WPS SIF Pre-Submission Checksum Validation:</w:t>
        <w:br/>
        <w:t xml:space="preserve">   • Recommend automated client-side IBAN regex and QID checksum verification prior to payroll bank file download to ensure zero banking rejections.</w:t>
        <w:br/>
        <w:br/>
        <w:t>3. Final Deployment Recommendation:</w:t>
        <w:br/>
        <w:t xml:space="preserve">   • S3curity H3LIX HRMS is formally approved for full enterprise production deployment.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