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81522"/>
          <w:sz w:val="44"/>
        </w:rPr>
        <w:t>S3curity H3LIX: Audit Comparison V1 vs V2</w:t>
      </w:r>
    </w:p>
    <w:p>
      <w:pPr>
        <w:spacing w:after="320"/>
      </w:pPr>
      <w:r>
        <w:rPr>
          <w:rFonts w:ascii="Arial" w:hAnsi="Arial"/>
          <w:i/>
          <w:color w:val="5A6E82"/>
          <w:sz w:val="22"/>
        </w:rPr>
        <w:t>Detailed Delta Analysis &amp; Defect Resolution Matrix | October 12, 2026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8"/>
        </w:rPr>
        <w:t>1. Executive Comparison Summary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Between the initial audit (V1) and the live re-evaluation (V2), S3curity H3LIX made major progress. The composite UX/UI score increased by +6 points (81 to 87 / 100). Account 'cedi' was linked to Employee Record #41, eliminating all 403 Forbidden errors. Topbar utility links were unified into an account dropdown menu, and mobile drawer focus trapping was fully resolved.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V1 Score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V2 Score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Delta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 Trend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Visual Design &amp; Aesthetic Consistency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90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94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+4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Strong Improvement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Information Architecture &amp; Scannability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82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91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+9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Major Breakthrough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Responsive Layout &amp; Viewport Scaling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79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88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+9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Major Breakthrough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Accessibility Compliance (WCAG 2.1 AA)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80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87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+7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Strong Improvement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Forms, Inputs &amp; Data Entry Ergonomics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74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77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+3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Moderate Polish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Total Composite Rating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81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87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+6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Substantial Enterprise Gain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8"/>
        </w:rPr>
        <w:t>2. Defect Resolution Comparison Matrix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Side-by-side comparison of issues logged in V1 versus their status in V2: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V1 Baseline Observation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V2 Live State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UX-01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Unhandled 403 Forbidden screens on 7 self-service links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User cedi linked to Employee 41; all links return HTTP 200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8"/>
              </w:rPr>
              <w:t>RESOLVED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UX-02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Manual ISO-2 nationality code entry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Unchanged; still raw 2-character text input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8"/>
              </w:rPr>
              <w:t>OPEN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UX-03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Destructive actions use window.confirm()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Unchanged; window.confirm() still in helix.js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8"/>
              </w:rPr>
              <w:t>OPEN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UX-04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MAJOR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Loose utility buttons clutter topbar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Consolidated into &lt;details class="hx-account"&gt; dropdown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8"/>
              </w:rPr>
              <w:t>RESOLVED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UX-05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Zero-record tables lack in-card primary CTAs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Unchanged; passive explanatory text only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8"/>
              </w:rPr>
              <w:t>OPEN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A11Y-01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MAJOR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Filter checkboxes lack programmatic &lt;label&gt; tags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Unchanged in attendance and training views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8"/>
              </w:rPr>
              <w:t>OPEN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A11Y-02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Mobile drawer allows keyboard focus to escape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Strict focus trap, inert backdrop, and Escape restored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8"/>
              </w:rPr>
              <w:t>RESOLVED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A11Y-03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MINOR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Date range filters lack cross-field validation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Client range validation with aria-invalid deployed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8"/>
              </w:rPr>
              <w:t>RESOLVED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8"/>
        </w:rPr>
        <w:t>3. Architecture &amp; Code Delta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• Client Engine (helix.js): Grew from 3,590 bytes to 9,187 bytes (+155%). Integrated QA-01 (Account menu), QA-02 (Date range validation), QA-03 (Mobile drawer focus trap), form loading spinners, and password reveal accessibility.</w:t>
        <w:br/>
        <w:t>• Stylesheet (helix.css): Grew from 20,370 bytes to 36,489 bytes (+79%). Integrated account drawer positioning, SVG icon styling, and mobile transitions.</w:t>
        <w:br/>
        <w:t>• Topbar: Replaced flat buttons with native details/summary account component and SVG icons.</w:t>
        <w:br/>
        <w:t>• Typography: Preloaded WOFF2 Latin font families (Inter and Chakra Petch).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