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01635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Stamus × EWI · Qatar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8466796875" w:line="288.04372787475586" w:lineRule="auto"/>
        <w:ind w:left="13829.832763671875" w:right="-5.2587890625" w:hanging="13795.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39.9990234375"/>
          <w:szCs w:val="39.9990234375"/>
          <w:u w:val="none"/>
          <w:shd w:fill="auto" w:val="clear"/>
          <w:vertAlign w:val="baseline"/>
          <w:rtl w:val="0"/>
        </w:rPr>
        <w:t xml:space="preserve">Proposed First 90-Day Go-to-Market 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28.33251953125"/>
          <w:szCs w:val="28.33251953125"/>
          <w:u w:val="none"/>
          <w:shd w:fill="auto" w:val="clear"/>
          <w:vertAlign w:val="superscript"/>
          <w:rtl w:val="0"/>
        </w:rPr>
        <w:t xml:space="preserve">Overview of the three phases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and their key activities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853515625" w:line="412.45150566101074" w:lineRule="auto"/>
        <w:ind w:left="23.349990844726562" w:right="3142.4560546875" w:firstLine="170.368118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"/>
          <w:szCs w:val="15"/>
          <w:u w:val="none"/>
          <w:shd w:fill="auto" w:val="clear"/>
          <w:vertAlign w:val="baseline"/>
        </w:rPr>
        <w:sectPr>
          <w:pgSz w:h="11900" w:w="16820" w:orient="landscape"/>
          <w:pgMar w:bottom="716.76025390625" w:top="639.324951171875" w:left="670.31494140625" w:right="639.3261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Phase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· Days 1–30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Phase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· Days 31–60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Phase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· Days 61–90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6670"/>
          <w:sz w:val="15"/>
          <w:szCs w:val="15"/>
          <w:u w:val="none"/>
          <w:shd w:fill="auto" w:val="clear"/>
          <w:vertAlign w:val="baseline"/>
          <w:rtl w:val="0"/>
        </w:rPr>
        <w:t xml:space="preserve">Day 1 Day 31 Day 61 → Day 90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322509765625" w:line="240" w:lineRule="auto"/>
        <w:ind w:left="5.9279632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22.99951171875"/>
          <w:szCs w:val="22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Onboarding, Enablement and Market Preparation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68115234375" w:line="251.89913749694824" w:lineRule="auto"/>
        <w:ind w:left="0" w:right="529.78515625" w:firstLine="12.767105102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a53"/>
          <w:sz w:val="16.798828125"/>
          <w:szCs w:val="16.79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a53"/>
          <w:sz w:val="16.798828125"/>
          <w:szCs w:val="16.798828125"/>
          <w:u w:val="none"/>
          <w:shd w:fill="auto" w:val="clear"/>
          <w:vertAlign w:val="baseline"/>
          <w:rtl w:val="0"/>
        </w:rPr>
        <w:t xml:space="preserve">Establish a strong foundation for the partnership and ensure the allocated EWI team is commercially and technically prepared to take Stamus to market.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07666015625" w:line="253.68799209594727" w:lineRule="auto"/>
        <w:ind w:left="350.17616271972656" w:right="468.2879638671875" w:hanging="262.874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13.99951171875"/>
          <w:szCs w:val="13.9995117187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13.99951171875"/>
          <w:szCs w:val="13.99951171875"/>
          <w:u w:val="none"/>
          <w:shd w:fill="eaf0f4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Complete commercial, sales, and technical onboarding with Stamus.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20654296875" w:line="253.68882179260254" w:lineRule="auto"/>
        <w:ind w:left="351.5520477294922" w:right="489.327392578125" w:hanging="269.56985473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13.99951171875"/>
          <w:szCs w:val="13.99951171875"/>
          <w:u w:val="none"/>
          <w:shd w:fill="eaf0f4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Conduct dedicated sales and pre-sales enablement for the allocated EWI team.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1455078125" w:line="255.7134246826172" w:lineRule="auto"/>
        <w:ind w:left="353.6158752441406" w:right="853.7115478515625" w:hanging="271.773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13.99951171875"/>
          <w:szCs w:val="13.99951171875"/>
          <w:u w:val="none"/>
          <w:shd w:fill="eaf0f4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Develop a clear understanding of Stamus' key differentiators, ideal customer profiles, priority use cases, and competitive positioning.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08447265625" w:line="253.68799209594727" w:lineRule="auto"/>
        <w:ind w:left="358.603515625" w:right="813.4088134765625" w:hanging="277.46124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13.99951171875"/>
          <w:szCs w:val="13.99951171875"/>
          <w:u w:val="none"/>
          <w:shd w:fill="eaf0f4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Define the joint value proposition and go-to-market positioning for Qatar.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1455078125" w:line="356.1435127258301" w:lineRule="auto"/>
        <w:ind w:left="81.56219482421875" w:right="1033.0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d7c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13.99951171875"/>
          <w:szCs w:val="13.99951171875"/>
          <w:u w:val="none"/>
          <w:shd w:fill="eaf0f4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Identify priority verticals, with an initial focus 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d7c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Government Military Critical Infrastructure Energy Oil &amp; Gas Large Enterprises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912109375" w:line="255.7134246826172" w:lineRule="auto"/>
        <w:ind w:left="356.0237121582031" w:right="521.1456298828125" w:hanging="273.7615203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13.99951171875"/>
          <w:szCs w:val="13.99951171875"/>
          <w:u w:val="none"/>
          <w:shd w:fill="eaf0f4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Map our existing partner ecosystem and identify the most suitable System Integrators and MSSPs for initial engagement.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1455078125" w:line="255.71308135986328" w:lineRule="auto"/>
        <w:ind w:left="359.4634246826172" w:right="841.44287109375" w:hanging="277.62123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13.99951171875"/>
          <w:szCs w:val="13.99951171875"/>
          <w:u w:val="none"/>
          <w:shd w:fill="eaf0f4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Review our existing customer pipeline and identify immediate opportunities where Stamus can be introduced.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237060546875" w:line="255.7134246826172" w:lineRule="auto"/>
        <w:ind w:left="356.0237121582031" w:right="804.580078125" w:hanging="275.1614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d7c"/>
          <w:sz w:val="13.99951171875"/>
          <w:szCs w:val="13.99951171875"/>
          <w:u w:val="none"/>
          <w:shd w:fill="eaf0f4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Prepare the required sales, marketing, and partner enablement materials, together with an initial joint account engagement plan.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7744140625" w:line="240" w:lineRule="auto"/>
        <w:ind w:left="107.540969848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Objective for the first 90 days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.5533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22.99951171875"/>
          <w:szCs w:val="22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Partner Activation and Opportunity Development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68115234375" w:line="251.89913749694824" w:lineRule="auto"/>
        <w:ind w:left="219.0130615234375" w:right="974.718017578125" w:firstLine="1.3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a53"/>
          <w:sz w:val="16.798828125"/>
          <w:szCs w:val="16.79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a53"/>
          <w:sz w:val="16.798828125"/>
          <w:szCs w:val="16.798828125"/>
          <w:u w:val="none"/>
          <w:shd w:fill="auto" w:val="clear"/>
          <w:vertAlign w:val="baseline"/>
          <w:rtl w:val="0"/>
        </w:rPr>
        <w:t xml:space="preserve">Shift the focus towards partner activation, customer engagement, and pipeline generation.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082763671875" w:line="253.68816375732422" w:lineRule="auto"/>
        <w:ind w:left="569.6380615234375" w:right="433.369140625" w:hanging="267.69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13.99951171875"/>
          <w:szCs w:val="13.9995117187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13.99951171875"/>
          <w:szCs w:val="13.99951171875"/>
          <w:u w:val="none"/>
          <w:shd w:fill="e8f2ef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Conduct focused enablement sessions with selected strategic partners.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20654296875" w:line="253.68882179260254" w:lineRule="auto"/>
        <w:ind w:left="576.689453125" w:right="507.83935546875" w:hanging="280.06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13.99951171875"/>
          <w:szCs w:val="13.99951171875"/>
          <w:u w:val="none"/>
          <w:shd w:fill="e8f2ef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Introduce Stamus to priority System Integrators and MSSPs.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08447265625" w:line="253.68882179260254" w:lineRule="auto"/>
        <w:ind w:left="566.1981201171875" w:right="618.5986328125" w:hanging="269.71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13.99951171875"/>
          <w:szCs w:val="13.99951171875"/>
          <w:u w:val="none"/>
          <w:shd w:fill="e8f2ef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Conduct joint meetings with selected partners and target customers.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1455078125" w:line="253.68882179260254" w:lineRule="auto"/>
        <w:ind w:left="569.1217041015625" w:right="200.38330078125" w:hanging="273.3337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13.99951171875"/>
          <w:szCs w:val="13.99951171875"/>
          <w:u w:val="none"/>
          <w:shd w:fill="e8f2ef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Position Stamus alongside NEOX where there is a clear complementary opportunity.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08447265625" w:line="253.68799209594727" w:lineRule="auto"/>
        <w:ind w:left="296.2078857421875" w:right="610.744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13.99951171875"/>
          <w:szCs w:val="13.99951171875"/>
          <w:u w:val="none"/>
          <w:shd w:fill="e8f2ef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Identify opportunities for demonstrations, technical workshops, and Proofs of Concept (PoCs).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1455078125" w:line="253.68799209594727" w:lineRule="auto"/>
        <w:ind w:left="296.907958984375" w:right="904.6716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13.99951171875"/>
          <w:szCs w:val="13.99951171875"/>
          <w:u w:val="none"/>
          <w:shd w:fill="e8f2ef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Build a qualified opportunity pipeline with clear ownership, next steps, and timelines.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176025390625" w:line="253.68816375732422" w:lineRule="auto"/>
        <w:ind w:left="573.24951171875" w:right="673.4619140625" w:hanging="276.761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13.99951171875"/>
          <w:szCs w:val="13.99951171875"/>
          <w:u w:val="none"/>
          <w:shd w:fill="e8f2ef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Conduct targeted outreach to key accounts within priority sectors.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176025390625" w:line="253.68799209594727" w:lineRule="auto"/>
        <w:ind w:left="572.0458984375" w:right="171.776123046875" w:hanging="276.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6b"/>
          <w:sz w:val="13.99951171875"/>
          <w:szCs w:val="13.99951171875"/>
          <w:u w:val="none"/>
          <w:shd w:fill="e8f2ef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Establish a regular joint pipeline review process with the Stamus team.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.47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22.99951171875"/>
          <w:szCs w:val="22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22.99951171875"/>
          <w:szCs w:val="22.99951171875"/>
          <w:u w:val="none"/>
          <w:shd w:fill="auto" w:val="clear"/>
          <w:vertAlign w:val="baseline"/>
          <w:rtl w:val="0"/>
        </w:rPr>
        <w:t xml:space="preserve">Customer Engagement and Pipeline Conversion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68115234375" w:line="251.89913749694824" w:lineRule="auto"/>
        <w:ind w:left="433.658447265625" w:right="762.64892578125" w:hanging="3.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a53"/>
          <w:sz w:val="16.798828125"/>
          <w:szCs w:val="16.79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a53"/>
          <w:sz w:val="16.798828125"/>
          <w:szCs w:val="16.798828125"/>
          <w:u w:val="none"/>
          <w:shd w:fill="auto" w:val="clear"/>
          <w:vertAlign w:val="baseline"/>
          <w:rtl w:val="0"/>
        </w:rPr>
        <w:t xml:space="preserve">Advance qualified opportunities and convert market engagement into active sales opportunities.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082763671875" w:line="274.82245445251465" w:lineRule="auto"/>
        <w:ind w:left="511.273193359375" w:right="44.6142578125" w:firstLine="5.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13.99951171875"/>
          <w:szCs w:val="13.9995117187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13.99951171875"/>
          <w:szCs w:val="13.99951171875"/>
          <w:u w:val="none"/>
          <w:shd w:fill="f5e9ed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Advance qualified opportunities through customer workshops, demonstrations, and technical discussions.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13.99951171875"/>
          <w:szCs w:val="13.99951171875"/>
          <w:u w:val="none"/>
          <w:shd w:fill="f5e9ed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Initiate selected PoCs where there is a validated business and technical requirement.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65234375" w:line="253.68882179260254" w:lineRule="auto"/>
        <w:ind w:left="784.62646484375" w:right="408.02490234375" w:hanging="273.4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13.99951171875"/>
          <w:szCs w:val="13.99951171875"/>
          <w:u w:val="none"/>
          <w:shd w:fill="f5e9ed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Develop joint account plans for the highest-priority opportunities.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1455078125" w:line="270.7501029968262" w:lineRule="auto"/>
        <w:ind w:left="510.43212890625" w:right="174.92431640625" w:hanging="0.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13.99951171875"/>
          <w:szCs w:val="13.99951171875"/>
          <w:u w:val="none"/>
          <w:shd w:fill="f5e9ed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Support channel partners with solution positioning, opportunity qualification, and pre-sales coordination.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13.99951171875"/>
          <w:szCs w:val="13.99951171875"/>
          <w:u w:val="none"/>
          <w:shd w:fill="f5e9ed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Develop customer-specific proposals and commercial approaches in coordination with the relevant channel partner.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2705078125" w:line="253.68882179260254" w:lineRule="auto"/>
        <w:ind w:left="790.645751953125" w:right="346.22314453125" w:hanging="279.0930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13.99951171875"/>
          <w:szCs w:val="13.99951171875"/>
          <w:u w:val="none"/>
          <w:shd w:fill="f5e9ed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Review initial market feedback and refine the go-to market strategy where necessary.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9053955078125" w:line="253.68882179260254" w:lineRule="auto"/>
        <w:ind w:left="782.906494140625" w:right="200.263671875" w:hanging="271.773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716.76025390625" w:top="639.324951171875" w:left="866.7455291748047" w:right="937.86865234375" w:header="0" w:footer="720"/>
          <w:cols w:equalWidth="0" w:num="3">
            <w:col w:space="0" w:w="5020"/>
            <w:col w:space="0" w:w="5020"/>
            <w:col w:space="0" w:w="5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1538"/>
          <w:sz w:val="13.99951171875"/>
          <w:szCs w:val="13.99951171875"/>
          <w:u w:val="none"/>
          <w:shd w:fill="f5e9ed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19873046875"/>
          <w:szCs w:val="17.19873046875"/>
          <w:u w:val="none"/>
          <w:shd w:fill="auto" w:val="clear"/>
          <w:vertAlign w:val="baseline"/>
          <w:rtl w:val="0"/>
        </w:rPr>
        <w:t xml:space="preserve">Establish quarterly pipeline, marketing, and business development targets.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5.8560180664062" w:line="263.8945198059082" w:lineRule="auto"/>
        <w:ind w:left="306.4509582519531" w:right="502.818603515625" w:firstLine="6.1595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Establish a properly enabled commercial and pre-sales capability, activate the right channel partners, create market visibility for Stamus within our target customer base, and build a qualified pipeline of strategic opportunities.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46023559570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858d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858d"/>
          <w:sz w:val="15"/>
          <w:szCs w:val="15"/>
          <w:u w:val="none"/>
          <w:shd w:fill="auto" w:val="clear"/>
          <w:vertAlign w:val="baseline"/>
          <w:rtl w:val="0"/>
        </w:rPr>
        <w:t xml:space="preserve">Stamus × EWI · Proposed First 90-Day Go-to-Market Plan 1 / 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01635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Stamus × EWI · Qatar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8466796875" w:line="288.04372787475586" w:lineRule="auto"/>
        <w:ind w:left="13665.098876953125" w:right="-5.250244140625" w:hanging="13648.6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39.9990234375"/>
          <w:szCs w:val="39.9990234375"/>
          <w:u w:val="none"/>
          <w:shd w:fill="auto" w:val="clear"/>
          <w:vertAlign w:val="baseline"/>
          <w:rtl w:val="0"/>
        </w:rPr>
        <w:t xml:space="preserve">Activities by track across the 90 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28.33251953125"/>
          <w:szCs w:val="28.33251953125"/>
          <w:u w:val="none"/>
          <w:shd w:fill="auto" w:val="clear"/>
          <w:vertAlign w:val="superscript"/>
          <w:rtl w:val="0"/>
        </w:rPr>
        <w:t xml:space="preserve">Same activities as page 1,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grouped by area of work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3857421875" w:line="240" w:lineRule="auto"/>
        <w:ind w:left="0" w:right="2339.135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9990234375"/>
          <w:szCs w:val="21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9990234375"/>
          <w:szCs w:val="21.9990234375"/>
          <w:u w:val="none"/>
          <w:shd w:fill="auto" w:val="clear"/>
          <w:vertAlign w:val="baseline"/>
          <w:rtl w:val="0"/>
        </w:rPr>
        <w:t xml:space="preserve">Phase 1 · Days 1–30 Phase 2 · Days 31–60 Phase 3 · Days 61–90 </w:t>
      </w:r>
    </w:p>
    <w:tbl>
      <w:tblPr>
        <w:tblStyle w:val="Table1"/>
        <w:tblW w:w="15477.16674804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4.4882202148438"/>
        <w:gridCol w:w="4327.558898925781"/>
        <w:gridCol w:w="4327.559814453125"/>
        <w:gridCol w:w="4327.559814453125"/>
        <w:tblGridChange w:id="0">
          <w:tblGrid>
            <w:gridCol w:w="2494.4882202148438"/>
            <w:gridCol w:w="4327.558898925781"/>
            <w:gridCol w:w="4327.559814453125"/>
            <w:gridCol w:w="4327.559814453125"/>
          </w:tblGrid>
        </w:tblGridChange>
      </w:tblGrid>
      <w:tr>
        <w:trPr>
          <w:cantSplit w:val="0"/>
          <w:trHeight w:val="1151.65405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9040985107422" w:lineRule="auto"/>
              <w:ind w:left="135.64552307128906" w:right="444.1943359375" w:hanging="0.21995544433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  <w:rtl w:val="0"/>
              </w:rPr>
              <w:t xml:space="preserve">Stamus partnership &amp; 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2.1404647827148" w:lineRule="auto"/>
              <w:ind w:left="312.19970703125" w:right="627.5201416015625" w:firstLine="5.22003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Commercial, sales &amp; technical onboarding Joint value proposition &amp; Qatar positioning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5.519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Regular joint pipeline review with Stamus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2.1404647827148" w:lineRule="auto"/>
              <w:ind w:left="317.41943359375" w:right="354.041748046875" w:firstLine="8.09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 market feedback, refine GTM strategy Set quarterly pipeline, marketing &amp; BD targets</w:t>
            </w:r>
          </w:p>
        </w:tc>
      </w:tr>
      <w:tr>
        <w:trPr>
          <w:cantSplit w:val="0"/>
          <w:trHeight w:val="2098.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90355491638184" w:lineRule="auto"/>
              <w:ind w:left="139.8253631591797" w:right="277.6617431640625" w:firstLine="2.19985961914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  <w:rtl w:val="0"/>
              </w:rPr>
              <w:t xml:space="preserve">EWI team enablement &amp;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.4197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Sales &amp; pre-sales enablement of EWI team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7.066650390625" w:line="249.89999771118164" w:lineRule="auto"/>
              <w:ind w:left="318.67950439453125" w:right="465.69946289062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Differentiators, ICPs, use cases, competitive positioning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64111328125" w:line="240" w:lineRule="auto"/>
              <w:ind w:left="317.41973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Sales, marketing &amp; partner enablement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40185546875" w:line="240" w:lineRule="auto"/>
              <w:ind w:left="321.55975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3acb2"/>
                <w:sz w:val="15.9990234375"/>
                <w:szCs w:val="15.99902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3acb2"/>
                <w:sz w:val="15.9990234375"/>
                <w:szCs w:val="15.9990234375"/>
                <w:u w:val="none"/>
                <w:shd w:fill="auto" w:val="clear"/>
                <w:vertAlign w:val="baseline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3acb2"/>
                <w:sz w:val="15.9990234375"/>
                <w:szCs w:val="15.99902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3acb2"/>
                <w:sz w:val="15.9990234375"/>
                <w:szCs w:val="15.9990234375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rHeight w:val="1376.65405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9040985107422" w:lineRule="auto"/>
              <w:ind w:left="140.92529296875" w:right="274.5819091796875" w:hanging="4.619827270507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  <w:rtl w:val="0"/>
              </w:rPr>
              <w:t xml:space="preserve">Channel partners (SIs &amp; MSSPs)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.279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Map partner ecosystem, select SIs &amp; MSSPs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2.1410942077637" w:lineRule="auto"/>
              <w:ind w:left="326.7791748046875" w:right="466.0009765625" w:hanging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Enablement sessions with strategic partners Introduce Stamus to priority SIs &amp; MSSPs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318.67919921875" w:right="588.221435546875" w:hanging="1.2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Support partners: positioning, qualification, pre-sales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64111328125" w:line="240" w:lineRule="auto"/>
              <w:ind w:left="317.4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Customer proposals with the relevant partner</w:t>
            </w:r>
          </w:p>
        </w:tc>
      </w:tr>
      <w:tr>
        <w:trPr>
          <w:cantSplit w:val="0"/>
          <w:trHeight w:val="1873.77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054656982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  <w:rtl w:val="0"/>
              </w:rPr>
              <w:t xml:space="preserve">Customers &amp; pipeline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6.779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Identify priority verticals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7.06634521484375" w:line="240" w:lineRule="auto"/>
              <w:ind w:left="325.5197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 existing customer pipeline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7.06512451171875" w:line="240" w:lineRule="auto"/>
              <w:ind w:left="326.779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Initial joint account engagement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2.1417808532715" w:lineRule="auto"/>
              <w:ind w:left="312.5592041015625" w:right="695.860595703125" w:hanging="0.3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Joint meetings with partners &amp; customers Targeted outreach to key accounts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958984375" w:line="240" w:lineRule="auto"/>
              <w:ind w:left="315.61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Qualified pipeline: owners, next steps,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3988037109375" w:line="240" w:lineRule="auto"/>
              <w:ind w:left="311.2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timelines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311.298828125" w:right="572.38037109375" w:firstLine="0.54077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Advance opportunities: workshops, demos, technical discussions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64141845703125" w:line="240" w:lineRule="auto"/>
              <w:ind w:left="31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Joint account plans for top opportunities</w:t>
            </w:r>
          </w:p>
        </w:tc>
      </w:tr>
      <w:tr>
        <w:trPr>
          <w:cantSplit w:val="0"/>
          <w:trHeight w:val="1151.65405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25567626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  <w:rtl w:val="0"/>
              </w:rPr>
              <w:t xml:space="preserve">Solution &amp; technical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27099609375" w:line="240" w:lineRule="auto"/>
              <w:ind w:left="130.80574035644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c2630"/>
                <w:sz w:val="21.9990234375"/>
                <w:szCs w:val="21.9990234375"/>
                <w:u w:val="none"/>
                <w:shd w:fill="auto" w:val="clear"/>
                <w:vertAlign w:val="baseline"/>
                <w:rtl w:val="0"/>
              </w:rPr>
              <w:t xml:space="preserve">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3acb2"/>
                <w:sz w:val="15.9990234375"/>
                <w:szCs w:val="15.9990234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3acb2"/>
                <w:sz w:val="15.9990234375"/>
                <w:szCs w:val="15.9990234375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6.7791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Identify demos, workshops &amp; PoCs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7.06573486328125" w:line="240" w:lineRule="auto"/>
              <w:ind w:left="325.1593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Position Stamus alongside NEOX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6.7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Initiate selected PoCs with validated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3988037109375" w:line="240" w:lineRule="auto"/>
              <w:ind w:left="321.37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63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858d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858d"/>
          <w:sz w:val="15"/>
          <w:szCs w:val="15"/>
          <w:u w:val="none"/>
          <w:shd w:fill="auto" w:val="clear"/>
          <w:vertAlign w:val="baseline"/>
          <w:rtl w:val="0"/>
        </w:rPr>
        <w:t xml:space="preserve">Stamus × EWI · Proposed First 90-Day Go-to-Market Plan 2 / 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99801635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Section 6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8466796875" w:line="288.04372787475586" w:lineRule="auto"/>
        <w:ind w:left="13467.36083984375" w:right="-17.79541015625" w:hanging="13434.5617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39.9990234375"/>
          <w:szCs w:val="39.9990234375"/>
          <w:u w:val="none"/>
          <w:shd w:fill="auto" w:val="clear"/>
          <w:vertAlign w:val="baseline"/>
          <w:rtl w:val="0"/>
        </w:rPr>
        <w:t xml:space="preserve">Middle East &amp; GCC Coverage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28.33251953125"/>
          <w:szCs w:val="28.33251953125"/>
          <w:u w:val="none"/>
          <w:shd w:fill="auto" w:val="clear"/>
          <w:vertAlign w:val="superscript"/>
          <w:rtl w:val="0"/>
        </w:rPr>
        <w:t xml:space="preserve">Developing Stamus beyond Qatar,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 with emphasis on the GCC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23876953125" w:line="240" w:lineRule="auto"/>
        <w:ind w:left="2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79.99951171875"/>
          <w:szCs w:val="79.99951171875"/>
          <w:u w:val="none"/>
          <w:shd w:fill="auto" w:val="clear"/>
          <w:vertAlign w:val="baseline"/>
          <w:rtl w:val="0"/>
        </w:rPr>
        <w:t xml:space="preserve">25+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33.33251953125"/>
          <w:szCs w:val="33.33251953125"/>
          <w:u w:val="none"/>
          <w:shd w:fill="auto" w:val="clear"/>
          <w:vertAlign w:val="superscript"/>
          <w:rtl w:val="0"/>
        </w:rPr>
        <w:t xml:space="preserve">years of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33.33251953125"/>
          <w:szCs w:val="33.33251953125"/>
          <w:u w:val="none"/>
          <w:shd w:fill="auto" w:val="clear"/>
          <w:vertAlign w:val="superscript"/>
          <w:rtl w:val="0"/>
        </w:rPr>
        <w:t xml:space="preserve">in project sales, distribution, and technical marketing. EWI and its group companies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6.7840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operate across the GCC and wider Middle East, with extensive market knowledge, commercial relationships,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58349609375" w:line="240" w:lineRule="auto"/>
        <w:ind w:left="1357.9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and channel experience across the region.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633056640625" w:line="240" w:lineRule="auto"/>
        <w:ind w:left="324.2646789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Qatar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.4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9d3"/>
          <w:sz w:val="31.6650390625"/>
          <w:szCs w:val="31.6650390625"/>
          <w:u w:val="none"/>
          <w:shd w:fill="auto" w:val="clear"/>
          <w:vertAlign w:val="subscript"/>
          <w:rtl w:val="0"/>
        </w:rPr>
        <w:t xml:space="preserve">Initial market · first 90-day plan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2630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50"/>
          <w:szCs w:val="50"/>
          <w:u w:val="none"/>
          <w:shd w:fill="auto" w:val="clear"/>
          <w:vertAlign w:val="superscript"/>
          <w:rtl w:val="0"/>
        </w:rPr>
        <w:t xml:space="preserve">GCC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55.83129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31.6650390625"/>
          <w:szCs w:val="31.6650390625"/>
          <w:u w:val="none"/>
          <w:shd w:fill="auto" w:val="clear"/>
          <w:vertAlign w:val="subscript"/>
          <w:rtl w:val="0"/>
        </w:rPr>
        <w:t xml:space="preserve">Primary expansion emphasis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2630"/>
          <w:sz w:val="31.99951171875"/>
          <w:szCs w:val="31.9995117187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50"/>
          <w:szCs w:val="50"/>
          <w:u w:val="none"/>
          <w:shd w:fill="auto" w:val="clear"/>
          <w:vertAlign w:val="superscript"/>
          <w:rtl w:val="0"/>
        </w:rPr>
        <w:t xml:space="preserve">Wider Middle East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61.9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EWI regional footprint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124755859375" w:line="240" w:lineRule="auto"/>
        <w:ind w:left="12.639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24"/>
          <w:szCs w:val="24"/>
          <w:u w:val="none"/>
          <w:shd w:fill="auto" w:val="clear"/>
          <w:vertAlign w:val="baseline"/>
          <w:rtl w:val="0"/>
        </w:rPr>
        <w:t xml:space="preserve">Target sectors across the region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845947265625" w:line="240" w:lineRule="auto"/>
        <w:ind w:left="200.4383087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8.9990234375"/>
          <w:szCs w:val="18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8.9990234375"/>
          <w:szCs w:val="18.9990234375"/>
          <w:u w:val="none"/>
          <w:shd w:fill="auto" w:val="clear"/>
          <w:vertAlign w:val="baseline"/>
          <w:rtl w:val="0"/>
        </w:rPr>
        <w:t xml:space="preserve">Government Defense Oil &amp; Gas Energy Telecommunications Financial Services Other critical sectors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536376953125" w:line="240" w:lineRule="auto"/>
        <w:ind w:left="24.879989624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716.76025390625" w:top="639.324951171875" w:left="670.31494140625" w:right="639.326171875" w:header="0" w:footer="720"/>
          <w:cols w:equalWidth="0" w:num="1">
            <w:col w:space="0" w:w="15510.358886718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24"/>
          <w:szCs w:val="24"/>
          <w:u w:val="none"/>
          <w:shd w:fill="auto" w:val="clear"/>
          <w:vertAlign w:val="baseline"/>
          <w:rtl w:val="0"/>
        </w:rPr>
        <w:t xml:space="preserve">Regional go-to-market approach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163818359375" w:line="240" w:lineRule="auto"/>
        <w:ind w:left="14.3201446533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922607421875" w:line="269.8985767364502" w:lineRule="auto"/>
        <w:ind w:left="2.1999359130859375" w:right="875.9698486328125" w:firstLine="7.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Leveraging EWI's presence and group network across the GCC.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74365234375" w:line="240" w:lineRule="auto"/>
        <w:ind w:left="1.7201232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9378662109375" w:line="269.8985767364502" w:lineRule="auto"/>
        <w:ind w:left="0" w:right="1005.032958984375" w:firstLine="11.59965515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Developing opportunities through our existing customer and partner networks.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922607421875" w:line="269.8985767364502" w:lineRule="auto"/>
        <w:ind w:left="175.23193359375" w:right="663.804931640625" w:firstLine="13.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Identifying and activating the right System Integrators, MSSPs, and cybersecurity-focused channel partners in each target market.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74365234375" w:line="240" w:lineRule="auto"/>
        <w:ind w:left="176.951904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9378662109375" w:line="269.8985767364502" w:lineRule="auto"/>
        <w:ind w:left="175.23193359375" w:right="403.543701171875" w:firstLine="12.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Replicating successful use cases and business opportunities across multiple GCC markets where customer requirements and market needs overlap.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1838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922607421875" w:line="269.8985767364502" w:lineRule="auto"/>
        <w:ind w:left="352.66357421875" w:right="254.779052734375" w:firstLine="8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Utilizing our regional relationships and experience across critical sectors.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74365234375" w:line="240" w:lineRule="auto"/>
        <w:ind w:left="353.2641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667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9378662109375" w:line="269.8985767364502" w:lineRule="auto"/>
        <w:ind w:left="350.4638671875" w:right="53.450927734375" w:firstLine="11.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716.76025390625" w:top="639.324951171875" w:left="868.5935211181641" w:right="884.857177734375" w:header="0" w:footer="720"/>
          <w:cols w:equalWidth="0" w:num="3">
            <w:col w:space="0" w:w="5040"/>
            <w:col w:space="0" w:w="5040"/>
            <w:col w:space="0" w:w="5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63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Providing Stamus with a regional distribution partner capable of coordinating business development, channel activation, and market growth across multiple markets.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3.8819885253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858d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858d"/>
          <w:sz w:val="15"/>
          <w:szCs w:val="15"/>
          <w:u w:val="none"/>
          <w:shd w:fill="auto" w:val="clear"/>
          <w:vertAlign w:val="baseline"/>
          <w:rtl w:val="0"/>
        </w:rPr>
        <w:t xml:space="preserve">Stamus × EWI · Proposed First 90-Day Go-to-Market Plan 3 / 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Working sheet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99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39.9990234375"/>
          <w:szCs w:val="39.9990234375"/>
          <w:u w:val="none"/>
          <w:shd w:fill="auto" w:val="clear"/>
          <w:vertAlign w:val="baseline"/>
          <w:rtl w:val="0"/>
        </w:rPr>
        <w:t xml:space="preserve">Next 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Kick-off date: ____ / ____ / ________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7786865234375" w:line="588.1404876708984" w:lineRule="auto"/>
        <w:ind w:left="126.0858154296875" w:right="174.019775390625" w:hanging="1.7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30"/>
          <w:sz w:val="18"/>
          <w:szCs w:val="18"/>
          <w:u w:val="none"/>
          <w:shd w:fill="auto" w:val="clear"/>
          <w:vertAlign w:val="baseline"/>
          <w:rtl w:val="0"/>
        </w:rPr>
        <w:t xml:space="preserve"># Action Phase Owner Due date 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70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cb2"/>
          <w:sz w:val="15.9990234375"/>
          <w:szCs w:val="15.9990234375"/>
          <w:u w:val="none"/>
          <w:shd w:fill="auto" w:val="clear"/>
          <w:vertAlign w:val="baseline"/>
          <w:rtl w:val="0"/>
        </w:rPr>
        <w:t xml:space="preserve">1 2 3 Open Active Done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0257263183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858d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858d"/>
          <w:sz w:val="15"/>
          <w:szCs w:val="15"/>
          <w:u w:val="none"/>
          <w:shd w:fill="auto" w:val="clear"/>
          <w:vertAlign w:val="baseline"/>
          <w:rtl w:val="0"/>
        </w:rPr>
        <w:t xml:space="preserve">Stamus × EWI · Proposed First 90-Day Go-to-Market Plan 4 / 4</w:t>
      </w:r>
    </w:p>
    <w:sectPr>
      <w:type w:val="continuous"/>
      <w:pgSz w:h="11900" w:w="16820" w:orient="landscape"/>
      <w:pgMar w:bottom="716.76025390625" w:top="639.324951171875" w:left="670.31494140625" w:right="639.326171875" w:header="0" w:footer="720"/>
      <w:cols w:equalWidth="0" w:num="1">
        <w:col w:space="0" w:w="15510.3588867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