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E2480" w14:textId="6DE31465" w:rsidR="00345911" w:rsidRPr="00A76536" w:rsidRDefault="00345911" w:rsidP="00C54930">
      <w:pPr>
        <w:pStyle w:val="Title"/>
        <w:rPr>
          <w:rFonts w:asciiTheme="minorHAnsi" w:hAnsiTheme="minorHAnsi"/>
        </w:rPr>
      </w:pPr>
      <w:r w:rsidRPr="00A76536">
        <w:rPr>
          <w:rFonts w:asciiTheme="minorHAnsi" w:hAnsiTheme="minorHAnsi"/>
        </w:rPr>
        <w:t>10 THINGS TO KNOW ABOUT SURVEY DESIGN FOR EXPERIMENTS</w:t>
      </w:r>
    </w:p>
    <w:p w14:paraId="3D51752F" w14:textId="77777777" w:rsidR="001E6A6B" w:rsidRPr="00A76536" w:rsidRDefault="001E6A6B" w:rsidP="001E6A6B">
      <w:pPr>
        <w:rPr>
          <w:rFonts w:asciiTheme="minorHAnsi" w:hAnsiTheme="minorHAnsi"/>
        </w:rPr>
      </w:pPr>
    </w:p>
    <w:p w14:paraId="18AB30B9" w14:textId="77777777" w:rsidR="00345911" w:rsidRPr="00A76536" w:rsidRDefault="00345911" w:rsidP="00345911">
      <w:pPr>
        <w:rPr>
          <w:rFonts w:asciiTheme="minorHAnsi" w:hAnsiTheme="minorHAnsi"/>
        </w:rPr>
      </w:pPr>
    </w:p>
    <w:p w14:paraId="488B7A98" w14:textId="77777777" w:rsidR="006570EC" w:rsidRDefault="00A66750">
      <w:pPr>
        <w:pStyle w:val="TOC1"/>
        <w:tabs>
          <w:tab w:val="right" w:pos="8630"/>
        </w:tabs>
        <w:rPr>
          <w:rFonts w:eastAsiaTheme="minorEastAsia" w:cstheme="minorBidi"/>
          <w:b w:val="0"/>
          <w:caps w:val="0"/>
          <w:noProof/>
          <w:sz w:val="24"/>
          <w:szCs w:val="24"/>
          <w:u w:val="none"/>
        </w:rPr>
      </w:pPr>
      <w:r w:rsidRPr="00A76536">
        <w:rPr>
          <w:b w:val="0"/>
          <w:caps w:val="0"/>
        </w:rPr>
        <w:fldChar w:fldCharType="begin"/>
      </w:r>
      <w:r w:rsidRPr="00A76536">
        <w:rPr>
          <w:b w:val="0"/>
          <w:caps w:val="0"/>
        </w:rPr>
        <w:instrText xml:space="preserve"> TOC \o "1-3" </w:instrText>
      </w:r>
      <w:r w:rsidRPr="00A76536">
        <w:rPr>
          <w:b w:val="0"/>
          <w:caps w:val="0"/>
        </w:rPr>
        <w:fldChar w:fldCharType="separate"/>
      </w:r>
      <w:r w:rsidR="006570EC" w:rsidRPr="00666AD0">
        <w:rPr>
          <w:noProof/>
        </w:rPr>
        <w:t>The design of baseline and endline surveys differ in key ways</w:t>
      </w:r>
      <w:r w:rsidR="006570EC">
        <w:rPr>
          <w:noProof/>
        </w:rPr>
        <w:tab/>
      </w:r>
      <w:r w:rsidR="006570EC">
        <w:rPr>
          <w:noProof/>
        </w:rPr>
        <w:fldChar w:fldCharType="begin"/>
      </w:r>
      <w:r w:rsidR="006570EC">
        <w:rPr>
          <w:noProof/>
        </w:rPr>
        <w:instrText xml:space="preserve"> PAGEREF _Toc476600212 \h </w:instrText>
      </w:r>
      <w:r w:rsidR="006570EC">
        <w:rPr>
          <w:noProof/>
        </w:rPr>
      </w:r>
      <w:r w:rsidR="006570EC">
        <w:rPr>
          <w:noProof/>
        </w:rPr>
        <w:fldChar w:fldCharType="separate"/>
      </w:r>
      <w:r w:rsidR="006570EC">
        <w:rPr>
          <w:noProof/>
        </w:rPr>
        <w:t>2</w:t>
      </w:r>
      <w:r w:rsidR="006570EC">
        <w:rPr>
          <w:noProof/>
        </w:rPr>
        <w:fldChar w:fldCharType="end"/>
      </w:r>
    </w:p>
    <w:p w14:paraId="29EAEC3E" w14:textId="77777777" w:rsidR="006570EC" w:rsidRDefault="006570EC">
      <w:pPr>
        <w:pStyle w:val="TOC2"/>
        <w:tabs>
          <w:tab w:val="right" w:pos="8630"/>
        </w:tabs>
        <w:rPr>
          <w:rFonts w:eastAsiaTheme="minorEastAsia" w:cstheme="minorBidi"/>
          <w:b w:val="0"/>
          <w:smallCaps w:val="0"/>
          <w:noProof/>
          <w:sz w:val="24"/>
          <w:szCs w:val="24"/>
        </w:rPr>
      </w:pPr>
      <w:r w:rsidRPr="00666AD0">
        <w:rPr>
          <w:noProof/>
        </w:rPr>
        <w:t>Baseline surveys</w:t>
      </w:r>
      <w:r>
        <w:rPr>
          <w:noProof/>
        </w:rPr>
        <w:tab/>
      </w:r>
      <w:r>
        <w:rPr>
          <w:noProof/>
        </w:rPr>
        <w:fldChar w:fldCharType="begin"/>
      </w:r>
      <w:r>
        <w:rPr>
          <w:noProof/>
        </w:rPr>
        <w:instrText xml:space="preserve"> PAGEREF _Toc476600213 \h </w:instrText>
      </w:r>
      <w:r>
        <w:rPr>
          <w:noProof/>
        </w:rPr>
      </w:r>
      <w:r>
        <w:rPr>
          <w:noProof/>
        </w:rPr>
        <w:fldChar w:fldCharType="separate"/>
      </w:r>
      <w:r>
        <w:rPr>
          <w:noProof/>
        </w:rPr>
        <w:t>2</w:t>
      </w:r>
      <w:r>
        <w:rPr>
          <w:noProof/>
        </w:rPr>
        <w:fldChar w:fldCharType="end"/>
      </w:r>
    </w:p>
    <w:p w14:paraId="3475C3E4" w14:textId="77777777" w:rsidR="006570EC" w:rsidRDefault="006570EC">
      <w:pPr>
        <w:pStyle w:val="TOC3"/>
        <w:tabs>
          <w:tab w:val="right" w:pos="8630"/>
        </w:tabs>
        <w:rPr>
          <w:rFonts w:eastAsiaTheme="minorEastAsia" w:cstheme="minorBidi"/>
          <w:smallCaps w:val="0"/>
          <w:noProof/>
          <w:sz w:val="24"/>
          <w:szCs w:val="24"/>
        </w:rPr>
      </w:pPr>
      <w:r w:rsidRPr="00666AD0">
        <w:rPr>
          <w:noProof/>
        </w:rPr>
        <w:t>Covariates</w:t>
      </w:r>
      <w:r>
        <w:rPr>
          <w:noProof/>
        </w:rPr>
        <w:tab/>
      </w:r>
      <w:r>
        <w:rPr>
          <w:noProof/>
        </w:rPr>
        <w:fldChar w:fldCharType="begin"/>
      </w:r>
      <w:r>
        <w:rPr>
          <w:noProof/>
        </w:rPr>
        <w:instrText xml:space="preserve"> PAGEREF _Toc476600214 \h </w:instrText>
      </w:r>
      <w:r>
        <w:rPr>
          <w:noProof/>
        </w:rPr>
      </w:r>
      <w:r>
        <w:rPr>
          <w:noProof/>
        </w:rPr>
        <w:fldChar w:fldCharType="separate"/>
      </w:r>
      <w:r>
        <w:rPr>
          <w:noProof/>
        </w:rPr>
        <w:t>2</w:t>
      </w:r>
      <w:r>
        <w:rPr>
          <w:noProof/>
        </w:rPr>
        <w:fldChar w:fldCharType="end"/>
      </w:r>
    </w:p>
    <w:p w14:paraId="24E8D29A" w14:textId="77777777" w:rsidR="006570EC" w:rsidRDefault="006570EC">
      <w:pPr>
        <w:pStyle w:val="TOC3"/>
        <w:tabs>
          <w:tab w:val="right" w:pos="8630"/>
        </w:tabs>
        <w:rPr>
          <w:rFonts w:eastAsiaTheme="minorEastAsia" w:cstheme="minorBidi"/>
          <w:smallCaps w:val="0"/>
          <w:noProof/>
          <w:sz w:val="24"/>
          <w:szCs w:val="24"/>
        </w:rPr>
      </w:pPr>
      <w:r w:rsidRPr="00666AD0">
        <w:rPr>
          <w:noProof/>
        </w:rPr>
        <w:t>Pre-treatment measurement of outcomes</w:t>
      </w:r>
      <w:r>
        <w:rPr>
          <w:noProof/>
        </w:rPr>
        <w:tab/>
      </w:r>
      <w:r>
        <w:rPr>
          <w:noProof/>
        </w:rPr>
        <w:fldChar w:fldCharType="begin"/>
      </w:r>
      <w:r>
        <w:rPr>
          <w:noProof/>
        </w:rPr>
        <w:instrText xml:space="preserve"> PAGEREF _Toc476600215 \h </w:instrText>
      </w:r>
      <w:r>
        <w:rPr>
          <w:noProof/>
        </w:rPr>
      </w:r>
      <w:r>
        <w:rPr>
          <w:noProof/>
        </w:rPr>
        <w:fldChar w:fldCharType="separate"/>
      </w:r>
      <w:r>
        <w:rPr>
          <w:noProof/>
        </w:rPr>
        <w:t>3</w:t>
      </w:r>
      <w:r>
        <w:rPr>
          <w:noProof/>
        </w:rPr>
        <w:fldChar w:fldCharType="end"/>
      </w:r>
    </w:p>
    <w:p w14:paraId="12E43072" w14:textId="77777777" w:rsidR="006570EC" w:rsidRDefault="006570EC">
      <w:pPr>
        <w:pStyle w:val="TOC2"/>
        <w:tabs>
          <w:tab w:val="right" w:pos="8630"/>
        </w:tabs>
        <w:rPr>
          <w:rFonts w:eastAsiaTheme="minorEastAsia" w:cstheme="minorBidi"/>
          <w:b w:val="0"/>
          <w:smallCaps w:val="0"/>
          <w:noProof/>
          <w:sz w:val="24"/>
          <w:szCs w:val="24"/>
        </w:rPr>
      </w:pPr>
      <w:r w:rsidRPr="00666AD0">
        <w:rPr>
          <w:noProof/>
        </w:rPr>
        <w:t>Endline surveys</w:t>
      </w:r>
      <w:r>
        <w:rPr>
          <w:noProof/>
        </w:rPr>
        <w:tab/>
      </w:r>
      <w:r>
        <w:rPr>
          <w:noProof/>
        </w:rPr>
        <w:fldChar w:fldCharType="begin"/>
      </w:r>
      <w:r>
        <w:rPr>
          <w:noProof/>
        </w:rPr>
        <w:instrText xml:space="preserve"> PAGEREF _Toc476600216 \h </w:instrText>
      </w:r>
      <w:r>
        <w:rPr>
          <w:noProof/>
        </w:rPr>
      </w:r>
      <w:r>
        <w:rPr>
          <w:noProof/>
        </w:rPr>
        <w:fldChar w:fldCharType="separate"/>
      </w:r>
      <w:r>
        <w:rPr>
          <w:noProof/>
        </w:rPr>
        <w:t>3</w:t>
      </w:r>
      <w:r>
        <w:rPr>
          <w:noProof/>
        </w:rPr>
        <w:fldChar w:fldCharType="end"/>
      </w:r>
    </w:p>
    <w:p w14:paraId="5723385D" w14:textId="77777777" w:rsidR="006570EC" w:rsidRDefault="006570EC">
      <w:pPr>
        <w:pStyle w:val="TOC1"/>
        <w:tabs>
          <w:tab w:val="right" w:pos="8630"/>
        </w:tabs>
        <w:rPr>
          <w:rFonts w:eastAsiaTheme="minorEastAsia" w:cstheme="minorBidi"/>
          <w:b w:val="0"/>
          <w:caps w:val="0"/>
          <w:noProof/>
          <w:sz w:val="24"/>
          <w:szCs w:val="24"/>
          <w:u w:val="none"/>
        </w:rPr>
      </w:pPr>
      <w:r w:rsidRPr="00666AD0">
        <w:rPr>
          <w:noProof/>
        </w:rPr>
        <w:t>There are benefits and drawbacks of surveys as measurement tools</w:t>
      </w:r>
      <w:r>
        <w:rPr>
          <w:noProof/>
        </w:rPr>
        <w:tab/>
      </w:r>
      <w:r>
        <w:rPr>
          <w:noProof/>
        </w:rPr>
        <w:fldChar w:fldCharType="begin"/>
      </w:r>
      <w:r>
        <w:rPr>
          <w:noProof/>
        </w:rPr>
        <w:instrText xml:space="preserve"> PAGEREF _Toc476600217 \h </w:instrText>
      </w:r>
      <w:r>
        <w:rPr>
          <w:noProof/>
        </w:rPr>
      </w:r>
      <w:r>
        <w:rPr>
          <w:noProof/>
        </w:rPr>
        <w:fldChar w:fldCharType="separate"/>
      </w:r>
      <w:r>
        <w:rPr>
          <w:noProof/>
        </w:rPr>
        <w:t>4</w:t>
      </w:r>
      <w:r>
        <w:rPr>
          <w:noProof/>
        </w:rPr>
        <w:fldChar w:fldCharType="end"/>
      </w:r>
    </w:p>
    <w:p w14:paraId="7D363567" w14:textId="77777777" w:rsidR="006570EC" w:rsidRDefault="006570EC">
      <w:pPr>
        <w:pStyle w:val="TOC1"/>
        <w:tabs>
          <w:tab w:val="right" w:pos="8630"/>
        </w:tabs>
        <w:rPr>
          <w:rFonts w:eastAsiaTheme="minorEastAsia" w:cstheme="minorBidi"/>
          <w:b w:val="0"/>
          <w:caps w:val="0"/>
          <w:noProof/>
          <w:sz w:val="24"/>
          <w:szCs w:val="24"/>
          <w:u w:val="none"/>
        </w:rPr>
      </w:pPr>
      <w:r w:rsidRPr="00666AD0">
        <w:rPr>
          <w:noProof/>
        </w:rPr>
        <w:t>Develop your survey before or in tandem with your pre-analysis plan</w:t>
      </w:r>
      <w:r>
        <w:rPr>
          <w:noProof/>
        </w:rPr>
        <w:tab/>
      </w:r>
      <w:r>
        <w:rPr>
          <w:noProof/>
        </w:rPr>
        <w:fldChar w:fldCharType="begin"/>
      </w:r>
      <w:r>
        <w:rPr>
          <w:noProof/>
        </w:rPr>
        <w:instrText xml:space="preserve"> PAGEREF _Toc476600218 \h </w:instrText>
      </w:r>
      <w:r>
        <w:rPr>
          <w:noProof/>
        </w:rPr>
      </w:r>
      <w:r>
        <w:rPr>
          <w:noProof/>
        </w:rPr>
        <w:fldChar w:fldCharType="separate"/>
      </w:r>
      <w:r>
        <w:rPr>
          <w:noProof/>
        </w:rPr>
        <w:t>5</w:t>
      </w:r>
      <w:r>
        <w:rPr>
          <w:noProof/>
        </w:rPr>
        <w:fldChar w:fldCharType="end"/>
      </w:r>
    </w:p>
    <w:p w14:paraId="23ABA6A8" w14:textId="77777777" w:rsidR="006570EC" w:rsidRDefault="006570EC">
      <w:pPr>
        <w:pStyle w:val="TOC1"/>
        <w:tabs>
          <w:tab w:val="right" w:pos="8630"/>
        </w:tabs>
        <w:rPr>
          <w:rFonts w:eastAsiaTheme="minorEastAsia" w:cstheme="minorBidi"/>
          <w:b w:val="0"/>
          <w:caps w:val="0"/>
          <w:noProof/>
          <w:sz w:val="24"/>
          <w:szCs w:val="24"/>
          <w:u w:val="none"/>
        </w:rPr>
      </w:pPr>
      <w:r w:rsidRPr="00666AD0">
        <w:rPr>
          <w:noProof/>
        </w:rPr>
        <w:t>Use standard measures in order to make out-of-sample comparisons</w:t>
      </w:r>
      <w:r>
        <w:rPr>
          <w:noProof/>
        </w:rPr>
        <w:tab/>
      </w:r>
      <w:r>
        <w:rPr>
          <w:noProof/>
        </w:rPr>
        <w:fldChar w:fldCharType="begin"/>
      </w:r>
      <w:r>
        <w:rPr>
          <w:noProof/>
        </w:rPr>
        <w:instrText xml:space="preserve"> PAGEREF _Toc476600219 \h </w:instrText>
      </w:r>
      <w:r>
        <w:rPr>
          <w:noProof/>
        </w:rPr>
      </w:r>
      <w:r>
        <w:rPr>
          <w:noProof/>
        </w:rPr>
        <w:fldChar w:fldCharType="separate"/>
      </w:r>
      <w:r>
        <w:rPr>
          <w:noProof/>
        </w:rPr>
        <w:t>6</w:t>
      </w:r>
      <w:r>
        <w:rPr>
          <w:noProof/>
        </w:rPr>
        <w:fldChar w:fldCharType="end"/>
      </w:r>
    </w:p>
    <w:p w14:paraId="0B2546CA" w14:textId="77777777" w:rsidR="006570EC" w:rsidRDefault="006570EC">
      <w:pPr>
        <w:pStyle w:val="TOC1"/>
        <w:tabs>
          <w:tab w:val="right" w:pos="8630"/>
        </w:tabs>
        <w:rPr>
          <w:rFonts w:eastAsiaTheme="minorEastAsia" w:cstheme="minorBidi"/>
          <w:b w:val="0"/>
          <w:caps w:val="0"/>
          <w:noProof/>
          <w:sz w:val="24"/>
          <w:szCs w:val="24"/>
          <w:u w:val="none"/>
        </w:rPr>
      </w:pPr>
      <w:r w:rsidRPr="00666AD0">
        <w:rPr>
          <w:noProof/>
        </w:rPr>
        <w:t>Behavioral measures are almost always better</w:t>
      </w:r>
      <w:r>
        <w:rPr>
          <w:noProof/>
        </w:rPr>
        <w:tab/>
      </w:r>
      <w:r>
        <w:rPr>
          <w:noProof/>
        </w:rPr>
        <w:fldChar w:fldCharType="begin"/>
      </w:r>
      <w:r>
        <w:rPr>
          <w:noProof/>
        </w:rPr>
        <w:instrText xml:space="preserve"> PAGEREF _Toc476600220 \h </w:instrText>
      </w:r>
      <w:r>
        <w:rPr>
          <w:noProof/>
        </w:rPr>
      </w:r>
      <w:r>
        <w:rPr>
          <w:noProof/>
        </w:rPr>
        <w:fldChar w:fldCharType="separate"/>
      </w:r>
      <w:r>
        <w:rPr>
          <w:noProof/>
        </w:rPr>
        <w:t>6</w:t>
      </w:r>
      <w:r>
        <w:rPr>
          <w:noProof/>
        </w:rPr>
        <w:fldChar w:fldCharType="end"/>
      </w:r>
    </w:p>
    <w:p w14:paraId="30195900" w14:textId="77777777" w:rsidR="006570EC" w:rsidRDefault="006570EC">
      <w:pPr>
        <w:pStyle w:val="TOC2"/>
        <w:tabs>
          <w:tab w:val="right" w:pos="8630"/>
        </w:tabs>
        <w:rPr>
          <w:rFonts w:eastAsiaTheme="minorEastAsia" w:cstheme="minorBidi"/>
          <w:b w:val="0"/>
          <w:smallCaps w:val="0"/>
          <w:noProof/>
          <w:sz w:val="24"/>
          <w:szCs w:val="24"/>
        </w:rPr>
      </w:pPr>
      <w:r w:rsidRPr="00666AD0">
        <w:rPr>
          <w:rFonts w:eastAsia="Times New Roman"/>
          <w:noProof/>
        </w:rPr>
        <w:t>Gathering behavioral data doesn’t have to be expensive. Here is how to develop low-cost measures:</w:t>
      </w:r>
      <w:r>
        <w:rPr>
          <w:noProof/>
        </w:rPr>
        <w:tab/>
      </w:r>
      <w:r>
        <w:rPr>
          <w:noProof/>
        </w:rPr>
        <w:fldChar w:fldCharType="begin"/>
      </w:r>
      <w:r>
        <w:rPr>
          <w:noProof/>
        </w:rPr>
        <w:instrText xml:space="preserve"> PAGEREF _Toc476600221 \h </w:instrText>
      </w:r>
      <w:r>
        <w:rPr>
          <w:noProof/>
        </w:rPr>
      </w:r>
      <w:r>
        <w:rPr>
          <w:noProof/>
        </w:rPr>
        <w:fldChar w:fldCharType="separate"/>
      </w:r>
      <w:r>
        <w:rPr>
          <w:noProof/>
        </w:rPr>
        <w:t>7</w:t>
      </w:r>
      <w:r>
        <w:rPr>
          <w:noProof/>
        </w:rPr>
        <w:fldChar w:fldCharType="end"/>
      </w:r>
    </w:p>
    <w:p w14:paraId="57780F85" w14:textId="77777777" w:rsidR="006570EC" w:rsidRDefault="006570EC">
      <w:pPr>
        <w:pStyle w:val="TOC1"/>
        <w:tabs>
          <w:tab w:val="right" w:pos="8630"/>
        </w:tabs>
        <w:rPr>
          <w:rFonts w:eastAsiaTheme="minorEastAsia" w:cstheme="minorBidi"/>
          <w:b w:val="0"/>
          <w:caps w:val="0"/>
          <w:noProof/>
          <w:sz w:val="24"/>
          <w:szCs w:val="24"/>
          <w:u w:val="none"/>
        </w:rPr>
      </w:pPr>
      <w:r w:rsidRPr="00666AD0">
        <w:rPr>
          <w:noProof/>
        </w:rPr>
        <w:t>There are survey methods that measure sensitive behaviors and attitudes in risky environments while protecting respondents</w:t>
      </w:r>
      <w:r>
        <w:rPr>
          <w:noProof/>
        </w:rPr>
        <w:tab/>
      </w:r>
      <w:r>
        <w:rPr>
          <w:noProof/>
        </w:rPr>
        <w:fldChar w:fldCharType="begin"/>
      </w:r>
      <w:r>
        <w:rPr>
          <w:noProof/>
        </w:rPr>
        <w:instrText xml:space="preserve"> PAGEREF _Toc476600222 \h </w:instrText>
      </w:r>
      <w:r>
        <w:rPr>
          <w:noProof/>
        </w:rPr>
      </w:r>
      <w:r>
        <w:rPr>
          <w:noProof/>
        </w:rPr>
        <w:fldChar w:fldCharType="separate"/>
      </w:r>
      <w:r>
        <w:rPr>
          <w:noProof/>
        </w:rPr>
        <w:t>7</w:t>
      </w:r>
      <w:r>
        <w:rPr>
          <w:noProof/>
        </w:rPr>
        <w:fldChar w:fldCharType="end"/>
      </w:r>
    </w:p>
    <w:p w14:paraId="33F835D6" w14:textId="77777777" w:rsidR="006570EC" w:rsidRDefault="006570EC">
      <w:pPr>
        <w:pStyle w:val="TOC1"/>
        <w:tabs>
          <w:tab w:val="right" w:pos="8630"/>
        </w:tabs>
        <w:rPr>
          <w:rFonts w:eastAsiaTheme="minorEastAsia" w:cstheme="minorBidi"/>
          <w:b w:val="0"/>
          <w:caps w:val="0"/>
          <w:noProof/>
          <w:sz w:val="24"/>
          <w:szCs w:val="24"/>
          <w:u w:val="none"/>
        </w:rPr>
      </w:pPr>
      <w:r w:rsidRPr="00666AD0">
        <w:rPr>
          <w:noProof/>
        </w:rPr>
        <w:t>If social desirability bias and/or risk to respondents are not concerns: then use attitudinal measures with these qualities</w:t>
      </w:r>
      <w:r>
        <w:rPr>
          <w:noProof/>
        </w:rPr>
        <w:tab/>
      </w:r>
      <w:r>
        <w:rPr>
          <w:noProof/>
        </w:rPr>
        <w:fldChar w:fldCharType="begin"/>
      </w:r>
      <w:r>
        <w:rPr>
          <w:noProof/>
        </w:rPr>
        <w:instrText xml:space="preserve"> PAGEREF _Toc476600223 \h </w:instrText>
      </w:r>
      <w:r>
        <w:rPr>
          <w:noProof/>
        </w:rPr>
      </w:r>
      <w:r>
        <w:rPr>
          <w:noProof/>
        </w:rPr>
        <w:fldChar w:fldCharType="separate"/>
      </w:r>
      <w:r>
        <w:rPr>
          <w:noProof/>
        </w:rPr>
        <w:t>8</w:t>
      </w:r>
      <w:r>
        <w:rPr>
          <w:noProof/>
        </w:rPr>
        <w:fldChar w:fldCharType="end"/>
      </w:r>
    </w:p>
    <w:p w14:paraId="54362862" w14:textId="77777777" w:rsidR="006570EC" w:rsidRDefault="006570EC">
      <w:pPr>
        <w:pStyle w:val="TOC2"/>
        <w:tabs>
          <w:tab w:val="right" w:pos="8630"/>
        </w:tabs>
        <w:rPr>
          <w:rFonts w:eastAsiaTheme="minorEastAsia" w:cstheme="minorBidi"/>
          <w:b w:val="0"/>
          <w:smallCaps w:val="0"/>
          <w:noProof/>
          <w:sz w:val="24"/>
          <w:szCs w:val="24"/>
        </w:rPr>
      </w:pPr>
      <w:r w:rsidRPr="00666AD0">
        <w:rPr>
          <w:rFonts w:eastAsia="Times New Roman"/>
          <w:noProof/>
        </w:rPr>
        <w:t>How do you construct questions that accomplish these goals?</w:t>
      </w:r>
      <w:r>
        <w:rPr>
          <w:noProof/>
        </w:rPr>
        <w:tab/>
      </w:r>
      <w:r>
        <w:rPr>
          <w:noProof/>
        </w:rPr>
        <w:fldChar w:fldCharType="begin"/>
      </w:r>
      <w:r>
        <w:rPr>
          <w:noProof/>
        </w:rPr>
        <w:instrText xml:space="preserve"> PAGEREF _Toc476600224 \h </w:instrText>
      </w:r>
      <w:r>
        <w:rPr>
          <w:noProof/>
        </w:rPr>
      </w:r>
      <w:r>
        <w:rPr>
          <w:noProof/>
        </w:rPr>
        <w:fldChar w:fldCharType="separate"/>
      </w:r>
      <w:r>
        <w:rPr>
          <w:noProof/>
        </w:rPr>
        <w:t>8</w:t>
      </w:r>
      <w:r>
        <w:rPr>
          <w:noProof/>
        </w:rPr>
        <w:fldChar w:fldCharType="end"/>
      </w:r>
    </w:p>
    <w:p w14:paraId="3CB8290B" w14:textId="77777777" w:rsidR="006570EC" w:rsidRDefault="006570EC">
      <w:pPr>
        <w:pStyle w:val="TOC1"/>
        <w:tabs>
          <w:tab w:val="right" w:pos="8630"/>
        </w:tabs>
        <w:rPr>
          <w:rFonts w:eastAsiaTheme="minorEastAsia" w:cstheme="minorBidi"/>
          <w:b w:val="0"/>
          <w:caps w:val="0"/>
          <w:noProof/>
          <w:sz w:val="24"/>
          <w:szCs w:val="24"/>
          <w:u w:val="none"/>
        </w:rPr>
      </w:pPr>
      <w:r w:rsidRPr="00666AD0">
        <w:rPr>
          <w:noProof/>
        </w:rPr>
        <w:t>Question ordering &amp; instrument length matter</w:t>
      </w:r>
      <w:r>
        <w:rPr>
          <w:noProof/>
        </w:rPr>
        <w:tab/>
      </w:r>
      <w:r>
        <w:rPr>
          <w:noProof/>
        </w:rPr>
        <w:fldChar w:fldCharType="begin"/>
      </w:r>
      <w:r>
        <w:rPr>
          <w:noProof/>
        </w:rPr>
        <w:instrText xml:space="preserve"> PAGEREF _Toc476600225 \h </w:instrText>
      </w:r>
      <w:r>
        <w:rPr>
          <w:noProof/>
        </w:rPr>
      </w:r>
      <w:r>
        <w:rPr>
          <w:noProof/>
        </w:rPr>
        <w:fldChar w:fldCharType="separate"/>
      </w:r>
      <w:r>
        <w:rPr>
          <w:noProof/>
        </w:rPr>
        <w:t>9</w:t>
      </w:r>
      <w:r>
        <w:rPr>
          <w:noProof/>
        </w:rPr>
        <w:fldChar w:fldCharType="end"/>
      </w:r>
    </w:p>
    <w:p w14:paraId="000B64FD" w14:textId="77777777" w:rsidR="006570EC" w:rsidRDefault="006570EC">
      <w:pPr>
        <w:pStyle w:val="TOC1"/>
        <w:tabs>
          <w:tab w:val="right" w:pos="8630"/>
        </w:tabs>
        <w:rPr>
          <w:rFonts w:eastAsiaTheme="minorEastAsia" w:cstheme="minorBidi"/>
          <w:b w:val="0"/>
          <w:caps w:val="0"/>
          <w:noProof/>
          <w:sz w:val="24"/>
          <w:szCs w:val="24"/>
          <w:u w:val="none"/>
        </w:rPr>
      </w:pPr>
      <w:r w:rsidRPr="00666AD0">
        <w:rPr>
          <w:noProof/>
        </w:rPr>
        <w:t>Make sure response rates do not differ as a function of treatment assignment</w:t>
      </w:r>
      <w:r>
        <w:rPr>
          <w:noProof/>
        </w:rPr>
        <w:tab/>
      </w:r>
      <w:r>
        <w:rPr>
          <w:noProof/>
        </w:rPr>
        <w:fldChar w:fldCharType="begin"/>
      </w:r>
      <w:r>
        <w:rPr>
          <w:noProof/>
        </w:rPr>
        <w:instrText xml:space="preserve"> PAGEREF _Toc476600226 \h </w:instrText>
      </w:r>
      <w:r>
        <w:rPr>
          <w:noProof/>
        </w:rPr>
      </w:r>
      <w:r>
        <w:rPr>
          <w:noProof/>
        </w:rPr>
        <w:fldChar w:fldCharType="separate"/>
      </w:r>
      <w:r>
        <w:rPr>
          <w:noProof/>
        </w:rPr>
        <w:t>9</w:t>
      </w:r>
      <w:r>
        <w:rPr>
          <w:noProof/>
        </w:rPr>
        <w:fldChar w:fldCharType="end"/>
      </w:r>
    </w:p>
    <w:p w14:paraId="502DF728" w14:textId="77777777" w:rsidR="006570EC" w:rsidRDefault="006570EC">
      <w:pPr>
        <w:pStyle w:val="TOC1"/>
        <w:tabs>
          <w:tab w:val="right" w:pos="8630"/>
        </w:tabs>
        <w:rPr>
          <w:rFonts w:eastAsiaTheme="minorEastAsia" w:cstheme="minorBidi"/>
          <w:b w:val="0"/>
          <w:caps w:val="0"/>
          <w:noProof/>
          <w:sz w:val="24"/>
          <w:szCs w:val="24"/>
          <w:u w:val="none"/>
        </w:rPr>
      </w:pPr>
      <w:r>
        <w:rPr>
          <w:noProof/>
        </w:rPr>
        <w:t>Pilot!</w:t>
      </w:r>
      <w:r>
        <w:rPr>
          <w:noProof/>
        </w:rPr>
        <w:tab/>
      </w:r>
      <w:r>
        <w:rPr>
          <w:noProof/>
        </w:rPr>
        <w:fldChar w:fldCharType="begin"/>
      </w:r>
      <w:r>
        <w:rPr>
          <w:noProof/>
        </w:rPr>
        <w:instrText xml:space="preserve"> PAGEREF _Toc476600227 \h </w:instrText>
      </w:r>
      <w:r>
        <w:rPr>
          <w:noProof/>
        </w:rPr>
      </w:r>
      <w:r>
        <w:rPr>
          <w:noProof/>
        </w:rPr>
        <w:fldChar w:fldCharType="separate"/>
      </w:r>
      <w:r>
        <w:rPr>
          <w:noProof/>
        </w:rPr>
        <w:t>10</w:t>
      </w:r>
      <w:r>
        <w:rPr>
          <w:noProof/>
        </w:rPr>
        <w:fldChar w:fldCharType="end"/>
      </w:r>
    </w:p>
    <w:p w14:paraId="13B5738E" w14:textId="25001F3E" w:rsidR="00E266C7" w:rsidRPr="00A76536" w:rsidRDefault="00A66750" w:rsidP="00A83BC0">
      <w:pPr>
        <w:rPr>
          <w:rFonts w:asciiTheme="minorHAnsi" w:eastAsiaTheme="majorEastAsia" w:hAnsiTheme="minorHAnsi" w:cstheme="majorBidi"/>
          <w:b/>
          <w:caps/>
          <w:color w:val="2E74B5" w:themeColor="accent1" w:themeShade="BF"/>
          <w:sz w:val="22"/>
          <w:szCs w:val="22"/>
          <w:u w:val="single"/>
        </w:rPr>
      </w:pPr>
      <w:r w:rsidRPr="00A76536">
        <w:rPr>
          <w:rFonts w:asciiTheme="minorHAnsi" w:eastAsiaTheme="majorEastAsia" w:hAnsiTheme="minorHAnsi" w:cstheme="majorBidi"/>
          <w:b/>
          <w:caps/>
          <w:color w:val="2E74B5" w:themeColor="accent1" w:themeShade="BF"/>
          <w:sz w:val="22"/>
          <w:szCs w:val="22"/>
          <w:u w:val="single"/>
        </w:rPr>
        <w:fldChar w:fldCharType="end"/>
      </w:r>
    </w:p>
    <w:p w14:paraId="4614115C" w14:textId="77777777" w:rsidR="008523EF" w:rsidRPr="00A76536" w:rsidRDefault="008523EF" w:rsidP="00A83BC0">
      <w:pPr>
        <w:rPr>
          <w:rFonts w:asciiTheme="minorHAnsi" w:hAnsiTheme="minorHAnsi"/>
        </w:rPr>
      </w:pPr>
    </w:p>
    <w:p w14:paraId="7B615C89" w14:textId="5753CEF7" w:rsidR="00A76536" w:rsidRDefault="00A76536">
      <w:pPr>
        <w:rPr>
          <w:rFonts w:asciiTheme="minorHAnsi" w:eastAsiaTheme="majorEastAsia" w:hAnsiTheme="minorHAnsi" w:cstheme="majorBidi"/>
          <w:color w:val="2E74B5" w:themeColor="accent1" w:themeShade="BF"/>
          <w:sz w:val="32"/>
          <w:szCs w:val="32"/>
        </w:rPr>
      </w:pPr>
      <w:r>
        <w:rPr>
          <w:rFonts w:asciiTheme="minorHAnsi" w:hAnsiTheme="minorHAnsi"/>
        </w:rPr>
        <w:br w:type="page"/>
      </w:r>
    </w:p>
    <w:p w14:paraId="47F96441" w14:textId="77777777" w:rsidR="00B70A54" w:rsidRPr="00A76536" w:rsidRDefault="00B70A54" w:rsidP="00A83BC0">
      <w:pPr>
        <w:pStyle w:val="Heading1"/>
        <w:rPr>
          <w:rFonts w:asciiTheme="minorHAnsi" w:hAnsiTheme="minorHAnsi"/>
        </w:rPr>
      </w:pPr>
    </w:p>
    <w:p w14:paraId="0E1B726D" w14:textId="77777777" w:rsidR="00B70A54" w:rsidRPr="00A76536" w:rsidRDefault="00B70A54" w:rsidP="00544675">
      <w:pPr>
        <w:rPr>
          <w:rFonts w:asciiTheme="minorHAnsi" w:hAnsiTheme="minorHAnsi"/>
        </w:rPr>
      </w:pPr>
    </w:p>
    <w:p w14:paraId="5EE9F76D" w14:textId="1DC717F4" w:rsidR="008C2E73" w:rsidRPr="00A76536" w:rsidRDefault="00A83BC0" w:rsidP="00BB404B">
      <w:pPr>
        <w:pStyle w:val="Heading1"/>
        <w:rPr>
          <w:rFonts w:asciiTheme="minorHAnsi" w:hAnsiTheme="minorHAnsi"/>
        </w:rPr>
      </w:pPr>
      <w:bookmarkStart w:id="0" w:name="_Toc476600212"/>
      <w:r w:rsidRPr="00A76536">
        <w:rPr>
          <w:rFonts w:asciiTheme="minorHAnsi" w:hAnsiTheme="minorHAnsi"/>
        </w:rPr>
        <w:t xml:space="preserve">The design of baseline and </w:t>
      </w:r>
      <w:proofErr w:type="spellStart"/>
      <w:r w:rsidRPr="00A76536">
        <w:rPr>
          <w:rFonts w:asciiTheme="minorHAnsi" w:hAnsiTheme="minorHAnsi"/>
        </w:rPr>
        <w:t>endline</w:t>
      </w:r>
      <w:proofErr w:type="spellEnd"/>
      <w:r w:rsidRPr="00A76536">
        <w:rPr>
          <w:rFonts w:asciiTheme="minorHAnsi" w:hAnsiTheme="minorHAnsi"/>
        </w:rPr>
        <w:t xml:space="preserve"> surveys differ in key ways</w:t>
      </w:r>
      <w:bookmarkEnd w:id="0"/>
      <w:r w:rsidR="00D03891" w:rsidRPr="00A76536">
        <w:rPr>
          <w:rFonts w:asciiTheme="minorHAnsi" w:hAnsiTheme="minorHAnsi"/>
        </w:rPr>
        <w:t xml:space="preserve"> </w:t>
      </w:r>
    </w:p>
    <w:p w14:paraId="41051398" w14:textId="77777777" w:rsidR="00725099" w:rsidRPr="00A76536" w:rsidRDefault="00725099" w:rsidP="001D30D2">
      <w:pPr>
        <w:rPr>
          <w:rFonts w:asciiTheme="minorHAnsi" w:hAnsiTheme="minorHAnsi"/>
        </w:rPr>
      </w:pPr>
    </w:p>
    <w:p w14:paraId="7CC93A1D" w14:textId="65F1D4C2" w:rsidR="001C4222" w:rsidRPr="00A76536" w:rsidRDefault="00725099" w:rsidP="00725099">
      <w:pPr>
        <w:rPr>
          <w:rFonts w:asciiTheme="minorHAnsi" w:eastAsia="Times New Roman" w:hAnsiTheme="minorHAnsi"/>
          <w:color w:val="252525"/>
          <w:shd w:val="clear" w:color="auto" w:fill="FFFFFF"/>
        </w:rPr>
      </w:pPr>
      <w:r w:rsidRPr="00A76536">
        <w:rPr>
          <w:rFonts w:asciiTheme="minorHAnsi" w:eastAsia="Times New Roman" w:hAnsiTheme="minorHAnsi"/>
          <w:color w:val="252525"/>
          <w:shd w:val="clear" w:color="auto" w:fill="FFFFFF"/>
        </w:rPr>
        <w:t xml:space="preserve">Surveys are the most frequently-used tool for collecting experimental data in social science research, and the design of these surveys can have a profound effect on the conclusions we draw about the treatments we study. Therefore, the stakes are high when designing surveys around your experimental projects. </w:t>
      </w:r>
    </w:p>
    <w:p w14:paraId="097C1269" w14:textId="77777777" w:rsidR="00254DA5" w:rsidRPr="00A76536" w:rsidRDefault="00254DA5" w:rsidP="00725099">
      <w:pPr>
        <w:rPr>
          <w:rFonts w:asciiTheme="minorHAnsi" w:eastAsia="Times New Roman" w:hAnsiTheme="minorHAnsi"/>
          <w:color w:val="252525"/>
          <w:shd w:val="clear" w:color="auto" w:fill="FFFFFF"/>
        </w:rPr>
      </w:pPr>
    </w:p>
    <w:p w14:paraId="29253DBA" w14:textId="7CCF9D0B" w:rsidR="00254DA5" w:rsidRPr="00A76536" w:rsidRDefault="0027443D" w:rsidP="00725099">
      <w:pPr>
        <w:rPr>
          <w:rFonts w:asciiTheme="minorHAnsi" w:hAnsiTheme="minorHAnsi"/>
        </w:rPr>
      </w:pPr>
      <w:r w:rsidRPr="00A76536">
        <w:rPr>
          <w:rFonts w:asciiTheme="minorHAnsi" w:hAnsiTheme="minorHAnsi"/>
        </w:rPr>
        <w:t xml:space="preserve">At a minimum, all that is needed to </w:t>
      </w:r>
      <w:r w:rsidR="001C4222" w:rsidRPr="00A76536">
        <w:rPr>
          <w:rFonts w:asciiTheme="minorHAnsi" w:hAnsiTheme="minorHAnsi"/>
        </w:rPr>
        <w:t>estimate a treatment effect</w:t>
      </w:r>
      <w:r w:rsidR="006D4533" w:rsidRPr="00A76536">
        <w:rPr>
          <w:rFonts w:asciiTheme="minorHAnsi" w:hAnsiTheme="minorHAnsi"/>
        </w:rPr>
        <w:t xml:space="preserve"> after an experiment has been conducted</w:t>
      </w:r>
      <w:r w:rsidR="001C4222" w:rsidRPr="00A76536">
        <w:rPr>
          <w:rFonts w:asciiTheme="minorHAnsi" w:hAnsiTheme="minorHAnsi"/>
        </w:rPr>
        <w:t xml:space="preserve"> is a measure of the outcome, collected after the treatment has been delivered, with a sufficient number of observations across the treatment and control groups. If time and budget allow, baseline surveys, conducted before the implementation of an experiment, </w:t>
      </w:r>
      <w:r w:rsidR="005B363F" w:rsidRPr="00A76536">
        <w:rPr>
          <w:rFonts w:asciiTheme="minorHAnsi" w:hAnsiTheme="minorHAnsi"/>
        </w:rPr>
        <w:t xml:space="preserve">serve </w:t>
      </w:r>
      <w:r w:rsidR="001C4222" w:rsidRPr="00A76536">
        <w:rPr>
          <w:rFonts w:asciiTheme="minorHAnsi" w:hAnsiTheme="minorHAnsi"/>
        </w:rPr>
        <w:t xml:space="preserve">important functions as well and can improve analysis greatly. </w:t>
      </w:r>
    </w:p>
    <w:p w14:paraId="108902B4" w14:textId="77777777" w:rsidR="00725099" w:rsidRPr="00A76536" w:rsidRDefault="00725099" w:rsidP="00725099">
      <w:pPr>
        <w:rPr>
          <w:rFonts w:asciiTheme="minorHAnsi" w:hAnsiTheme="minorHAnsi"/>
        </w:rPr>
      </w:pPr>
    </w:p>
    <w:p w14:paraId="2C2C300B" w14:textId="747BDC2F" w:rsidR="00B63909" w:rsidRPr="00A76536" w:rsidRDefault="00012AC5" w:rsidP="008523EF">
      <w:pPr>
        <w:rPr>
          <w:rFonts w:asciiTheme="minorHAnsi" w:hAnsiTheme="minorHAnsi"/>
          <w:color w:val="333333"/>
        </w:rPr>
      </w:pPr>
      <w:bookmarkStart w:id="1" w:name="_Toc476600213"/>
      <w:r w:rsidRPr="00A76536">
        <w:rPr>
          <w:rStyle w:val="Heading2Char"/>
          <w:rFonts w:asciiTheme="minorHAnsi" w:hAnsiTheme="minorHAnsi"/>
        </w:rPr>
        <w:t>Baseline surveys</w:t>
      </w:r>
      <w:bookmarkEnd w:id="1"/>
      <w:r w:rsidR="00A11B1E" w:rsidRPr="00A76536">
        <w:rPr>
          <w:rFonts w:asciiTheme="minorHAnsi" w:hAnsiTheme="minorHAnsi"/>
        </w:rPr>
        <w:t xml:space="preserve"> should produce data that </w:t>
      </w:r>
      <w:r w:rsidR="004A0E87" w:rsidRPr="00A76536">
        <w:rPr>
          <w:rFonts w:asciiTheme="minorHAnsi" w:hAnsiTheme="minorHAnsi"/>
        </w:rPr>
        <w:t>describe</w:t>
      </w:r>
      <w:r w:rsidR="00A11B1E" w:rsidRPr="00A76536">
        <w:rPr>
          <w:rFonts w:asciiTheme="minorHAnsi" w:hAnsiTheme="minorHAnsi"/>
        </w:rPr>
        <w:t xml:space="preserve"> the </w:t>
      </w:r>
      <w:r w:rsidR="000A1211" w:rsidRPr="00A76536">
        <w:rPr>
          <w:rFonts w:asciiTheme="minorHAnsi" w:hAnsiTheme="minorHAnsi"/>
        </w:rPr>
        <w:t xml:space="preserve">experimental </w:t>
      </w:r>
      <w:r w:rsidR="001C2E36" w:rsidRPr="00A76536">
        <w:rPr>
          <w:rFonts w:asciiTheme="minorHAnsi" w:hAnsiTheme="minorHAnsi"/>
        </w:rPr>
        <w:t xml:space="preserve">subject </w:t>
      </w:r>
      <w:r w:rsidR="00A11B1E" w:rsidRPr="00A76536">
        <w:rPr>
          <w:rFonts w:asciiTheme="minorHAnsi" w:hAnsiTheme="minorHAnsi"/>
        </w:rPr>
        <w:t>population</w:t>
      </w:r>
      <w:r w:rsidR="000A1211" w:rsidRPr="00A76536">
        <w:rPr>
          <w:rFonts w:asciiTheme="minorHAnsi" w:hAnsiTheme="minorHAnsi"/>
        </w:rPr>
        <w:t xml:space="preserve"> </w:t>
      </w:r>
      <w:r w:rsidR="003C6427" w:rsidRPr="00A76536">
        <w:rPr>
          <w:rFonts w:asciiTheme="minorHAnsi" w:hAnsiTheme="minorHAnsi"/>
        </w:rPr>
        <w:t xml:space="preserve">as they were before </w:t>
      </w:r>
      <w:r w:rsidR="000A1211" w:rsidRPr="00A76536">
        <w:rPr>
          <w:rFonts w:asciiTheme="minorHAnsi" w:hAnsiTheme="minorHAnsi"/>
        </w:rPr>
        <w:t>the treatment is delivered</w:t>
      </w:r>
      <w:r w:rsidR="00A11B1E" w:rsidRPr="00A76536">
        <w:rPr>
          <w:rFonts w:asciiTheme="minorHAnsi" w:hAnsiTheme="minorHAnsi"/>
        </w:rPr>
        <w:t xml:space="preserve">. </w:t>
      </w:r>
      <w:r w:rsidR="00567D76" w:rsidRPr="00A76536">
        <w:rPr>
          <w:rFonts w:asciiTheme="minorHAnsi" w:hAnsiTheme="minorHAnsi"/>
        </w:rPr>
        <w:t xml:space="preserve">This is </w:t>
      </w:r>
      <w:r w:rsidR="00DC392E" w:rsidRPr="00A76536">
        <w:rPr>
          <w:rFonts w:asciiTheme="minorHAnsi" w:hAnsiTheme="minorHAnsi"/>
        </w:rPr>
        <w:t xml:space="preserve">accomplished </w:t>
      </w:r>
      <w:r w:rsidR="00567D76" w:rsidRPr="00A76536">
        <w:rPr>
          <w:rFonts w:asciiTheme="minorHAnsi" w:hAnsiTheme="minorHAnsi"/>
        </w:rPr>
        <w:t xml:space="preserve">through the </w:t>
      </w:r>
      <w:r w:rsidR="008523EF" w:rsidRPr="00A76536">
        <w:rPr>
          <w:rFonts w:asciiTheme="minorHAnsi" w:hAnsiTheme="minorHAnsi"/>
        </w:rPr>
        <w:t>measurement</w:t>
      </w:r>
      <w:r w:rsidR="00567D76" w:rsidRPr="00A76536">
        <w:rPr>
          <w:rFonts w:asciiTheme="minorHAnsi" w:hAnsiTheme="minorHAnsi"/>
        </w:rPr>
        <w:t xml:space="preserve"> of </w:t>
      </w:r>
      <w:r w:rsidR="00567D76" w:rsidRPr="00A76536">
        <w:rPr>
          <w:rFonts w:asciiTheme="minorHAnsi" w:hAnsiTheme="minorHAnsi"/>
          <w:color w:val="333333"/>
        </w:rPr>
        <w:t>covariates</w:t>
      </w:r>
      <w:r w:rsidR="004A0E87" w:rsidRPr="00A76536">
        <w:rPr>
          <w:rFonts w:asciiTheme="minorHAnsi" w:hAnsiTheme="minorHAnsi"/>
          <w:color w:val="333333"/>
        </w:rPr>
        <w:t>,</w:t>
      </w:r>
      <w:r w:rsidR="00567D76" w:rsidRPr="00A76536">
        <w:rPr>
          <w:rFonts w:asciiTheme="minorHAnsi" w:hAnsiTheme="minorHAnsi"/>
          <w:color w:val="333333"/>
        </w:rPr>
        <w:t xml:space="preserve"> </w:t>
      </w:r>
      <w:r w:rsidR="001C2E36" w:rsidRPr="00A76536">
        <w:rPr>
          <w:rFonts w:asciiTheme="minorHAnsi" w:hAnsiTheme="minorHAnsi"/>
          <w:color w:val="333333"/>
        </w:rPr>
        <w:t xml:space="preserve">which are </w:t>
      </w:r>
      <w:r w:rsidR="00567D76" w:rsidRPr="00A76536">
        <w:rPr>
          <w:rFonts w:asciiTheme="minorHAnsi" w:hAnsiTheme="minorHAnsi"/>
          <w:color w:val="333333"/>
        </w:rPr>
        <w:t xml:space="preserve">observed </w:t>
      </w:r>
      <w:r w:rsidR="00567D76" w:rsidRPr="00A76536">
        <w:rPr>
          <w:rFonts w:asciiTheme="minorHAnsi" w:hAnsiTheme="minorHAnsi"/>
          <w:i/>
          <w:color w:val="333333"/>
        </w:rPr>
        <w:t>pre-treatment</w:t>
      </w:r>
      <w:r w:rsidR="00567D76" w:rsidRPr="00A76536">
        <w:rPr>
          <w:rFonts w:asciiTheme="minorHAnsi" w:hAnsiTheme="minorHAnsi"/>
          <w:color w:val="333333"/>
        </w:rPr>
        <w:t xml:space="preserve"> characteristics of experimental subjects.</w:t>
      </w:r>
      <w:r w:rsidR="00254DA5" w:rsidRPr="00A76536">
        <w:rPr>
          <w:rFonts w:asciiTheme="minorHAnsi" w:hAnsiTheme="minorHAnsi"/>
          <w:color w:val="333333"/>
        </w:rPr>
        <w:t xml:space="preserve"> </w:t>
      </w:r>
      <w:r w:rsidR="008E65FA" w:rsidRPr="00A76536">
        <w:rPr>
          <w:rFonts w:asciiTheme="minorHAnsi" w:hAnsiTheme="minorHAnsi"/>
          <w:color w:val="333333"/>
        </w:rPr>
        <w:t xml:space="preserve">Using covariate </w:t>
      </w:r>
      <w:proofErr w:type="gramStart"/>
      <w:r w:rsidR="008E65FA" w:rsidRPr="00A76536">
        <w:rPr>
          <w:rFonts w:asciiTheme="minorHAnsi" w:hAnsiTheme="minorHAnsi"/>
          <w:color w:val="333333"/>
        </w:rPr>
        <w:t>data</w:t>
      </w:r>
      <w:proofErr w:type="gramEnd"/>
      <w:r w:rsidR="008E65FA" w:rsidRPr="00A76536">
        <w:rPr>
          <w:rFonts w:asciiTheme="minorHAnsi" w:hAnsiTheme="minorHAnsi"/>
          <w:color w:val="333333"/>
        </w:rPr>
        <w:t xml:space="preserve"> you can:</w:t>
      </w:r>
      <w:r w:rsidR="008523EF" w:rsidRPr="00A76536">
        <w:rPr>
          <w:rFonts w:asciiTheme="minorHAnsi" w:hAnsiTheme="minorHAnsi"/>
          <w:color w:val="333333"/>
        </w:rPr>
        <w:t xml:space="preserve"> 1) describe the subject population, 2) </w:t>
      </w:r>
      <w:r w:rsidR="00254DA5" w:rsidRPr="00A76536">
        <w:rPr>
          <w:rFonts w:asciiTheme="minorHAnsi" w:hAnsiTheme="minorHAnsi"/>
          <w:color w:val="333333"/>
        </w:rPr>
        <w:t xml:space="preserve">improve the </w:t>
      </w:r>
      <w:r w:rsidR="008E65FA" w:rsidRPr="00A76536">
        <w:rPr>
          <w:rFonts w:asciiTheme="minorHAnsi" w:hAnsiTheme="minorHAnsi"/>
          <w:color w:val="333333"/>
        </w:rPr>
        <w:t xml:space="preserve">precision with which you </w:t>
      </w:r>
      <w:r w:rsidR="00254DA5" w:rsidRPr="00A76536">
        <w:rPr>
          <w:rFonts w:asciiTheme="minorHAnsi" w:hAnsiTheme="minorHAnsi"/>
          <w:color w:val="333333"/>
        </w:rPr>
        <w:t>estimate treatment effects</w:t>
      </w:r>
      <w:r w:rsidR="008523EF" w:rsidRPr="00A76536">
        <w:rPr>
          <w:rFonts w:asciiTheme="minorHAnsi" w:hAnsiTheme="minorHAnsi"/>
          <w:color w:val="333333"/>
        </w:rPr>
        <w:t>, 3) report balance, and 4) estimate heterogeneous treatment effects.</w:t>
      </w:r>
    </w:p>
    <w:p w14:paraId="2BA4C6C0" w14:textId="77777777" w:rsidR="005757A1" w:rsidRPr="00A76536" w:rsidRDefault="005757A1" w:rsidP="00725099">
      <w:pPr>
        <w:rPr>
          <w:rFonts w:asciiTheme="minorHAnsi" w:hAnsiTheme="minorHAnsi"/>
        </w:rPr>
      </w:pPr>
    </w:p>
    <w:p w14:paraId="2702229C" w14:textId="02ED58B1" w:rsidR="00254DA5" w:rsidRPr="00A76536" w:rsidRDefault="005757A1" w:rsidP="00254DA5">
      <w:pPr>
        <w:rPr>
          <w:rFonts w:asciiTheme="minorHAnsi" w:hAnsiTheme="minorHAnsi"/>
        </w:rPr>
      </w:pPr>
      <w:bookmarkStart w:id="2" w:name="_Toc476600214"/>
      <w:r w:rsidRPr="00A76536">
        <w:rPr>
          <w:rStyle w:val="Heading3Char"/>
          <w:rFonts w:asciiTheme="minorHAnsi" w:hAnsiTheme="minorHAnsi"/>
        </w:rPr>
        <w:t>Covariates</w:t>
      </w:r>
      <w:bookmarkEnd w:id="2"/>
      <w:r w:rsidRPr="00A76536">
        <w:rPr>
          <w:rFonts w:asciiTheme="minorHAnsi" w:hAnsiTheme="minorHAnsi"/>
          <w:color w:val="333333"/>
        </w:rPr>
        <w:t xml:space="preserve"> improve the precision with which you can estimate treatment effects by reducing variance in three ways; covariates can be used to rescale your dependent variable, as controls when using regression to estimate treatment effects, and to construct blocks in order to conduct blocked random assignment</w:t>
      </w:r>
      <w:r w:rsidRPr="00A76536">
        <w:rPr>
          <w:rStyle w:val="FootnoteReference"/>
          <w:rFonts w:asciiTheme="minorHAnsi" w:hAnsiTheme="minorHAnsi"/>
          <w:color w:val="333333"/>
        </w:rPr>
        <w:footnoteReference w:id="1"/>
      </w:r>
      <w:r w:rsidRPr="00A76536">
        <w:rPr>
          <w:rFonts w:asciiTheme="minorHAnsi" w:hAnsiTheme="minorHAnsi"/>
          <w:color w:val="333333"/>
        </w:rPr>
        <w:t>.</w:t>
      </w:r>
      <w:r w:rsidRPr="00A76536">
        <w:rPr>
          <w:rStyle w:val="FootnoteReference"/>
          <w:rFonts w:asciiTheme="minorHAnsi" w:hAnsiTheme="minorHAnsi"/>
          <w:color w:val="333333"/>
        </w:rPr>
        <w:t xml:space="preserve"> </w:t>
      </w:r>
      <w:r w:rsidR="00254DA5" w:rsidRPr="00A76536">
        <w:rPr>
          <w:rFonts w:asciiTheme="minorHAnsi" w:hAnsiTheme="minorHAnsi"/>
        </w:rPr>
        <w:t>In order for covariate data to be used to reduce variance in our estimates of treatment effects, they need to be unaffected b</w:t>
      </w:r>
      <w:r w:rsidR="000B36DB" w:rsidRPr="00A76536">
        <w:rPr>
          <w:rFonts w:asciiTheme="minorHAnsi" w:hAnsiTheme="minorHAnsi"/>
        </w:rPr>
        <w:t>y treatment assignment</w:t>
      </w:r>
      <w:r w:rsidR="008E65FA" w:rsidRPr="00A76536">
        <w:rPr>
          <w:rFonts w:asciiTheme="minorHAnsi" w:hAnsiTheme="minorHAnsi"/>
        </w:rPr>
        <w:t>, i.e. collected sometime before treatment is delivered</w:t>
      </w:r>
      <w:r w:rsidR="000B36DB" w:rsidRPr="00A76536">
        <w:rPr>
          <w:rFonts w:asciiTheme="minorHAnsi" w:hAnsiTheme="minorHAnsi"/>
        </w:rPr>
        <w:t xml:space="preserve">. See the guide on </w:t>
      </w:r>
      <w:hyperlink r:id="rId8" w:history="1">
        <w:r w:rsidR="000B36DB" w:rsidRPr="00A76536">
          <w:rPr>
            <w:rStyle w:val="Hyperlink"/>
            <w:rFonts w:asciiTheme="minorHAnsi" w:hAnsiTheme="minorHAnsi"/>
          </w:rPr>
          <w:t>covariates</w:t>
        </w:r>
      </w:hyperlink>
      <w:r w:rsidR="000B36DB" w:rsidRPr="00A76536">
        <w:rPr>
          <w:rFonts w:asciiTheme="minorHAnsi" w:hAnsiTheme="minorHAnsi"/>
        </w:rPr>
        <w:t xml:space="preserve"> for more about how to use covariate data.</w:t>
      </w:r>
    </w:p>
    <w:p w14:paraId="4989A120" w14:textId="77777777" w:rsidR="005757A1" w:rsidRPr="00A76536" w:rsidRDefault="005757A1" w:rsidP="005757A1">
      <w:pPr>
        <w:rPr>
          <w:rFonts w:asciiTheme="minorHAnsi" w:hAnsiTheme="minorHAnsi"/>
          <w:color w:val="333333"/>
        </w:rPr>
      </w:pPr>
    </w:p>
    <w:p w14:paraId="1270B14C" w14:textId="5D7CDA4E" w:rsidR="000B36DB" w:rsidRPr="00A76536" w:rsidRDefault="00254DA5" w:rsidP="000B36DB">
      <w:pPr>
        <w:rPr>
          <w:rFonts w:asciiTheme="minorHAnsi" w:hAnsiTheme="minorHAnsi"/>
        </w:rPr>
      </w:pPr>
      <w:r w:rsidRPr="00A76536">
        <w:rPr>
          <w:rFonts w:asciiTheme="minorHAnsi" w:hAnsiTheme="minorHAnsi"/>
          <w:color w:val="333333"/>
        </w:rPr>
        <w:t xml:space="preserve">The greater the predictive power of included covariates, the greater increase in the power of your design and the precision with which you can estimate effects. </w:t>
      </w:r>
      <w:r w:rsidR="000B36DB" w:rsidRPr="00A76536">
        <w:rPr>
          <w:rFonts w:asciiTheme="minorHAnsi" w:hAnsiTheme="minorHAnsi"/>
          <w:color w:val="333333"/>
        </w:rPr>
        <w:t>If you believe covariates will likely predict outcomes in your experiment, then that is grounds to include them in your</w:t>
      </w:r>
      <w:r w:rsidR="008E65FA" w:rsidRPr="00A76536">
        <w:rPr>
          <w:rFonts w:asciiTheme="minorHAnsi" w:hAnsiTheme="minorHAnsi"/>
          <w:color w:val="333333"/>
        </w:rPr>
        <w:t xml:space="preserve"> survey. </w:t>
      </w:r>
      <w:r w:rsidR="000B36DB" w:rsidRPr="00A76536">
        <w:rPr>
          <w:rFonts w:asciiTheme="minorHAnsi" w:hAnsiTheme="minorHAnsi"/>
        </w:rPr>
        <w:t xml:space="preserve">For example, if the intervention involves providing a service at a cost to treated users, income will likely explain some variation in outcomes and is therefore a useful covariate to measure at the baseline stage. </w:t>
      </w:r>
    </w:p>
    <w:p w14:paraId="7F826E2A" w14:textId="77777777" w:rsidR="00B376E5" w:rsidRPr="00A76536" w:rsidRDefault="00B376E5" w:rsidP="00725099">
      <w:pPr>
        <w:rPr>
          <w:rFonts w:asciiTheme="minorHAnsi" w:hAnsiTheme="minorHAnsi"/>
        </w:rPr>
      </w:pPr>
    </w:p>
    <w:p w14:paraId="192468F0" w14:textId="6EB50FAA" w:rsidR="005757A1" w:rsidRPr="00A76536" w:rsidRDefault="00B376E5" w:rsidP="005757A1">
      <w:pPr>
        <w:rPr>
          <w:rFonts w:asciiTheme="minorHAnsi" w:hAnsiTheme="minorHAnsi"/>
        </w:rPr>
      </w:pPr>
      <w:r w:rsidRPr="00A76536">
        <w:rPr>
          <w:rFonts w:asciiTheme="minorHAnsi" w:hAnsiTheme="minorHAnsi"/>
        </w:rPr>
        <w:t xml:space="preserve">Because pre-treatment covariates can improve precision, conducting a baseline becomes more important when the sample size is limited. </w:t>
      </w:r>
    </w:p>
    <w:p w14:paraId="3326DE6D" w14:textId="77777777" w:rsidR="005757A1" w:rsidRPr="00A76536" w:rsidRDefault="005757A1" w:rsidP="005757A1">
      <w:pPr>
        <w:rPr>
          <w:rFonts w:asciiTheme="minorHAnsi" w:hAnsiTheme="minorHAnsi"/>
        </w:rPr>
      </w:pPr>
    </w:p>
    <w:p w14:paraId="6E457AE9" w14:textId="7BE7494A" w:rsidR="000819D9" w:rsidRPr="00A76536" w:rsidRDefault="005757A1" w:rsidP="005757A1">
      <w:pPr>
        <w:shd w:val="clear" w:color="auto" w:fill="FFFFFF"/>
        <w:spacing w:after="150"/>
        <w:rPr>
          <w:rFonts w:asciiTheme="minorHAnsi" w:hAnsiTheme="minorHAnsi"/>
          <w:color w:val="333333"/>
        </w:rPr>
      </w:pPr>
      <w:r w:rsidRPr="00A76536">
        <w:rPr>
          <w:rFonts w:asciiTheme="minorHAnsi" w:hAnsiTheme="minorHAnsi"/>
          <w:color w:val="333333"/>
        </w:rPr>
        <w:t xml:space="preserve">Covariates also allow you to conduct sub-group analyses. Heterogeneous effects are not causal, and so interpretation is limited. Still, understanding how treatment effects vary by </w:t>
      </w:r>
      <w:proofErr w:type="spellStart"/>
      <w:r w:rsidR="008E65FA" w:rsidRPr="00A76536">
        <w:rPr>
          <w:rFonts w:asciiTheme="minorHAnsi" w:hAnsiTheme="minorHAnsi"/>
          <w:color w:val="333333"/>
        </w:rPr>
        <w:t>subejcts</w:t>
      </w:r>
      <w:proofErr w:type="spellEnd"/>
      <w:r w:rsidR="008E65FA" w:rsidRPr="00A76536">
        <w:rPr>
          <w:rFonts w:asciiTheme="minorHAnsi" w:hAnsiTheme="minorHAnsi"/>
          <w:color w:val="333333"/>
        </w:rPr>
        <w:t xml:space="preserve">’ </w:t>
      </w:r>
      <w:r w:rsidRPr="00A76536">
        <w:rPr>
          <w:rFonts w:asciiTheme="minorHAnsi" w:hAnsiTheme="minorHAnsi"/>
          <w:color w:val="333333"/>
        </w:rPr>
        <w:t>attributes can provide you with important clues about mechanisms. The implication for design is to include covariates for which you would like to report heterogeneous effects.</w:t>
      </w:r>
    </w:p>
    <w:p w14:paraId="1F7B1619" w14:textId="33C1557F" w:rsidR="007306D5" w:rsidRPr="00A76536" w:rsidRDefault="00E237CC" w:rsidP="00725099">
      <w:pPr>
        <w:rPr>
          <w:rFonts w:asciiTheme="minorHAnsi" w:hAnsiTheme="minorHAnsi"/>
        </w:rPr>
      </w:pPr>
      <w:r w:rsidRPr="00A76536">
        <w:rPr>
          <w:rFonts w:asciiTheme="minorHAnsi" w:hAnsiTheme="minorHAnsi"/>
        </w:rPr>
        <w:t xml:space="preserve">Covariate data will also be used to </w:t>
      </w:r>
      <w:r w:rsidR="000A1211" w:rsidRPr="00A76536">
        <w:rPr>
          <w:rFonts w:asciiTheme="minorHAnsi" w:hAnsiTheme="minorHAnsi"/>
        </w:rPr>
        <w:t xml:space="preserve">show </w:t>
      </w:r>
      <w:r w:rsidR="00C840FE" w:rsidRPr="00A76536">
        <w:rPr>
          <w:rFonts w:asciiTheme="minorHAnsi" w:hAnsiTheme="minorHAnsi"/>
        </w:rPr>
        <w:t>“balance”</w:t>
      </w:r>
      <w:r w:rsidR="00E1471E" w:rsidRPr="00A76536">
        <w:rPr>
          <w:rFonts w:asciiTheme="minorHAnsi" w:hAnsiTheme="minorHAnsi"/>
        </w:rPr>
        <w:t>,</w:t>
      </w:r>
      <w:r w:rsidRPr="00A76536">
        <w:rPr>
          <w:rFonts w:asciiTheme="minorHAnsi" w:hAnsiTheme="minorHAnsi"/>
        </w:rPr>
        <w:t xml:space="preserve"> or the extent to which the treatment and control populations resemble each other. </w:t>
      </w:r>
      <w:r w:rsidR="00192CB7" w:rsidRPr="00A76536">
        <w:rPr>
          <w:rFonts w:asciiTheme="minorHAnsi" w:hAnsiTheme="minorHAnsi"/>
        </w:rPr>
        <w:t xml:space="preserve">Although random assignment alone ensures that outcomes across the treatment and control group are </w:t>
      </w:r>
      <w:r w:rsidR="00192CB7" w:rsidRPr="00A76536">
        <w:rPr>
          <w:rFonts w:asciiTheme="minorHAnsi" w:hAnsiTheme="minorHAnsi"/>
          <w:i/>
        </w:rPr>
        <w:t>in expectation</w:t>
      </w:r>
      <w:r w:rsidR="00192CB7" w:rsidRPr="00A76536">
        <w:rPr>
          <w:rFonts w:asciiTheme="minorHAnsi" w:hAnsiTheme="minorHAnsi"/>
        </w:rPr>
        <w:t xml:space="preserve"> the same, it is standard practice to show that random assignment resulted in two groups that are “balanced” on covariates </w:t>
      </w:r>
      <w:r w:rsidR="000A1211" w:rsidRPr="00A76536">
        <w:rPr>
          <w:rFonts w:asciiTheme="minorHAnsi" w:hAnsiTheme="minorHAnsi"/>
        </w:rPr>
        <w:t>of interest</w:t>
      </w:r>
      <w:r w:rsidR="00192CB7" w:rsidRPr="00A76536">
        <w:rPr>
          <w:rFonts w:asciiTheme="minorHAnsi" w:hAnsiTheme="minorHAnsi"/>
        </w:rPr>
        <w:t xml:space="preserve">. If, for example, the treatment group included </w:t>
      </w:r>
      <w:r w:rsidR="007306D5" w:rsidRPr="00A76536">
        <w:rPr>
          <w:rFonts w:asciiTheme="minorHAnsi" w:hAnsiTheme="minorHAnsi"/>
        </w:rPr>
        <w:t>25% more men than the control group, we might worry</w:t>
      </w:r>
      <w:r w:rsidR="000A1211" w:rsidRPr="00A76536">
        <w:rPr>
          <w:rFonts w:asciiTheme="minorHAnsi" w:hAnsiTheme="minorHAnsi"/>
        </w:rPr>
        <w:t xml:space="preserve"> that random assignment failed in some way</w:t>
      </w:r>
      <w:r w:rsidR="007306D5" w:rsidRPr="00A76536">
        <w:rPr>
          <w:rFonts w:asciiTheme="minorHAnsi" w:hAnsiTheme="minorHAnsi"/>
        </w:rPr>
        <w:t xml:space="preserve">. Collecting pre-treatment covariate data allows us to </w:t>
      </w:r>
      <w:r w:rsidR="00C840FE" w:rsidRPr="00A76536">
        <w:rPr>
          <w:rFonts w:asciiTheme="minorHAnsi" w:hAnsiTheme="minorHAnsi"/>
        </w:rPr>
        <w:t xml:space="preserve">evaluate </w:t>
      </w:r>
      <w:r w:rsidR="007306D5" w:rsidRPr="00A76536">
        <w:rPr>
          <w:rFonts w:asciiTheme="minorHAnsi" w:hAnsiTheme="minorHAnsi"/>
        </w:rPr>
        <w:t xml:space="preserve">and report balance. </w:t>
      </w:r>
    </w:p>
    <w:p w14:paraId="0F475D0C" w14:textId="77777777" w:rsidR="00B376E5" w:rsidRPr="00A76536" w:rsidRDefault="00B376E5" w:rsidP="00725099">
      <w:pPr>
        <w:rPr>
          <w:rFonts w:asciiTheme="minorHAnsi" w:hAnsiTheme="minorHAnsi"/>
        </w:rPr>
      </w:pPr>
    </w:p>
    <w:p w14:paraId="7003CF59" w14:textId="316EB616" w:rsidR="00B63909" w:rsidRPr="00A76536" w:rsidRDefault="00B63909" w:rsidP="00B63909">
      <w:pPr>
        <w:pStyle w:val="Heading3"/>
        <w:rPr>
          <w:rFonts w:asciiTheme="minorHAnsi" w:hAnsiTheme="minorHAnsi"/>
        </w:rPr>
      </w:pPr>
      <w:bookmarkStart w:id="3" w:name="_Toc476600215"/>
      <w:r w:rsidRPr="00A76536">
        <w:rPr>
          <w:rFonts w:asciiTheme="minorHAnsi" w:hAnsiTheme="minorHAnsi"/>
        </w:rPr>
        <w:t>Pre-treatment measurement of outcomes</w:t>
      </w:r>
      <w:bookmarkEnd w:id="3"/>
    </w:p>
    <w:p w14:paraId="7F4C4627" w14:textId="77777777" w:rsidR="00B63909" w:rsidRPr="00A76536" w:rsidRDefault="00B63909" w:rsidP="00B63909">
      <w:pPr>
        <w:rPr>
          <w:rFonts w:asciiTheme="minorHAnsi" w:hAnsiTheme="minorHAnsi"/>
        </w:rPr>
      </w:pPr>
    </w:p>
    <w:p w14:paraId="0CD115B3" w14:textId="792FD433" w:rsidR="00B63909" w:rsidRPr="00A76536" w:rsidRDefault="003106C7" w:rsidP="00725099">
      <w:pPr>
        <w:rPr>
          <w:rFonts w:asciiTheme="minorHAnsi" w:hAnsiTheme="minorHAnsi"/>
        </w:rPr>
      </w:pPr>
      <w:r w:rsidRPr="00A76536">
        <w:rPr>
          <w:rFonts w:asciiTheme="minorHAnsi" w:hAnsiTheme="minorHAnsi"/>
        </w:rPr>
        <w:t>The baseline provides an opportunity to measure</w:t>
      </w:r>
      <w:r w:rsidR="000A1211" w:rsidRPr="00A76536">
        <w:rPr>
          <w:rFonts w:asciiTheme="minorHAnsi" w:hAnsiTheme="minorHAnsi"/>
        </w:rPr>
        <w:t xml:space="preserve"> the outcome before the experiment was conducted</w:t>
      </w:r>
      <w:r w:rsidR="008E65FA" w:rsidRPr="00A76536">
        <w:rPr>
          <w:rFonts w:asciiTheme="minorHAnsi" w:hAnsiTheme="minorHAnsi"/>
        </w:rPr>
        <w:t>, later</w:t>
      </w:r>
      <w:r w:rsidR="003A7DDA" w:rsidRPr="00A76536">
        <w:rPr>
          <w:rFonts w:asciiTheme="minorHAnsi" w:hAnsiTheme="minorHAnsi"/>
        </w:rPr>
        <w:t xml:space="preserve"> allow</w:t>
      </w:r>
      <w:r w:rsidR="008E65FA" w:rsidRPr="00A76536">
        <w:rPr>
          <w:rFonts w:asciiTheme="minorHAnsi" w:hAnsiTheme="minorHAnsi"/>
        </w:rPr>
        <w:t>ing</w:t>
      </w:r>
      <w:r w:rsidR="003A7DDA" w:rsidRPr="00A76536">
        <w:rPr>
          <w:rFonts w:asciiTheme="minorHAnsi" w:hAnsiTheme="minorHAnsi"/>
        </w:rPr>
        <w:t xml:space="preserve"> you to </w:t>
      </w:r>
      <w:r w:rsidR="005757A1" w:rsidRPr="00A76536">
        <w:rPr>
          <w:rFonts w:asciiTheme="minorHAnsi" w:hAnsiTheme="minorHAnsi"/>
        </w:rPr>
        <w:t xml:space="preserve">use change scores </w:t>
      </w:r>
      <w:r w:rsidR="00B63909" w:rsidRPr="00A76536">
        <w:rPr>
          <w:rFonts w:asciiTheme="minorHAnsi" w:hAnsiTheme="minorHAnsi"/>
        </w:rPr>
        <w:t>as your outcome and the difference-in-differences estimator. The difference-in-differences estimator will improve precision only when a covariate strongly predicts outcomes</w:t>
      </w:r>
      <w:r w:rsidR="00B63909" w:rsidRPr="00A76536">
        <w:rPr>
          <w:rStyle w:val="FootnoteReference"/>
          <w:rFonts w:asciiTheme="minorHAnsi" w:hAnsiTheme="minorHAnsi"/>
        </w:rPr>
        <w:footnoteReference w:id="2"/>
      </w:r>
    </w:p>
    <w:p w14:paraId="39E907CB" w14:textId="77777777" w:rsidR="000A1211" w:rsidRPr="00A76536" w:rsidRDefault="000A1211" w:rsidP="00725099">
      <w:pPr>
        <w:rPr>
          <w:rFonts w:asciiTheme="minorHAnsi" w:hAnsiTheme="minorHAnsi"/>
        </w:rPr>
      </w:pPr>
    </w:p>
    <w:p w14:paraId="2C514650" w14:textId="2A8D5E5D" w:rsidR="00725099" w:rsidRPr="00A76536" w:rsidRDefault="00012AC5" w:rsidP="00725099">
      <w:pPr>
        <w:rPr>
          <w:rFonts w:asciiTheme="minorHAnsi" w:hAnsiTheme="minorHAnsi"/>
        </w:rPr>
      </w:pPr>
      <w:bookmarkStart w:id="4" w:name="_Toc476600216"/>
      <w:proofErr w:type="spellStart"/>
      <w:r w:rsidRPr="00A76536">
        <w:rPr>
          <w:rStyle w:val="Heading2Char"/>
          <w:rFonts w:asciiTheme="minorHAnsi" w:hAnsiTheme="minorHAnsi"/>
        </w:rPr>
        <w:t>Endline</w:t>
      </w:r>
      <w:proofErr w:type="spellEnd"/>
      <w:r w:rsidRPr="00A76536">
        <w:rPr>
          <w:rStyle w:val="Heading2Char"/>
          <w:rFonts w:asciiTheme="minorHAnsi" w:hAnsiTheme="minorHAnsi"/>
        </w:rPr>
        <w:t xml:space="preserve"> surveys</w:t>
      </w:r>
      <w:bookmarkEnd w:id="4"/>
      <w:r w:rsidR="00725099" w:rsidRPr="00A76536">
        <w:rPr>
          <w:rFonts w:asciiTheme="minorHAnsi" w:hAnsiTheme="minorHAnsi"/>
        </w:rPr>
        <w:t>, c</w:t>
      </w:r>
      <w:r w:rsidR="00FA71D1" w:rsidRPr="00A76536">
        <w:rPr>
          <w:rFonts w:asciiTheme="minorHAnsi" w:hAnsiTheme="minorHAnsi"/>
        </w:rPr>
        <w:t>onducted after the treatment is delivered</w:t>
      </w:r>
      <w:r w:rsidRPr="00A76536">
        <w:rPr>
          <w:rFonts w:asciiTheme="minorHAnsi" w:hAnsiTheme="minorHAnsi"/>
        </w:rPr>
        <w:t>, are</w:t>
      </w:r>
      <w:r w:rsidR="00725099" w:rsidRPr="00A76536">
        <w:rPr>
          <w:rFonts w:asciiTheme="minorHAnsi" w:hAnsiTheme="minorHAnsi"/>
        </w:rPr>
        <w:t xml:space="preserve"> prim</w:t>
      </w:r>
      <w:r w:rsidR="00406668" w:rsidRPr="00A76536">
        <w:rPr>
          <w:rFonts w:asciiTheme="minorHAnsi" w:hAnsiTheme="minorHAnsi"/>
        </w:rPr>
        <w:t xml:space="preserve">arily used to measure outcomes. Including questions about implementation can improve analysis and interpretation greatly. </w:t>
      </w:r>
    </w:p>
    <w:p w14:paraId="75573264" w14:textId="77777777" w:rsidR="006654C6" w:rsidRPr="00A76536" w:rsidRDefault="006654C6" w:rsidP="00725099">
      <w:pPr>
        <w:rPr>
          <w:rFonts w:asciiTheme="minorHAnsi" w:hAnsiTheme="minorHAnsi"/>
        </w:rPr>
      </w:pPr>
    </w:p>
    <w:p w14:paraId="7C0BFD07" w14:textId="2DE43DB6" w:rsidR="006654C6" w:rsidRPr="00A76536" w:rsidRDefault="006654C6" w:rsidP="00725099">
      <w:pPr>
        <w:rPr>
          <w:rFonts w:asciiTheme="minorHAnsi" w:hAnsiTheme="minorHAnsi"/>
        </w:rPr>
      </w:pPr>
      <w:r w:rsidRPr="00A76536">
        <w:rPr>
          <w:rFonts w:asciiTheme="minorHAnsi" w:hAnsiTheme="minorHAnsi"/>
        </w:rPr>
        <w:t>Surveys conducted after treatments are delivered are on</w:t>
      </w:r>
      <w:r w:rsidR="00A71B57" w:rsidRPr="00A76536">
        <w:rPr>
          <w:rFonts w:asciiTheme="minorHAnsi" w:hAnsiTheme="minorHAnsi"/>
        </w:rPr>
        <w:t>e way to understand if there were</w:t>
      </w:r>
      <w:r w:rsidRPr="00A76536">
        <w:rPr>
          <w:rFonts w:asciiTheme="minorHAnsi" w:hAnsiTheme="minorHAnsi"/>
        </w:rPr>
        <w:t xml:space="preserve"> compliance issues</w:t>
      </w:r>
      <w:r w:rsidR="007F6B8D" w:rsidRPr="00A76536">
        <w:rPr>
          <w:rFonts w:asciiTheme="minorHAnsi" w:hAnsiTheme="minorHAnsi"/>
        </w:rPr>
        <w:t xml:space="preserve"> or other implementation issues that may have consequences for analysis</w:t>
      </w:r>
      <w:r w:rsidR="0027514E" w:rsidRPr="00A76536">
        <w:rPr>
          <w:rFonts w:asciiTheme="minorHAnsi" w:hAnsiTheme="minorHAnsi"/>
        </w:rPr>
        <w:t>. Survey data can help to determine</w:t>
      </w:r>
      <w:r w:rsidRPr="00A76536">
        <w:rPr>
          <w:rFonts w:asciiTheme="minorHAnsi" w:hAnsiTheme="minorHAnsi"/>
        </w:rPr>
        <w:t xml:space="preserve"> the scope of non-complia</w:t>
      </w:r>
      <w:r w:rsidR="00A71B57" w:rsidRPr="00A76536">
        <w:rPr>
          <w:rFonts w:asciiTheme="minorHAnsi" w:hAnsiTheme="minorHAnsi"/>
        </w:rPr>
        <w:t>nce</w:t>
      </w:r>
      <w:r w:rsidR="003C6427" w:rsidRPr="00A76536">
        <w:rPr>
          <w:rFonts w:asciiTheme="minorHAnsi" w:hAnsiTheme="minorHAnsi"/>
        </w:rPr>
        <w:t xml:space="preserve"> with the assigned treatment</w:t>
      </w:r>
      <w:r w:rsidR="00A71B57" w:rsidRPr="00A76536">
        <w:rPr>
          <w:rFonts w:asciiTheme="minorHAnsi" w:hAnsiTheme="minorHAnsi"/>
        </w:rPr>
        <w:t>, and the underlying causes.</w:t>
      </w:r>
      <w:r w:rsidRPr="00A76536">
        <w:rPr>
          <w:rFonts w:asciiTheme="minorHAnsi" w:hAnsiTheme="minorHAnsi"/>
        </w:rPr>
        <w:t xml:space="preserve"> </w:t>
      </w:r>
      <w:r w:rsidR="004317CC" w:rsidRPr="00A76536">
        <w:rPr>
          <w:rFonts w:asciiTheme="minorHAnsi" w:hAnsiTheme="minorHAnsi"/>
        </w:rPr>
        <w:t>Th</w:t>
      </w:r>
      <w:r w:rsidR="003C6427" w:rsidRPr="00A76536">
        <w:rPr>
          <w:rFonts w:asciiTheme="minorHAnsi" w:hAnsiTheme="minorHAnsi"/>
        </w:rPr>
        <w:t xml:space="preserve">is </w:t>
      </w:r>
      <w:r w:rsidR="004317CC" w:rsidRPr="00A76536">
        <w:rPr>
          <w:rFonts w:asciiTheme="minorHAnsi" w:hAnsiTheme="minorHAnsi"/>
        </w:rPr>
        <w:t xml:space="preserve">is an opportunity to ask subjects directly about reasons for noncompliance. </w:t>
      </w:r>
      <w:r w:rsidRPr="00A76536">
        <w:rPr>
          <w:rFonts w:asciiTheme="minorHAnsi" w:hAnsiTheme="minorHAnsi"/>
        </w:rPr>
        <w:t xml:space="preserve">Subjects may have understood the treatment differently than the researchers, and survey data can be used to both show this and speculate why this may have happened. </w:t>
      </w:r>
    </w:p>
    <w:p w14:paraId="78F7D80B" w14:textId="77777777" w:rsidR="003C6427" w:rsidRPr="00A76536" w:rsidRDefault="003C6427" w:rsidP="00725099">
      <w:pPr>
        <w:rPr>
          <w:rFonts w:asciiTheme="minorHAnsi" w:hAnsiTheme="minorHAnsi"/>
        </w:rPr>
      </w:pPr>
    </w:p>
    <w:p w14:paraId="57282278" w14:textId="5FD63568" w:rsidR="003C6427" w:rsidRPr="00A76536" w:rsidRDefault="003C6427" w:rsidP="00725099">
      <w:pPr>
        <w:rPr>
          <w:rFonts w:asciiTheme="minorHAnsi" w:hAnsiTheme="minorHAnsi"/>
        </w:rPr>
      </w:pPr>
      <w:r w:rsidRPr="00A76536">
        <w:rPr>
          <w:rFonts w:asciiTheme="minorHAnsi" w:hAnsiTheme="minorHAnsi"/>
        </w:rPr>
        <w:t xml:space="preserve">In the </w:t>
      </w:r>
      <w:proofErr w:type="spellStart"/>
      <w:r w:rsidRPr="00A76536">
        <w:rPr>
          <w:rFonts w:asciiTheme="minorHAnsi" w:hAnsiTheme="minorHAnsi"/>
        </w:rPr>
        <w:t>endline</w:t>
      </w:r>
      <w:proofErr w:type="spellEnd"/>
      <w:r w:rsidRPr="00A76536">
        <w:rPr>
          <w:rFonts w:asciiTheme="minorHAnsi" w:hAnsiTheme="minorHAnsi"/>
        </w:rPr>
        <w:t>, you can learn about spillover by asking subjects in the control condition about their knowledge and access to the treatment. Interviews with treated subjects are useful for understanding spillover as well, because survey data can be used to understand the networks through which the treatment could have “spilled-over” into the control group.</w:t>
      </w:r>
    </w:p>
    <w:p w14:paraId="4F38B17E" w14:textId="77777777" w:rsidR="007F6B8D" w:rsidRPr="00A76536" w:rsidRDefault="007F6B8D" w:rsidP="00725099">
      <w:pPr>
        <w:rPr>
          <w:rFonts w:asciiTheme="minorHAnsi" w:hAnsiTheme="minorHAnsi"/>
        </w:rPr>
      </w:pPr>
    </w:p>
    <w:p w14:paraId="4CFE0889" w14:textId="489A60D6" w:rsidR="007F6B8D" w:rsidRPr="00A76536" w:rsidRDefault="007F6B8D" w:rsidP="00725099">
      <w:pPr>
        <w:rPr>
          <w:rFonts w:asciiTheme="minorHAnsi" w:hAnsiTheme="minorHAnsi"/>
        </w:rPr>
      </w:pPr>
      <w:r w:rsidRPr="00A76536">
        <w:rPr>
          <w:rFonts w:asciiTheme="minorHAnsi" w:hAnsiTheme="minorHAnsi"/>
        </w:rPr>
        <w:t>Describing the population is important here as well, but covariate data collected after implementation are less useful for improving precision. Ordinarily, covariates collected after treatment assignment are considered suspect, as they could conceivably be affected by treatment.</w:t>
      </w:r>
    </w:p>
    <w:p w14:paraId="5EAA1AE0" w14:textId="77777777" w:rsidR="00E237CC" w:rsidRPr="00A76536" w:rsidRDefault="00E237CC" w:rsidP="00E237CC">
      <w:pPr>
        <w:rPr>
          <w:rFonts w:asciiTheme="minorHAnsi" w:hAnsiTheme="minorHAnsi"/>
        </w:rPr>
      </w:pPr>
    </w:p>
    <w:p w14:paraId="606DA3F7" w14:textId="77777777" w:rsidR="00B63909" w:rsidRPr="00A76536" w:rsidRDefault="00B63909" w:rsidP="00E237CC">
      <w:pPr>
        <w:rPr>
          <w:rFonts w:asciiTheme="minorHAnsi" w:hAnsiTheme="minorHAnsi"/>
        </w:rPr>
      </w:pPr>
    </w:p>
    <w:p w14:paraId="697BC050" w14:textId="77777777" w:rsidR="0018729F" w:rsidRPr="00A76536" w:rsidRDefault="0018729F" w:rsidP="00E237CC">
      <w:pPr>
        <w:rPr>
          <w:rFonts w:asciiTheme="minorHAnsi" w:hAnsiTheme="minorHAnsi"/>
        </w:rPr>
      </w:pPr>
    </w:p>
    <w:p w14:paraId="282044B0" w14:textId="77777777" w:rsidR="003C6427" w:rsidRPr="00A76536" w:rsidRDefault="003C6427" w:rsidP="00E237CC">
      <w:pPr>
        <w:rPr>
          <w:rFonts w:asciiTheme="minorHAnsi" w:hAnsiTheme="minorHAnsi"/>
        </w:rPr>
      </w:pPr>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4428"/>
        <w:gridCol w:w="4428"/>
      </w:tblGrid>
      <w:tr w:rsidR="0018729F" w:rsidRPr="00A76536" w14:paraId="63C72984" w14:textId="77777777" w:rsidTr="00155B59">
        <w:tc>
          <w:tcPr>
            <w:tcW w:w="4428" w:type="dxa"/>
          </w:tcPr>
          <w:p w14:paraId="3F1E075E" w14:textId="2EBADE87" w:rsidR="0018729F" w:rsidRPr="00A76536" w:rsidRDefault="0018729F" w:rsidP="0018729F">
            <w:pPr>
              <w:jc w:val="center"/>
              <w:rPr>
                <w:rFonts w:asciiTheme="minorHAnsi" w:hAnsiTheme="minorHAnsi"/>
                <w:b/>
                <w:sz w:val="28"/>
                <w:szCs w:val="28"/>
              </w:rPr>
            </w:pPr>
            <w:r w:rsidRPr="00A76536">
              <w:rPr>
                <w:rFonts w:asciiTheme="minorHAnsi" w:hAnsiTheme="minorHAnsi"/>
                <w:b/>
                <w:sz w:val="28"/>
                <w:szCs w:val="28"/>
              </w:rPr>
              <w:t>Baseline checklist</w:t>
            </w:r>
          </w:p>
        </w:tc>
        <w:tc>
          <w:tcPr>
            <w:tcW w:w="4428" w:type="dxa"/>
          </w:tcPr>
          <w:p w14:paraId="7E0D6ACD" w14:textId="51F79B43" w:rsidR="0018729F" w:rsidRPr="00A76536" w:rsidRDefault="0018729F" w:rsidP="0018729F">
            <w:pPr>
              <w:jc w:val="center"/>
              <w:rPr>
                <w:rFonts w:asciiTheme="minorHAnsi" w:hAnsiTheme="minorHAnsi"/>
                <w:b/>
                <w:sz w:val="28"/>
                <w:szCs w:val="28"/>
              </w:rPr>
            </w:pPr>
            <w:proofErr w:type="spellStart"/>
            <w:r w:rsidRPr="00A76536">
              <w:rPr>
                <w:rFonts w:asciiTheme="minorHAnsi" w:hAnsiTheme="minorHAnsi"/>
                <w:b/>
                <w:sz w:val="28"/>
                <w:szCs w:val="28"/>
              </w:rPr>
              <w:t>Endline</w:t>
            </w:r>
            <w:proofErr w:type="spellEnd"/>
            <w:r w:rsidRPr="00A76536">
              <w:rPr>
                <w:rFonts w:asciiTheme="minorHAnsi" w:hAnsiTheme="minorHAnsi"/>
                <w:b/>
                <w:sz w:val="28"/>
                <w:szCs w:val="28"/>
              </w:rPr>
              <w:t xml:space="preserve"> Checklist</w:t>
            </w:r>
          </w:p>
        </w:tc>
      </w:tr>
      <w:tr w:rsidR="00155B59" w:rsidRPr="00A76536" w14:paraId="1911F596" w14:textId="77777777" w:rsidTr="00155B59">
        <w:trPr>
          <w:trHeight w:val="2049"/>
        </w:trPr>
        <w:tc>
          <w:tcPr>
            <w:tcW w:w="4428" w:type="dxa"/>
          </w:tcPr>
          <w:p w14:paraId="2E72CF5A" w14:textId="77777777" w:rsidR="00155B59" w:rsidRPr="00A76536" w:rsidRDefault="00155B59" w:rsidP="00155B59">
            <w:pPr>
              <w:rPr>
                <w:rFonts w:asciiTheme="minorHAnsi" w:hAnsiTheme="minorHAnsi"/>
              </w:rPr>
            </w:pPr>
            <w:r w:rsidRPr="00A76536">
              <w:rPr>
                <w:rFonts w:asciiTheme="minorHAnsi" w:hAnsiTheme="minorHAnsi"/>
                <w:i/>
              </w:rPr>
              <w:t xml:space="preserve">Will your data allow you </w:t>
            </w:r>
            <w:proofErr w:type="gramStart"/>
            <w:r w:rsidRPr="00A76536">
              <w:rPr>
                <w:rFonts w:asciiTheme="minorHAnsi" w:hAnsiTheme="minorHAnsi"/>
                <w:i/>
              </w:rPr>
              <w:t>to:</w:t>
            </w:r>
            <w:proofErr w:type="gramEnd"/>
          </w:p>
          <w:p w14:paraId="1ECF773E" w14:textId="058986D7" w:rsidR="00155B59" w:rsidRPr="00A76536" w:rsidRDefault="00155B59" w:rsidP="00155B59">
            <w:pPr>
              <w:pStyle w:val="ListParagraph"/>
              <w:numPr>
                <w:ilvl w:val="0"/>
                <w:numId w:val="11"/>
              </w:numPr>
            </w:pPr>
            <w:r w:rsidRPr="00A76536">
              <w:t>Describe the population</w:t>
            </w:r>
          </w:p>
          <w:p w14:paraId="181E4092" w14:textId="77777777" w:rsidR="00155B59" w:rsidRPr="00A76536" w:rsidRDefault="00155B59" w:rsidP="00155B59">
            <w:pPr>
              <w:pStyle w:val="ListParagraph"/>
              <w:numPr>
                <w:ilvl w:val="0"/>
                <w:numId w:val="11"/>
              </w:numPr>
            </w:pPr>
            <w:r w:rsidRPr="00A76536">
              <w:t>Adjust treatment effect estimates (are the covariates included likely to be prognostic of outcomes?)</w:t>
            </w:r>
          </w:p>
          <w:p w14:paraId="3B369626" w14:textId="382B109D" w:rsidR="003A7DDA" w:rsidRPr="00A76536" w:rsidRDefault="003A7DDA" w:rsidP="00155B59">
            <w:pPr>
              <w:pStyle w:val="ListParagraph"/>
              <w:numPr>
                <w:ilvl w:val="0"/>
                <w:numId w:val="11"/>
              </w:numPr>
            </w:pPr>
            <w:r w:rsidRPr="00A76536">
              <w:t>Estimate heterogeneous treatment effects</w:t>
            </w:r>
          </w:p>
          <w:p w14:paraId="5B9FD99C" w14:textId="77777777" w:rsidR="00155B59" w:rsidRPr="00A76536" w:rsidRDefault="00155B59" w:rsidP="00155B59">
            <w:pPr>
              <w:pStyle w:val="ListParagraph"/>
              <w:numPr>
                <w:ilvl w:val="0"/>
                <w:numId w:val="11"/>
              </w:numPr>
            </w:pPr>
            <w:r w:rsidRPr="00A76536">
              <w:t>Design a blocked randomization procedure</w:t>
            </w:r>
          </w:p>
          <w:p w14:paraId="3B6EC9D8" w14:textId="4E07F1B4" w:rsidR="004F19A9" w:rsidRPr="00A76536" w:rsidRDefault="00155B59" w:rsidP="003A7DDA">
            <w:pPr>
              <w:pStyle w:val="ListParagraph"/>
              <w:numPr>
                <w:ilvl w:val="0"/>
                <w:numId w:val="11"/>
              </w:numPr>
            </w:pPr>
            <w:r w:rsidRPr="00A76536">
              <w:t>Describe balance across treatment and control conditions</w:t>
            </w:r>
          </w:p>
        </w:tc>
        <w:tc>
          <w:tcPr>
            <w:tcW w:w="4428" w:type="dxa"/>
          </w:tcPr>
          <w:p w14:paraId="53E941F1" w14:textId="77777777" w:rsidR="00155B59" w:rsidRPr="00A76536" w:rsidRDefault="00155B59" w:rsidP="00155B59">
            <w:pPr>
              <w:rPr>
                <w:rFonts w:asciiTheme="minorHAnsi" w:hAnsiTheme="minorHAnsi"/>
              </w:rPr>
            </w:pPr>
            <w:r w:rsidRPr="00A76536">
              <w:rPr>
                <w:rFonts w:asciiTheme="minorHAnsi" w:hAnsiTheme="minorHAnsi"/>
                <w:i/>
              </w:rPr>
              <w:t xml:space="preserve">Will your data allow you </w:t>
            </w:r>
            <w:proofErr w:type="gramStart"/>
            <w:r w:rsidRPr="00A76536">
              <w:rPr>
                <w:rFonts w:asciiTheme="minorHAnsi" w:hAnsiTheme="minorHAnsi"/>
                <w:i/>
              </w:rPr>
              <w:t>to:</w:t>
            </w:r>
            <w:proofErr w:type="gramEnd"/>
          </w:p>
          <w:p w14:paraId="7ABDEFB3" w14:textId="369390DE" w:rsidR="00155B59" w:rsidRPr="00A76536" w:rsidRDefault="00155B59" w:rsidP="00155B59">
            <w:pPr>
              <w:pStyle w:val="ListParagraph"/>
              <w:numPr>
                <w:ilvl w:val="0"/>
                <w:numId w:val="10"/>
              </w:numPr>
            </w:pPr>
            <w:r w:rsidRPr="00A76536">
              <w:t>Estimate effects</w:t>
            </w:r>
          </w:p>
          <w:p w14:paraId="63A1A6E7" w14:textId="5EBC5900" w:rsidR="00155B59" w:rsidRPr="00A76536" w:rsidRDefault="00155B59" w:rsidP="00155B59">
            <w:pPr>
              <w:pStyle w:val="ListParagraph"/>
              <w:numPr>
                <w:ilvl w:val="0"/>
                <w:numId w:val="10"/>
              </w:numPr>
            </w:pPr>
            <w:r w:rsidRPr="00A76536">
              <w:t>Asses</w:t>
            </w:r>
            <w:r w:rsidR="00B376E5" w:rsidRPr="00A76536">
              <w:t>s if</w:t>
            </w:r>
            <w:r w:rsidRPr="00A76536">
              <w:t xml:space="preserve"> spillover</w:t>
            </w:r>
            <w:r w:rsidR="00B376E5" w:rsidRPr="00A76536">
              <w:t xml:space="preserve"> occurred</w:t>
            </w:r>
            <w:r w:rsidRPr="00A76536">
              <w:t>,</w:t>
            </w:r>
            <w:r w:rsidR="00B376E5" w:rsidRPr="00A76536">
              <w:t xml:space="preserve"> of if there was interference </w:t>
            </w:r>
          </w:p>
          <w:p w14:paraId="4B8CD5F1" w14:textId="0F58F4C8" w:rsidR="00155B59" w:rsidRPr="00A76536" w:rsidRDefault="00012AC5" w:rsidP="00155B59">
            <w:pPr>
              <w:pStyle w:val="ListParagraph"/>
              <w:numPr>
                <w:ilvl w:val="0"/>
                <w:numId w:val="10"/>
              </w:numPr>
            </w:pPr>
            <w:r w:rsidRPr="00A76536">
              <w:t>Measure</w:t>
            </w:r>
            <w:r w:rsidR="00155B59" w:rsidRPr="00A76536">
              <w:t xml:space="preserve"> non-compliance (and the reasons for non-compliance if it occurred)</w:t>
            </w:r>
          </w:p>
          <w:p w14:paraId="24422854" w14:textId="5FFDEB45" w:rsidR="00155B59" w:rsidRPr="00A76536" w:rsidRDefault="00155B59" w:rsidP="00155B59">
            <w:pPr>
              <w:pStyle w:val="ListParagraph"/>
              <w:numPr>
                <w:ilvl w:val="0"/>
                <w:numId w:val="10"/>
              </w:numPr>
            </w:pPr>
            <w:r w:rsidRPr="00A76536">
              <w:t xml:space="preserve">Look for </w:t>
            </w:r>
            <w:r w:rsidR="00012AC5" w:rsidRPr="00A76536">
              <w:t xml:space="preserve">causal </w:t>
            </w:r>
            <w:r w:rsidRPr="00A76536">
              <w:t>mechanisms</w:t>
            </w:r>
            <w:r w:rsidR="00012AC5" w:rsidRPr="00A76536">
              <w:t xml:space="preserve"> (how are effects transmitted?)</w:t>
            </w:r>
          </w:p>
        </w:tc>
      </w:tr>
    </w:tbl>
    <w:p w14:paraId="4B8DA330" w14:textId="77777777" w:rsidR="0018729F" w:rsidRPr="00A76536" w:rsidRDefault="0018729F" w:rsidP="00E237CC">
      <w:pPr>
        <w:rPr>
          <w:rFonts w:asciiTheme="minorHAnsi" w:hAnsiTheme="minorHAnsi"/>
        </w:rPr>
        <w:sectPr w:rsidR="0018729F" w:rsidRPr="00A76536" w:rsidSect="001C7D18">
          <w:pgSz w:w="12240" w:h="15840"/>
          <w:pgMar w:top="1440" w:right="1800" w:bottom="1440" w:left="1800" w:header="720" w:footer="720" w:gutter="0"/>
          <w:cols w:space="720"/>
          <w:docGrid w:linePitch="360"/>
        </w:sectPr>
      </w:pPr>
    </w:p>
    <w:p w14:paraId="49A35881" w14:textId="2D83436B" w:rsidR="00E237CC" w:rsidRPr="00A76536" w:rsidRDefault="00E237CC" w:rsidP="00E237CC">
      <w:pPr>
        <w:rPr>
          <w:rFonts w:asciiTheme="minorHAnsi" w:hAnsiTheme="minorHAnsi"/>
        </w:rPr>
        <w:sectPr w:rsidR="00E237CC" w:rsidRPr="00A76536" w:rsidSect="00E237CC">
          <w:type w:val="continuous"/>
          <w:pgSz w:w="12240" w:h="15840"/>
          <w:pgMar w:top="1440" w:right="1800" w:bottom="1440" w:left="1800" w:header="720" w:footer="720" w:gutter="0"/>
          <w:cols w:num="2" w:space="720"/>
          <w:docGrid w:linePitch="360"/>
        </w:sectPr>
      </w:pPr>
    </w:p>
    <w:p w14:paraId="071C074B" w14:textId="77777777" w:rsidR="001D30D2" w:rsidRPr="00A76536" w:rsidRDefault="001D30D2" w:rsidP="001D30D2">
      <w:pPr>
        <w:rPr>
          <w:rFonts w:asciiTheme="minorHAnsi" w:hAnsiTheme="minorHAnsi"/>
        </w:rPr>
      </w:pPr>
    </w:p>
    <w:p w14:paraId="50C5E737" w14:textId="2E9159F8" w:rsidR="008C2E73" w:rsidRPr="00A76536" w:rsidRDefault="00961652" w:rsidP="00C54930">
      <w:pPr>
        <w:pStyle w:val="Heading1"/>
        <w:rPr>
          <w:rFonts w:asciiTheme="minorHAnsi" w:hAnsiTheme="minorHAnsi"/>
        </w:rPr>
      </w:pPr>
      <w:bookmarkStart w:id="5" w:name="_Toc476600217"/>
      <w:r w:rsidRPr="00A76536">
        <w:rPr>
          <w:rFonts w:asciiTheme="minorHAnsi" w:hAnsiTheme="minorHAnsi"/>
        </w:rPr>
        <w:t>There are benefits and drawbacks of surveys</w:t>
      </w:r>
      <w:r w:rsidR="00E838EA" w:rsidRPr="00A76536">
        <w:rPr>
          <w:rFonts w:asciiTheme="minorHAnsi" w:hAnsiTheme="minorHAnsi"/>
        </w:rPr>
        <w:t xml:space="preserve"> as measurement tools</w:t>
      </w:r>
      <w:bookmarkEnd w:id="5"/>
    </w:p>
    <w:p w14:paraId="576C27EA" w14:textId="77777777" w:rsidR="00C27C71" w:rsidRPr="00A76536" w:rsidRDefault="00C27C71" w:rsidP="00B877AA">
      <w:pPr>
        <w:rPr>
          <w:rFonts w:asciiTheme="minorHAnsi" w:hAnsiTheme="minorHAnsi"/>
        </w:rPr>
      </w:pPr>
    </w:p>
    <w:p w14:paraId="53361D34" w14:textId="471DFA4D" w:rsidR="00C05C01" w:rsidRPr="00A76536" w:rsidRDefault="00166484" w:rsidP="00B877AA">
      <w:pPr>
        <w:rPr>
          <w:rFonts w:asciiTheme="minorHAnsi" w:hAnsiTheme="minorHAnsi"/>
        </w:rPr>
      </w:pPr>
      <w:r w:rsidRPr="00A76536">
        <w:rPr>
          <w:rFonts w:asciiTheme="minorHAnsi" w:hAnsiTheme="minorHAnsi"/>
        </w:rPr>
        <w:t xml:space="preserve">Occasionally </w:t>
      </w:r>
      <w:r w:rsidR="00C11E92" w:rsidRPr="00A76536">
        <w:rPr>
          <w:rFonts w:asciiTheme="minorHAnsi" w:hAnsiTheme="minorHAnsi"/>
        </w:rPr>
        <w:t>researchers</w:t>
      </w:r>
      <w:r w:rsidRPr="00A76536">
        <w:rPr>
          <w:rFonts w:asciiTheme="minorHAnsi" w:hAnsiTheme="minorHAnsi"/>
        </w:rPr>
        <w:t xml:space="preserve"> </w:t>
      </w:r>
      <w:r w:rsidR="00C11E92" w:rsidRPr="00A76536">
        <w:rPr>
          <w:rFonts w:asciiTheme="minorHAnsi" w:hAnsiTheme="minorHAnsi"/>
        </w:rPr>
        <w:t xml:space="preserve">face a choice between using </w:t>
      </w:r>
      <w:r w:rsidR="00273224" w:rsidRPr="00A76536">
        <w:rPr>
          <w:rFonts w:asciiTheme="minorHAnsi" w:hAnsiTheme="minorHAnsi"/>
        </w:rPr>
        <w:t>administrative</w:t>
      </w:r>
      <w:r w:rsidR="00C11E92" w:rsidRPr="00A76536">
        <w:rPr>
          <w:rFonts w:asciiTheme="minorHAnsi" w:hAnsiTheme="minorHAnsi"/>
        </w:rPr>
        <w:t xml:space="preserve"> data or collecting original data in order to measure outcomes and estimate treatment effects. Governments or organizations implementing social programs typically collect their own data, </w:t>
      </w:r>
      <w:r w:rsidRPr="00A76536">
        <w:rPr>
          <w:rFonts w:asciiTheme="minorHAnsi" w:hAnsiTheme="minorHAnsi"/>
        </w:rPr>
        <w:t>and its possible that this data</w:t>
      </w:r>
      <w:r w:rsidR="00A84E3D" w:rsidRPr="00A76536">
        <w:rPr>
          <w:rFonts w:asciiTheme="minorHAnsi" w:hAnsiTheme="minorHAnsi"/>
        </w:rPr>
        <w:t xml:space="preserve"> fits your needs, and will allow you to estimate treatment effects</w:t>
      </w:r>
      <w:r w:rsidR="00273224" w:rsidRPr="00A76536">
        <w:rPr>
          <w:rFonts w:asciiTheme="minorHAnsi" w:hAnsiTheme="minorHAnsi"/>
        </w:rPr>
        <w:t xml:space="preserve"> without implementing your own survey</w:t>
      </w:r>
      <w:r w:rsidR="00C11E92" w:rsidRPr="00A76536">
        <w:rPr>
          <w:rFonts w:asciiTheme="minorHAnsi" w:hAnsiTheme="minorHAnsi"/>
        </w:rPr>
        <w:t xml:space="preserve">. </w:t>
      </w:r>
    </w:p>
    <w:p w14:paraId="011C8494" w14:textId="77777777" w:rsidR="006B795F" w:rsidRPr="00A76536" w:rsidRDefault="006B795F" w:rsidP="00B877AA">
      <w:pPr>
        <w:rPr>
          <w:rFonts w:asciiTheme="minorHAnsi" w:hAnsiTheme="minorHAnsi"/>
        </w:rPr>
      </w:pPr>
    </w:p>
    <w:p w14:paraId="3E16DC83" w14:textId="06396C3D" w:rsidR="006B795F" w:rsidRPr="00A76536" w:rsidRDefault="006B795F" w:rsidP="00B877AA">
      <w:pPr>
        <w:rPr>
          <w:rFonts w:asciiTheme="minorHAnsi" w:hAnsiTheme="minorHAnsi"/>
        </w:rPr>
      </w:pPr>
      <w:r w:rsidRPr="00A76536">
        <w:rPr>
          <w:rFonts w:asciiTheme="minorHAnsi" w:hAnsiTheme="minorHAnsi"/>
        </w:rPr>
        <w:t xml:space="preserve">Existing data </w:t>
      </w:r>
      <w:r w:rsidR="00E126B7" w:rsidRPr="00A76536">
        <w:rPr>
          <w:rFonts w:asciiTheme="minorHAnsi" w:hAnsiTheme="minorHAnsi"/>
        </w:rPr>
        <w:t>can</w:t>
      </w:r>
      <w:r w:rsidR="006578A2" w:rsidRPr="00A76536">
        <w:rPr>
          <w:rFonts w:asciiTheme="minorHAnsi" w:hAnsiTheme="minorHAnsi"/>
        </w:rPr>
        <w:t xml:space="preserve"> be used in place of original data when</w:t>
      </w:r>
      <w:r w:rsidRPr="00A76536">
        <w:rPr>
          <w:rFonts w:asciiTheme="minorHAnsi" w:hAnsiTheme="minorHAnsi"/>
        </w:rPr>
        <w:t>:</w:t>
      </w:r>
    </w:p>
    <w:p w14:paraId="3769CCCE" w14:textId="0AB7725F" w:rsidR="00E126B7" w:rsidRPr="00A76536" w:rsidRDefault="006B795F" w:rsidP="00E126B7">
      <w:pPr>
        <w:pStyle w:val="ListParagraph"/>
        <w:numPr>
          <w:ilvl w:val="0"/>
          <w:numId w:val="13"/>
        </w:numPr>
      </w:pPr>
      <w:r w:rsidRPr="00A76536">
        <w:t>It covers the experimental subject population</w:t>
      </w:r>
    </w:p>
    <w:p w14:paraId="260AF236" w14:textId="64183F2D" w:rsidR="004030D9" w:rsidRPr="00A76536" w:rsidRDefault="004030D9" w:rsidP="00E126B7">
      <w:pPr>
        <w:pStyle w:val="ListParagraph"/>
        <w:numPr>
          <w:ilvl w:val="0"/>
          <w:numId w:val="13"/>
        </w:numPr>
      </w:pPr>
      <w:r w:rsidRPr="00A76536">
        <w:t xml:space="preserve">It includes outcome </w:t>
      </w:r>
      <w:r w:rsidR="00A84E3D" w:rsidRPr="00A76536">
        <w:t>measures that are</w:t>
      </w:r>
      <w:r w:rsidRPr="00A76536">
        <w:t xml:space="preserve"> consistent with the outcomes</w:t>
      </w:r>
      <w:r w:rsidR="00273224" w:rsidRPr="00A76536">
        <w:t xml:space="preserve"> of interest</w:t>
      </w:r>
      <w:r w:rsidRPr="00A76536">
        <w:t xml:space="preserve"> specified in the pre-analysis plan</w:t>
      </w:r>
    </w:p>
    <w:p w14:paraId="004206A7" w14:textId="07611DCC" w:rsidR="00E126B7" w:rsidRPr="00A76536" w:rsidRDefault="006B795F" w:rsidP="00E126B7">
      <w:pPr>
        <w:pStyle w:val="ListParagraph"/>
        <w:numPr>
          <w:ilvl w:val="0"/>
          <w:numId w:val="13"/>
        </w:numPr>
      </w:pPr>
      <w:r w:rsidRPr="00A76536">
        <w:t>It has been collected in a rel</w:t>
      </w:r>
      <w:r w:rsidR="00E126B7" w:rsidRPr="00A76536">
        <w:t>iable way</w:t>
      </w:r>
      <w:r w:rsidR="002C761D" w:rsidRPr="00A76536">
        <w:t>:</w:t>
      </w:r>
    </w:p>
    <w:p w14:paraId="7D8ECB70" w14:textId="0A015A58" w:rsidR="007A1A3F" w:rsidRPr="00A76536" w:rsidRDefault="007A1A3F" w:rsidP="00E126B7">
      <w:pPr>
        <w:pStyle w:val="ListParagraph"/>
        <w:numPr>
          <w:ilvl w:val="1"/>
          <w:numId w:val="13"/>
        </w:numPr>
      </w:pPr>
      <w:r w:rsidRPr="00A76536">
        <w:t xml:space="preserve">the </w:t>
      </w:r>
      <w:r w:rsidR="00E126B7" w:rsidRPr="00A76536">
        <w:t xml:space="preserve">group that collected the data </w:t>
      </w:r>
      <w:r w:rsidRPr="00A76536">
        <w:t>implemented a known sampling procedure</w:t>
      </w:r>
    </w:p>
    <w:p w14:paraId="4374B76A" w14:textId="2D581DDD" w:rsidR="007A1A3F" w:rsidRPr="00A76536" w:rsidRDefault="007A1A3F" w:rsidP="00E126B7">
      <w:pPr>
        <w:pStyle w:val="ListParagraph"/>
        <w:numPr>
          <w:ilvl w:val="1"/>
          <w:numId w:val="13"/>
        </w:numPr>
      </w:pPr>
      <w:r w:rsidRPr="00A76536">
        <w:t>the incentive was to collect unbiased data, rather than prove the program had a positive effect</w:t>
      </w:r>
      <w:r w:rsidR="00E126B7" w:rsidRPr="00A76536">
        <w:t>, i.e. respondents were not intimidated or manipulated</w:t>
      </w:r>
    </w:p>
    <w:p w14:paraId="5E0B2F74" w14:textId="77777777" w:rsidR="00C05C01" w:rsidRPr="00A76536" w:rsidRDefault="00C05C01" w:rsidP="00B877AA">
      <w:pPr>
        <w:rPr>
          <w:rFonts w:asciiTheme="minorHAnsi" w:hAnsiTheme="minorHAnsi"/>
        </w:rPr>
      </w:pPr>
    </w:p>
    <w:p w14:paraId="220B3846" w14:textId="2347E10F" w:rsidR="00273224" w:rsidRPr="00A76536" w:rsidRDefault="00273224" w:rsidP="00B877AA">
      <w:pPr>
        <w:rPr>
          <w:rFonts w:asciiTheme="minorHAnsi" w:hAnsiTheme="minorHAnsi"/>
        </w:rPr>
      </w:pPr>
      <w:r w:rsidRPr="00A76536">
        <w:rPr>
          <w:rFonts w:asciiTheme="minorHAnsi" w:hAnsiTheme="minorHAnsi"/>
        </w:rPr>
        <w:t xml:space="preserve">Using administrative data saves money and time, to that end it is important to understand the tradeoffs involved in the collection and use of survey data for the analysis of experiments. In some cases, administrative data is more reliable than original data. For example, court records might be more reliable than interviews with plaintiffs and defendants. </w:t>
      </w:r>
    </w:p>
    <w:p w14:paraId="31474268" w14:textId="77777777" w:rsidR="00273224" w:rsidRPr="00A76536" w:rsidRDefault="00273224" w:rsidP="00B877AA">
      <w:pPr>
        <w:rPr>
          <w:rFonts w:asciiTheme="minorHAnsi" w:hAnsiTheme="minorHAnsi"/>
        </w:rPr>
      </w:pPr>
    </w:p>
    <w:p w14:paraId="434A78E6" w14:textId="5129416B" w:rsidR="00026008" w:rsidRPr="00A76536" w:rsidRDefault="002C761D" w:rsidP="00961652">
      <w:pPr>
        <w:rPr>
          <w:rFonts w:asciiTheme="minorHAnsi" w:hAnsiTheme="minorHAnsi"/>
        </w:rPr>
      </w:pPr>
      <w:r w:rsidRPr="00A76536">
        <w:rPr>
          <w:rFonts w:asciiTheme="minorHAnsi" w:hAnsiTheme="minorHAnsi"/>
        </w:rPr>
        <w:t>Collecting original data usually means more options</w:t>
      </w:r>
      <w:r w:rsidR="003118E5" w:rsidRPr="00A76536">
        <w:rPr>
          <w:rFonts w:asciiTheme="minorHAnsi" w:hAnsiTheme="minorHAnsi"/>
        </w:rPr>
        <w:t>.</w:t>
      </w:r>
      <w:r w:rsidRPr="00A76536">
        <w:rPr>
          <w:rFonts w:asciiTheme="minorHAnsi" w:hAnsiTheme="minorHAnsi"/>
        </w:rPr>
        <w:t xml:space="preserve"> As a researcher you are able t</w:t>
      </w:r>
      <w:r w:rsidR="00273224" w:rsidRPr="00A76536">
        <w:rPr>
          <w:rFonts w:asciiTheme="minorHAnsi" w:hAnsiTheme="minorHAnsi"/>
        </w:rPr>
        <w:t>o collect tailored measures,</w:t>
      </w:r>
      <w:r w:rsidRPr="00A76536">
        <w:rPr>
          <w:rFonts w:asciiTheme="minorHAnsi" w:hAnsiTheme="minorHAnsi"/>
        </w:rPr>
        <w:t xml:space="preserve"> hone </w:t>
      </w:r>
      <w:r w:rsidR="00273224" w:rsidRPr="00A76536">
        <w:rPr>
          <w:rFonts w:asciiTheme="minorHAnsi" w:hAnsiTheme="minorHAnsi"/>
        </w:rPr>
        <w:t xml:space="preserve">in on a population of interest, and you have more opportunity to explore mechanisms. </w:t>
      </w:r>
    </w:p>
    <w:p w14:paraId="36BF99C9" w14:textId="77777777" w:rsidR="00B56EB8" w:rsidRPr="00A76536" w:rsidRDefault="00B56EB8" w:rsidP="00961652">
      <w:pPr>
        <w:rPr>
          <w:rFonts w:asciiTheme="minorHAnsi" w:hAnsiTheme="minorHAnsi"/>
        </w:rPr>
      </w:pPr>
    </w:p>
    <w:p w14:paraId="2C0D5D68" w14:textId="2EE13BFB" w:rsidR="00701A92" w:rsidRPr="00A76536" w:rsidRDefault="00345911" w:rsidP="00C54930">
      <w:pPr>
        <w:pStyle w:val="Heading1"/>
        <w:rPr>
          <w:rFonts w:asciiTheme="minorHAnsi" w:hAnsiTheme="minorHAnsi"/>
        </w:rPr>
      </w:pPr>
      <w:bookmarkStart w:id="6" w:name="_Toc476600218"/>
      <w:r w:rsidRPr="00A76536">
        <w:rPr>
          <w:rFonts w:asciiTheme="minorHAnsi" w:hAnsiTheme="minorHAnsi"/>
        </w:rPr>
        <w:t xml:space="preserve">Develop your survey </w:t>
      </w:r>
      <w:r w:rsidR="008C2E73" w:rsidRPr="00A76536">
        <w:rPr>
          <w:rFonts w:asciiTheme="minorHAnsi" w:hAnsiTheme="minorHAnsi"/>
        </w:rPr>
        <w:t xml:space="preserve">before or </w:t>
      </w:r>
      <w:r w:rsidRPr="00A76536">
        <w:rPr>
          <w:rFonts w:asciiTheme="minorHAnsi" w:hAnsiTheme="minorHAnsi"/>
        </w:rPr>
        <w:t xml:space="preserve">in tandem with your </w:t>
      </w:r>
      <w:r w:rsidR="001E6A6B" w:rsidRPr="00A76536">
        <w:rPr>
          <w:rFonts w:asciiTheme="minorHAnsi" w:hAnsiTheme="minorHAnsi"/>
        </w:rPr>
        <w:t>pre-analysis plan</w:t>
      </w:r>
      <w:bookmarkEnd w:id="6"/>
      <w:r w:rsidR="00BF3539" w:rsidRPr="00A76536">
        <w:rPr>
          <w:rFonts w:asciiTheme="minorHAnsi" w:hAnsiTheme="minorHAnsi"/>
        </w:rPr>
        <w:t xml:space="preserve"> </w:t>
      </w:r>
    </w:p>
    <w:p w14:paraId="2EB92D10" w14:textId="77777777" w:rsidR="00A10442" w:rsidRPr="00A76536" w:rsidRDefault="00A10442" w:rsidP="00A10442">
      <w:pPr>
        <w:rPr>
          <w:rFonts w:asciiTheme="minorHAnsi" w:hAnsiTheme="minorHAnsi"/>
          <w:b/>
        </w:rPr>
      </w:pPr>
    </w:p>
    <w:p w14:paraId="49D169CA" w14:textId="260F5409" w:rsidR="00625213" w:rsidRPr="00A76536" w:rsidRDefault="00701A92" w:rsidP="00B56EB8">
      <w:pPr>
        <w:rPr>
          <w:rFonts w:asciiTheme="minorHAnsi" w:eastAsia="Times New Roman" w:hAnsiTheme="minorHAnsi"/>
          <w:color w:val="333333"/>
          <w:shd w:val="clear" w:color="auto" w:fill="FFFFFF"/>
        </w:rPr>
      </w:pPr>
      <w:r w:rsidRPr="00A76536">
        <w:rPr>
          <w:rFonts w:asciiTheme="minorHAnsi" w:hAnsiTheme="minorHAnsi"/>
        </w:rPr>
        <w:t xml:space="preserve">It is now standard practice in </w:t>
      </w:r>
      <w:r w:rsidR="009F11C4" w:rsidRPr="00A76536">
        <w:rPr>
          <w:rFonts w:asciiTheme="minorHAnsi" w:hAnsiTheme="minorHAnsi"/>
        </w:rPr>
        <w:t xml:space="preserve">experimental </w:t>
      </w:r>
      <w:r w:rsidRPr="00A76536">
        <w:rPr>
          <w:rFonts w:asciiTheme="minorHAnsi" w:hAnsiTheme="minorHAnsi"/>
        </w:rPr>
        <w:t xml:space="preserve">social science research to register </w:t>
      </w:r>
      <w:r w:rsidR="00625213" w:rsidRPr="00A76536">
        <w:rPr>
          <w:rFonts w:asciiTheme="minorHAnsi" w:hAnsiTheme="minorHAnsi"/>
        </w:rPr>
        <w:t xml:space="preserve">a </w:t>
      </w:r>
      <w:r w:rsidR="00625213" w:rsidRPr="00A76536">
        <w:rPr>
          <w:rFonts w:asciiTheme="minorHAnsi" w:hAnsiTheme="minorHAnsi"/>
          <w:b/>
        </w:rPr>
        <w:t>pre-analysis plan</w:t>
      </w:r>
      <w:r w:rsidR="00CD52BA" w:rsidRPr="00A76536">
        <w:rPr>
          <w:rFonts w:asciiTheme="minorHAnsi" w:hAnsiTheme="minorHAnsi"/>
          <w:b/>
        </w:rPr>
        <w:t xml:space="preserve"> </w:t>
      </w:r>
      <w:r w:rsidR="00CD52BA" w:rsidRPr="00A76536">
        <w:rPr>
          <w:rFonts w:asciiTheme="minorHAnsi" w:hAnsiTheme="minorHAnsi"/>
        </w:rPr>
        <w:t>(PAP</w:t>
      </w:r>
      <w:r w:rsidR="00CD52BA" w:rsidRPr="00A76536">
        <w:rPr>
          <w:rFonts w:asciiTheme="minorHAnsi" w:hAnsiTheme="minorHAnsi"/>
          <w:b/>
        </w:rPr>
        <w:t>)</w:t>
      </w:r>
      <w:r w:rsidRPr="00A76536">
        <w:rPr>
          <w:rFonts w:asciiTheme="minorHAnsi" w:hAnsiTheme="minorHAnsi"/>
          <w:b/>
        </w:rPr>
        <w:t>,</w:t>
      </w:r>
      <w:r w:rsidRPr="00A76536">
        <w:rPr>
          <w:rFonts w:asciiTheme="minorHAnsi" w:hAnsiTheme="minorHAnsi"/>
        </w:rPr>
        <w:t xml:space="preserve"> which lay</w:t>
      </w:r>
      <w:r w:rsidR="00625213" w:rsidRPr="00A76536">
        <w:rPr>
          <w:rFonts w:asciiTheme="minorHAnsi" w:hAnsiTheme="minorHAnsi"/>
        </w:rPr>
        <w:t>s</w:t>
      </w:r>
      <w:r w:rsidRPr="00A76536">
        <w:rPr>
          <w:rFonts w:asciiTheme="minorHAnsi" w:hAnsiTheme="minorHAnsi"/>
        </w:rPr>
        <w:t xml:space="preserve"> out </w:t>
      </w:r>
      <w:r w:rsidR="00625213" w:rsidRPr="00A76536">
        <w:rPr>
          <w:rFonts w:asciiTheme="minorHAnsi" w:eastAsia="Times New Roman" w:hAnsiTheme="minorHAnsi"/>
          <w:color w:val="000000"/>
          <w:shd w:val="clear" w:color="auto" w:fill="FFFFFF"/>
        </w:rPr>
        <w:t>in advance exactly</w:t>
      </w:r>
      <w:r w:rsidR="009F11C4" w:rsidRPr="00A76536">
        <w:rPr>
          <w:rFonts w:asciiTheme="minorHAnsi" w:eastAsia="Times New Roman" w:hAnsiTheme="minorHAnsi"/>
          <w:color w:val="000000"/>
          <w:shd w:val="clear" w:color="auto" w:fill="FFFFFF"/>
        </w:rPr>
        <w:t xml:space="preserve"> what</w:t>
      </w:r>
      <w:r w:rsidR="007B1AA0" w:rsidRPr="00A76536">
        <w:rPr>
          <w:rFonts w:asciiTheme="minorHAnsi" w:eastAsia="Times New Roman" w:hAnsiTheme="minorHAnsi"/>
          <w:color w:val="000000"/>
          <w:shd w:val="clear" w:color="auto" w:fill="FFFFFF"/>
        </w:rPr>
        <w:t xml:space="preserve"> effects will be estimated</w:t>
      </w:r>
      <w:r w:rsidR="009F11C4" w:rsidRPr="00A76536">
        <w:rPr>
          <w:rFonts w:asciiTheme="minorHAnsi" w:hAnsiTheme="minorHAnsi"/>
        </w:rPr>
        <w:t xml:space="preserve"> and how.</w:t>
      </w:r>
      <w:r w:rsidRPr="00A76536">
        <w:rPr>
          <w:rFonts w:asciiTheme="minorHAnsi" w:hAnsiTheme="minorHAnsi"/>
        </w:rPr>
        <w:t xml:space="preserve"> </w:t>
      </w:r>
      <w:r w:rsidR="00625213" w:rsidRPr="00A76536">
        <w:rPr>
          <w:rFonts w:asciiTheme="minorHAnsi" w:hAnsiTheme="minorHAnsi"/>
        </w:rPr>
        <w:t xml:space="preserve">The </w:t>
      </w:r>
      <w:r w:rsidR="007B1AA0" w:rsidRPr="00A76536">
        <w:rPr>
          <w:rFonts w:asciiTheme="minorHAnsi" w:hAnsiTheme="minorHAnsi"/>
        </w:rPr>
        <w:t>key</w:t>
      </w:r>
      <w:r w:rsidR="00625213" w:rsidRPr="00A76536">
        <w:rPr>
          <w:rFonts w:asciiTheme="minorHAnsi" w:hAnsiTheme="minorHAnsi"/>
        </w:rPr>
        <w:t xml:space="preserve"> </w:t>
      </w:r>
      <w:r w:rsidR="00160427" w:rsidRPr="00A76536">
        <w:rPr>
          <w:rFonts w:asciiTheme="minorHAnsi" w:hAnsiTheme="minorHAnsi"/>
        </w:rPr>
        <w:t xml:space="preserve">concern </w:t>
      </w:r>
      <w:r w:rsidR="00625213" w:rsidRPr="00A76536">
        <w:rPr>
          <w:rFonts w:asciiTheme="minorHAnsi" w:hAnsiTheme="minorHAnsi"/>
        </w:rPr>
        <w:t xml:space="preserve">is that if </w:t>
      </w:r>
      <w:r w:rsidR="00625213" w:rsidRPr="00A76536">
        <w:rPr>
          <w:rFonts w:asciiTheme="minorHAnsi" w:eastAsia="Times New Roman" w:hAnsiTheme="minorHAnsi"/>
          <w:color w:val="333333"/>
          <w:shd w:val="clear" w:color="auto" w:fill="FFFFFF"/>
        </w:rPr>
        <w:t>you</w:t>
      </w:r>
      <w:r w:rsidRPr="00A76536">
        <w:rPr>
          <w:rFonts w:asciiTheme="minorHAnsi" w:eastAsia="Times New Roman" w:hAnsiTheme="minorHAnsi"/>
          <w:color w:val="333333"/>
          <w:shd w:val="clear" w:color="auto" w:fill="FFFFFF"/>
        </w:rPr>
        <w:t xml:space="preserve"> choo</w:t>
      </w:r>
      <w:r w:rsidR="00625213" w:rsidRPr="00A76536">
        <w:rPr>
          <w:rFonts w:asciiTheme="minorHAnsi" w:eastAsia="Times New Roman" w:hAnsiTheme="minorHAnsi"/>
          <w:color w:val="333333"/>
          <w:shd w:val="clear" w:color="auto" w:fill="FFFFFF"/>
        </w:rPr>
        <w:t xml:space="preserve">se your tests </w:t>
      </w:r>
      <w:r w:rsidR="00625213" w:rsidRPr="00A76536">
        <w:rPr>
          <w:rFonts w:asciiTheme="minorHAnsi" w:eastAsia="Times New Roman" w:hAnsiTheme="minorHAnsi"/>
          <w:i/>
          <w:color w:val="333333"/>
          <w:shd w:val="clear" w:color="auto" w:fill="FFFFFF"/>
        </w:rPr>
        <w:t>after</w:t>
      </w:r>
      <w:r w:rsidR="00625213" w:rsidRPr="00A76536">
        <w:rPr>
          <w:rFonts w:asciiTheme="minorHAnsi" w:eastAsia="Times New Roman" w:hAnsiTheme="minorHAnsi"/>
          <w:color w:val="333333"/>
          <w:shd w:val="clear" w:color="auto" w:fill="FFFFFF"/>
        </w:rPr>
        <w:t xml:space="preserve"> you see the </w:t>
      </w:r>
      <w:r w:rsidRPr="00A76536">
        <w:rPr>
          <w:rFonts w:asciiTheme="minorHAnsi" w:eastAsia="Times New Roman" w:hAnsiTheme="minorHAnsi"/>
          <w:color w:val="333333"/>
          <w:shd w:val="clear" w:color="auto" w:fill="FFFFFF"/>
        </w:rPr>
        <w:t>data, you can get whatever results you like</w:t>
      </w:r>
      <w:r w:rsidR="00160427" w:rsidRPr="00A76536">
        <w:rPr>
          <w:rFonts w:asciiTheme="minorHAnsi" w:eastAsia="Times New Roman" w:hAnsiTheme="minorHAnsi"/>
          <w:color w:val="333333"/>
          <w:shd w:val="clear" w:color="auto" w:fill="FFFFFF"/>
        </w:rPr>
        <w:t>, or at least you can accentuate the tests that bolster a pet hypothesis</w:t>
      </w:r>
      <w:r w:rsidR="00D03891" w:rsidRPr="00A76536">
        <w:rPr>
          <w:rFonts w:asciiTheme="minorHAnsi" w:eastAsia="Times New Roman" w:hAnsiTheme="minorHAnsi"/>
          <w:color w:val="333333"/>
          <w:shd w:val="clear" w:color="auto" w:fill="FFFFFF"/>
        </w:rPr>
        <w:t>.</w:t>
      </w:r>
      <w:r w:rsidR="00D03891" w:rsidRPr="00A76536">
        <w:rPr>
          <w:rStyle w:val="FootnoteReference"/>
          <w:rFonts w:asciiTheme="minorHAnsi" w:eastAsia="Times New Roman" w:hAnsiTheme="minorHAnsi"/>
          <w:color w:val="000000"/>
          <w:shd w:val="clear" w:color="auto" w:fill="FFFFFF"/>
        </w:rPr>
        <w:footnoteReference w:id="3"/>
      </w:r>
      <w:r w:rsidR="00D03891" w:rsidRPr="00A76536">
        <w:rPr>
          <w:rFonts w:asciiTheme="minorHAnsi" w:eastAsia="Times New Roman" w:hAnsiTheme="minorHAnsi"/>
          <w:color w:val="333333"/>
          <w:shd w:val="clear" w:color="auto" w:fill="FFFFFF"/>
        </w:rPr>
        <w:t xml:space="preserve"> </w:t>
      </w:r>
      <w:r w:rsidR="00625213" w:rsidRPr="00A76536">
        <w:rPr>
          <w:rFonts w:asciiTheme="minorHAnsi" w:eastAsia="Times New Roman" w:hAnsiTheme="minorHAnsi"/>
          <w:color w:val="333333"/>
          <w:shd w:val="clear" w:color="auto" w:fill="FFFFFF"/>
        </w:rPr>
        <w:t>P</w:t>
      </w:r>
      <w:r w:rsidRPr="00A76536">
        <w:rPr>
          <w:rFonts w:asciiTheme="minorHAnsi" w:eastAsia="Times New Roman" w:hAnsiTheme="minorHAnsi"/>
          <w:color w:val="333333"/>
          <w:shd w:val="clear" w:color="auto" w:fill="FFFFFF"/>
        </w:rPr>
        <w:t>re-registering a design</w:t>
      </w:r>
      <w:r w:rsidR="007B1AA0" w:rsidRPr="00A76536">
        <w:rPr>
          <w:rFonts w:asciiTheme="minorHAnsi" w:eastAsia="Times New Roman" w:hAnsiTheme="minorHAnsi"/>
          <w:color w:val="333333"/>
          <w:shd w:val="clear" w:color="auto" w:fill="FFFFFF"/>
        </w:rPr>
        <w:t xml:space="preserve"> and analysis plan, therefore, is a solution that</w:t>
      </w:r>
      <w:r w:rsidRPr="00A76536">
        <w:rPr>
          <w:rFonts w:asciiTheme="minorHAnsi" w:eastAsia="Times New Roman" w:hAnsiTheme="minorHAnsi"/>
          <w:color w:val="333333"/>
          <w:shd w:val="clear" w:color="auto" w:fill="FFFFFF"/>
        </w:rPr>
        <w:t xml:space="preserve"> </w:t>
      </w:r>
      <w:r w:rsidR="00625213" w:rsidRPr="00A76536">
        <w:rPr>
          <w:rFonts w:asciiTheme="minorHAnsi" w:eastAsia="Times New Roman" w:hAnsiTheme="minorHAnsi"/>
          <w:color w:val="333333"/>
          <w:shd w:val="clear" w:color="auto" w:fill="FFFFFF"/>
        </w:rPr>
        <w:t>prevents “fishing”: data mining</w:t>
      </w:r>
      <w:r w:rsidR="00625213" w:rsidRPr="00A76536">
        <w:rPr>
          <w:rFonts w:asciiTheme="minorHAnsi" w:eastAsia="Times New Roman" w:hAnsiTheme="minorHAnsi"/>
          <w:color w:val="000000"/>
          <w:shd w:val="clear" w:color="auto" w:fill="FFFFFF"/>
        </w:rPr>
        <w:t xml:space="preserve"> and specification searching</w:t>
      </w:r>
      <w:r w:rsidR="007B1AA0" w:rsidRPr="00A76536">
        <w:rPr>
          <w:rFonts w:asciiTheme="minorHAnsi" w:eastAsia="Times New Roman" w:hAnsiTheme="minorHAnsi"/>
          <w:color w:val="333333"/>
          <w:shd w:val="clear" w:color="auto" w:fill="FFFFFF"/>
        </w:rPr>
        <w:t>.</w:t>
      </w:r>
    </w:p>
    <w:p w14:paraId="03A451E4" w14:textId="77777777" w:rsidR="0051025D" w:rsidRPr="00A76536" w:rsidRDefault="0051025D" w:rsidP="00806B79">
      <w:pPr>
        <w:ind w:left="720"/>
        <w:rPr>
          <w:rFonts w:asciiTheme="minorHAnsi" w:hAnsiTheme="minorHAnsi"/>
        </w:rPr>
      </w:pPr>
    </w:p>
    <w:p w14:paraId="5AB76D5F" w14:textId="0EDEFB3F" w:rsidR="00BF3539" w:rsidRPr="00A76536" w:rsidRDefault="00B25D54" w:rsidP="00B56EB8">
      <w:pPr>
        <w:rPr>
          <w:rFonts w:asciiTheme="minorHAnsi" w:hAnsiTheme="minorHAnsi"/>
        </w:rPr>
      </w:pPr>
      <w:r w:rsidRPr="00A76536">
        <w:rPr>
          <w:rFonts w:asciiTheme="minorHAnsi" w:hAnsiTheme="minorHAnsi"/>
        </w:rPr>
        <w:t>If you plan on developing a PAP</w:t>
      </w:r>
      <w:r w:rsidR="007B1AA0" w:rsidRPr="00A76536">
        <w:rPr>
          <w:rFonts w:asciiTheme="minorHAnsi" w:hAnsiTheme="minorHAnsi"/>
        </w:rPr>
        <w:t xml:space="preserve">, there are </w:t>
      </w:r>
      <w:r w:rsidR="00DF59B5" w:rsidRPr="00A76536">
        <w:rPr>
          <w:rFonts w:asciiTheme="minorHAnsi" w:hAnsiTheme="minorHAnsi"/>
        </w:rPr>
        <w:t xml:space="preserve">good </w:t>
      </w:r>
      <w:r w:rsidR="005F38A6" w:rsidRPr="00A76536">
        <w:rPr>
          <w:rFonts w:asciiTheme="minorHAnsi" w:hAnsiTheme="minorHAnsi"/>
        </w:rPr>
        <w:t>reasons</w:t>
      </w:r>
      <w:r w:rsidR="00E838EA" w:rsidRPr="00A76536">
        <w:rPr>
          <w:rFonts w:asciiTheme="minorHAnsi" w:hAnsiTheme="minorHAnsi"/>
        </w:rPr>
        <w:t>, beyond the normative value in increasing the level of transparency in your work,</w:t>
      </w:r>
      <w:r w:rsidR="007B1AA0" w:rsidRPr="00A76536">
        <w:rPr>
          <w:rFonts w:asciiTheme="minorHAnsi" w:hAnsiTheme="minorHAnsi"/>
        </w:rPr>
        <w:t xml:space="preserve"> to develop your survey(s) at the same time</w:t>
      </w:r>
      <w:r w:rsidR="00DF59B5" w:rsidRPr="00A76536">
        <w:rPr>
          <w:rFonts w:asciiTheme="minorHAnsi" w:hAnsiTheme="minorHAnsi"/>
        </w:rPr>
        <w:t>.</w:t>
      </w:r>
      <w:r w:rsidR="007B1AA0" w:rsidRPr="00A76536">
        <w:rPr>
          <w:rFonts w:asciiTheme="minorHAnsi" w:hAnsiTheme="minorHAnsi"/>
        </w:rPr>
        <w:t xml:space="preserve"> </w:t>
      </w:r>
      <w:r w:rsidR="0008608E" w:rsidRPr="00A76536">
        <w:rPr>
          <w:rFonts w:asciiTheme="minorHAnsi" w:hAnsiTheme="minorHAnsi"/>
        </w:rPr>
        <w:t xml:space="preserve">Early development of survey instruments </w:t>
      </w:r>
      <w:r w:rsidR="00E838EA" w:rsidRPr="00A76536">
        <w:rPr>
          <w:rFonts w:asciiTheme="minorHAnsi" w:hAnsiTheme="minorHAnsi"/>
        </w:rPr>
        <w:t>is</w:t>
      </w:r>
      <w:r w:rsidR="009451F2" w:rsidRPr="00A76536">
        <w:rPr>
          <w:rFonts w:asciiTheme="minorHAnsi" w:hAnsiTheme="minorHAnsi"/>
        </w:rPr>
        <w:t xml:space="preserve"> an opportunity to </w:t>
      </w:r>
      <w:r w:rsidR="00F7137D" w:rsidRPr="00A76536">
        <w:rPr>
          <w:rFonts w:asciiTheme="minorHAnsi" w:hAnsiTheme="minorHAnsi"/>
        </w:rPr>
        <w:t xml:space="preserve">increase confidence in your </w:t>
      </w:r>
      <w:r w:rsidR="00E93A5F" w:rsidRPr="00A76536">
        <w:rPr>
          <w:rFonts w:asciiTheme="minorHAnsi" w:hAnsiTheme="minorHAnsi"/>
        </w:rPr>
        <w:t>p</w:t>
      </w:r>
      <w:r w:rsidR="00010A6E" w:rsidRPr="00A76536">
        <w:rPr>
          <w:rFonts w:asciiTheme="minorHAnsi" w:hAnsiTheme="minorHAnsi"/>
        </w:rPr>
        <w:t xml:space="preserve">ower </w:t>
      </w:r>
      <w:r w:rsidR="00E93A5F" w:rsidRPr="00A76536">
        <w:rPr>
          <w:rFonts w:asciiTheme="minorHAnsi" w:hAnsiTheme="minorHAnsi"/>
        </w:rPr>
        <w:t>calculations</w:t>
      </w:r>
      <w:r w:rsidR="005F38A6" w:rsidRPr="00A76536">
        <w:rPr>
          <w:rFonts w:asciiTheme="minorHAnsi" w:hAnsiTheme="minorHAnsi"/>
        </w:rPr>
        <w:t>,</w:t>
      </w:r>
      <w:r w:rsidR="00365663" w:rsidRPr="00A76536">
        <w:rPr>
          <w:rFonts w:asciiTheme="minorHAnsi" w:hAnsiTheme="minorHAnsi"/>
        </w:rPr>
        <w:t xml:space="preserve"> </w:t>
      </w:r>
      <w:r w:rsidR="00DF59B5" w:rsidRPr="00A76536">
        <w:rPr>
          <w:rFonts w:asciiTheme="minorHAnsi" w:hAnsiTheme="minorHAnsi"/>
        </w:rPr>
        <w:t xml:space="preserve">and </w:t>
      </w:r>
      <w:r w:rsidR="00365663" w:rsidRPr="00A76536">
        <w:rPr>
          <w:rFonts w:asciiTheme="minorHAnsi" w:hAnsiTheme="minorHAnsi"/>
        </w:rPr>
        <w:t>to</w:t>
      </w:r>
      <w:r w:rsidR="00BF3539" w:rsidRPr="00A76536">
        <w:rPr>
          <w:rFonts w:asciiTheme="minorHAnsi" w:hAnsiTheme="minorHAnsi"/>
        </w:rPr>
        <w:t xml:space="preserve"> enhance precision by including measures of all possible predictive covariates.</w:t>
      </w:r>
    </w:p>
    <w:p w14:paraId="2D6460F7" w14:textId="77777777" w:rsidR="00BF3539" w:rsidRPr="00A76536" w:rsidRDefault="00BF3539" w:rsidP="00806B79">
      <w:pPr>
        <w:ind w:left="720"/>
        <w:rPr>
          <w:rFonts w:asciiTheme="minorHAnsi" w:hAnsiTheme="minorHAnsi"/>
        </w:rPr>
      </w:pPr>
    </w:p>
    <w:p w14:paraId="6DB45EC7" w14:textId="43E80C47" w:rsidR="00436DE3" w:rsidRPr="00A76536" w:rsidRDefault="00436DE3" w:rsidP="00B56EB8">
      <w:pPr>
        <w:rPr>
          <w:rFonts w:asciiTheme="minorHAnsi" w:hAnsiTheme="minorHAnsi"/>
        </w:rPr>
      </w:pPr>
      <w:r w:rsidRPr="00A76536">
        <w:rPr>
          <w:rFonts w:asciiTheme="minorHAnsi" w:hAnsiTheme="minorHAnsi"/>
        </w:rPr>
        <w:t>Power is</w:t>
      </w:r>
      <w:r w:rsidRPr="00A76536">
        <w:rPr>
          <w:rFonts w:asciiTheme="minorHAnsi" w:eastAsia="Times New Roman" w:hAnsiTheme="minorHAnsi"/>
          <w:color w:val="000000"/>
          <w:shd w:val="clear" w:color="auto" w:fill="FFFFFF"/>
        </w:rPr>
        <w:t xml:space="preserve"> the overall probability that your design will detect an effect if an effect exists</w:t>
      </w:r>
      <w:r w:rsidRPr="00A76536">
        <w:rPr>
          <w:rFonts w:asciiTheme="minorHAnsi" w:hAnsiTheme="minorHAnsi"/>
        </w:rPr>
        <w:t xml:space="preserve">. </w:t>
      </w:r>
      <w:r w:rsidRPr="00A76536">
        <w:rPr>
          <w:rFonts w:asciiTheme="minorHAnsi" w:hAnsiTheme="minorHAnsi"/>
          <w:color w:val="333333"/>
        </w:rPr>
        <w:t xml:space="preserve">Calculating </w:t>
      </w:r>
      <w:hyperlink r:id="rId9" w:history="1">
        <w:r w:rsidRPr="00A76536">
          <w:rPr>
            <w:rStyle w:val="Hyperlink"/>
            <w:rFonts w:asciiTheme="minorHAnsi" w:hAnsiTheme="minorHAnsi"/>
          </w:rPr>
          <w:t>power</w:t>
        </w:r>
      </w:hyperlink>
      <w:r w:rsidRPr="00A76536">
        <w:rPr>
          <w:rFonts w:asciiTheme="minorHAnsi" w:hAnsiTheme="minorHAnsi"/>
          <w:color w:val="333333"/>
        </w:rPr>
        <w:t xml:space="preserve"> involves making assumptions about the range of possible effect sizes, the range of possible values of predictive covariates, </w:t>
      </w:r>
      <w:r w:rsidRPr="00A76536">
        <w:rPr>
          <w:rFonts w:asciiTheme="minorHAnsi" w:eastAsia="Times New Roman" w:hAnsiTheme="minorHAnsi"/>
          <w:color w:val="333333"/>
          <w:shd w:val="clear" w:color="auto" w:fill="FFFFFF"/>
        </w:rPr>
        <w:t>how many subjects you will include in your experiment, and how many subjects will answer your survey</w:t>
      </w:r>
      <w:r w:rsidR="00411EF5" w:rsidRPr="00A76536">
        <w:rPr>
          <w:rFonts w:asciiTheme="minorHAnsi" w:hAnsiTheme="minorHAnsi"/>
          <w:color w:val="333333"/>
        </w:rPr>
        <w:t xml:space="preserve">. </w:t>
      </w:r>
      <w:r w:rsidRPr="00A76536">
        <w:rPr>
          <w:rFonts w:asciiTheme="minorHAnsi" w:hAnsiTheme="minorHAnsi"/>
          <w:color w:val="333333"/>
        </w:rPr>
        <w:t>Developing your instrument</w:t>
      </w:r>
      <w:r w:rsidR="00801C0D" w:rsidRPr="00A76536">
        <w:rPr>
          <w:rFonts w:asciiTheme="minorHAnsi" w:hAnsiTheme="minorHAnsi"/>
          <w:color w:val="333333"/>
        </w:rPr>
        <w:t xml:space="preserve"> and sampling procedure</w:t>
      </w:r>
      <w:r w:rsidRPr="00A76536">
        <w:rPr>
          <w:rFonts w:asciiTheme="minorHAnsi" w:hAnsiTheme="minorHAnsi"/>
          <w:color w:val="333333"/>
        </w:rPr>
        <w:t xml:space="preserve"> can significantly improve the accuracy of these assumptions by setting the range of possible values for </w:t>
      </w:r>
      <w:r w:rsidR="000160C1" w:rsidRPr="00A76536">
        <w:rPr>
          <w:rFonts w:asciiTheme="minorHAnsi" w:hAnsiTheme="minorHAnsi"/>
          <w:color w:val="333333"/>
        </w:rPr>
        <w:t xml:space="preserve">covariates and outcome measures. </w:t>
      </w:r>
    </w:p>
    <w:p w14:paraId="07A44B3D" w14:textId="77777777" w:rsidR="00BE220D" w:rsidRPr="00A76536" w:rsidRDefault="00BE220D" w:rsidP="00806B79">
      <w:pPr>
        <w:ind w:left="720"/>
        <w:rPr>
          <w:rFonts w:asciiTheme="minorHAnsi" w:hAnsiTheme="minorHAnsi"/>
        </w:rPr>
      </w:pPr>
    </w:p>
    <w:p w14:paraId="3D777438" w14:textId="3B055E27" w:rsidR="000160C1" w:rsidRPr="00A76536" w:rsidRDefault="009D59E8" w:rsidP="00B56EB8">
      <w:pPr>
        <w:rPr>
          <w:rFonts w:asciiTheme="minorHAnsi" w:hAnsiTheme="minorHAnsi"/>
          <w:color w:val="333333"/>
        </w:rPr>
      </w:pPr>
      <w:r w:rsidRPr="00A76536">
        <w:rPr>
          <w:rFonts w:asciiTheme="minorHAnsi" w:hAnsiTheme="minorHAnsi"/>
          <w:color w:val="333333"/>
        </w:rPr>
        <w:t>The best</w:t>
      </w:r>
      <w:r w:rsidR="00301BD3" w:rsidRPr="00A76536">
        <w:rPr>
          <w:rFonts w:asciiTheme="minorHAnsi" w:hAnsiTheme="minorHAnsi"/>
          <w:color w:val="333333"/>
        </w:rPr>
        <w:t xml:space="preserve"> </w:t>
      </w:r>
      <w:r w:rsidR="00CC3210" w:rsidRPr="00A76536">
        <w:rPr>
          <w:rFonts w:asciiTheme="minorHAnsi" w:hAnsiTheme="minorHAnsi"/>
          <w:color w:val="333333"/>
        </w:rPr>
        <w:t xml:space="preserve">PAPs </w:t>
      </w:r>
      <w:r w:rsidR="00301BD3" w:rsidRPr="00A76536">
        <w:rPr>
          <w:rFonts w:asciiTheme="minorHAnsi" w:hAnsiTheme="minorHAnsi"/>
          <w:color w:val="333333"/>
        </w:rPr>
        <w:t xml:space="preserve">include a mapping between survey measures (questions) and each equation of interest that will eventually be estimated. </w:t>
      </w:r>
      <w:r w:rsidR="00E838EA" w:rsidRPr="00A76536">
        <w:rPr>
          <w:rFonts w:asciiTheme="minorHAnsi" w:hAnsiTheme="minorHAnsi"/>
          <w:color w:val="333333"/>
        </w:rPr>
        <w:t>Completing this</w:t>
      </w:r>
      <w:r w:rsidR="00F011D8" w:rsidRPr="00A76536">
        <w:rPr>
          <w:rFonts w:asciiTheme="minorHAnsi" w:hAnsiTheme="minorHAnsi"/>
          <w:color w:val="333333"/>
        </w:rPr>
        <w:t xml:space="preserve"> exercise </w:t>
      </w:r>
      <w:r w:rsidR="00E838EA" w:rsidRPr="00A76536">
        <w:rPr>
          <w:rFonts w:asciiTheme="minorHAnsi" w:hAnsiTheme="minorHAnsi"/>
          <w:color w:val="333333"/>
        </w:rPr>
        <w:t xml:space="preserve">as you develop your survey </w:t>
      </w:r>
      <w:r w:rsidR="00F011D8" w:rsidRPr="00A76536">
        <w:rPr>
          <w:rFonts w:asciiTheme="minorHAnsi" w:hAnsiTheme="minorHAnsi"/>
          <w:color w:val="333333"/>
        </w:rPr>
        <w:t>ensures</w:t>
      </w:r>
      <w:r w:rsidR="00271076" w:rsidRPr="00A76536">
        <w:rPr>
          <w:rFonts w:asciiTheme="minorHAnsi" w:hAnsiTheme="minorHAnsi"/>
          <w:color w:val="333333"/>
        </w:rPr>
        <w:t xml:space="preserve"> you have included </w:t>
      </w:r>
      <w:r w:rsidR="00C86293" w:rsidRPr="00A76536">
        <w:rPr>
          <w:rFonts w:asciiTheme="minorHAnsi" w:hAnsiTheme="minorHAnsi"/>
          <w:color w:val="333333"/>
        </w:rPr>
        <w:t xml:space="preserve">necessary </w:t>
      </w:r>
      <w:r w:rsidR="008C2E73" w:rsidRPr="00A76536">
        <w:rPr>
          <w:rFonts w:asciiTheme="minorHAnsi" w:hAnsiTheme="minorHAnsi"/>
          <w:color w:val="333333"/>
        </w:rPr>
        <w:t xml:space="preserve">survey-based </w:t>
      </w:r>
      <w:r w:rsidR="00271076" w:rsidRPr="00A76536">
        <w:rPr>
          <w:rFonts w:asciiTheme="minorHAnsi" w:hAnsiTheme="minorHAnsi"/>
          <w:color w:val="333333"/>
        </w:rPr>
        <w:t>covariates and</w:t>
      </w:r>
      <w:r w:rsidR="00C54930" w:rsidRPr="00A76536">
        <w:rPr>
          <w:rFonts w:asciiTheme="minorHAnsi" w:hAnsiTheme="minorHAnsi"/>
          <w:color w:val="333333"/>
        </w:rPr>
        <w:t xml:space="preserve"> alternative outcome measures</w:t>
      </w:r>
      <w:r w:rsidR="00271076" w:rsidRPr="00A76536">
        <w:rPr>
          <w:rStyle w:val="FootnoteReference"/>
          <w:rFonts w:asciiTheme="minorHAnsi" w:hAnsiTheme="minorHAnsi"/>
          <w:color w:val="333333"/>
        </w:rPr>
        <w:footnoteReference w:id="4"/>
      </w:r>
      <w:r w:rsidR="00CD7EF5" w:rsidRPr="00A76536">
        <w:rPr>
          <w:rFonts w:asciiTheme="minorHAnsi" w:hAnsiTheme="minorHAnsi"/>
          <w:color w:val="333333"/>
        </w:rPr>
        <w:t>.</w:t>
      </w:r>
      <w:r w:rsidR="00A55381" w:rsidRPr="00A76536">
        <w:rPr>
          <w:rFonts w:asciiTheme="minorHAnsi" w:hAnsiTheme="minorHAnsi"/>
          <w:color w:val="333333"/>
        </w:rPr>
        <w:t xml:space="preserve"> </w:t>
      </w:r>
    </w:p>
    <w:p w14:paraId="1724C4E9" w14:textId="77777777" w:rsidR="001E6A6B" w:rsidRPr="00A76536" w:rsidRDefault="001E6A6B" w:rsidP="00806B79">
      <w:pPr>
        <w:ind w:left="720"/>
        <w:rPr>
          <w:rFonts w:asciiTheme="minorHAnsi" w:eastAsia="Times New Roman" w:hAnsiTheme="minorHAnsi"/>
        </w:rPr>
      </w:pPr>
    </w:p>
    <w:p w14:paraId="649DC6E4" w14:textId="61C65D6F" w:rsidR="00807507" w:rsidRPr="00A76536" w:rsidRDefault="001E6A6B" w:rsidP="00B56EB8">
      <w:pPr>
        <w:rPr>
          <w:rFonts w:asciiTheme="minorHAnsi" w:eastAsia="Times New Roman" w:hAnsiTheme="minorHAnsi"/>
        </w:rPr>
      </w:pPr>
      <w:r w:rsidRPr="00A76536">
        <w:rPr>
          <w:rFonts w:asciiTheme="minorHAnsi" w:eastAsia="Times New Roman" w:hAnsiTheme="minorHAnsi"/>
        </w:rPr>
        <w:t>A good PAP will also include how you plan to code open ended questions, how</w:t>
      </w:r>
      <w:r w:rsidR="00500ED1" w:rsidRPr="00A76536">
        <w:rPr>
          <w:rFonts w:asciiTheme="minorHAnsi" w:eastAsia="Times New Roman" w:hAnsiTheme="minorHAnsi"/>
        </w:rPr>
        <w:t xml:space="preserve"> you plan to coarsen data, and how you will</w:t>
      </w:r>
      <w:r w:rsidRPr="00A76536">
        <w:rPr>
          <w:rFonts w:asciiTheme="minorHAnsi" w:eastAsia="Times New Roman" w:hAnsiTheme="minorHAnsi"/>
        </w:rPr>
        <w:t xml:space="preserve"> deal with </w:t>
      </w:r>
      <w:proofErr w:type="spellStart"/>
      <w:r w:rsidRPr="00A76536">
        <w:rPr>
          <w:rFonts w:asciiTheme="minorHAnsi" w:eastAsia="Times New Roman" w:hAnsiTheme="minorHAnsi"/>
        </w:rPr>
        <w:t>missingness</w:t>
      </w:r>
      <w:proofErr w:type="spellEnd"/>
      <w:r w:rsidRPr="00A76536">
        <w:rPr>
          <w:rFonts w:asciiTheme="minorHAnsi" w:eastAsia="Times New Roman" w:hAnsiTheme="minorHAnsi"/>
        </w:rPr>
        <w:t xml:space="preserve"> (including power calculations under different levels of </w:t>
      </w:r>
      <w:proofErr w:type="spellStart"/>
      <w:r w:rsidRPr="00A76536">
        <w:rPr>
          <w:rFonts w:asciiTheme="minorHAnsi" w:eastAsia="Times New Roman" w:hAnsiTheme="minorHAnsi"/>
        </w:rPr>
        <w:t>missingness</w:t>
      </w:r>
      <w:proofErr w:type="spellEnd"/>
      <w:r w:rsidRPr="00A76536">
        <w:rPr>
          <w:rFonts w:asciiTheme="minorHAnsi" w:eastAsia="Times New Roman" w:hAnsiTheme="minorHAnsi"/>
        </w:rPr>
        <w:t xml:space="preserve">). </w:t>
      </w:r>
    </w:p>
    <w:p w14:paraId="73E33C86" w14:textId="77777777" w:rsidR="00500ED1" w:rsidRDefault="00500ED1" w:rsidP="00807507">
      <w:pPr>
        <w:rPr>
          <w:rFonts w:asciiTheme="minorHAnsi" w:eastAsia="Times New Roman" w:hAnsiTheme="minorHAnsi"/>
        </w:rPr>
      </w:pPr>
    </w:p>
    <w:p w14:paraId="1AEEAA2D" w14:textId="77777777" w:rsidR="006D51FB" w:rsidRPr="00A76536" w:rsidRDefault="006D51FB" w:rsidP="006D51FB">
      <w:pPr>
        <w:pStyle w:val="Heading1"/>
        <w:rPr>
          <w:rFonts w:asciiTheme="minorHAnsi" w:hAnsiTheme="minorHAnsi"/>
        </w:rPr>
      </w:pPr>
      <w:bookmarkStart w:id="7" w:name="_Toc476600219"/>
      <w:r w:rsidRPr="00A76536">
        <w:rPr>
          <w:rFonts w:asciiTheme="minorHAnsi" w:hAnsiTheme="minorHAnsi"/>
        </w:rPr>
        <w:t>Use standard measures in order to make out-of-sample comparisons</w:t>
      </w:r>
      <w:bookmarkEnd w:id="7"/>
    </w:p>
    <w:p w14:paraId="51034595" w14:textId="77777777" w:rsidR="006D51FB" w:rsidRPr="00A76536" w:rsidRDefault="006D51FB" w:rsidP="006D51FB">
      <w:pPr>
        <w:rPr>
          <w:rFonts w:asciiTheme="minorHAnsi" w:hAnsiTheme="minorHAnsi"/>
        </w:rPr>
      </w:pPr>
    </w:p>
    <w:p w14:paraId="059138AE" w14:textId="77777777" w:rsidR="006D51FB" w:rsidRPr="00A76536" w:rsidRDefault="006D51FB" w:rsidP="006D51FB">
      <w:pPr>
        <w:rPr>
          <w:rFonts w:asciiTheme="minorHAnsi" w:hAnsiTheme="minorHAnsi"/>
        </w:rPr>
      </w:pPr>
      <w:r w:rsidRPr="00A76536">
        <w:rPr>
          <w:rFonts w:asciiTheme="minorHAnsi" w:hAnsiTheme="minorHAnsi"/>
        </w:rPr>
        <w:t>Review instruments posted on the EGAP pre-registration archive and regional public opinion surveys</w:t>
      </w:r>
      <w:r w:rsidRPr="00A76536">
        <w:rPr>
          <w:rStyle w:val="FootnoteReference"/>
          <w:rFonts w:asciiTheme="minorHAnsi" w:hAnsiTheme="minorHAnsi"/>
        </w:rPr>
        <w:t xml:space="preserve"> </w:t>
      </w:r>
      <w:r w:rsidRPr="00A76536">
        <w:rPr>
          <w:rFonts w:asciiTheme="minorHAnsi" w:hAnsiTheme="minorHAnsi"/>
        </w:rPr>
        <w:t>(</w:t>
      </w:r>
      <w:hyperlink r:id="rId10" w:history="1">
        <w:proofErr w:type="spellStart"/>
        <w:r w:rsidRPr="00A76536">
          <w:rPr>
            <w:rStyle w:val="Hyperlink"/>
            <w:rFonts w:asciiTheme="minorHAnsi" w:hAnsiTheme="minorHAnsi"/>
            <w:lang w:val="en"/>
          </w:rPr>
          <w:t>Latinobarómetro</w:t>
        </w:r>
        <w:proofErr w:type="spellEnd"/>
      </w:hyperlink>
      <w:r w:rsidRPr="00A76536">
        <w:rPr>
          <w:rFonts w:asciiTheme="minorHAnsi" w:hAnsiTheme="minorHAnsi"/>
          <w:lang w:val="en"/>
        </w:rPr>
        <w:t xml:space="preserve">, </w:t>
      </w:r>
      <w:hyperlink r:id="rId11" w:history="1">
        <w:proofErr w:type="spellStart"/>
        <w:r w:rsidRPr="00A76536">
          <w:rPr>
            <w:rStyle w:val="Hyperlink"/>
            <w:rFonts w:asciiTheme="minorHAnsi" w:hAnsiTheme="minorHAnsi"/>
            <w:lang w:val="en"/>
          </w:rPr>
          <w:t>Afrobarometer</w:t>
        </w:r>
        <w:proofErr w:type="spellEnd"/>
      </w:hyperlink>
      <w:r w:rsidRPr="00A76536">
        <w:rPr>
          <w:rFonts w:asciiTheme="minorHAnsi" w:hAnsiTheme="minorHAnsi"/>
          <w:lang w:val="en"/>
        </w:rPr>
        <w:t>)</w:t>
      </w:r>
      <w:r w:rsidRPr="00A76536">
        <w:rPr>
          <w:rFonts w:asciiTheme="minorHAnsi" w:hAnsiTheme="minorHAnsi"/>
        </w:rPr>
        <w:t xml:space="preserve">; most likely someone has already measured what you want to measure. The critique of experiments often rests on the “portability” of results; we aren’t sure if results would replicate in other contexts. Using common measures is one step towards being able to compare effect sizes and underlying populations across contexts. </w:t>
      </w:r>
    </w:p>
    <w:p w14:paraId="35BD8714" w14:textId="77777777" w:rsidR="006D51FB" w:rsidRPr="00A76536" w:rsidRDefault="006D51FB" w:rsidP="00807507">
      <w:pPr>
        <w:rPr>
          <w:rFonts w:asciiTheme="minorHAnsi" w:eastAsia="Times New Roman" w:hAnsiTheme="minorHAnsi"/>
        </w:rPr>
      </w:pPr>
    </w:p>
    <w:p w14:paraId="4C118F26" w14:textId="5F803FEF" w:rsidR="00E338C1" w:rsidRPr="00A76536" w:rsidRDefault="0064066A" w:rsidP="007E7FFE">
      <w:pPr>
        <w:pStyle w:val="Heading1"/>
        <w:rPr>
          <w:rFonts w:asciiTheme="minorHAnsi" w:hAnsiTheme="minorHAnsi"/>
        </w:rPr>
      </w:pPr>
      <w:bookmarkStart w:id="8" w:name="_Toc476600220"/>
      <w:r w:rsidRPr="00A76536">
        <w:rPr>
          <w:rFonts w:asciiTheme="minorHAnsi" w:hAnsiTheme="minorHAnsi"/>
        </w:rPr>
        <w:t>B</w:t>
      </w:r>
      <w:r w:rsidR="00345911" w:rsidRPr="00A76536">
        <w:rPr>
          <w:rFonts w:asciiTheme="minorHAnsi" w:hAnsiTheme="minorHAnsi"/>
        </w:rPr>
        <w:t>ehavioral measures are almost always better</w:t>
      </w:r>
      <w:bookmarkEnd w:id="8"/>
      <w:r w:rsidR="00345911" w:rsidRPr="00A76536">
        <w:rPr>
          <w:rFonts w:asciiTheme="minorHAnsi" w:hAnsiTheme="minorHAnsi"/>
        </w:rPr>
        <w:t xml:space="preserve">  </w:t>
      </w:r>
    </w:p>
    <w:p w14:paraId="33BE012D" w14:textId="77777777" w:rsidR="00E7444E" w:rsidRPr="00A76536" w:rsidRDefault="00E7444E" w:rsidP="000645E1">
      <w:pPr>
        <w:rPr>
          <w:rFonts w:asciiTheme="minorHAnsi" w:hAnsiTheme="minorHAnsi"/>
        </w:rPr>
      </w:pPr>
    </w:p>
    <w:p w14:paraId="32B32B68" w14:textId="70D0D9D8" w:rsidR="0064066A" w:rsidRPr="00A76536" w:rsidRDefault="00A66750" w:rsidP="00B56EB8">
      <w:pPr>
        <w:rPr>
          <w:rFonts w:asciiTheme="minorHAnsi" w:hAnsiTheme="minorHAnsi"/>
        </w:rPr>
      </w:pPr>
      <w:r w:rsidRPr="00A76536">
        <w:rPr>
          <w:rFonts w:asciiTheme="minorHAnsi" w:hAnsiTheme="minorHAnsi"/>
        </w:rPr>
        <w:t>As social scientists, we</w:t>
      </w:r>
      <w:r w:rsidR="0064066A" w:rsidRPr="00A76536">
        <w:rPr>
          <w:rFonts w:asciiTheme="minorHAnsi" w:hAnsiTheme="minorHAnsi"/>
        </w:rPr>
        <w:t xml:space="preserve"> ultimately</w:t>
      </w:r>
      <w:r w:rsidRPr="00A76536">
        <w:rPr>
          <w:rFonts w:asciiTheme="minorHAnsi" w:hAnsiTheme="minorHAnsi"/>
        </w:rPr>
        <w:t xml:space="preserve"> care</w:t>
      </w:r>
      <w:r w:rsidR="0064066A" w:rsidRPr="00A76536">
        <w:rPr>
          <w:rFonts w:asciiTheme="minorHAnsi" w:hAnsiTheme="minorHAnsi"/>
        </w:rPr>
        <w:t xml:space="preserve"> about attitudes and beliefs because we expect they drive behavior. The </w:t>
      </w:r>
      <w:r w:rsidR="00FD03B1" w:rsidRPr="00A76536">
        <w:rPr>
          <w:rFonts w:asciiTheme="minorHAnsi" w:hAnsiTheme="minorHAnsi"/>
        </w:rPr>
        <w:t>mapping of attitudes to behaviors, however, is often less coherent than we might expect</w:t>
      </w:r>
      <w:r w:rsidR="0064066A" w:rsidRPr="00A76536">
        <w:rPr>
          <w:rFonts w:asciiTheme="minorHAnsi" w:hAnsiTheme="minorHAnsi"/>
        </w:rPr>
        <w:t xml:space="preserve">. For example, a respondent might be willing to express dissatisfaction with an authoritarian regime in the context of a survey, but entirely unwilling to join a protest. Therefore, making claims about the link between attitudes and behaviors involves some assumption about the costs of behaviors, which are unknown to the researcher. Within the context of a survey, however, there are </w:t>
      </w:r>
      <w:r w:rsidR="00E72EE1" w:rsidRPr="00A76536">
        <w:rPr>
          <w:rFonts w:asciiTheme="minorHAnsi" w:hAnsiTheme="minorHAnsi"/>
        </w:rPr>
        <w:t>more opportunities than you might expect to</w:t>
      </w:r>
      <w:r w:rsidR="0064066A" w:rsidRPr="00A76536">
        <w:rPr>
          <w:rFonts w:asciiTheme="minorHAnsi" w:hAnsiTheme="minorHAnsi"/>
        </w:rPr>
        <w:t xml:space="preserve"> </w:t>
      </w:r>
      <w:r w:rsidR="00E72EE1" w:rsidRPr="00A76536">
        <w:rPr>
          <w:rFonts w:asciiTheme="minorHAnsi" w:hAnsiTheme="minorHAnsi"/>
        </w:rPr>
        <w:t xml:space="preserve">inexpensively and </w:t>
      </w:r>
      <w:r w:rsidR="00190D14" w:rsidRPr="00A76536">
        <w:rPr>
          <w:rFonts w:asciiTheme="minorHAnsi" w:hAnsiTheme="minorHAnsi"/>
        </w:rPr>
        <w:t xml:space="preserve">directly measure </w:t>
      </w:r>
      <w:r w:rsidR="007C12F1" w:rsidRPr="00A76536">
        <w:rPr>
          <w:rFonts w:asciiTheme="minorHAnsi" w:hAnsiTheme="minorHAnsi"/>
        </w:rPr>
        <w:t>respondent’s</w:t>
      </w:r>
      <w:r w:rsidR="00D96F22" w:rsidRPr="00A76536">
        <w:rPr>
          <w:rFonts w:asciiTheme="minorHAnsi" w:hAnsiTheme="minorHAnsi"/>
        </w:rPr>
        <w:t xml:space="preserve"> behaviors</w:t>
      </w:r>
      <w:r w:rsidR="00190D14" w:rsidRPr="00A76536">
        <w:rPr>
          <w:rFonts w:asciiTheme="minorHAnsi" w:hAnsiTheme="minorHAnsi"/>
        </w:rPr>
        <w:t xml:space="preserve">. </w:t>
      </w:r>
    </w:p>
    <w:p w14:paraId="1E9506E8" w14:textId="77777777" w:rsidR="0064066A" w:rsidRPr="00A76536" w:rsidRDefault="0064066A" w:rsidP="00AA01B2">
      <w:pPr>
        <w:ind w:left="360"/>
        <w:rPr>
          <w:rFonts w:asciiTheme="minorHAnsi" w:hAnsiTheme="minorHAnsi"/>
        </w:rPr>
      </w:pPr>
    </w:p>
    <w:p w14:paraId="15360A62" w14:textId="7F71A8AA" w:rsidR="00B25043" w:rsidRPr="00A76536" w:rsidRDefault="00BE61EB" w:rsidP="00B56EB8">
      <w:pPr>
        <w:rPr>
          <w:rFonts w:asciiTheme="minorHAnsi" w:eastAsia="Times New Roman" w:hAnsiTheme="minorHAnsi"/>
        </w:rPr>
      </w:pPr>
      <w:r w:rsidRPr="00A76536">
        <w:rPr>
          <w:rFonts w:asciiTheme="minorHAnsi" w:hAnsiTheme="minorHAnsi"/>
        </w:rPr>
        <w:t>For example, Lauren Young used a</w:t>
      </w:r>
      <w:r w:rsidR="000C39E3" w:rsidRPr="00A76536">
        <w:rPr>
          <w:rFonts w:asciiTheme="minorHAnsi" w:hAnsiTheme="minorHAnsi"/>
        </w:rPr>
        <w:t xml:space="preserve"> clever</w:t>
      </w:r>
      <w:r w:rsidRPr="00A76536">
        <w:rPr>
          <w:rFonts w:asciiTheme="minorHAnsi" w:hAnsiTheme="minorHAnsi"/>
        </w:rPr>
        <w:t xml:space="preserve"> </w:t>
      </w:r>
      <w:r w:rsidR="00FD03B1" w:rsidRPr="00A76536">
        <w:rPr>
          <w:rFonts w:asciiTheme="minorHAnsi" w:eastAsia="Times New Roman" w:hAnsiTheme="minorHAnsi"/>
        </w:rPr>
        <w:t>behavioral measure when</w:t>
      </w:r>
      <w:r w:rsidRPr="00A76536">
        <w:rPr>
          <w:rFonts w:asciiTheme="minorHAnsi" w:eastAsia="Times New Roman" w:hAnsiTheme="minorHAnsi"/>
        </w:rPr>
        <w:t xml:space="preserve"> e</w:t>
      </w:r>
      <w:r w:rsidR="00FD03B1" w:rsidRPr="00A76536">
        <w:rPr>
          <w:rFonts w:asciiTheme="minorHAnsi" w:eastAsia="Times New Roman" w:hAnsiTheme="minorHAnsi"/>
        </w:rPr>
        <w:t>stimating</w:t>
      </w:r>
      <w:r w:rsidRPr="00A76536">
        <w:rPr>
          <w:rFonts w:asciiTheme="minorHAnsi" w:eastAsia="Times New Roman" w:hAnsiTheme="minorHAnsi"/>
        </w:rPr>
        <w:t xml:space="preserve"> the effect of fear on participation in dissent</w:t>
      </w:r>
      <w:r w:rsidR="00FD03B1" w:rsidRPr="00A76536">
        <w:rPr>
          <w:rFonts w:asciiTheme="minorHAnsi" w:eastAsia="Times New Roman" w:hAnsiTheme="minorHAnsi"/>
        </w:rPr>
        <w:t>. The key outcome in her</w:t>
      </w:r>
      <w:r w:rsidRPr="00A76536">
        <w:rPr>
          <w:rFonts w:asciiTheme="minorHAnsi" w:eastAsia="Times New Roman" w:hAnsiTheme="minorHAnsi"/>
        </w:rPr>
        <w:t xml:space="preserve"> experiment </w:t>
      </w:r>
      <w:r w:rsidR="00FD03B1" w:rsidRPr="00A76536">
        <w:rPr>
          <w:rFonts w:asciiTheme="minorHAnsi" w:eastAsia="Times New Roman" w:hAnsiTheme="minorHAnsi"/>
        </w:rPr>
        <w:t xml:space="preserve">is </w:t>
      </w:r>
      <w:r w:rsidR="000C39E3" w:rsidRPr="00A76536">
        <w:rPr>
          <w:rFonts w:asciiTheme="minorHAnsi" w:eastAsia="Times New Roman" w:hAnsiTheme="minorHAnsi"/>
        </w:rPr>
        <w:t xml:space="preserve">the </w:t>
      </w:r>
      <w:r w:rsidRPr="00A76536">
        <w:rPr>
          <w:rFonts w:asciiTheme="minorHAnsi" w:eastAsia="Times New Roman" w:hAnsiTheme="minorHAnsi"/>
        </w:rPr>
        <w:t>willingness of participants to publicly signal support for the opposition in an authoritarian regime. We might believe</w:t>
      </w:r>
      <w:r w:rsidR="00A66750" w:rsidRPr="00A76536">
        <w:rPr>
          <w:rFonts w:asciiTheme="minorHAnsi" w:eastAsia="Times New Roman" w:hAnsiTheme="minorHAnsi"/>
        </w:rPr>
        <w:t xml:space="preserve"> that simply asking respondents </w:t>
      </w:r>
      <w:r w:rsidRPr="00A76536">
        <w:rPr>
          <w:rFonts w:asciiTheme="minorHAnsi" w:eastAsia="Times New Roman" w:hAnsiTheme="minorHAnsi"/>
        </w:rPr>
        <w:t xml:space="preserve">if they support the </w:t>
      </w:r>
      <w:r w:rsidR="007E7FFE" w:rsidRPr="00A76536">
        <w:rPr>
          <w:rFonts w:asciiTheme="minorHAnsi" w:eastAsia="Times New Roman" w:hAnsiTheme="minorHAnsi"/>
        </w:rPr>
        <w:t xml:space="preserve">regime would not yield truthful responses: </w:t>
      </w:r>
      <w:r w:rsidR="00AA01B2" w:rsidRPr="00A76536">
        <w:rPr>
          <w:rFonts w:asciiTheme="minorHAnsi" w:eastAsia="Times New Roman" w:hAnsiTheme="minorHAnsi"/>
        </w:rPr>
        <w:t>it is relatively low cost to say “</w:t>
      </w:r>
      <w:r w:rsidR="00A66750" w:rsidRPr="00A76536">
        <w:rPr>
          <w:rFonts w:asciiTheme="minorHAnsi" w:eastAsia="Times New Roman" w:hAnsiTheme="minorHAnsi"/>
        </w:rPr>
        <w:t>no</w:t>
      </w:r>
      <w:r w:rsidR="00C86293" w:rsidRPr="00A76536">
        <w:rPr>
          <w:rFonts w:asciiTheme="minorHAnsi" w:eastAsia="Times New Roman" w:hAnsiTheme="minorHAnsi"/>
        </w:rPr>
        <w:t>,</w:t>
      </w:r>
      <w:r w:rsidR="00AA01B2" w:rsidRPr="00A76536">
        <w:rPr>
          <w:rFonts w:asciiTheme="minorHAnsi" w:eastAsia="Times New Roman" w:hAnsiTheme="minorHAnsi"/>
        </w:rPr>
        <w:t>”</w:t>
      </w:r>
      <w:r w:rsidR="00A66750" w:rsidRPr="00A76536">
        <w:rPr>
          <w:rFonts w:asciiTheme="minorHAnsi" w:eastAsia="Times New Roman" w:hAnsiTheme="minorHAnsi"/>
        </w:rPr>
        <w:t xml:space="preserve"> or</w:t>
      </w:r>
      <w:r w:rsidR="00FD03B1" w:rsidRPr="00A76536">
        <w:rPr>
          <w:rFonts w:asciiTheme="minorHAnsi" w:eastAsia="Times New Roman" w:hAnsiTheme="minorHAnsi"/>
        </w:rPr>
        <w:t xml:space="preserve"> alternatively,</w:t>
      </w:r>
      <w:r w:rsidR="00A66750" w:rsidRPr="00A76536">
        <w:rPr>
          <w:rFonts w:asciiTheme="minorHAnsi" w:eastAsia="Times New Roman" w:hAnsiTheme="minorHAnsi"/>
        </w:rPr>
        <w:t xml:space="preserve"> the respondent might feel pressure</w:t>
      </w:r>
      <w:r w:rsidR="000C39E3" w:rsidRPr="00A76536">
        <w:rPr>
          <w:rFonts w:asciiTheme="minorHAnsi" w:eastAsia="Times New Roman" w:hAnsiTheme="minorHAnsi"/>
        </w:rPr>
        <w:t xml:space="preserve"> from the researcher</w:t>
      </w:r>
      <w:r w:rsidR="00A66750" w:rsidRPr="00A76536">
        <w:rPr>
          <w:rFonts w:asciiTheme="minorHAnsi" w:eastAsia="Times New Roman" w:hAnsiTheme="minorHAnsi"/>
        </w:rPr>
        <w:t xml:space="preserve"> to say “yes</w:t>
      </w:r>
      <w:r w:rsidR="00C86293" w:rsidRPr="00A76536">
        <w:rPr>
          <w:rFonts w:asciiTheme="minorHAnsi" w:eastAsia="Times New Roman" w:hAnsiTheme="minorHAnsi"/>
        </w:rPr>
        <w:t>.</w:t>
      </w:r>
      <w:r w:rsidR="00A66750" w:rsidRPr="00A76536">
        <w:rPr>
          <w:rFonts w:asciiTheme="minorHAnsi" w:eastAsia="Times New Roman" w:hAnsiTheme="minorHAnsi"/>
        </w:rPr>
        <w:t xml:space="preserve">” In order to more accurately measure behavioral change, </w:t>
      </w:r>
      <w:r w:rsidR="00AA01B2" w:rsidRPr="00A76536">
        <w:rPr>
          <w:rFonts w:asciiTheme="minorHAnsi" w:eastAsia="Times New Roman" w:hAnsiTheme="minorHAnsi"/>
        </w:rPr>
        <w:t>she gave subjects an opportunity to accept a pro-opposition wristband</w:t>
      </w:r>
      <w:r w:rsidR="0012202B" w:rsidRPr="00A76536">
        <w:rPr>
          <w:rStyle w:val="FootnoteReference"/>
          <w:rFonts w:asciiTheme="minorHAnsi" w:eastAsia="Times New Roman" w:hAnsiTheme="minorHAnsi"/>
        </w:rPr>
        <w:footnoteReference w:id="5"/>
      </w:r>
      <w:r w:rsidR="00AA01B2" w:rsidRPr="00A76536">
        <w:rPr>
          <w:rFonts w:asciiTheme="minorHAnsi" w:eastAsia="Times New Roman" w:hAnsiTheme="minorHAnsi"/>
        </w:rPr>
        <w:t xml:space="preserve">. </w:t>
      </w:r>
      <w:r w:rsidR="000C39E3" w:rsidRPr="00A76536">
        <w:rPr>
          <w:rFonts w:asciiTheme="minorHAnsi" w:eastAsia="Times New Roman" w:hAnsiTheme="minorHAnsi"/>
        </w:rPr>
        <w:t xml:space="preserve">This measure is more convincing </w:t>
      </w:r>
      <w:r w:rsidR="00AA01B2" w:rsidRPr="00A76536">
        <w:rPr>
          <w:rFonts w:asciiTheme="minorHAnsi" w:eastAsia="Times New Roman" w:hAnsiTheme="minorHAnsi"/>
        </w:rPr>
        <w:t xml:space="preserve">because wearing </w:t>
      </w:r>
      <w:r w:rsidR="00157F0F" w:rsidRPr="00A76536">
        <w:rPr>
          <w:rFonts w:asciiTheme="minorHAnsi" w:eastAsia="Times New Roman" w:hAnsiTheme="minorHAnsi"/>
        </w:rPr>
        <w:t>the wristband is public</w:t>
      </w:r>
      <w:r w:rsidR="000C39E3" w:rsidRPr="00A76536">
        <w:rPr>
          <w:rFonts w:asciiTheme="minorHAnsi" w:eastAsia="Times New Roman" w:hAnsiTheme="minorHAnsi"/>
        </w:rPr>
        <w:t xml:space="preserve"> and potentially costly. The behavioral measure is a</w:t>
      </w:r>
      <w:r w:rsidR="00157F0F" w:rsidRPr="00A76536">
        <w:rPr>
          <w:rFonts w:asciiTheme="minorHAnsi" w:eastAsia="Times New Roman" w:hAnsiTheme="minorHAnsi"/>
        </w:rPr>
        <w:t xml:space="preserve"> </w:t>
      </w:r>
      <w:r w:rsidR="00A66750" w:rsidRPr="00A76536">
        <w:rPr>
          <w:rFonts w:asciiTheme="minorHAnsi" w:eastAsia="Times New Roman" w:hAnsiTheme="minorHAnsi"/>
        </w:rPr>
        <w:t xml:space="preserve">more </w:t>
      </w:r>
      <w:r w:rsidR="00157F0F" w:rsidRPr="00A76536">
        <w:rPr>
          <w:rFonts w:asciiTheme="minorHAnsi" w:eastAsia="Times New Roman" w:hAnsiTheme="minorHAnsi"/>
        </w:rPr>
        <w:t>accurate indicator of</w:t>
      </w:r>
      <w:r w:rsidR="00AA01B2" w:rsidRPr="00A76536">
        <w:rPr>
          <w:rFonts w:asciiTheme="minorHAnsi" w:eastAsia="Times New Roman" w:hAnsiTheme="minorHAnsi"/>
        </w:rPr>
        <w:t xml:space="preserve"> political behavior in the world</w:t>
      </w:r>
      <w:r w:rsidR="000C39E3" w:rsidRPr="00A76536">
        <w:rPr>
          <w:rFonts w:asciiTheme="minorHAnsi" w:eastAsia="Times New Roman" w:hAnsiTheme="minorHAnsi"/>
        </w:rPr>
        <w:t>.</w:t>
      </w:r>
    </w:p>
    <w:p w14:paraId="616C971B" w14:textId="77777777" w:rsidR="00EE27F4" w:rsidRPr="00A76536" w:rsidRDefault="00EE27F4" w:rsidP="00EE27F4">
      <w:pPr>
        <w:ind w:left="360"/>
        <w:rPr>
          <w:rFonts w:asciiTheme="minorHAnsi" w:eastAsia="Times New Roman" w:hAnsiTheme="minorHAnsi"/>
        </w:rPr>
      </w:pPr>
    </w:p>
    <w:p w14:paraId="1DDD9809" w14:textId="6A3701C0" w:rsidR="0058587B" w:rsidRPr="00A76536" w:rsidRDefault="004E114C" w:rsidP="0058587B">
      <w:pPr>
        <w:pStyle w:val="Heading2"/>
        <w:rPr>
          <w:rFonts w:asciiTheme="minorHAnsi" w:eastAsia="Times New Roman" w:hAnsiTheme="minorHAnsi"/>
        </w:rPr>
      </w:pPr>
      <w:bookmarkStart w:id="9" w:name="_Toc476600221"/>
      <w:r w:rsidRPr="00A76536">
        <w:rPr>
          <w:rFonts w:asciiTheme="minorHAnsi" w:eastAsia="Times New Roman" w:hAnsiTheme="minorHAnsi"/>
        </w:rPr>
        <w:t>Gathering behavioral data doesn’t have to be expensive. Here is how to develop low-cost measures:</w:t>
      </w:r>
      <w:bookmarkEnd w:id="9"/>
    </w:p>
    <w:p w14:paraId="10A2EB7E" w14:textId="77777777" w:rsidR="0058587B" w:rsidRPr="00A76536" w:rsidRDefault="0058587B" w:rsidP="0058587B">
      <w:pPr>
        <w:rPr>
          <w:rFonts w:asciiTheme="minorHAnsi" w:hAnsiTheme="minorHAnsi"/>
        </w:rPr>
      </w:pPr>
    </w:p>
    <w:p w14:paraId="64E363CB" w14:textId="70FC6035" w:rsidR="004E114C" w:rsidRPr="00A76536" w:rsidRDefault="0058587B" w:rsidP="004E114C">
      <w:pPr>
        <w:pStyle w:val="ListParagraph"/>
        <w:numPr>
          <w:ilvl w:val="0"/>
          <w:numId w:val="4"/>
        </w:numPr>
      </w:pPr>
      <w:r w:rsidRPr="00A76536">
        <w:t xml:space="preserve">Brainstorm a set of actions that subjects would </w:t>
      </w:r>
      <w:r w:rsidR="004E114C" w:rsidRPr="00A76536">
        <w:t>do if the treatment had had an effect</w:t>
      </w:r>
      <w:r w:rsidR="00C86293" w:rsidRPr="00A76536">
        <w:t xml:space="preserve"> or</w:t>
      </w:r>
      <w:r w:rsidR="004E114C" w:rsidRPr="00A76536">
        <w:t xml:space="preserve"> would not do in the case that the treatment did not have an effect. It also works to think about behavior on a continuum—i</w:t>
      </w:r>
      <w:r w:rsidR="00C86293" w:rsidRPr="00A76536">
        <w:t>.</w:t>
      </w:r>
      <w:r w:rsidR="004E114C" w:rsidRPr="00A76536">
        <w:t>e</w:t>
      </w:r>
      <w:r w:rsidR="00C86293" w:rsidRPr="00A76536">
        <w:t>.</w:t>
      </w:r>
      <w:r w:rsidR="004E114C" w:rsidRPr="00A76536">
        <w:t xml:space="preserve">, what would people be </w:t>
      </w:r>
      <w:r w:rsidR="004E114C" w:rsidRPr="00A76536">
        <w:rPr>
          <w:i/>
        </w:rPr>
        <w:t>more likely</w:t>
      </w:r>
      <w:r w:rsidR="004E114C" w:rsidRPr="00A76536">
        <w:t xml:space="preserve"> to do if affected, and </w:t>
      </w:r>
      <w:r w:rsidR="004E114C" w:rsidRPr="00A76536">
        <w:rPr>
          <w:i/>
        </w:rPr>
        <w:t>less likely</w:t>
      </w:r>
      <w:r w:rsidR="004E114C" w:rsidRPr="00A76536">
        <w:t xml:space="preserve"> to do if not? Local context matters a lot here; rely on your enumerators, local survey staff, or implementation partners to help you think through a set of possibilities. One nice way to think about this is to challenge yourself to think about “hints</w:t>
      </w:r>
      <w:r w:rsidR="00C86293" w:rsidRPr="00A76536">
        <w:t>.</w:t>
      </w:r>
      <w:r w:rsidR="004E114C" w:rsidRPr="00A76536">
        <w:t>” In the above example, we might think about a group of opposition activists wearing wristbands publicly as a “hint” that people are more likely to take risks.</w:t>
      </w:r>
      <w:r w:rsidR="00D04EB0" w:rsidRPr="00A76536">
        <w:t xml:space="preserve"> Keep in mind your eventual audience: what behaviors are frequently tracked in the literature you hope to speak to?</w:t>
      </w:r>
      <w:r w:rsidR="00591BDE" w:rsidRPr="00A76536">
        <w:t xml:space="preserve"> </w:t>
      </w:r>
    </w:p>
    <w:p w14:paraId="7F0EC427" w14:textId="3397186A" w:rsidR="004E114C" w:rsidRPr="00A76536" w:rsidRDefault="004E114C" w:rsidP="004E114C">
      <w:pPr>
        <w:pStyle w:val="ListParagraph"/>
        <w:numPr>
          <w:ilvl w:val="0"/>
          <w:numId w:val="4"/>
        </w:numPr>
      </w:pPr>
      <w:r w:rsidRPr="00A76536">
        <w:t>Is</w:t>
      </w:r>
      <w:r w:rsidR="00591BDE" w:rsidRPr="00A76536">
        <w:t xml:space="preserve">olate the set of behaviors that are feasible </w:t>
      </w:r>
      <w:r w:rsidRPr="00A76536">
        <w:t>to measure. This will most likely be the set of behaviors that can be immediat</w:t>
      </w:r>
      <w:r w:rsidR="00D04EB0" w:rsidRPr="00A76536">
        <w:t xml:space="preserve">ely observed by the enumerator and involve minimal materials. </w:t>
      </w:r>
      <w:r w:rsidR="00591BDE" w:rsidRPr="00A76536">
        <w:t>What is the least expensive or costly action that would be associated with the behavioral change you want to detect?</w:t>
      </w:r>
    </w:p>
    <w:p w14:paraId="169A038A" w14:textId="31A17155" w:rsidR="0028614A" w:rsidRPr="00A76536" w:rsidRDefault="0028614A" w:rsidP="004E114C">
      <w:pPr>
        <w:pStyle w:val="ListParagraph"/>
        <w:numPr>
          <w:ilvl w:val="0"/>
          <w:numId w:val="4"/>
        </w:numPr>
      </w:pPr>
      <w:r w:rsidRPr="00A76536">
        <w:t xml:space="preserve">Ideally, pre-test the measures either with the rest of your survey, or in smaller focus groups. Learning why respondents did or did not behave a certain way will increase confidence in your results. </w:t>
      </w:r>
    </w:p>
    <w:p w14:paraId="161DDAB7" w14:textId="0D643602" w:rsidR="00376076" w:rsidRPr="00A76536" w:rsidRDefault="00961652" w:rsidP="001E6A6B">
      <w:pPr>
        <w:pStyle w:val="Heading1"/>
        <w:rPr>
          <w:rFonts w:asciiTheme="minorHAnsi" w:hAnsiTheme="minorHAnsi"/>
        </w:rPr>
      </w:pPr>
      <w:bookmarkStart w:id="10" w:name="_Toc476600222"/>
      <w:r w:rsidRPr="00A76536">
        <w:rPr>
          <w:rFonts w:asciiTheme="minorHAnsi" w:hAnsiTheme="minorHAnsi"/>
        </w:rPr>
        <w:t xml:space="preserve">There are survey methods that </w:t>
      </w:r>
      <w:r w:rsidR="00345911" w:rsidRPr="00A76536">
        <w:rPr>
          <w:rFonts w:asciiTheme="minorHAnsi" w:hAnsiTheme="minorHAnsi"/>
        </w:rPr>
        <w:t>measure sensitive behaviors and attitudes in risky environments</w:t>
      </w:r>
      <w:r w:rsidR="00EE27F4" w:rsidRPr="00A76536">
        <w:rPr>
          <w:rFonts w:asciiTheme="minorHAnsi" w:hAnsiTheme="minorHAnsi"/>
        </w:rPr>
        <w:t xml:space="preserve"> while protecting respondents</w:t>
      </w:r>
      <w:bookmarkEnd w:id="10"/>
    </w:p>
    <w:p w14:paraId="42990718" w14:textId="77777777" w:rsidR="0064066A" w:rsidRPr="00A76536" w:rsidRDefault="0064066A" w:rsidP="0064066A">
      <w:pPr>
        <w:rPr>
          <w:rFonts w:asciiTheme="minorHAnsi" w:hAnsiTheme="minorHAnsi"/>
        </w:rPr>
      </w:pPr>
    </w:p>
    <w:p w14:paraId="6072B06F" w14:textId="1D03BD01" w:rsidR="0064066A" w:rsidRPr="00A76536" w:rsidRDefault="00F26952" w:rsidP="0036056D">
      <w:pPr>
        <w:rPr>
          <w:rFonts w:asciiTheme="minorHAnsi" w:hAnsiTheme="minorHAnsi"/>
        </w:rPr>
      </w:pPr>
      <w:r w:rsidRPr="00A76536">
        <w:rPr>
          <w:rFonts w:asciiTheme="minorHAnsi" w:hAnsiTheme="minorHAnsi"/>
        </w:rPr>
        <w:t>The estimation</w:t>
      </w:r>
      <w:r w:rsidR="0012202B" w:rsidRPr="00A76536">
        <w:rPr>
          <w:rFonts w:asciiTheme="minorHAnsi" w:hAnsiTheme="minorHAnsi"/>
        </w:rPr>
        <w:t xml:space="preserve"> of treatment effects depends on accurate measures of attitudes and beliefs, which in turn depend on honest responses to survey questions. </w:t>
      </w:r>
      <w:r w:rsidR="0064066A" w:rsidRPr="00A76536">
        <w:rPr>
          <w:rFonts w:asciiTheme="minorHAnsi" w:hAnsiTheme="minorHAnsi"/>
        </w:rPr>
        <w:t>Respondents, in some cases, will answer survey questions in the way they believe others in their community would like them to</w:t>
      </w:r>
      <w:r w:rsidRPr="00A76536">
        <w:rPr>
          <w:rFonts w:asciiTheme="minorHAnsi" w:hAnsiTheme="minorHAnsi"/>
        </w:rPr>
        <w:t>,</w:t>
      </w:r>
      <w:r w:rsidR="0064066A" w:rsidRPr="00A76536">
        <w:rPr>
          <w:rFonts w:asciiTheme="minorHAnsi" w:hAnsiTheme="minorHAnsi"/>
        </w:rPr>
        <w:t xml:space="preserve"> or in the way the enumerator or researcher would like them to. People are more likely to do this when they could face punishment for their true beliefs—from social sanctioning to physical harm. In some instances, respondents may not feel comfortable giving a response at all. If this is the case, your measures will be biased in the direction respondents believe to be “socially desirable</w:t>
      </w:r>
      <w:r w:rsidR="00C86293" w:rsidRPr="00A76536">
        <w:rPr>
          <w:rFonts w:asciiTheme="minorHAnsi" w:hAnsiTheme="minorHAnsi"/>
        </w:rPr>
        <w:t>.</w:t>
      </w:r>
      <w:r w:rsidR="0064066A" w:rsidRPr="00A76536">
        <w:rPr>
          <w:rFonts w:asciiTheme="minorHAnsi" w:hAnsiTheme="minorHAnsi"/>
        </w:rPr>
        <w:t xml:space="preserve">” </w:t>
      </w:r>
    </w:p>
    <w:p w14:paraId="2BE31303" w14:textId="77777777" w:rsidR="00066363" w:rsidRPr="00A76536" w:rsidRDefault="00066363" w:rsidP="00066363">
      <w:pPr>
        <w:rPr>
          <w:rFonts w:asciiTheme="minorHAnsi" w:hAnsiTheme="minorHAnsi"/>
        </w:rPr>
      </w:pPr>
    </w:p>
    <w:p w14:paraId="7CFF52E6" w14:textId="5A7E074F" w:rsidR="00606DFC" w:rsidRPr="00A76536" w:rsidRDefault="0012202B" w:rsidP="0036056D">
      <w:pPr>
        <w:rPr>
          <w:rFonts w:asciiTheme="minorHAnsi" w:eastAsia="Times New Roman" w:hAnsiTheme="minorHAnsi"/>
        </w:rPr>
      </w:pPr>
      <w:r w:rsidRPr="00A76536">
        <w:rPr>
          <w:rFonts w:asciiTheme="minorHAnsi" w:hAnsiTheme="minorHAnsi"/>
        </w:rPr>
        <w:t>Social</w:t>
      </w:r>
      <w:r w:rsidR="00066363" w:rsidRPr="00A76536">
        <w:rPr>
          <w:rFonts w:asciiTheme="minorHAnsi" w:hAnsiTheme="minorHAnsi"/>
        </w:rPr>
        <w:t xml:space="preserve"> desirability bias or even worse, risk of harm, makes it difficult to elicit truthful responses in sensi</w:t>
      </w:r>
      <w:r w:rsidR="0078760C" w:rsidRPr="00A76536">
        <w:rPr>
          <w:rFonts w:asciiTheme="minorHAnsi" w:hAnsiTheme="minorHAnsi"/>
        </w:rPr>
        <w:t xml:space="preserve">tive questions on a survey. </w:t>
      </w:r>
      <w:r w:rsidR="00C86293" w:rsidRPr="00A76536">
        <w:rPr>
          <w:rFonts w:asciiTheme="minorHAnsi" w:hAnsiTheme="minorHAnsi"/>
        </w:rPr>
        <w:t>A</w:t>
      </w:r>
      <w:r w:rsidR="00E338C1" w:rsidRPr="00A76536">
        <w:rPr>
          <w:rFonts w:asciiTheme="minorHAnsi" w:hAnsiTheme="minorHAnsi"/>
        </w:rPr>
        <w:t xml:space="preserve"> class of statistical methods for survey methodology address this problem. Each method--</w:t>
      </w:r>
      <w:r w:rsidR="00E338C1" w:rsidRPr="00A76536">
        <w:rPr>
          <w:rFonts w:asciiTheme="minorHAnsi" w:eastAsia="Times New Roman" w:hAnsiTheme="minorHAnsi"/>
          <w:color w:val="333332"/>
          <w:shd w:val="clear" w:color="auto" w:fill="FFFFFF"/>
        </w:rPr>
        <w:t> </w:t>
      </w:r>
      <w:r w:rsidR="00E338C1" w:rsidRPr="00A76536">
        <w:rPr>
          <w:rFonts w:asciiTheme="minorHAnsi" w:eastAsia="Times New Roman" w:hAnsiTheme="minorHAnsi"/>
          <w:iCs/>
          <w:color w:val="333332"/>
          <w:shd w:val="clear" w:color="auto" w:fill="FFFFFF"/>
        </w:rPr>
        <w:t>list experiments</w:t>
      </w:r>
      <w:r w:rsidR="00E338C1" w:rsidRPr="00A76536">
        <w:rPr>
          <w:rFonts w:asciiTheme="minorHAnsi" w:eastAsia="Times New Roman" w:hAnsiTheme="minorHAnsi"/>
          <w:color w:val="333332"/>
          <w:shd w:val="clear" w:color="auto" w:fill="FFFFFF"/>
        </w:rPr>
        <w:t>, </w:t>
      </w:r>
      <w:r w:rsidR="00E338C1" w:rsidRPr="00A76536">
        <w:rPr>
          <w:rFonts w:asciiTheme="minorHAnsi" w:eastAsia="Times New Roman" w:hAnsiTheme="minorHAnsi"/>
          <w:iCs/>
          <w:color w:val="333332"/>
          <w:shd w:val="clear" w:color="auto" w:fill="FFFFFF"/>
        </w:rPr>
        <w:t>endorsement experiments</w:t>
      </w:r>
      <w:r w:rsidR="00E338C1" w:rsidRPr="00A76536">
        <w:rPr>
          <w:rFonts w:asciiTheme="minorHAnsi" w:eastAsia="Times New Roman" w:hAnsiTheme="minorHAnsi"/>
          <w:color w:val="333332"/>
          <w:shd w:val="clear" w:color="auto" w:fill="FFFFFF"/>
        </w:rPr>
        <w:t>, and the </w:t>
      </w:r>
      <w:r w:rsidR="00E338C1" w:rsidRPr="00A76536">
        <w:rPr>
          <w:rFonts w:asciiTheme="minorHAnsi" w:eastAsia="Times New Roman" w:hAnsiTheme="minorHAnsi"/>
          <w:iCs/>
          <w:color w:val="333332"/>
          <w:shd w:val="clear" w:color="auto" w:fill="FFFFFF"/>
        </w:rPr>
        <w:t>randomized response technique</w:t>
      </w:r>
      <w:r w:rsidR="00E338C1" w:rsidRPr="00A76536">
        <w:rPr>
          <w:rFonts w:asciiTheme="minorHAnsi" w:eastAsia="Times New Roman" w:hAnsiTheme="minorHAnsi"/>
        </w:rPr>
        <w:t>—</w:t>
      </w:r>
      <w:r w:rsidR="000C6B16" w:rsidRPr="00A76536">
        <w:rPr>
          <w:rFonts w:asciiTheme="minorHAnsi" w:eastAsia="Times New Roman" w:hAnsiTheme="minorHAnsi"/>
        </w:rPr>
        <w:t>works b</w:t>
      </w:r>
      <w:r w:rsidR="00806B79" w:rsidRPr="00A76536">
        <w:rPr>
          <w:rFonts w:asciiTheme="minorHAnsi" w:eastAsia="Times New Roman" w:hAnsiTheme="minorHAnsi"/>
        </w:rPr>
        <w:t xml:space="preserve">y introducing random noise that conceals individual responses. </w:t>
      </w:r>
      <w:r w:rsidR="00606DFC" w:rsidRPr="00A76536">
        <w:rPr>
          <w:rFonts w:asciiTheme="minorHAnsi" w:eastAsia="Times New Roman" w:hAnsiTheme="minorHAnsi"/>
        </w:rPr>
        <w:t>This means that, on the subject side individual responses are hidden from the researcher, and on the researcher side</w:t>
      </w:r>
      <w:r w:rsidR="005B21A3" w:rsidRPr="00A76536">
        <w:rPr>
          <w:rFonts w:asciiTheme="minorHAnsi" w:eastAsia="Times New Roman" w:hAnsiTheme="minorHAnsi"/>
        </w:rPr>
        <w:t xml:space="preserve"> </w:t>
      </w:r>
      <w:r w:rsidR="00B80E0A" w:rsidRPr="00A76536">
        <w:rPr>
          <w:rFonts w:asciiTheme="minorHAnsi" w:eastAsia="Times New Roman" w:hAnsiTheme="minorHAnsi"/>
        </w:rPr>
        <w:t xml:space="preserve">you can only study the responses of groups (not individuals). </w:t>
      </w:r>
    </w:p>
    <w:p w14:paraId="0466FF27" w14:textId="77777777" w:rsidR="00376076" w:rsidRPr="00A76536" w:rsidRDefault="00376076" w:rsidP="00606DFC">
      <w:pPr>
        <w:rPr>
          <w:rFonts w:asciiTheme="minorHAnsi" w:eastAsia="Times New Roman" w:hAnsiTheme="minorHAnsi"/>
        </w:rPr>
      </w:pPr>
    </w:p>
    <w:p w14:paraId="084508FB" w14:textId="587897E6" w:rsidR="00B030D9" w:rsidRPr="00A76536" w:rsidRDefault="00B120E2" w:rsidP="0036056D">
      <w:pPr>
        <w:rPr>
          <w:rFonts w:asciiTheme="minorHAnsi" w:eastAsia="Times New Roman" w:hAnsiTheme="minorHAnsi" w:cs="Arial"/>
          <w:bCs/>
          <w:color w:val="333332"/>
        </w:rPr>
      </w:pPr>
      <w:r w:rsidRPr="00A76536">
        <w:rPr>
          <w:rFonts w:asciiTheme="minorHAnsi" w:eastAsia="Times New Roman" w:hAnsiTheme="minorHAnsi" w:cs="Arial"/>
          <w:bCs/>
          <w:color w:val="333332"/>
        </w:rPr>
        <w:t>In the case that you use one of these methods</w:t>
      </w:r>
      <w:r w:rsidR="00B030D9" w:rsidRPr="00A76536">
        <w:rPr>
          <w:rFonts w:asciiTheme="minorHAnsi" w:eastAsia="Times New Roman" w:hAnsiTheme="minorHAnsi" w:cs="Arial"/>
          <w:bCs/>
          <w:color w:val="333332"/>
        </w:rPr>
        <w:t xml:space="preserve">, </w:t>
      </w:r>
      <w:r w:rsidR="00066363" w:rsidRPr="00A76536">
        <w:rPr>
          <w:rFonts w:asciiTheme="minorHAnsi" w:eastAsia="Times New Roman" w:hAnsiTheme="minorHAnsi" w:cs="Arial"/>
          <w:bCs/>
          <w:color w:val="333332"/>
        </w:rPr>
        <w:t xml:space="preserve">you </w:t>
      </w:r>
      <w:r w:rsidR="00B030D9" w:rsidRPr="00A76536">
        <w:rPr>
          <w:rFonts w:asciiTheme="minorHAnsi" w:eastAsia="Times New Roman" w:hAnsiTheme="minorHAnsi" w:cs="Arial"/>
          <w:bCs/>
          <w:color w:val="333332"/>
        </w:rPr>
        <w:t xml:space="preserve">may </w:t>
      </w:r>
      <w:r w:rsidRPr="00A76536">
        <w:rPr>
          <w:rFonts w:asciiTheme="minorHAnsi" w:eastAsia="Times New Roman" w:hAnsiTheme="minorHAnsi" w:cs="Arial"/>
          <w:bCs/>
          <w:color w:val="333332"/>
        </w:rPr>
        <w:t xml:space="preserve">also </w:t>
      </w:r>
      <w:r w:rsidR="00B030D9" w:rsidRPr="00A76536">
        <w:rPr>
          <w:rFonts w:asciiTheme="minorHAnsi" w:eastAsia="Times New Roman" w:hAnsiTheme="minorHAnsi" w:cs="Arial"/>
          <w:bCs/>
          <w:color w:val="333332"/>
        </w:rPr>
        <w:t>want to include direct survey measures of the same concept or directly measure for at least a sample of the subset to be able to capture the level of reporting bias across direct and list</w:t>
      </w:r>
      <w:r w:rsidRPr="00A76536">
        <w:rPr>
          <w:rFonts w:asciiTheme="minorHAnsi" w:eastAsia="Times New Roman" w:hAnsiTheme="minorHAnsi" w:cs="Arial"/>
          <w:bCs/>
          <w:color w:val="333332"/>
        </w:rPr>
        <w:t xml:space="preserve">/endorsement/randomized response measures. </w:t>
      </w:r>
      <w:r w:rsidR="00D552DF" w:rsidRPr="00A76536">
        <w:rPr>
          <w:rFonts w:asciiTheme="minorHAnsi" w:eastAsia="Times New Roman" w:hAnsiTheme="minorHAnsi" w:cs="Arial"/>
          <w:bCs/>
          <w:color w:val="333332"/>
        </w:rPr>
        <w:t xml:space="preserve"> </w:t>
      </w:r>
    </w:p>
    <w:p w14:paraId="31B3A652" w14:textId="77777777" w:rsidR="00F26952" w:rsidRPr="00A76536" w:rsidRDefault="00F26952" w:rsidP="00806B79">
      <w:pPr>
        <w:ind w:left="360"/>
        <w:rPr>
          <w:rFonts w:asciiTheme="minorHAnsi" w:eastAsia="Times New Roman" w:hAnsiTheme="minorHAnsi" w:cs="Arial"/>
          <w:bCs/>
          <w:color w:val="333332"/>
        </w:rPr>
      </w:pPr>
    </w:p>
    <w:p w14:paraId="54005C6C" w14:textId="2259923A" w:rsidR="00F26952" w:rsidRPr="00A76536" w:rsidRDefault="00F26952" w:rsidP="0036056D">
      <w:pPr>
        <w:rPr>
          <w:rFonts w:asciiTheme="minorHAnsi" w:eastAsia="Times New Roman" w:hAnsiTheme="minorHAnsi" w:cs="Arial"/>
          <w:bCs/>
          <w:color w:val="333332"/>
        </w:rPr>
      </w:pPr>
      <w:r w:rsidRPr="00A76536">
        <w:rPr>
          <w:rFonts w:asciiTheme="minorHAnsi" w:eastAsia="Times New Roman" w:hAnsiTheme="minorHAnsi" w:cs="Arial"/>
          <w:bCs/>
          <w:color w:val="333332"/>
        </w:rPr>
        <w:t>LINKS TO LIST EXPERIMENT RESOURCES:</w:t>
      </w:r>
    </w:p>
    <w:p w14:paraId="2CE683C3" w14:textId="760829C7" w:rsidR="00F26952" w:rsidRPr="00A76536" w:rsidRDefault="007F41E1" w:rsidP="0036056D">
      <w:pPr>
        <w:rPr>
          <w:rFonts w:asciiTheme="minorHAnsi" w:eastAsia="Times New Roman" w:hAnsiTheme="minorHAnsi" w:cs="Arial"/>
          <w:bCs/>
          <w:color w:val="333332"/>
        </w:rPr>
      </w:pPr>
      <w:r w:rsidRPr="00A76536">
        <w:rPr>
          <w:rFonts w:asciiTheme="minorHAnsi" w:eastAsia="Times New Roman" w:hAnsiTheme="minorHAnsi" w:cs="Arial"/>
          <w:bCs/>
          <w:color w:val="333332"/>
        </w:rPr>
        <w:t>http://imai.princeton.edu/projects/sensitive.html</w:t>
      </w:r>
    </w:p>
    <w:p w14:paraId="0D3C2E82" w14:textId="77777777" w:rsidR="00066363" w:rsidRPr="00A76536" w:rsidRDefault="00066363" w:rsidP="00066363">
      <w:pPr>
        <w:rPr>
          <w:rFonts w:asciiTheme="minorHAnsi" w:hAnsiTheme="minorHAnsi"/>
        </w:rPr>
      </w:pPr>
    </w:p>
    <w:p w14:paraId="59F0CF93" w14:textId="77777777" w:rsidR="00345911" w:rsidRPr="00A76536" w:rsidRDefault="00345911" w:rsidP="001E6A6B">
      <w:pPr>
        <w:pStyle w:val="Heading1"/>
        <w:rPr>
          <w:rFonts w:asciiTheme="minorHAnsi" w:hAnsiTheme="minorHAnsi"/>
        </w:rPr>
      </w:pPr>
      <w:bookmarkStart w:id="11" w:name="_Toc476600223"/>
      <w:r w:rsidRPr="00A76536">
        <w:rPr>
          <w:rFonts w:asciiTheme="minorHAnsi" w:hAnsiTheme="minorHAnsi"/>
        </w:rPr>
        <w:t>If social desirability bias and/or risk to respondents are not concerns: then use attitudinal measures with these qualities</w:t>
      </w:r>
      <w:bookmarkEnd w:id="11"/>
    </w:p>
    <w:p w14:paraId="38FE0829" w14:textId="77777777" w:rsidR="00F26952" w:rsidRPr="00A76536" w:rsidRDefault="00F26952" w:rsidP="00F26952">
      <w:pPr>
        <w:rPr>
          <w:rFonts w:asciiTheme="minorHAnsi" w:hAnsiTheme="minorHAnsi"/>
        </w:rPr>
      </w:pPr>
    </w:p>
    <w:p w14:paraId="3D3D688D" w14:textId="72711F99" w:rsidR="00FD644F" w:rsidRPr="00A76536" w:rsidRDefault="002609E3" w:rsidP="007E7022">
      <w:pPr>
        <w:rPr>
          <w:rFonts w:asciiTheme="minorHAnsi" w:hAnsiTheme="minorHAnsi"/>
        </w:rPr>
      </w:pPr>
      <w:r w:rsidRPr="00A76536">
        <w:rPr>
          <w:rFonts w:asciiTheme="minorHAnsi" w:hAnsiTheme="minorHAnsi"/>
        </w:rPr>
        <w:t>High-</w:t>
      </w:r>
      <w:r w:rsidR="00EC4E21" w:rsidRPr="00A76536">
        <w:rPr>
          <w:rFonts w:asciiTheme="minorHAnsi" w:hAnsiTheme="minorHAnsi"/>
        </w:rPr>
        <w:t xml:space="preserve">quality measures </w:t>
      </w:r>
      <w:r w:rsidR="007E7022" w:rsidRPr="00A76536">
        <w:rPr>
          <w:rFonts w:asciiTheme="minorHAnsi" w:hAnsiTheme="minorHAnsi"/>
        </w:rPr>
        <w:t>share two main characteristics; they are valid and reliable. A v</w:t>
      </w:r>
      <w:r w:rsidR="00F26952" w:rsidRPr="00A76536">
        <w:rPr>
          <w:rFonts w:asciiTheme="minorHAnsi" w:hAnsiTheme="minorHAnsi"/>
        </w:rPr>
        <w:t>alid</w:t>
      </w:r>
      <w:r w:rsidR="007E7022" w:rsidRPr="00A76536">
        <w:rPr>
          <w:rFonts w:asciiTheme="minorHAnsi" w:hAnsiTheme="minorHAnsi"/>
        </w:rPr>
        <w:t xml:space="preserve"> </w:t>
      </w:r>
      <w:r w:rsidR="007E7022" w:rsidRPr="00A76536">
        <w:rPr>
          <w:rFonts w:asciiTheme="minorHAnsi" w:eastAsia="Times New Roman" w:hAnsiTheme="minorHAnsi"/>
        </w:rPr>
        <w:t>measure measures</w:t>
      </w:r>
      <w:r w:rsidRPr="00A76536">
        <w:rPr>
          <w:rFonts w:asciiTheme="minorHAnsi" w:eastAsia="Times New Roman" w:hAnsiTheme="minorHAnsi"/>
        </w:rPr>
        <w:t xml:space="preserve"> the underlying concept it is intended to </w:t>
      </w:r>
      <w:r w:rsidR="00EC4E21" w:rsidRPr="00A76536">
        <w:rPr>
          <w:rFonts w:asciiTheme="minorHAnsi" w:eastAsia="Times New Roman" w:hAnsiTheme="minorHAnsi"/>
        </w:rPr>
        <w:t>capture</w:t>
      </w:r>
      <w:r w:rsidR="004F4AEA" w:rsidRPr="00A76536">
        <w:rPr>
          <w:rFonts w:asciiTheme="minorHAnsi" w:eastAsia="Times New Roman" w:hAnsiTheme="minorHAnsi"/>
        </w:rPr>
        <w:t>.</w:t>
      </w:r>
      <w:r w:rsidR="007E7022" w:rsidRPr="00A76536">
        <w:rPr>
          <w:rFonts w:asciiTheme="minorHAnsi" w:eastAsia="Times New Roman" w:hAnsiTheme="minorHAnsi"/>
        </w:rPr>
        <w:t xml:space="preserve"> </w:t>
      </w:r>
      <w:r w:rsidR="007E7022" w:rsidRPr="00A76536">
        <w:rPr>
          <w:rFonts w:asciiTheme="minorHAnsi" w:hAnsiTheme="minorHAnsi"/>
        </w:rPr>
        <w:t>A r</w:t>
      </w:r>
      <w:r w:rsidR="00EC4E21" w:rsidRPr="00A76536">
        <w:rPr>
          <w:rFonts w:asciiTheme="minorHAnsi" w:hAnsiTheme="minorHAnsi"/>
        </w:rPr>
        <w:t>eliable</w:t>
      </w:r>
      <w:r w:rsidRPr="00A76536">
        <w:rPr>
          <w:rFonts w:asciiTheme="minorHAnsi" w:hAnsiTheme="minorHAnsi"/>
        </w:rPr>
        <w:t xml:space="preserve"> </w:t>
      </w:r>
      <w:r w:rsidR="007E7022" w:rsidRPr="00A76536">
        <w:rPr>
          <w:rFonts w:asciiTheme="minorHAnsi" w:hAnsiTheme="minorHAnsi"/>
        </w:rPr>
        <w:t xml:space="preserve">measure </w:t>
      </w:r>
      <w:r w:rsidR="007E7022" w:rsidRPr="00A76536">
        <w:rPr>
          <w:rFonts w:asciiTheme="minorHAnsi" w:eastAsia="Times New Roman" w:hAnsiTheme="minorHAnsi"/>
        </w:rPr>
        <w:t xml:space="preserve">produces the same </w:t>
      </w:r>
      <w:r w:rsidR="00ED1B8F" w:rsidRPr="00A76536">
        <w:rPr>
          <w:rFonts w:asciiTheme="minorHAnsi" w:eastAsia="Times New Roman" w:hAnsiTheme="minorHAnsi"/>
        </w:rPr>
        <w:t>measurements</w:t>
      </w:r>
      <w:r w:rsidR="00930A6B" w:rsidRPr="00A76536">
        <w:rPr>
          <w:rFonts w:asciiTheme="minorHAnsi" w:eastAsia="Times New Roman" w:hAnsiTheme="minorHAnsi"/>
        </w:rPr>
        <w:t xml:space="preserve"> when a given quantity is assessed repeatedly</w:t>
      </w:r>
      <w:r w:rsidR="004F4AEA" w:rsidRPr="00A76536">
        <w:rPr>
          <w:rFonts w:asciiTheme="minorHAnsi" w:eastAsia="Times New Roman" w:hAnsiTheme="minorHAnsi"/>
        </w:rPr>
        <w:t>.</w:t>
      </w:r>
    </w:p>
    <w:p w14:paraId="7842AA18" w14:textId="77777777" w:rsidR="007E7022" w:rsidRPr="00A76536" w:rsidRDefault="007E7022" w:rsidP="007E7022">
      <w:pPr>
        <w:rPr>
          <w:rFonts w:asciiTheme="minorHAnsi" w:hAnsiTheme="minorHAnsi"/>
        </w:rPr>
      </w:pPr>
    </w:p>
    <w:p w14:paraId="6B8C11F6" w14:textId="53F7F9B7" w:rsidR="00FD644F" w:rsidRPr="00A76536" w:rsidRDefault="00FD644F" w:rsidP="00FD644F">
      <w:pPr>
        <w:rPr>
          <w:rFonts w:asciiTheme="minorHAnsi" w:hAnsiTheme="minorHAnsi"/>
        </w:rPr>
      </w:pPr>
      <w:r w:rsidRPr="00A76536">
        <w:rPr>
          <w:rFonts w:asciiTheme="minorHAnsi" w:hAnsiTheme="minorHAnsi"/>
        </w:rPr>
        <w:t xml:space="preserve">Experiments should be “replicable” in the sense that other scientists could run the same experiment in the same context and get the same results. Having a survey with valid and reliable measures </w:t>
      </w:r>
      <w:r w:rsidR="007E7022" w:rsidRPr="00A76536">
        <w:rPr>
          <w:rFonts w:asciiTheme="minorHAnsi" w:hAnsiTheme="minorHAnsi"/>
        </w:rPr>
        <w:t xml:space="preserve">is essential to making this </w:t>
      </w:r>
      <w:r w:rsidRPr="00A76536">
        <w:rPr>
          <w:rFonts w:asciiTheme="minorHAnsi" w:hAnsiTheme="minorHAnsi"/>
        </w:rPr>
        <w:t xml:space="preserve">possible. </w:t>
      </w:r>
    </w:p>
    <w:p w14:paraId="16D9DBBE" w14:textId="77777777" w:rsidR="002609E3" w:rsidRPr="00A76536" w:rsidRDefault="002609E3" w:rsidP="00F26952">
      <w:pPr>
        <w:rPr>
          <w:rFonts w:asciiTheme="minorHAnsi" w:eastAsia="Times New Roman" w:hAnsiTheme="minorHAnsi"/>
        </w:rPr>
      </w:pPr>
    </w:p>
    <w:p w14:paraId="788027AF" w14:textId="7FD26E3E" w:rsidR="004F4AEA" w:rsidRPr="00A76536" w:rsidRDefault="004F4AEA" w:rsidP="00C063EE">
      <w:pPr>
        <w:pStyle w:val="Heading2"/>
        <w:rPr>
          <w:rFonts w:asciiTheme="minorHAnsi" w:eastAsia="Times New Roman" w:hAnsiTheme="minorHAnsi"/>
        </w:rPr>
      </w:pPr>
      <w:bookmarkStart w:id="12" w:name="_Toc476600224"/>
      <w:r w:rsidRPr="00A76536">
        <w:rPr>
          <w:rFonts w:asciiTheme="minorHAnsi" w:eastAsia="Times New Roman" w:hAnsiTheme="minorHAnsi"/>
        </w:rPr>
        <w:t>How do you construct questions that accomplish these goals?</w:t>
      </w:r>
      <w:bookmarkEnd w:id="12"/>
    </w:p>
    <w:p w14:paraId="419C8B87" w14:textId="77777777" w:rsidR="0036056D" w:rsidRPr="00A76536" w:rsidRDefault="0036056D" w:rsidP="0036056D">
      <w:pPr>
        <w:rPr>
          <w:rFonts w:asciiTheme="minorHAnsi" w:hAnsiTheme="minorHAnsi"/>
        </w:rPr>
      </w:pPr>
    </w:p>
    <w:p w14:paraId="424EEDFC" w14:textId="7EB425EE" w:rsidR="00BC4909" w:rsidRPr="00960697" w:rsidRDefault="00F65515" w:rsidP="00BC4909">
      <w:pPr>
        <w:pStyle w:val="ListParagraph"/>
        <w:numPr>
          <w:ilvl w:val="0"/>
          <w:numId w:val="6"/>
        </w:numPr>
        <w:rPr>
          <w:rFonts w:eastAsia="Times New Roman"/>
        </w:rPr>
      </w:pPr>
      <w:r w:rsidRPr="00A76536">
        <w:rPr>
          <w:rFonts w:eastAsia="Times New Roman"/>
        </w:rPr>
        <w:t>Use the simplest possible form of each question, using the most widely-understood words. A</w:t>
      </w:r>
      <w:r w:rsidR="007E7022" w:rsidRPr="00A76536">
        <w:rPr>
          <w:rFonts w:eastAsia="Times New Roman"/>
        </w:rPr>
        <w:t>void jargon or technical terms, and be straightforward</w:t>
      </w:r>
      <w:r w:rsidR="00BC4909" w:rsidRPr="00A76536">
        <w:rPr>
          <w:rFonts w:eastAsia="Times New Roman"/>
        </w:rPr>
        <w:t xml:space="preserve"> and brief</w:t>
      </w:r>
      <w:r w:rsidR="007E7022" w:rsidRPr="00A76536">
        <w:rPr>
          <w:rFonts w:eastAsia="Times New Roman"/>
        </w:rPr>
        <w:t xml:space="preserve">. </w:t>
      </w:r>
    </w:p>
    <w:p w14:paraId="57B13A7F" w14:textId="306B4F84" w:rsidR="00F65515" w:rsidRPr="00A76536" w:rsidRDefault="00F65515" w:rsidP="00C063EE">
      <w:pPr>
        <w:pStyle w:val="ListParagraph"/>
        <w:numPr>
          <w:ilvl w:val="0"/>
          <w:numId w:val="6"/>
        </w:numPr>
        <w:rPr>
          <w:rFonts w:eastAsia="Times New Roman"/>
        </w:rPr>
      </w:pPr>
      <w:r w:rsidRPr="00A76536">
        <w:rPr>
          <w:rFonts w:eastAsia="Times New Roman"/>
        </w:rPr>
        <w:t>Be specific, such that if the question were to be lifted from the section and asked without context you would get the same response.</w:t>
      </w:r>
      <w:r w:rsidR="007E7022" w:rsidRPr="00A76536">
        <w:rPr>
          <w:rFonts w:eastAsia="Times New Roman"/>
        </w:rPr>
        <w:t xml:space="preserve"> </w:t>
      </w:r>
    </w:p>
    <w:p w14:paraId="1C084C75" w14:textId="52CB7A75" w:rsidR="00F65515" w:rsidRPr="00A76536" w:rsidRDefault="007E7022" w:rsidP="00C063EE">
      <w:pPr>
        <w:pStyle w:val="ListParagraph"/>
        <w:numPr>
          <w:ilvl w:val="0"/>
          <w:numId w:val="6"/>
        </w:numPr>
        <w:rPr>
          <w:rFonts w:eastAsia="Times New Roman"/>
        </w:rPr>
      </w:pPr>
      <w:r w:rsidRPr="00A76536">
        <w:rPr>
          <w:rFonts w:eastAsia="Times New Roman"/>
        </w:rPr>
        <w:t xml:space="preserve">It helps to begin </w:t>
      </w:r>
      <w:r w:rsidR="00F65515" w:rsidRPr="00A76536">
        <w:rPr>
          <w:rFonts w:eastAsia="Times New Roman"/>
        </w:rPr>
        <w:t>the que</w:t>
      </w:r>
      <w:r w:rsidRPr="00A76536">
        <w:rPr>
          <w:rFonts w:eastAsia="Times New Roman"/>
        </w:rPr>
        <w:t>stion by providing a context. For example, you can prime a time period (</w:t>
      </w:r>
      <w:r w:rsidR="00F65515" w:rsidRPr="00A76536">
        <w:rPr>
          <w:rFonts w:eastAsia="Times New Roman"/>
        </w:rPr>
        <w:t>“</w:t>
      </w:r>
      <w:r w:rsidRPr="00A76536">
        <w:rPr>
          <w:rFonts w:eastAsia="Times New Roman"/>
        </w:rPr>
        <w:t>T</w:t>
      </w:r>
      <w:r w:rsidR="00F65515" w:rsidRPr="00A76536">
        <w:rPr>
          <w:rFonts w:eastAsia="Times New Roman"/>
        </w:rPr>
        <w:t>hinking of the last year: has your income been better, the same, or worse?”</w:t>
      </w:r>
      <w:r w:rsidRPr="00A76536">
        <w:rPr>
          <w:rFonts w:eastAsia="Times New Roman"/>
        </w:rPr>
        <w:t>), or a place (</w:t>
      </w:r>
      <w:r w:rsidR="00F65515" w:rsidRPr="00A76536">
        <w:rPr>
          <w:rFonts w:eastAsia="Times New Roman"/>
        </w:rPr>
        <w:t>“</w:t>
      </w:r>
      <w:r w:rsidRPr="00A76536">
        <w:rPr>
          <w:rFonts w:eastAsia="Times New Roman"/>
        </w:rPr>
        <w:t>T</w:t>
      </w:r>
      <w:r w:rsidR="00F65515" w:rsidRPr="00A76536">
        <w:rPr>
          <w:rFonts w:eastAsia="Times New Roman"/>
        </w:rPr>
        <w:t>hinking of people in this village: have people earned more or less this year as compared to last year?”</w:t>
      </w:r>
      <w:r w:rsidRPr="00A76536">
        <w:rPr>
          <w:rFonts w:eastAsia="Times New Roman"/>
        </w:rPr>
        <w:t>)</w:t>
      </w:r>
    </w:p>
    <w:p w14:paraId="273AF65C" w14:textId="78D62850" w:rsidR="00F65515" w:rsidRPr="00A76536" w:rsidRDefault="00F65515" w:rsidP="00C063EE">
      <w:pPr>
        <w:pStyle w:val="ListParagraph"/>
        <w:numPr>
          <w:ilvl w:val="0"/>
          <w:numId w:val="6"/>
        </w:numPr>
        <w:rPr>
          <w:rFonts w:eastAsia="Times New Roman"/>
        </w:rPr>
      </w:pPr>
      <w:r w:rsidRPr="00A76536">
        <w:rPr>
          <w:rFonts w:eastAsia="Times New Roman"/>
        </w:rPr>
        <w:t>Avoid measuring multiple things at once</w:t>
      </w:r>
      <w:r w:rsidR="009D7957" w:rsidRPr="00A76536">
        <w:rPr>
          <w:rFonts w:eastAsia="Times New Roman"/>
        </w:rPr>
        <w:t>. For example, the following question measures attitudes about both the president and government concurrently, making it difficult to draw a clear conclusion from the data: “Do you think the president and the government are doing a good job in terms of protecting basic freedoms?”</w:t>
      </w:r>
    </w:p>
    <w:p w14:paraId="452ACACB" w14:textId="72A1CD12" w:rsidR="00E02ED1" w:rsidRPr="00A76536" w:rsidRDefault="009D7957" w:rsidP="00C063EE">
      <w:pPr>
        <w:pStyle w:val="ListParagraph"/>
        <w:numPr>
          <w:ilvl w:val="0"/>
          <w:numId w:val="6"/>
        </w:numPr>
        <w:rPr>
          <w:rFonts w:eastAsia="Times New Roman"/>
        </w:rPr>
      </w:pPr>
      <w:r w:rsidRPr="00A76536">
        <w:rPr>
          <w:rFonts w:eastAsia="Times New Roman"/>
        </w:rPr>
        <w:t>When constructing response categories, be as comprehensive as possible. I</w:t>
      </w:r>
      <w:r w:rsidR="00E02ED1" w:rsidRPr="00A76536">
        <w:rPr>
          <w:rFonts w:eastAsia="Times New Roman"/>
        </w:rPr>
        <w:t xml:space="preserve">nclude </w:t>
      </w:r>
      <w:r w:rsidRPr="00A76536">
        <w:rPr>
          <w:rFonts w:eastAsia="Times New Roman"/>
        </w:rPr>
        <w:t>all possible responses. Y</w:t>
      </w:r>
      <w:r w:rsidR="00E02ED1" w:rsidRPr="00A76536">
        <w:rPr>
          <w:rFonts w:eastAsia="Times New Roman"/>
        </w:rPr>
        <w:t xml:space="preserve">ou don’t want </w:t>
      </w:r>
      <w:r w:rsidRPr="00A76536">
        <w:rPr>
          <w:rFonts w:eastAsia="Times New Roman"/>
        </w:rPr>
        <w:t>to record a lot of “</w:t>
      </w:r>
      <w:r w:rsidR="00E02ED1" w:rsidRPr="00A76536">
        <w:rPr>
          <w:rFonts w:eastAsia="Times New Roman"/>
        </w:rPr>
        <w:t>don’t know</w:t>
      </w:r>
      <w:r w:rsidRPr="00A76536">
        <w:rPr>
          <w:rFonts w:eastAsia="Times New Roman"/>
        </w:rPr>
        <w:t>”</w:t>
      </w:r>
      <w:r w:rsidR="00792600" w:rsidRPr="00A76536">
        <w:rPr>
          <w:rFonts w:eastAsia="Times New Roman"/>
        </w:rPr>
        <w:t xml:space="preserve"> responses</w:t>
      </w:r>
      <w:r w:rsidR="00E02ED1" w:rsidRPr="00A76536">
        <w:rPr>
          <w:rFonts w:eastAsia="Times New Roman"/>
        </w:rPr>
        <w:t xml:space="preserve"> </w:t>
      </w:r>
      <w:r w:rsidR="00BC4909" w:rsidRPr="00A76536">
        <w:rPr>
          <w:rFonts w:eastAsia="Times New Roman"/>
        </w:rPr>
        <w:t xml:space="preserve">and miss </w:t>
      </w:r>
      <w:r w:rsidRPr="00A76536">
        <w:rPr>
          <w:rFonts w:eastAsia="Times New Roman"/>
        </w:rPr>
        <w:t xml:space="preserve">important information. </w:t>
      </w:r>
      <w:r w:rsidR="00253641" w:rsidRPr="00A76536">
        <w:rPr>
          <w:rFonts w:eastAsia="Times New Roman"/>
        </w:rPr>
        <w:t>See below for a discussion of scales.</w:t>
      </w:r>
    </w:p>
    <w:p w14:paraId="103CAABE" w14:textId="0FE1FA16" w:rsidR="00E02ED1" w:rsidRPr="00A76536" w:rsidRDefault="009D7957" w:rsidP="00C063EE">
      <w:pPr>
        <w:pStyle w:val="ListParagraph"/>
        <w:numPr>
          <w:ilvl w:val="0"/>
          <w:numId w:val="6"/>
        </w:numPr>
        <w:rPr>
          <w:rFonts w:eastAsia="Times New Roman"/>
        </w:rPr>
      </w:pPr>
      <w:r w:rsidRPr="00A76536">
        <w:rPr>
          <w:rFonts w:eastAsia="Times New Roman"/>
        </w:rPr>
        <w:t xml:space="preserve">Keep in mind the concerns with social desirability discussed above; </w:t>
      </w:r>
      <w:r w:rsidR="0036056D" w:rsidRPr="00A76536">
        <w:rPr>
          <w:rFonts w:eastAsia="Times New Roman"/>
        </w:rPr>
        <w:t xml:space="preserve">the wording of the question shouldn’t </w:t>
      </w:r>
      <w:r w:rsidR="00E02ED1" w:rsidRPr="00A76536">
        <w:rPr>
          <w:rFonts w:eastAsia="Times New Roman"/>
        </w:rPr>
        <w:t>lead the respondent</w:t>
      </w:r>
      <w:r w:rsidRPr="00A76536">
        <w:rPr>
          <w:rFonts w:eastAsia="Times New Roman"/>
        </w:rPr>
        <w:t xml:space="preserve"> </w:t>
      </w:r>
      <w:r w:rsidR="00253641" w:rsidRPr="00A76536">
        <w:rPr>
          <w:rFonts w:eastAsia="Times New Roman"/>
        </w:rPr>
        <w:t>towards a certain response</w:t>
      </w:r>
      <w:r w:rsidR="0036056D" w:rsidRPr="00A76536">
        <w:rPr>
          <w:rFonts w:eastAsia="Times New Roman"/>
        </w:rPr>
        <w:t>.</w:t>
      </w:r>
    </w:p>
    <w:p w14:paraId="20CE8EE0" w14:textId="5ABCDFF4" w:rsidR="00C5162C" w:rsidRPr="00A76536" w:rsidRDefault="00C5162C" w:rsidP="00C5162C">
      <w:pPr>
        <w:pStyle w:val="Heading1"/>
        <w:rPr>
          <w:rFonts w:asciiTheme="minorHAnsi" w:hAnsiTheme="minorHAnsi"/>
        </w:rPr>
      </w:pPr>
      <w:bookmarkStart w:id="13" w:name="_Toc476600225"/>
      <w:r w:rsidRPr="00A76536">
        <w:rPr>
          <w:rFonts w:asciiTheme="minorHAnsi" w:hAnsiTheme="minorHAnsi"/>
        </w:rPr>
        <w:t xml:space="preserve">Question ordering </w:t>
      </w:r>
      <w:r w:rsidR="00A3794F" w:rsidRPr="00A76536">
        <w:rPr>
          <w:rFonts w:asciiTheme="minorHAnsi" w:hAnsiTheme="minorHAnsi"/>
        </w:rPr>
        <w:t xml:space="preserve">&amp; instrument length </w:t>
      </w:r>
      <w:r w:rsidRPr="00A76536">
        <w:rPr>
          <w:rFonts w:asciiTheme="minorHAnsi" w:hAnsiTheme="minorHAnsi"/>
        </w:rPr>
        <w:t>matter</w:t>
      </w:r>
      <w:bookmarkEnd w:id="13"/>
    </w:p>
    <w:p w14:paraId="2F4BE8F0" w14:textId="77777777" w:rsidR="00C5162C" w:rsidRPr="00A76536" w:rsidRDefault="00C5162C" w:rsidP="00C5162C">
      <w:pPr>
        <w:rPr>
          <w:rFonts w:asciiTheme="minorHAnsi" w:hAnsiTheme="minorHAnsi"/>
        </w:rPr>
      </w:pPr>
      <w:r w:rsidRPr="00A76536">
        <w:rPr>
          <w:rFonts w:asciiTheme="minorHAnsi" w:hAnsiTheme="minorHAnsi"/>
        </w:rPr>
        <w:t xml:space="preserve"> </w:t>
      </w:r>
    </w:p>
    <w:p w14:paraId="0E34168F" w14:textId="4CFFC16A" w:rsidR="00C5162C" w:rsidRPr="00A76536" w:rsidRDefault="00C5162C" w:rsidP="00C5162C">
      <w:pPr>
        <w:rPr>
          <w:rFonts w:asciiTheme="minorHAnsi" w:hAnsiTheme="minorHAnsi"/>
        </w:rPr>
      </w:pPr>
      <w:r w:rsidRPr="00A76536">
        <w:rPr>
          <w:rFonts w:asciiTheme="minorHAnsi" w:hAnsiTheme="minorHAnsi"/>
        </w:rPr>
        <w:t xml:space="preserve">Responding to a survey is costly for the respondent. They are volunteering their time and being asked to think in ways that may be new or unfamiliar to them, often for long periods of time. Keeping this in mind, keep your questionnaire as short and as engaging as possible. </w:t>
      </w:r>
      <w:r w:rsidR="00F54391" w:rsidRPr="00A76536">
        <w:rPr>
          <w:rFonts w:asciiTheme="minorHAnsi" w:hAnsiTheme="minorHAnsi"/>
        </w:rPr>
        <w:t>If you have a larg</w:t>
      </w:r>
      <w:r w:rsidR="00960697">
        <w:rPr>
          <w:rFonts w:asciiTheme="minorHAnsi" w:hAnsiTheme="minorHAnsi"/>
        </w:rPr>
        <w:t>e enough sample, you can shorten</w:t>
      </w:r>
      <w:r w:rsidR="00F54391" w:rsidRPr="00A76536">
        <w:rPr>
          <w:rFonts w:asciiTheme="minorHAnsi" w:hAnsiTheme="minorHAnsi"/>
        </w:rPr>
        <w:t xml:space="preserve"> a questionnaire by randomly assigning some of the respondents to different forms.</w:t>
      </w:r>
    </w:p>
    <w:p w14:paraId="7F52177B" w14:textId="77777777" w:rsidR="00C5162C" w:rsidRPr="00A76536" w:rsidRDefault="00C5162C" w:rsidP="00C5162C">
      <w:pPr>
        <w:rPr>
          <w:rFonts w:asciiTheme="minorHAnsi" w:hAnsiTheme="minorHAnsi"/>
        </w:rPr>
      </w:pPr>
    </w:p>
    <w:p w14:paraId="0B5BB7FB" w14:textId="77777777" w:rsidR="00C5162C" w:rsidRPr="00A76536" w:rsidRDefault="00C5162C" w:rsidP="00C5162C">
      <w:pPr>
        <w:rPr>
          <w:rFonts w:asciiTheme="minorHAnsi" w:hAnsiTheme="minorHAnsi"/>
        </w:rPr>
      </w:pPr>
      <w:r w:rsidRPr="00A76536">
        <w:rPr>
          <w:rFonts w:asciiTheme="minorHAnsi" w:hAnsiTheme="minorHAnsi"/>
        </w:rPr>
        <w:t xml:space="preserve">Split your instrument into sections by topic. Give your questionnaire a logical flow as you move from one section to another, starting with general questions and moving to more complex topics. </w:t>
      </w:r>
    </w:p>
    <w:p w14:paraId="58ADDA0B" w14:textId="77777777" w:rsidR="00C5162C" w:rsidRPr="00A76536" w:rsidRDefault="00C5162C" w:rsidP="00C5162C">
      <w:pPr>
        <w:rPr>
          <w:rFonts w:asciiTheme="minorHAnsi" w:hAnsiTheme="minorHAnsi"/>
        </w:rPr>
      </w:pPr>
      <w:bookmarkStart w:id="14" w:name="_GoBack"/>
      <w:bookmarkEnd w:id="14"/>
    </w:p>
    <w:p w14:paraId="6A8F831B" w14:textId="72B3F016" w:rsidR="00A3794F" w:rsidRPr="00A76536" w:rsidRDefault="00C5162C" w:rsidP="00F65515">
      <w:pPr>
        <w:rPr>
          <w:rFonts w:asciiTheme="minorHAnsi" w:hAnsiTheme="minorHAnsi"/>
        </w:rPr>
      </w:pPr>
      <w:r w:rsidRPr="00A76536">
        <w:rPr>
          <w:rFonts w:asciiTheme="minorHAnsi" w:hAnsiTheme="minorHAnsi"/>
        </w:rPr>
        <w:t xml:space="preserve">Start your questionnaire with an introduction that makes the respondent feel informed and safe. Ask sensitive questions towards the end of the survey; respondents will (hopefully) feel more comfortable as the interview goes on, and if the respondent ends the interview you still have most of your data. Be aware that priming in earlier sections will affect the responses to later questions. </w:t>
      </w:r>
    </w:p>
    <w:p w14:paraId="7C0E74EC" w14:textId="77777777" w:rsidR="00F54391" w:rsidRPr="00A76536" w:rsidRDefault="00F54391" w:rsidP="00F65515">
      <w:pPr>
        <w:rPr>
          <w:rFonts w:asciiTheme="minorHAnsi" w:hAnsiTheme="minorHAnsi"/>
        </w:rPr>
      </w:pPr>
    </w:p>
    <w:p w14:paraId="3B78A82C" w14:textId="6922D2FD" w:rsidR="00345911" w:rsidRPr="00A76536" w:rsidRDefault="00223DE7" w:rsidP="00282BB5">
      <w:pPr>
        <w:pStyle w:val="Heading1"/>
        <w:rPr>
          <w:rFonts w:asciiTheme="minorHAnsi" w:hAnsiTheme="minorHAnsi"/>
        </w:rPr>
      </w:pPr>
      <w:bookmarkStart w:id="15" w:name="_Toc476600226"/>
      <w:r w:rsidRPr="00A76536">
        <w:rPr>
          <w:rFonts w:asciiTheme="minorHAnsi" w:hAnsiTheme="minorHAnsi"/>
        </w:rPr>
        <w:t>Make sure response rates do</w:t>
      </w:r>
      <w:r w:rsidR="00345911" w:rsidRPr="00A76536">
        <w:rPr>
          <w:rFonts w:asciiTheme="minorHAnsi" w:hAnsiTheme="minorHAnsi"/>
        </w:rPr>
        <w:t xml:space="preserve"> not differ as a function of treatment assignment</w:t>
      </w:r>
      <w:bookmarkEnd w:id="15"/>
    </w:p>
    <w:p w14:paraId="71FC9524" w14:textId="77777777" w:rsidR="001E6A6B" w:rsidRPr="00A76536" w:rsidRDefault="001E6A6B" w:rsidP="00282BB5">
      <w:pPr>
        <w:rPr>
          <w:rFonts w:asciiTheme="minorHAnsi" w:hAnsiTheme="minorHAnsi"/>
          <w:b/>
        </w:rPr>
      </w:pPr>
    </w:p>
    <w:p w14:paraId="17C44C50" w14:textId="5704131C" w:rsidR="00F54391" w:rsidRPr="00A76536" w:rsidRDefault="00282BB5" w:rsidP="00282BB5">
      <w:pPr>
        <w:rPr>
          <w:rFonts w:asciiTheme="minorHAnsi" w:hAnsiTheme="minorHAnsi"/>
        </w:rPr>
      </w:pPr>
      <w:r w:rsidRPr="00A76536">
        <w:rPr>
          <w:rFonts w:asciiTheme="minorHAnsi" w:hAnsiTheme="minorHAnsi"/>
        </w:rPr>
        <w:t xml:space="preserve">If response rates are related to treatment status, your survey data can yield biased estimates. </w:t>
      </w:r>
      <w:r w:rsidR="00F54391" w:rsidRPr="00A76536">
        <w:rPr>
          <w:rFonts w:asciiTheme="minorHAnsi" w:hAnsiTheme="minorHAnsi"/>
        </w:rPr>
        <w:t xml:space="preserve">For example, let’s say you are conducting a </w:t>
      </w:r>
      <w:r w:rsidR="003D4D4E" w:rsidRPr="00A76536">
        <w:rPr>
          <w:rFonts w:asciiTheme="minorHAnsi" w:hAnsiTheme="minorHAnsi"/>
        </w:rPr>
        <w:t xml:space="preserve">study of an intervention that involves testing study participants for health problems and informing those in the treatment group of their diagnosis. This is a </w:t>
      </w:r>
      <w:r w:rsidR="00F54391" w:rsidRPr="00A76536">
        <w:rPr>
          <w:rFonts w:asciiTheme="minorHAnsi" w:hAnsiTheme="minorHAnsi"/>
        </w:rPr>
        <w:t xml:space="preserve">sensitive intervention </w:t>
      </w:r>
      <w:r w:rsidR="003D4D4E" w:rsidRPr="00A76536">
        <w:rPr>
          <w:rFonts w:asciiTheme="minorHAnsi" w:hAnsiTheme="minorHAnsi"/>
        </w:rPr>
        <w:t xml:space="preserve">and may cause </w:t>
      </w:r>
      <w:r w:rsidR="00F54391" w:rsidRPr="00A76536">
        <w:rPr>
          <w:rFonts w:asciiTheme="minorHAnsi" w:hAnsiTheme="minorHAnsi"/>
        </w:rPr>
        <w:t>people in the treatment group</w:t>
      </w:r>
      <w:r w:rsidR="003D4D4E" w:rsidRPr="00A76536">
        <w:rPr>
          <w:rFonts w:asciiTheme="minorHAnsi" w:hAnsiTheme="minorHAnsi"/>
        </w:rPr>
        <w:t xml:space="preserve"> </w:t>
      </w:r>
      <w:r w:rsidR="00F54391" w:rsidRPr="00A76536">
        <w:rPr>
          <w:rFonts w:asciiTheme="minorHAnsi" w:hAnsiTheme="minorHAnsi"/>
        </w:rPr>
        <w:t>to become</w:t>
      </w:r>
      <w:r w:rsidR="00BA701D">
        <w:rPr>
          <w:rFonts w:asciiTheme="minorHAnsi" w:hAnsiTheme="minorHAnsi"/>
        </w:rPr>
        <w:t xml:space="preserve"> more</w:t>
      </w:r>
      <w:r w:rsidR="00F54391" w:rsidRPr="00A76536">
        <w:rPr>
          <w:rFonts w:asciiTheme="minorHAnsi" w:hAnsiTheme="minorHAnsi"/>
        </w:rPr>
        <w:t xml:space="preserve"> apprehensive about answering a survey</w:t>
      </w:r>
      <w:r w:rsidR="00BA701D">
        <w:rPr>
          <w:rFonts w:asciiTheme="minorHAnsi" w:hAnsiTheme="minorHAnsi"/>
        </w:rPr>
        <w:t xml:space="preserve"> than those in the control group</w:t>
      </w:r>
      <w:r w:rsidR="00F54391" w:rsidRPr="00A76536">
        <w:rPr>
          <w:rFonts w:asciiTheme="minorHAnsi" w:hAnsiTheme="minorHAnsi"/>
        </w:rPr>
        <w:t>.</w:t>
      </w:r>
      <w:r w:rsidR="003D4D4E" w:rsidRPr="00A76536">
        <w:rPr>
          <w:rFonts w:asciiTheme="minorHAnsi" w:hAnsiTheme="minorHAnsi"/>
        </w:rPr>
        <w:t xml:space="preserve"> Simply analyzing the data without accounting for differential response rates would yield data that was biased away from the true treatment effect—we lack data on those with </w:t>
      </w:r>
      <w:r w:rsidR="00BA701D">
        <w:rPr>
          <w:rFonts w:asciiTheme="minorHAnsi" w:hAnsiTheme="minorHAnsi"/>
        </w:rPr>
        <w:t>the highest potential outcomes, those subjects who have been exposed to the strongest version of the treatment.</w:t>
      </w:r>
    </w:p>
    <w:p w14:paraId="23E3F140" w14:textId="77777777" w:rsidR="00282BB5" w:rsidRPr="00A76536" w:rsidRDefault="00282BB5" w:rsidP="00282BB5">
      <w:pPr>
        <w:rPr>
          <w:rFonts w:asciiTheme="minorHAnsi" w:hAnsiTheme="minorHAnsi"/>
        </w:rPr>
      </w:pPr>
    </w:p>
    <w:p w14:paraId="06282955" w14:textId="7172C752" w:rsidR="000D0E5C" w:rsidRPr="00A76536" w:rsidRDefault="00282BB5" w:rsidP="000D0E5C">
      <w:pPr>
        <w:rPr>
          <w:rFonts w:asciiTheme="minorHAnsi" w:hAnsiTheme="minorHAnsi"/>
        </w:rPr>
      </w:pPr>
      <w:r w:rsidRPr="00A76536">
        <w:rPr>
          <w:rFonts w:asciiTheme="minorHAnsi" w:hAnsiTheme="minorHAnsi"/>
        </w:rPr>
        <w:t xml:space="preserve">One way to deal with this in the design of your </w:t>
      </w:r>
      <w:r w:rsidRPr="00A76536">
        <w:rPr>
          <w:rFonts w:asciiTheme="minorHAnsi" w:hAnsiTheme="minorHAnsi"/>
          <w:i/>
        </w:rPr>
        <w:t>survey</w:t>
      </w:r>
      <w:r w:rsidRPr="00A76536">
        <w:rPr>
          <w:rFonts w:asciiTheme="minorHAnsi" w:hAnsiTheme="minorHAnsi"/>
        </w:rPr>
        <w:t xml:space="preserve"> (not </w:t>
      </w:r>
      <w:r w:rsidR="00BE23ED" w:rsidRPr="00A76536">
        <w:rPr>
          <w:rFonts w:asciiTheme="minorHAnsi" w:hAnsiTheme="minorHAnsi"/>
        </w:rPr>
        <w:t>the design of the treatment or in analysis alone [e</w:t>
      </w:r>
      <w:r w:rsidR="00EC2FD4" w:rsidRPr="00A76536">
        <w:rPr>
          <w:rFonts w:asciiTheme="minorHAnsi" w:hAnsiTheme="minorHAnsi"/>
        </w:rPr>
        <w:t>.</w:t>
      </w:r>
      <w:r w:rsidR="00BE23ED" w:rsidRPr="00A76536">
        <w:rPr>
          <w:rFonts w:asciiTheme="minorHAnsi" w:hAnsiTheme="minorHAnsi"/>
        </w:rPr>
        <w:t>g.</w:t>
      </w:r>
      <w:r w:rsidR="00EC2FD4" w:rsidRPr="00A76536">
        <w:rPr>
          <w:rFonts w:asciiTheme="minorHAnsi" w:hAnsiTheme="minorHAnsi"/>
        </w:rPr>
        <w:t>,</w:t>
      </w:r>
      <w:r w:rsidR="00BE23ED" w:rsidRPr="00A76536">
        <w:rPr>
          <w:rFonts w:asciiTheme="minorHAnsi" w:hAnsiTheme="minorHAnsi"/>
        </w:rPr>
        <w:t xml:space="preserve"> using bounded treatment effects</w:t>
      </w:r>
      <w:r w:rsidR="0036056D" w:rsidRPr="00A76536">
        <w:rPr>
          <w:rStyle w:val="FootnoteReference"/>
          <w:rFonts w:asciiTheme="minorHAnsi" w:hAnsiTheme="minorHAnsi"/>
        </w:rPr>
        <w:footnoteReference w:id="6"/>
      </w:r>
      <w:r w:rsidR="00BE23ED" w:rsidRPr="00A76536">
        <w:rPr>
          <w:rFonts w:asciiTheme="minorHAnsi" w:hAnsiTheme="minorHAnsi"/>
        </w:rPr>
        <w:t>]</w:t>
      </w:r>
      <w:r w:rsidRPr="00A76536">
        <w:rPr>
          <w:rFonts w:asciiTheme="minorHAnsi" w:hAnsiTheme="minorHAnsi"/>
        </w:rPr>
        <w:t xml:space="preserve">), is to track a subsample of individuals from the hard-to-reach group. Choose a </w:t>
      </w:r>
      <w:r w:rsidR="00BE23ED" w:rsidRPr="00A76536">
        <w:rPr>
          <w:rFonts w:asciiTheme="minorHAnsi" w:hAnsiTheme="minorHAnsi"/>
        </w:rPr>
        <w:t>sub</w:t>
      </w:r>
      <w:r w:rsidRPr="00A76536">
        <w:rPr>
          <w:rFonts w:asciiTheme="minorHAnsi" w:hAnsiTheme="minorHAnsi"/>
        </w:rPr>
        <w:t xml:space="preserve">set of missing respondents </w:t>
      </w:r>
      <w:r w:rsidR="00760D58" w:rsidRPr="00A76536">
        <w:rPr>
          <w:rFonts w:asciiTheme="minorHAnsi" w:hAnsiTheme="minorHAnsi"/>
        </w:rPr>
        <w:t>and invest in tracking</w:t>
      </w:r>
      <w:r w:rsidR="00BA701D">
        <w:rPr>
          <w:rFonts w:asciiTheme="minorHAnsi" w:hAnsiTheme="minorHAnsi"/>
        </w:rPr>
        <w:t xml:space="preserve"> and reaching</w:t>
      </w:r>
      <w:r w:rsidR="00760D58" w:rsidRPr="00A76536">
        <w:rPr>
          <w:rFonts w:asciiTheme="minorHAnsi" w:hAnsiTheme="minorHAnsi"/>
        </w:rPr>
        <w:t xml:space="preserve"> them. At the </w:t>
      </w:r>
      <w:r w:rsidRPr="00A76536">
        <w:rPr>
          <w:rFonts w:asciiTheme="minorHAnsi" w:hAnsiTheme="minorHAnsi"/>
        </w:rPr>
        <w:t xml:space="preserve">analysis </w:t>
      </w:r>
      <w:r w:rsidR="00760D58" w:rsidRPr="00A76536">
        <w:rPr>
          <w:rFonts w:asciiTheme="minorHAnsi" w:hAnsiTheme="minorHAnsi"/>
        </w:rPr>
        <w:t xml:space="preserve">stage </w:t>
      </w:r>
      <w:r w:rsidRPr="00A76536">
        <w:rPr>
          <w:rFonts w:asciiTheme="minorHAnsi" w:hAnsiTheme="minorHAnsi"/>
        </w:rPr>
        <w:t xml:space="preserve">you have the option of weighting the data from this subsample in </w:t>
      </w:r>
      <w:r w:rsidR="00D17823" w:rsidRPr="00A76536">
        <w:rPr>
          <w:rFonts w:asciiTheme="minorHAnsi" w:hAnsiTheme="minorHAnsi"/>
        </w:rPr>
        <w:t>order to account for attrition</w:t>
      </w:r>
      <w:r w:rsidR="00BA701D">
        <w:rPr>
          <w:rFonts w:asciiTheme="minorHAnsi" w:hAnsiTheme="minorHAnsi"/>
        </w:rPr>
        <w:t>.</w:t>
      </w:r>
      <w:r w:rsidR="00D17823" w:rsidRPr="00A76536">
        <w:rPr>
          <w:rFonts w:asciiTheme="minorHAnsi" w:hAnsiTheme="minorHAnsi"/>
        </w:rPr>
        <w:t xml:space="preserve"> </w:t>
      </w:r>
    </w:p>
    <w:p w14:paraId="73E39704" w14:textId="77777777" w:rsidR="00526CFD" w:rsidRPr="00A76536" w:rsidRDefault="00526CFD" w:rsidP="000D0E5C">
      <w:pPr>
        <w:rPr>
          <w:rFonts w:asciiTheme="minorHAnsi" w:hAnsiTheme="minorHAnsi"/>
        </w:rPr>
      </w:pPr>
    </w:p>
    <w:p w14:paraId="20C5651C" w14:textId="77777777" w:rsidR="00526CFD" w:rsidRPr="00A76536" w:rsidRDefault="00526CFD" w:rsidP="000D0E5C">
      <w:pPr>
        <w:rPr>
          <w:rFonts w:asciiTheme="minorHAnsi" w:hAnsiTheme="minorHAnsi"/>
        </w:rPr>
      </w:pPr>
    </w:p>
    <w:p w14:paraId="446F68FE" w14:textId="337596F7" w:rsidR="00526CFD" w:rsidRDefault="006D51FB" w:rsidP="006D51FB">
      <w:pPr>
        <w:pStyle w:val="Heading1"/>
      </w:pPr>
      <w:bookmarkStart w:id="16" w:name="_Toc476600227"/>
      <w:r>
        <w:t>Pilot!</w:t>
      </w:r>
      <w:bookmarkEnd w:id="16"/>
    </w:p>
    <w:p w14:paraId="51957FE8" w14:textId="4E0C551A" w:rsidR="00773ABC" w:rsidRDefault="00773ABC" w:rsidP="00773ABC">
      <w:pPr>
        <w:rPr>
          <w:rFonts w:asciiTheme="minorHAnsi" w:hAnsiTheme="minorHAnsi"/>
        </w:rPr>
      </w:pPr>
      <w:r>
        <w:rPr>
          <w:rFonts w:asciiTheme="minorHAnsi" w:hAnsiTheme="minorHAnsi"/>
        </w:rPr>
        <w:t>It is absolutely essential to pre-test your survey instrument after you have designed it. The purpose of a pre-test (or pilot) is to make sure your instrument works in the real world. This means that, by the time you implement your survey in the field, you are confident that:</w:t>
      </w:r>
    </w:p>
    <w:p w14:paraId="536F2C96" w14:textId="64274C29" w:rsidR="00773ABC" w:rsidRDefault="00773ABC" w:rsidP="00773ABC">
      <w:pPr>
        <w:pStyle w:val="ListParagraph"/>
        <w:numPr>
          <w:ilvl w:val="0"/>
          <w:numId w:val="16"/>
        </w:numPr>
      </w:pPr>
      <w:r>
        <w:t xml:space="preserve">Respondents </w:t>
      </w:r>
      <w:r w:rsidRPr="00773ABC">
        <w:t>will understand the questions</w:t>
      </w:r>
      <w:r w:rsidR="00714873">
        <w:t xml:space="preserve"> </w:t>
      </w:r>
    </w:p>
    <w:p w14:paraId="55389A48" w14:textId="32E9BFC4" w:rsidR="00773ABC" w:rsidRDefault="00773ABC" w:rsidP="00773ABC">
      <w:pPr>
        <w:pStyle w:val="ListParagraph"/>
        <w:numPr>
          <w:ilvl w:val="0"/>
          <w:numId w:val="16"/>
        </w:numPr>
      </w:pPr>
      <w:r>
        <w:t xml:space="preserve">Respondents </w:t>
      </w:r>
      <w:r w:rsidRPr="00773ABC">
        <w:t xml:space="preserve">will be </w:t>
      </w:r>
      <w:r>
        <w:t>comfortable responding</w:t>
      </w:r>
    </w:p>
    <w:p w14:paraId="52A19F87" w14:textId="193B1DCD" w:rsidR="00714873" w:rsidRDefault="00714873" w:rsidP="00773ABC">
      <w:pPr>
        <w:pStyle w:val="ListParagraph"/>
        <w:numPr>
          <w:ilvl w:val="0"/>
          <w:numId w:val="16"/>
        </w:numPr>
      </w:pPr>
      <w:r>
        <w:t>The questions are not leading</w:t>
      </w:r>
    </w:p>
    <w:p w14:paraId="0BF2FF11" w14:textId="042FEE7F" w:rsidR="00714873" w:rsidRDefault="00714873" w:rsidP="00773ABC">
      <w:pPr>
        <w:pStyle w:val="ListParagraph"/>
        <w:numPr>
          <w:ilvl w:val="0"/>
          <w:numId w:val="16"/>
        </w:numPr>
      </w:pPr>
      <w:r>
        <w:t>The questions produce enough variation in the data</w:t>
      </w:r>
    </w:p>
    <w:p w14:paraId="7E70CDB2" w14:textId="5C622233" w:rsidR="00773ABC" w:rsidRDefault="00773ABC" w:rsidP="00773ABC">
      <w:pPr>
        <w:pStyle w:val="ListParagraph"/>
        <w:numPr>
          <w:ilvl w:val="0"/>
          <w:numId w:val="16"/>
        </w:numPr>
      </w:pPr>
      <w:r>
        <w:t>That you have included all relevant response categories (and you won’t get a lot of non-response)</w:t>
      </w:r>
    </w:p>
    <w:p w14:paraId="1547D3D7" w14:textId="45F5B6C0" w:rsidR="00773ABC" w:rsidRDefault="00773ABC" w:rsidP="00773ABC">
      <w:pPr>
        <w:pStyle w:val="ListParagraph"/>
        <w:numPr>
          <w:ilvl w:val="0"/>
          <w:numId w:val="16"/>
        </w:numPr>
      </w:pPr>
      <w:r>
        <w:t>The instrument is not too long</w:t>
      </w:r>
    </w:p>
    <w:p w14:paraId="4C6E7E72" w14:textId="77777777" w:rsidR="00773ABC" w:rsidRPr="00773ABC" w:rsidRDefault="00773ABC" w:rsidP="00773ABC">
      <w:pPr>
        <w:ind w:left="360"/>
      </w:pPr>
    </w:p>
    <w:p w14:paraId="29CB5E45" w14:textId="77777777" w:rsidR="00773ABC" w:rsidRDefault="00773ABC" w:rsidP="00773ABC">
      <w:pPr>
        <w:rPr>
          <w:rFonts w:asciiTheme="minorHAnsi" w:hAnsiTheme="minorHAnsi"/>
        </w:rPr>
      </w:pPr>
    </w:p>
    <w:p w14:paraId="25E9126F" w14:textId="032E7C5A" w:rsidR="00773ABC" w:rsidRPr="00773ABC" w:rsidRDefault="00773ABC" w:rsidP="00773ABC">
      <w:pPr>
        <w:rPr>
          <w:rFonts w:asciiTheme="minorHAnsi" w:hAnsiTheme="minorHAnsi"/>
        </w:rPr>
      </w:pPr>
      <w:r>
        <w:rPr>
          <w:rFonts w:asciiTheme="minorHAnsi" w:hAnsiTheme="minorHAnsi"/>
        </w:rPr>
        <w:t xml:space="preserve">The </w:t>
      </w:r>
      <w:hyperlink r:id="rId12" w:history="1">
        <w:r w:rsidRPr="00773ABC">
          <w:rPr>
            <w:rStyle w:val="Hyperlink"/>
            <w:rFonts w:asciiTheme="minorHAnsi" w:hAnsiTheme="minorHAnsi"/>
          </w:rPr>
          <w:t>survey implementation guide</w:t>
        </w:r>
      </w:hyperlink>
      <w:r>
        <w:rPr>
          <w:rFonts w:asciiTheme="minorHAnsi" w:hAnsiTheme="minorHAnsi"/>
        </w:rPr>
        <w:t xml:space="preserve"> explains about how to set up and carry out a pre-test. </w:t>
      </w:r>
    </w:p>
    <w:sectPr w:rsidR="00773ABC" w:rsidRPr="00773ABC" w:rsidSect="00E237CC">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2711D" w14:textId="77777777" w:rsidR="00E76D9D" w:rsidRDefault="00E76D9D" w:rsidP="00C54930">
      <w:r>
        <w:separator/>
      </w:r>
    </w:p>
  </w:endnote>
  <w:endnote w:type="continuationSeparator" w:id="0">
    <w:p w14:paraId="7510D64F" w14:textId="77777777" w:rsidR="00E76D9D" w:rsidRDefault="00E76D9D" w:rsidP="00C54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C0C71" w14:textId="77777777" w:rsidR="00E76D9D" w:rsidRDefault="00E76D9D" w:rsidP="00C54930">
      <w:r>
        <w:separator/>
      </w:r>
    </w:p>
  </w:footnote>
  <w:footnote w:type="continuationSeparator" w:id="0">
    <w:p w14:paraId="2092C71F" w14:textId="77777777" w:rsidR="00E76D9D" w:rsidRDefault="00E76D9D" w:rsidP="00C54930">
      <w:r>
        <w:continuationSeparator/>
      </w:r>
    </w:p>
  </w:footnote>
  <w:footnote w:id="1">
    <w:p w14:paraId="3FF71FC4" w14:textId="77777777" w:rsidR="005757A1" w:rsidRPr="00BA701D" w:rsidRDefault="005757A1" w:rsidP="005757A1">
      <w:pPr>
        <w:rPr>
          <w:rFonts w:asciiTheme="minorHAnsi" w:hAnsiTheme="minorHAnsi"/>
          <w:color w:val="333333"/>
          <w:sz w:val="20"/>
          <w:szCs w:val="20"/>
        </w:rPr>
      </w:pPr>
      <w:r w:rsidRPr="00A76536">
        <w:rPr>
          <w:rStyle w:val="FootnoteReference"/>
          <w:rFonts w:ascii="Georgia" w:hAnsi="Georgia"/>
        </w:rPr>
        <w:footnoteRef/>
      </w:r>
      <w:r w:rsidRPr="00A76536">
        <w:rPr>
          <w:rFonts w:ascii="Georgia" w:hAnsi="Georgia"/>
        </w:rPr>
        <w:t xml:space="preserve"> </w:t>
      </w:r>
      <w:r w:rsidRPr="00BA701D">
        <w:rPr>
          <w:rFonts w:asciiTheme="minorHAnsi" w:eastAsia="Times New Roman" w:hAnsiTheme="minorHAnsi"/>
          <w:color w:val="000000"/>
          <w:sz w:val="20"/>
          <w:szCs w:val="20"/>
        </w:rPr>
        <w:t>Gerber, Alan S., and Donald P. Green. </w:t>
      </w:r>
      <w:r w:rsidRPr="00BA701D">
        <w:rPr>
          <w:rFonts w:asciiTheme="minorHAnsi" w:eastAsia="Times New Roman" w:hAnsiTheme="minorHAnsi"/>
          <w:i/>
          <w:iCs/>
          <w:color w:val="000000"/>
          <w:sz w:val="20"/>
          <w:szCs w:val="20"/>
        </w:rPr>
        <w:t>Field Experiments: Design, Analysis, and Interpretation</w:t>
      </w:r>
      <w:r w:rsidRPr="00BA701D">
        <w:rPr>
          <w:rFonts w:asciiTheme="minorHAnsi" w:eastAsia="Times New Roman" w:hAnsiTheme="minorHAnsi"/>
          <w:color w:val="000000"/>
          <w:sz w:val="20"/>
          <w:szCs w:val="20"/>
        </w:rPr>
        <w:t xml:space="preserve">. New York: W.W. Norton, 2012. </w:t>
      </w:r>
    </w:p>
    <w:p w14:paraId="068A8590" w14:textId="77777777" w:rsidR="005757A1" w:rsidRPr="00A76536" w:rsidRDefault="005757A1" w:rsidP="005757A1">
      <w:pPr>
        <w:rPr>
          <w:rFonts w:ascii="Georgia" w:eastAsia="Times New Roman" w:hAnsi="Georgia"/>
        </w:rPr>
      </w:pPr>
    </w:p>
    <w:p w14:paraId="0B32933F" w14:textId="77777777" w:rsidR="005757A1" w:rsidRPr="00A76536" w:rsidRDefault="005757A1" w:rsidP="005757A1">
      <w:pPr>
        <w:pStyle w:val="FootnoteText"/>
        <w:rPr>
          <w:rFonts w:ascii="Georgia" w:hAnsi="Georgia"/>
        </w:rPr>
      </w:pPr>
    </w:p>
  </w:footnote>
  <w:footnote w:id="2">
    <w:p w14:paraId="3C0D2C6A" w14:textId="222BAE0D" w:rsidR="00B63909" w:rsidRPr="00BA701D" w:rsidRDefault="00B63909" w:rsidP="00B63909">
      <w:pPr>
        <w:rPr>
          <w:rFonts w:asciiTheme="minorHAnsi" w:hAnsiTheme="minorHAnsi"/>
          <w:color w:val="333333"/>
          <w:sz w:val="20"/>
          <w:szCs w:val="20"/>
        </w:rPr>
      </w:pPr>
      <w:r w:rsidRPr="00A76536">
        <w:rPr>
          <w:rStyle w:val="FootnoteReference"/>
          <w:rFonts w:ascii="Georgia" w:hAnsi="Georgia"/>
        </w:rPr>
        <w:footnoteRef/>
      </w:r>
      <w:r w:rsidRPr="00A76536">
        <w:rPr>
          <w:rFonts w:ascii="Georgia" w:hAnsi="Georgia"/>
        </w:rPr>
        <w:t xml:space="preserve"> </w:t>
      </w:r>
      <w:r w:rsidRPr="00BA701D">
        <w:rPr>
          <w:rFonts w:asciiTheme="minorHAnsi" w:eastAsia="Times New Roman" w:hAnsiTheme="minorHAnsi"/>
          <w:color w:val="000000"/>
          <w:sz w:val="20"/>
          <w:szCs w:val="20"/>
        </w:rPr>
        <w:t>Gerber, Alan S., and Donald P. Green. </w:t>
      </w:r>
      <w:r w:rsidRPr="00BA701D">
        <w:rPr>
          <w:rFonts w:asciiTheme="minorHAnsi" w:eastAsia="Times New Roman" w:hAnsiTheme="minorHAnsi"/>
          <w:i/>
          <w:iCs/>
          <w:color w:val="000000"/>
          <w:sz w:val="20"/>
          <w:szCs w:val="20"/>
        </w:rPr>
        <w:t>Field Experiments: Design, Analysis, and Interpretation</w:t>
      </w:r>
      <w:r w:rsidRPr="00BA701D">
        <w:rPr>
          <w:rFonts w:asciiTheme="minorHAnsi" w:eastAsia="Times New Roman" w:hAnsiTheme="minorHAnsi"/>
          <w:color w:val="000000"/>
          <w:sz w:val="20"/>
          <w:szCs w:val="20"/>
        </w:rPr>
        <w:t xml:space="preserve">. New York: W.W. Norton, 2012. See </w:t>
      </w:r>
      <w:r w:rsidR="00C47E23" w:rsidRPr="00BA701D">
        <w:rPr>
          <w:rFonts w:asciiTheme="minorHAnsi" w:eastAsia="Times New Roman" w:hAnsiTheme="minorHAnsi"/>
          <w:color w:val="000000"/>
          <w:sz w:val="20"/>
          <w:szCs w:val="20"/>
        </w:rPr>
        <w:t>equation 4.2</w:t>
      </w:r>
      <w:r w:rsidR="00BA701D">
        <w:rPr>
          <w:rFonts w:asciiTheme="minorHAnsi" w:eastAsia="Times New Roman" w:hAnsiTheme="minorHAnsi"/>
          <w:color w:val="000000"/>
          <w:sz w:val="20"/>
          <w:szCs w:val="20"/>
        </w:rPr>
        <w:t>.</w:t>
      </w:r>
    </w:p>
    <w:p w14:paraId="3AECAC67" w14:textId="78365B56" w:rsidR="00B63909" w:rsidRPr="00A76536" w:rsidRDefault="00B63909">
      <w:pPr>
        <w:pStyle w:val="FootnoteText"/>
        <w:rPr>
          <w:rFonts w:ascii="Georgia" w:hAnsi="Georgia"/>
        </w:rPr>
      </w:pPr>
    </w:p>
  </w:footnote>
  <w:footnote w:id="3">
    <w:p w14:paraId="09FF90E8" w14:textId="77777777" w:rsidR="00D03891" w:rsidRPr="00BA701D" w:rsidRDefault="00D03891" w:rsidP="00D03891">
      <w:pPr>
        <w:rPr>
          <w:rFonts w:asciiTheme="minorHAnsi" w:eastAsia="Times New Roman" w:hAnsiTheme="minorHAnsi"/>
          <w:sz w:val="20"/>
          <w:szCs w:val="20"/>
        </w:rPr>
      </w:pPr>
      <w:r w:rsidRPr="00BA701D">
        <w:rPr>
          <w:rStyle w:val="FootnoteReference"/>
          <w:rFonts w:asciiTheme="minorHAnsi" w:hAnsiTheme="minorHAnsi"/>
          <w:sz w:val="20"/>
          <w:szCs w:val="20"/>
        </w:rPr>
        <w:footnoteRef/>
      </w:r>
      <w:r w:rsidRPr="00BA701D">
        <w:rPr>
          <w:rFonts w:asciiTheme="minorHAnsi" w:hAnsiTheme="minorHAnsi"/>
          <w:sz w:val="20"/>
          <w:szCs w:val="20"/>
        </w:rPr>
        <w:t xml:space="preserve"> </w:t>
      </w:r>
      <w:r w:rsidRPr="00BA701D">
        <w:rPr>
          <w:rFonts w:asciiTheme="minorHAnsi" w:eastAsia="Times New Roman" w:hAnsiTheme="minorHAnsi"/>
          <w:sz w:val="20"/>
          <w:szCs w:val="20"/>
        </w:rPr>
        <w:t>Link to fishing article:</w:t>
      </w:r>
    </w:p>
    <w:p w14:paraId="2C66CC67" w14:textId="77777777" w:rsidR="00D03891" w:rsidRPr="00BA701D" w:rsidRDefault="00E76D9D" w:rsidP="00D03891">
      <w:pPr>
        <w:rPr>
          <w:rFonts w:asciiTheme="minorHAnsi" w:eastAsia="Times New Roman" w:hAnsiTheme="minorHAnsi"/>
          <w:sz w:val="20"/>
          <w:szCs w:val="20"/>
        </w:rPr>
      </w:pPr>
      <w:hyperlink r:id="rId1" w:history="1">
        <w:r w:rsidR="00D03891" w:rsidRPr="00BA701D">
          <w:rPr>
            <w:rStyle w:val="Hyperlink"/>
            <w:rFonts w:asciiTheme="minorHAnsi" w:eastAsia="Times New Roman" w:hAnsiTheme="minorHAnsi"/>
            <w:sz w:val="20"/>
            <w:szCs w:val="20"/>
          </w:rPr>
          <w:t>http://www.columbia.edu/~mh2245/papers1/PA_2012b.pdf</w:t>
        </w:r>
      </w:hyperlink>
    </w:p>
    <w:p w14:paraId="7EBC6720" w14:textId="77777777" w:rsidR="00D03891" w:rsidRPr="00BA701D" w:rsidRDefault="00D03891" w:rsidP="00D03891">
      <w:pPr>
        <w:rPr>
          <w:rFonts w:asciiTheme="minorHAnsi" w:eastAsia="Times New Roman" w:hAnsiTheme="minorHAnsi"/>
          <w:sz w:val="20"/>
          <w:szCs w:val="20"/>
        </w:rPr>
      </w:pPr>
      <w:r w:rsidRPr="00BA701D">
        <w:rPr>
          <w:rFonts w:asciiTheme="minorHAnsi" w:eastAsia="Times New Roman" w:hAnsiTheme="minorHAnsi"/>
          <w:sz w:val="20"/>
          <w:szCs w:val="20"/>
        </w:rPr>
        <w:t>Link to Casey et al:</w:t>
      </w:r>
    </w:p>
    <w:p w14:paraId="1CCD436B" w14:textId="77777777" w:rsidR="00D03891" w:rsidRPr="00BA701D" w:rsidRDefault="00E76D9D" w:rsidP="00D03891">
      <w:pPr>
        <w:pStyle w:val="FootnoteText"/>
        <w:rPr>
          <w:rFonts w:eastAsia="Times New Roman" w:cs="Times New Roman"/>
          <w:sz w:val="20"/>
          <w:szCs w:val="20"/>
        </w:rPr>
      </w:pPr>
      <w:hyperlink r:id="rId2" w:history="1">
        <w:r w:rsidR="00D03891" w:rsidRPr="00BA701D">
          <w:rPr>
            <w:rStyle w:val="Hyperlink"/>
            <w:rFonts w:eastAsia="Times New Roman" w:cs="Times New Roman"/>
            <w:sz w:val="20"/>
            <w:szCs w:val="20"/>
          </w:rPr>
          <w:t>http://qje.oxfordjournals.org/content/127/4/1755.full.pdf+html</w:t>
        </w:r>
      </w:hyperlink>
    </w:p>
    <w:p w14:paraId="09A01F0A" w14:textId="77777777" w:rsidR="00D03891" w:rsidRPr="00A76536" w:rsidRDefault="00D03891" w:rsidP="00D03891">
      <w:pPr>
        <w:pStyle w:val="FootnoteText"/>
        <w:rPr>
          <w:rFonts w:ascii="Georgia" w:hAnsi="Georgia"/>
        </w:rPr>
      </w:pPr>
    </w:p>
  </w:footnote>
  <w:footnote w:id="4">
    <w:p w14:paraId="11A530B4" w14:textId="39B5E551" w:rsidR="00FF5493" w:rsidRPr="00BA701D" w:rsidRDefault="00FF5493" w:rsidP="00271076">
      <w:pPr>
        <w:rPr>
          <w:rFonts w:asciiTheme="minorHAnsi" w:eastAsia="Times New Roman" w:hAnsiTheme="minorHAnsi" w:cs="Arial"/>
          <w:bCs/>
          <w:color w:val="222222"/>
          <w:sz w:val="20"/>
          <w:szCs w:val="20"/>
        </w:rPr>
      </w:pPr>
      <w:r w:rsidRPr="00BA701D">
        <w:rPr>
          <w:rStyle w:val="FootnoteReference"/>
          <w:rFonts w:asciiTheme="minorHAnsi" w:hAnsiTheme="minorHAnsi"/>
          <w:sz w:val="20"/>
          <w:szCs w:val="20"/>
        </w:rPr>
        <w:footnoteRef/>
      </w:r>
      <w:r w:rsidRPr="00BA701D">
        <w:rPr>
          <w:rFonts w:asciiTheme="minorHAnsi" w:hAnsiTheme="minorHAnsi"/>
          <w:sz w:val="20"/>
          <w:szCs w:val="20"/>
        </w:rPr>
        <w:t xml:space="preserve"> </w:t>
      </w:r>
      <w:r w:rsidRPr="00BA701D">
        <w:rPr>
          <w:rFonts w:asciiTheme="minorHAnsi" w:eastAsia="Times New Roman" w:hAnsiTheme="minorHAnsi" w:cs="Arial"/>
          <w:bCs/>
          <w:color w:val="222222"/>
          <w:sz w:val="20"/>
          <w:szCs w:val="20"/>
        </w:rPr>
        <w:t>If employing multiple survey measures for the same outcome; pre-commit to how you will analyze them e.g. in an index/with accounting for multiple comparisons etc. to avoid cherry-picking measures post-hoc.</w:t>
      </w:r>
    </w:p>
    <w:p w14:paraId="418A0F15" w14:textId="6582FD45" w:rsidR="00FF5493" w:rsidRPr="00BA701D" w:rsidRDefault="00FF5493">
      <w:pPr>
        <w:pStyle w:val="FootnoteText"/>
        <w:rPr>
          <w:sz w:val="20"/>
          <w:szCs w:val="20"/>
        </w:rPr>
      </w:pPr>
    </w:p>
  </w:footnote>
  <w:footnote w:id="5">
    <w:p w14:paraId="45013BC7" w14:textId="1B72D5C0" w:rsidR="00FF5493" w:rsidRPr="00BA701D" w:rsidRDefault="00FF5493" w:rsidP="0012202B">
      <w:pPr>
        <w:rPr>
          <w:rFonts w:asciiTheme="minorHAnsi" w:eastAsia="Times New Roman" w:hAnsiTheme="minorHAnsi"/>
          <w:sz w:val="20"/>
          <w:szCs w:val="20"/>
        </w:rPr>
      </w:pPr>
      <w:r w:rsidRPr="00BA701D">
        <w:rPr>
          <w:rStyle w:val="FootnoteReference"/>
          <w:rFonts w:asciiTheme="minorHAnsi" w:hAnsiTheme="minorHAnsi"/>
          <w:sz w:val="20"/>
          <w:szCs w:val="20"/>
        </w:rPr>
        <w:footnoteRef/>
      </w:r>
      <w:r w:rsidRPr="00BA701D">
        <w:rPr>
          <w:rFonts w:asciiTheme="minorHAnsi" w:hAnsiTheme="minorHAnsi"/>
          <w:sz w:val="20"/>
          <w:szCs w:val="20"/>
        </w:rPr>
        <w:t xml:space="preserve"> Young, Lauren. </w:t>
      </w:r>
      <w:r w:rsidRPr="00BA701D">
        <w:rPr>
          <w:rFonts w:asciiTheme="minorHAnsi" w:eastAsia="Times New Roman" w:hAnsiTheme="minorHAnsi"/>
          <w:sz w:val="20"/>
          <w:szCs w:val="20"/>
        </w:rPr>
        <w:t>The psychology of political risk in autocracy. Working paper,</w:t>
      </w:r>
      <w:r w:rsidR="004F0FB2" w:rsidRPr="00BA701D">
        <w:rPr>
          <w:rFonts w:asciiTheme="minorHAnsi" w:eastAsia="Times New Roman" w:hAnsiTheme="minorHAnsi"/>
          <w:sz w:val="20"/>
          <w:szCs w:val="20"/>
        </w:rPr>
        <w:t xml:space="preserve"> Columbia University, </w:t>
      </w:r>
      <w:r w:rsidRPr="00BA701D">
        <w:rPr>
          <w:rFonts w:asciiTheme="minorHAnsi" w:eastAsia="Times New Roman" w:hAnsiTheme="minorHAnsi"/>
          <w:sz w:val="20"/>
          <w:szCs w:val="20"/>
        </w:rPr>
        <w:t>September 2015.</w:t>
      </w:r>
    </w:p>
    <w:p w14:paraId="2203DEC0" w14:textId="52F4C6C7" w:rsidR="00FF5493" w:rsidRPr="00A76536" w:rsidRDefault="00FF5493">
      <w:pPr>
        <w:pStyle w:val="FootnoteText"/>
        <w:rPr>
          <w:rFonts w:ascii="Georgia" w:hAnsi="Georgia"/>
        </w:rPr>
      </w:pPr>
    </w:p>
  </w:footnote>
  <w:footnote w:id="6">
    <w:p w14:paraId="055937E1" w14:textId="42C454D3" w:rsidR="0036056D" w:rsidRPr="00BA701D" w:rsidRDefault="0036056D" w:rsidP="0036056D">
      <w:pPr>
        <w:widowControl w:val="0"/>
        <w:autoSpaceDE w:val="0"/>
        <w:autoSpaceDN w:val="0"/>
        <w:adjustRightInd w:val="0"/>
        <w:rPr>
          <w:rFonts w:asciiTheme="minorHAnsi" w:hAnsiTheme="minorHAnsi"/>
          <w:sz w:val="20"/>
          <w:szCs w:val="20"/>
        </w:rPr>
      </w:pPr>
      <w:r w:rsidRPr="00BA701D">
        <w:rPr>
          <w:rStyle w:val="FootnoteReference"/>
          <w:rFonts w:asciiTheme="minorHAnsi" w:hAnsiTheme="minorHAnsi"/>
          <w:sz w:val="20"/>
          <w:szCs w:val="20"/>
        </w:rPr>
        <w:footnoteRef/>
      </w:r>
      <w:r w:rsidRPr="00BA701D">
        <w:rPr>
          <w:rFonts w:asciiTheme="minorHAnsi" w:hAnsiTheme="minorHAnsi"/>
          <w:sz w:val="20"/>
          <w:szCs w:val="20"/>
        </w:rPr>
        <w:t xml:space="preserve"> This approach involves estimating the upper and lower “bounds”</w:t>
      </w:r>
      <w:r w:rsidR="00BA701D">
        <w:rPr>
          <w:rFonts w:asciiTheme="minorHAnsi" w:hAnsiTheme="minorHAnsi"/>
          <w:sz w:val="20"/>
          <w:szCs w:val="20"/>
        </w:rPr>
        <w:t xml:space="preserve">, which are </w:t>
      </w:r>
      <w:r w:rsidR="00BA701D" w:rsidRPr="00BA701D">
        <w:rPr>
          <w:rFonts w:asciiTheme="minorHAnsi" w:hAnsiTheme="minorHAnsi"/>
          <w:sz w:val="20"/>
          <w:szCs w:val="20"/>
        </w:rPr>
        <w:t>the largest and smallest ATEs</w:t>
      </w:r>
      <w:r w:rsidR="00BA701D">
        <w:rPr>
          <w:rFonts w:asciiTheme="minorHAnsi" w:hAnsiTheme="minorHAnsi"/>
          <w:sz w:val="20"/>
          <w:szCs w:val="20"/>
        </w:rPr>
        <w:t xml:space="preserve"> </w:t>
      </w:r>
      <w:r w:rsidRPr="00BA701D">
        <w:rPr>
          <w:rFonts w:asciiTheme="minorHAnsi" w:hAnsiTheme="minorHAnsi"/>
          <w:sz w:val="20"/>
          <w:szCs w:val="20"/>
        </w:rPr>
        <w:t xml:space="preserve">we would obtain if the missing information were filled in with the highest and lowest outcomes that appear in the data we have.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6A0C"/>
    <w:multiLevelType w:val="hybridMultilevel"/>
    <w:tmpl w:val="BE242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50863"/>
    <w:multiLevelType w:val="hybridMultilevel"/>
    <w:tmpl w:val="AC50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F2E80"/>
    <w:multiLevelType w:val="hybridMultilevel"/>
    <w:tmpl w:val="3A4AA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4102E"/>
    <w:multiLevelType w:val="hybridMultilevel"/>
    <w:tmpl w:val="1688A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C9645F"/>
    <w:multiLevelType w:val="hybridMultilevel"/>
    <w:tmpl w:val="9FC2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84B3D"/>
    <w:multiLevelType w:val="hybridMultilevel"/>
    <w:tmpl w:val="D3028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FA5A35"/>
    <w:multiLevelType w:val="hybridMultilevel"/>
    <w:tmpl w:val="E3107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45C26"/>
    <w:multiLevelType w:val="hybridMultilevel"/>
    <w:tmpl w:val="ED022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00752A"/>
    <w:multiLevelType w:val="hybridMultilevel"/>
    <w:tmpl w:val="BEEE490E"/>
    <w:lvl w:ilvl="0" w:tplc="6388F5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8E54D8"/>
    <w:multiLevelType w:val="hybridMultilevel"/>
    <w:tmpl w:val="655CF572"/>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0">
    <w:nsid w:val="54690B69"/>
    <w:multiLevelType w:val="hybridMultilevel"/>
    <w:tmpl w:val="E4B204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7121C19"/>
    <w:multiLevelType w:val="hybridMultilevel"/>
    <w:tmpl w:val="4AECD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826E90"/>
    <w:multiLevelType w:val="hybridMultilevel"/>
    <w:tmpl w:val="BE242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0A5186"/>
    <w:multiLevelType w:val="hybridMultilevel"/>
    <w:tmpl w:val="100C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FF1A86"/>
    <w:multiLevelType w:val="hybridMultilevel"/>
    <w:tmpl w:val="87426A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5C1E23"/>
    <w:multiLevelType w:val="hybridMultilevel"/>
    <w:tmpl w:val="9CDE8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7"/>
  </w:num>
  <w:num w:numId="5">
    <w:abstractNumId w:val="10"/>
  </w:num>
  <w:num w:numId="6">
    <w:abstractNumId w:val="14"/>
  </w:num>
  <w:num w:numId="7">
    <w:abstractNumId w:val="9"/>
  </w:num>
  <w:num w:numId="8">
    <w:abstractNumId w:val="15"/>
  </w:num>
  <w:num w:numId="9">
    <w:abstractNumId w:val="4"/>
  </w:num>
  <w:num w:numId="10">
    <w:abstractNumId w:val="1"/>
  </w:num>
  <w:num w:numId="11">
    <w:abstractNumId w:val="13"/>
  </w:num>
  <w:num w:numId="12">
    <w:abstractNumId w:val="8"/>
  </w:num>
  <w:num w:numId="13">
    <w:abstractNumId w:val="2"/>
  </w:num>
  <w:num w:numId="14">
    <w:abstractNumId w:val="5"/>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911"/>
    <w:rsid w:val="00000D4B"/>
    <w:rsid w:val="00010A6E"/>
    <w:rsid w:val="00012AC5"/>
    <w:rsid w:val="000160C1"/>
    <w:rsid w:val="00017611"/>
    <w:rsid w:val="00026008"/>
    <w:rsid w:val="000360D6"/>
    <w:rsid w:val="000444E6"/>
    <w:rsid w:val="000475E2"/>
    <w:rsid w:val="0005100C"/>
    <w:rsid w:val="00053680"/>
    <w:rsid w:val="000645E1"/>
    <w:rsid w:val="00064FC8"/>
    <w:rsid w:val="00066363"/>
    <w:rsid w:val="000710CC"/>
    <w:rsid w:val="000819D9"/>
    <w:rsid w:val="00085F67"/>
    <w:rsid w:val="0008608E"/>
    <w:rsid w:val="000914D0"/>
    <w:rsid w:val="000A1211"/>
    <w:rsid w:val="000A374B"/>
    <w:rsid w:val="000B36DB"/>
    <w:rsid w:val="000C15D9"/>
    <w:rsid w:val="000C39E3"/>
    <w:rsid w:val="000C60D8"/>
    <w:rsid w:val="000C6B16"/>
    <w:rsid w:val="000C6F3B"/>
    <w:rsid w:val="000D0E5C"/>
    <w:rsid w:val="000E1DBE"/>
    <w:rsid w:val="0012004E"/>
    <w:rsid w:val="0012202B"/>
    <w:rsid w:val="001421FD"/>
    <w:rsid w:val="001555C4"/>
    <w:rsid w:val="00155B59"/>
    <w:rsid w:val="00157F0F"/>
    <w:rsid w:val="00160427"/>
    <w:rsid w:val="00166484"/>
    <w:rsid w:val="0018729F"/>
    <w:rsid w:val="00190D14"/>
    <w:rsid w:val="00192CB7"/>
    <w:rsid w:val="001C2E36"/>
    <w:rsid w:val="001C3534"/>
    <w:rsid w:val="001C407C"/>
    <w:rsid w:val="001C4108"/>
    <w:rsid w:val="001C4222"/>
    <w:rsid w:val="001C548D"/>
    <w:rsid w:val="001C5B1D"/>
    <w:rsid w:val="001C7D18"/>
    <w:rsid w:val="001D30D2"/>
    <w:rsid w:val="001D7316"/>
    <w:rsid w:val="001E6A6B"/>
    <w:rsid w:val="001F0A1A"/>
    <w:rsid w:val="001F6E4F"/>
    <w:rsid w:val="002129A1"/>
    <w:rsid w:val="0021700A"/>
    <w:rsid w:val="00220467"/>
    <w:rsid w:val="00223B44"/>
    <w:rsid w:val="00223DE7"/>
    <w:rsid w:val="00227B4B"/>
    <w:rsid w:val="00232965"/>
    <w:rsid w:val="00242B7E"/>
    <w:rsid w:val="00253641"/>
    <w:rsid w:val="00254DA5"/>
    <w:rsid w:val="002609E3"/>
    <w:rsid w:val="00260C51"/>
    <w:rsid w:val="00267940"/>
    <w:rsid w:val="00271076"/>
    <w:rsid w:val="00273224"/>
    <w:rsid w:val="0027443D"/>
    <w:rsid w:val="0027514E"/>
    <w:rsid w:val="002823C4"/>
    <w:rsid w:val="00282BB5"/>
    <w:rsid w:val="0028614A"/>
    <w:rsid w:val="0029125B"/>
    <w:rsid w:val="0029663E"/>
    <w:rsid w:val="002A4660"/>
    <w:rsid w:val="002A5592"/>
    <w:rsid w:val="002B3AF1"/>
    <w:rsid w:val="002C761D"/>
    <w:rsid w:val="002D45C5"/>
    <w:rsid w:val="00301BD3"/>
    <w:rsid w:val="0030673B"/>
    <w:rsid w:val="003106C7"/>
    <w:rsid w:val="003118E5"/>
    <w:rsid w:val="003140B9"/>
    <w:rsid w:val="00327CA4"/>
    <w:rsid w:val="00340602"/>
    <w:rsid w:val="00345911"/>
    <w:rsid w:val="0036056D"/>
    <w:rsid w:val="0036075A"/>
    <w:rsid w:val="00365663"/>
    <w:rsid w:val="00376076"/>
    <w:rsid w:val="00381C33"/>
    <w:rsid w:val="00381F1C"/>
    <w:rsid w:val="003902FB"/>
    <w:rsid w:val="00391CAC"/>
    <w:rsid w:val="003A2078"/>
    <w:rsid w:val="003A7DDA"/>
    <w:rsid w:val="003B719F"/>
    <w:rsid w:val="003C6427"/>
    <w:rsid w:val="003D4D4E"/>
    <w:rsid w:val="003F1A6F"/>
    <w:rsid w:val="00400721"/>
    <w:rsid w:val="004030D9"/>
    <w:rsid w:val="00403701"/>
    <w:rsid w:val="00406668"/>
    <w:rsid w:val="00406AE1"/>
    <w:rsid w:val="00411EF5"/>
    <w:rsid w:val="004317CC"/>
    <w:rsid w:val="00436DE3"/>
    <w:rsid w:val="004375CA"/>
    <w:rsid w:val="00446A29"/>
    <w:rsid w:val="00474E54"/>
    <w:rsid w:val="004A0E87"/>
    <w:rsid w:val="004A7FB2"/>
    <w:rsid w:val="004B60C4"/>
    <w:rsid w:val="004B6F49"/>
    <w:rsid w:val="004B75F4"/>
    <w:rsid w:val="004B7649"/>
    <w:rsid w:val="004D672A"/>
    <w:rsid w:val="004E114C"/>
    <w:rsid w:val="004E2D0B"/>
    <w:rsid w:val="004F0FB2"/>
    <w:rsid w:val="004F19A9"/>
    <w:rsid w:val="004F4AEA"/>
    <w:rsid w:val="00500ED1"/>
    <w:rsid w:val="00503223"/>
    <w:rsid w:val="0051025D"/>
    <w:rsid w:val="00510B63"/>
    <w:rsid w:val="00514FB8"/>
    <w:rsid w:val="00526CFD"/>
    <w:rsid w:val="00527C1D"/>
    <w:rsid w:val="00540781"/>
    <w:rsid w:val="00544675"/>
    <w:rsid w:val="00567D76"/>
    <w:rsid w:val="00570087"/>
    <w:rsid w:val="005757A1"/>
    <w:rsid w:val="00582C09"/>
    <w:rsid w:val="005831C9"/>
    <w:rsid w:val="0058587B"/>
    <w:rsid w:val="00585FEB"/>
    <w:rsid w:val="00591BDE"/>
    <w:rsid w:val="005B21A3"/>
    <w:rsid w:val="005B2A98"/>
    <w:rsid w:val="005B363F"/>
    <w:rsid w:val="005D2799"/>
    <w:rsid w:val="005F038A"/>
    <w:rsid w:val="005F0E3A"/>
    <w:rsid w:val="005F38A6"/>
    <w:rsid w:val="005F502F"/>
    <w:rsid w:val="005F641F"/>
    <w:rsid w:val="00606DFC"/>
    <w:rsid w:val="006172D2"/>
    <w:rsid w:val="00625213"/>
    <w:rsid w:val="0064066A"/>
    <w:rsid w:val="006570EC"/>
    <w:rsid w:val="006578A2"/>
    <w:rsid w:val="006654C6"/>
    <w:rsid w:val="006934DE"/>
    <w:rsid w:val="006B795F"/>
    <w:rsid w:val="006D4533"/>
    <w:rsid w:val="006D51FB"/>
    <w:rsid w:val="006D6A00"/>
    <w:rsid w:val="006D6AE9"/>
    <w:rsid w:val="006F13BC"/>
    <w:rsid w:val="00701A92"/>
    <w:rsid w:val="00707461"/>
    <w:rsid w:val="00714873"/>
    <w:rsid w:val="00725099"/>
    <w:rsid w:val="007306D5"/>
    <w:rsid w:val="00732E9A"/>
    <w:rsid w:val="00755C75"/>
    <w:rsid w:val="00760D58"/>
    <w:rsid w:val="00772B3D"/>
    <w:rsid w:val="00773ABC"/>
    <w:rsid w:val="0078760C"/>
    <w:rsid w:val="00792600"/>
    <w:rsid w:val="007A1A3F"/>
    <w:rsid w:val="007B1AA0"/>
    <w:rsid w:val="007C12F1"/>
    <w:rsid w:val="007C6884"/>
    <w:rsid w:val="007E031B"/>
    <w:rsid w:val="007E7022"/>
    <w:rsid w:val="007E7FFE"/>
    <w:rsid w:val="007F41E1"/>
    <w:rsid w:val="007F5721"/>
    <w:rsid w:val="007F6B8D"/>
    <w:rsid w:val="00801C0D"/>
    <w:rsid w:val="00804A40"/>
    <w:rsid w:val="00806B79"/>
    <w:rsid w:val="00807507"/>
    <w:rsid w:val="00812388"/>
    <w:rsid w:val="008127C0"/>
    <w:rsid w:val="00820063"/>
    <w:rsid w:val="00850214"/>
    <w:rsid w:val="008523EF"/>
    <w:rsid w:val="00865D53"/>
    <w:rsid w:val="00886474"/>
    <w:rsid w:val="008B734B"/>
    <w:rsid w:val="008C2E73"/>
    <w:rsid w:val="008E65FA"/>
    <w:rsid w:val="008E71F8"/>
    <w:rsid w:val="00922C27"/>
    <w:rsid w:val="00930A6B"/>
    <w:rsid w:val="009451F2"/>
    <w:rsid w:val="00960697"/>
    <w:rsid w:val="00961652"/>
    <w:rsid w:val="009803AC"/>
    <w:rsid w:val="00983EEB"/>
    <w:rsid w:val="0099137E"/>
    <w:rsid w:val="009937EE"/>
    <w:rsid w:val="009A4247"/>
    <w:rsid w:val="009D59E8"/>
    <w:rsid w:val="009D7957"/>
    <w:rsid w:val="009E5D92"/>
    <w:rsid w:val="009F11C4"/>
    <w:rsid w:val="00A039AB"/>
    <w:rsid w:val="00A050E0"/>
    <w:rsid w:val="00A10442"/>
    <w:rsid w:val="00A11B1E"/>
    <w:rsid w:val="00A220D5"/>
    <w:rsid w:val="00A33A81"/>
    <w:rsid w:val="00A3794F"/>
    <w:rsid w:val="00A55381"/>
    <w:rsid w:val="00A66750"/>
    <w:rsid w:val="00A71B57"/>
    <w:rsid w:val="00A75373"/>
    <w:rsid w:val="00A76536"/>
    <w:rsid w:val="00A83BC0"/>
    <w:rsid w:val="00A84E3D"/>
    <w:rsid w:val="00AA01B2"/>
    <w:rsid w:val="00AA2EC1"/>
    <w:rsid w:val="00AE0E20"/>
    <w:rsid w:val="00AE68DA"/>
    <w:rsid w:val="00B030D9"/>
    <w:rsid w:val="00B120CF"/>
    <w:rsid w:val="00B120E2"/>
    <w:rsid w:val="00B25043"/>
    <w:rsid w:val="00B25D54"/>
    <w:rsid w:val="00B3559B"/>
    <w:rsid w:val="00B376E5"/>
    <w:rsid w:val="00B56EB8"/>
    <w:rsid w:val="00B63909"/>
    <w:rsid w:val="00B70A54"/>
    <w:rsid w:val="00B80E0A"/>
    <w:rsid w:val="00B83F24"/>
    <w:rsid w:val="00B84F16"/>
    <w:rsid w:val="00B877AA"/>
    <w:rsid w:val="00B87DC6"/>
    <w:rsid w:val="00BA3029"/>
    <w:rsid w:val="00BA701D"/>
    <w:rsid w:val="00BB404B"/>
    <w:rsid w:val="00BC11E2"/>
    <w:rsid w:val="00BC4909"/>
    <w:rsid w:val="00BE220D"/>
    <w:rsid w:val="00BE23ED"/>
    <w:rsid w:val="00BE61EB"/>
    <w:rsid w:val="00BF3539"/>
    <w:rsid w:val="00C0377E"/>
    <w:rsid w:val="00C05C01"/>
    <w:rsid w:val="00C063EE"/>
    <w:rsid w:val="00C11E92"/>
    <w:rsid w:val="00C12F79"/>
    <w:rsid w:val="00C14A34"/>
    <w:rsid w:val="00C2421B"/>
    <w:rsid w:val="00C27C71"/>
    <w:rsid w:val="00C32953"/>
    <w:rsid w:val="00C3342F"/>
    <w:rsid w:val="00C456AA"/>
    <w:rsid w:val="00C47B39"/>
    <w:rsid w:val="00C47E23"/>
    <w:rsid w:val="00C510FC"/>
    <w:rsid w:val="00C5162C"/>
    <w:rsid w:val="00C54930"/>
    <w:rsid w:val="00C8262C"/>
    <w:rsid w:val="00C840FE"/>
    <w:rsid w:val="00C86293"/>
    <w:rsid w:val="00C906C7"/>
    <w:rsid w:val="00CC01CE"/>
    <w:rsid w:val="00CC034C"/>
    <w:rsid w:val="00CC3210"/>
    <w:rsid w:val="00CD52BA"/>
    <w:rsid w:val="00CD7EF5"/>
    <w:rsid w:val="00D03891"/>
    <w:rsid w:val="00D04EB0"/>
    <w:rsid w:val="00D17823"/>
    <w:rsid w:val="00D24189"/>
    <w:rsid w:val="00D24842"/>
    <w:rsid w:val="00D45235"/>
    <w:rsid w:val="00D552DF"/>
    <w:rsid w:val="00D96F22"/>
    <w:rsid w:val="00DA6E9B"/>
    <w:rsid w:val="00DB6158"/>
    <w:rsid w:val="00DC392E"/>
    <w:rsid w:val="00DC4C7A"/>
    <w:rsid w:val="00DC754F"/>
    <w:rsid w:val="00DE3FF4"/>
    <w:rsid w:val="00DF59B5"/>
    <w:rsid w:val="00E027BD"/>
    <w:rsid w:val="00E0298B"/>
    <w:rsid w:val="00E02ED1"/>
    <w:rsid w:val="00E126B7"/>
    <w:rsid w:val="00E1471E"/>
    <w:rsid w:val="00E207E0"/>
    <w:rsid w:val="00E237CC"/>
    <w:rsid w:val="00E266C7"/>
    <w:rsid w:val="00E338C1"/>
    <w:rsid w:val="00E52EFF"/>
    <w:rsid w:val="00E64CCA"/>
    <w:rsid w:val="00E72EE1"/>
    <w:rsid w:val="00E7444E"/>
    <w:rsid w:val="00E76D9D"/>
    <w:rsid w:val="00E8285A"/>
    <w:rsid w:val="00E838EA"/>
    <w:rsid w:val="00E9010E"/>
    <w:rsid w:val="00E93A5F"/>
    <w:rsid w:val="00EC044B"/>
    <w:rsid w:val="00EC2FD4"/>
    <w:rsid w:val="00EC4E21"/>
    <w:rsid w:val="00ED1B8F"/>
    <w:rsid w:val="00ED2754"/>
    <w:rsid w:val="00EE27F4"/>
    <w:rsid w:val="00EE4931"/>
    <w:rsid w:val="00F011D8"/>
    <w:rsid w:val="00F065DB"/>
    <w:rsid w:val="00F070A3"/>
    <w:rsid w:val="00F26952"/>
    <w:rsid w:val="00F4620F"/>
    <w:rsid w:val="00F521D0"/>
    <w:rsid w:val="00F54391"/>
    <w:rsid w:val="00F65515"/>
    <w:rsid w:val="00F70C33"/>
    <w:rsid w:val="00F7137D"/>
    <w:rsid w:val="00F8327F"/>
    <w:rsid w:val="00F863DA"/>
    <w:rsid w:val="00FA71D1"/>
    <w:rsid w:val="00FD03B1"/>
    <w:rsid w:val="00FD644F"/>
    <w:rsid w:val="00FF5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0DC6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56D"/>
    <w:rPr>
      <w:rFonts w:ascii="Times New Roman" w:hAnsi="Times New Roman" w:cs="Times New Roman"/>
    </w:rPr>
  </w:style>
  <w:style w:type="paragraph" w:styleId="Heading1">
    <w:name w:val="heading 1"/>
    <w:basedOn w:val="Normal"/>
    <w:next w:val="Normal"/>
    <w:link w:val="Heading1Char"/>
    <w:uiPriority w:val="9"/>
    <w:qFormat/>
    <w:rsid w:val="00C549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9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390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911"/>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345911"/>
    <w:rPr>
      <w:sz w:val="18"/>
      <w:szCs w:val="18"/>
    </w:rPr>
  </w:style>
  <w:style w:type="paragraph" w:styleId="CommentText">
    <w:name w:val="annotation text"/>
    <w:basedOn w:val="Normal"/>
    <w:link w:val="CommentTextChar"/>
    <w:uiPriority w:val="99"/>
    <w:semiHidden/>
    <w:unhideWhenUsed/>
    <w:rsid w:val="00345911"/>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345911"/>
    <w:rPr>
      <w:rFonts w:eastAsiaTheme="minorEastAsia"/>
    </w:rPr>
  </w:style>
  <w:style w:type="paragraph" w:styleId="BalloonText">
    <w:name w:val="Balloon Text"/>
    <w:basedOn w:val="Normal"/>
    <w:link w:val="BalloonTextChar"/>
    <w:uiPriority w:val="99"/>
    <w:semiHidden/>
    <w:unhideWhenUsed/>
    <w:rsid w:val="00345911"/>
    <w:rPr>
      <w:rFonts w:eastAsiaTheme="minorEastAsia"/>
      <w:sz w:val="18"/>
      <w:szCs w:val="18"/>
    </w:rPr>
  </w:style>
  <w:style w:type="character" w:customStyle="1" w:styleId="BalloonTextChar">
    <w:name w:val="Balloon Text Char"/>
    <w:basedOn w:val="DefaultParagraphFont"/>
    <w:link w:val="BalloonText"/>
    <w:uiPriority w:val="99"/>
    <w:semiHidden/>
    <w:rsid w:val="00345911"/>
    <w:rPr>
      <w:rFonts w:ascii="Times New Roman" w:eastAsiaTheme="minorEastAsia" w:hAnsi="Times New Roman" w:cs="Times New Roman"/>
      <w:sz w:val="18"/>
      <w:szCs w:val="18"/>
    </w:rPr>
  </w:style>
  <w:style w:type="character" w:styleId="Hyperlink">
    <w:name w:val="Hyperlink"/>
    <w:basedOn w:val="DefaultParagraphFont"/>
    <w:uiPriority w:val="99"/>
    <w:unhideWhenUsed/>
    <w:rsid w:val="0051025D"/>
    <w:rPr>
      <w:color w:val="0563C1" w:themeColor="hyperlink"/>
      <w:u w:val="single"/>
    </w:rPr>
  </w:style>
  <w:style w:type="character" w:styleId="FollowedHyperlink">
    <w:name w:val="FollowedHyperlink"/>
    <w:basedOn w:val="DefaultParagraphFont"/>
    <w:uiPriority w:val="99"/>
    <w:semiHidden/>
    <w:unhideWhenUsed/>
    <w:rsid w:val="00D24842"/>
    <w:rPr>
      <w:color w:val="954F72" w:themeColor="followedHyperlink"/>
      <w:u w:val="single"/>
    </w:rPr>
  </w:style>
  <w:style w:type="paragraph" w:styleId="NormalWeb">
    <w:name w:val="Normal (Web)"/>
    <w:basedOn w:val="Normal"/>
    <w:uiPriority w:val="99"/>
    <w:semiHidden/>
    <w:unhideWhenUsed/>
    <w:rsid w:val="00D24189"/>
    <w:pPr>
      <w:spacing w:before="100" w:beforeAutospacing="1" w:after="100" w:afterAutospacing="1"/>
    </w:pPr>
  </w:style>
  <w:style w:type="character" w:customStyle="1" w:styleId="Heading1Char">
    <w:name w:val="Heading 1 Char"/>
    <w:basedOn w:val="DefaultParagraphFont"/>
    <w:link w:val="Heading1"/>
    <w:uiPriority w:val="9"/>
    <w:rsid w:val="00C5493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5493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54930"/>
    <w:rPr>
      <w:rFonts w:eastAsiaTheme="minorEastAsia"/>
    </w:rPr>
  </w:style>
  <w:style w:type="paragraph" w:styleId="Footer">
    <w:name w:val="footer"/>
    <w:basedOn w:val="Normal"/>
    <w:link w:val="FooterChar"/>
    <w:uiPriority w:val="99"/>
    <w:unhideWhenUsed/>
    <w:rsid w:val="00C5493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54930"/>
    <w:rPr>
      <w:rFonts w:eastAsiaTheme="minorEastAsia"/>
    </w:rPr>
  </w:style>
  <w:style w:type="paragraph" w:styleId="Title">
    <w:name w:val="Title"/>
    <w:basedOn w:val="Normal"/>
    <w:next w:val="Normal"/>
    <w:link w:val="TitleChar"/>
    <w:uiPriority w:val="10"/>
    <w:qFormat/>
    <w:rsid w:val="00C54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493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54930"/>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C54930"/>
    <w:rPr>
      <w:rFonts w:asciiTheme="minorHAnsi" w:hAnsiTheme="minorHAnsi"/>
      <w:b/>
      <w:smallCaps/>
      <w:sz w:val="22"/>
      <w:szCs w:val="22"/>
    </w:rPr>
  </w:style>
  <w:style w:type="paragraph" w:styleId="TOC3">
    <w:name w:val="toc 3"/>
    <w:basedOn w:val="Normal"/>
    <w:next w:val="Normal"/>
    <w:autoRedefine/>
    <w:uiPriority w:val="39"/>
    <w:unhideWhenUsed/>
    <w:rsid w:val="00C54930"/>
    <w:rPr>
      <w:rFonts w:asciiTheme="minorHAnsi" w:hAnsiTheme="minorHAnsi"/>
      <w:smallCaps/>
      <w:sz w:val="22"/>
      <w:szCs w:val="22"/>
    </w:rPr>
  </w:style>
  <w:style w:type="paragraph" w:styleId="TOC4">
    <w:name w:val="toc 4"/>
    <w:basedOn w:val="Normal"/>
    <w:next w:val="Normal"/>
    <w:autoRedefine/>
    <w:uiPriority w:val="39"/>
    <w:unhideWhenUsed/>
    <w:rsid w:val="00C54930"/>
    <w:rPr>
      <w:rFonts w:asciiTheme="minorHAnsi" w:hAnsiTheme="minorHAnsi"/>
      <w:sz w:val="22"/>
      <w:szCs w:val="22"/>
    </w:rPr>
  </w:style>
  <w:style w:type="paragraph" w:styleId="TOC5">
    <w:name w:val="toc 5"/>
    <w:basedOn w:val="Normal"/>
    <w:next w:val="Normal"/>
    <w:autoRedefine/>
    <w:uiPriority w:val="39"/>
    <w:unhideWhenUsed/>
    <w:rsid w:val="00C54930"/>
    <w:rPr>
      <w:rFonts w:asciiTheme="minorHAnsi" w:hAnsiTheme="minorHAnsi"/>
      <w:sz w:val="22"/>
      <w:szCs w:val="22"/>
    </w:rPr>
  </w:style>
  <w:style w:type="paragraph" w:styleId="TOC6">
    <w:name w:val="toc 6"/>
    <w:basedOn w:val="Normal"/>
    <w:next w:val="Normal"/>
    <w:autoRedefine/>
    <w:uiPriority w:val="39"/>
    <w:unhideWhenUsed/>
    <w:rsid w:val="00C54930"/>
    <w:rPr>
      <w:rFonts w:asciiTheme="minorHAnsi" w:hAnsiTheme="minorHAnsi"/>
      <w:sz w:val="22"/>
      <w:szCs w:val="22"/>
    </w:rPr>
  </w:style>
  <w:style w:type="paragraph" w:styleId="TOC7">
    <w:name w:val="toc 7"/>
    <w:basedOn w:val="Normal"/>
    <w:next w:val="Normal"/>
    <w:autoRedefine/>
    <w:uiPriority w:val="39"/>
    <w:unhideWhenUsed/>
    <w:rsid w:val="00C54930"/>
    <w:rPr>
      <w:rFonts w:asciiTheme="minorHAnsi" w:hAnsiTheme="minorHAnsi"/>
      <w:sz w:val="22"/>
      <w:szCs w:val="22"/>
    </w:rPr>
  </w:style>
  <w:style w:type="paragraph" w:styleId="TOC8">
    <w:name w:val="toc 8"/>
    <w:basedOn w:val="Normal"/>
    <w:next w:val="Normal"/>
    <w:autoRedefine/>
    <w:uiPriority w:val="39"/>
    <w:unhideWhenUsed/>
    <w:rsid w:val="00C54930"/>
    <w:rPr>
      <w:rFonts w:asciiTheme="minorHAnsi" w:hAnsiTheme="minorHAnsi"/>
      <w:sz w:val="22"/>
      <w:szCs w:val="22"/>
    </w:rPr>
  </w:style>
  <w:style w:type="paragraph" w:styleId="TOC9">
    <w:name w:val="toc 9"/>
    <w:basedOn w:val="Normal"/>
    <w:next w:val="Normal"/>
    <w:autoRedefine/>
    <w:uiPriority w:val="39"/>
    <w:unhideWhenUsed/>
    <w:rsid w:val="00C54930"/>
    <w:rPr>
      <w:rFonts w:asciiTheme="minorHAnsi" w:hAnsiTheme="minorHAnsi"/>
      <w:sz w:val="22"/>
      <w:szCs w:val="22"/>
    </w:rPr>
  </w:style>
  <w:style w:type="paragraph" w:styleId="FootnoteText">
    <w:name w:val="footnote text"/>
    <w:basedOn w:val="Normal"/>
    <w:link w:val="FootnoteTextChar"/>
    <w:uiPriority w:val="99"/>
    <w:unhideWhenUsed/>
    <w:rsid w:val="00271076"/>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271076"/>
    <w:rPr>
      <w:rFonts w:eastAsiaTheme="minorEastAsia"/>
    </w:rPr>
  </w:style>
  <w:style w:type="character" w:styleId="FootnoteReference">
    <w:name w:val="footnote reference"/>
    <w:basedOn w:val="DefaultParagraphFont"/>
    <w:uiPriority w:val="99"/>
    <w:unhideWhenUsed/>
    <w:rsid w:val="00271076"/>
    <w:rPr>
      <w:vertAlign w:val="superscript"/>
    </w:rPr>
  </w:style>
  <w:style w:type="paragraph" w:styleId="CommentSubject">
    <w:name w:val="annotation subject"/>
    <w:basedOn w:val="CommentText"/>
    <w:next w:val="CommentText"/>
    <w:link w:val="CommentSubjectChar"/>
    <w:uiPriority w:val="99"/>
    <w:semiHidden/>
    <w:unhideWhenUsed/>
    <w:rsid w:val="009D59E8"/>
    <w:rPr>
      <w:b/>
      <w:bCs/>
      <w:sz w:val="20"/>
      <w:szCs w:val="20"/>
    </w:rPr>
  </w:style>
  <w:style w:type="character" w:customStyle="1" w:styleId="CommentSubjectChar">
    <w:name w:val="Comment Subject Char"/>
    <w:basedOn w:val="CommentTextChar"/>
    <w:link w:val="CommentSubject"/>
    <w:uiPriority w:val="99"/>
    <w:semiHidden/>
    <w:rsid w:val="009D59E8"/>
    <w:rPr>
      <w:rFonts w:eastAsiaTheme="minorEastAsia"/>
      <w:b/>
      <w:bCs/>
      <w:sz w:val="20"/>
      <w:szCs w:val="20"/>
    </w:rPr>
  </w:style>
  <w:style w:type="character" w:customStyle="1" w:styleId="apple-converted-space">
    <w:name w:val="apple-converted-space"/>
    <w:basedOn w:val="DefaultParagraphFont"/>
    <w:rsid w:val="000160C1"/>
  </w:style>
  <w:style w:type="character" w:customStyle="1" w:styleId="citationtext">
    <w:name w:val="citation_text"/>
    <w:basedOn w:val="DefaultParagraphFont"/>
    <w:rsid w:val="00886474"/>
  </w:style>
  <w:style w:type="character" w:styleId="Emphasis">
    <w:name w:val="Emphasis"/>
    <w:basedOn w:val="DefaultParagraphFont"/>
    <w:uiPriority w:val="20"/>
    <w:qFormat/>
    <w:rsid w:val="00E338C1"/>
    <w:rPr>
      <w:i/>
      <w:iCs/>
    </w:rPr>
  </w:style>
  <w:style w:type="table" w:styleId="TableGrid">
    <w:name w:val="Table Grid"/>
    <w:basedOn w:val="TableNormal"/>
    <w:uiPriority w:val="39"/>
    <w:rsid w:val="000260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B877A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31">
    <w:name w:val="Plain Table 31"/>
    <w:basedOn w:val="TableNormal"/>
    <w:uiPriority w:val="43"/>
    <w:rsid w:val="00B877A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B877A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uiPriority w:val="45"/>
    <w:rsid w:val="00B877A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B877A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391CAC"/>
    <w:rPr>
      <w:rFonts w:ascii="Times New Roman" w:hAnsi="Times New Roman" w:cs="Times New Roman"/>
    </w:rPr>
  </w:style>
  <w:style w:type="character" w:customStyle="1" w:styleId="Heading3Char">
    <w:name w:val="Heading 3 Char"/>
    <w:basedOn w:val="DefaultParagraphFont"/>
    <w:link w:val="Heading3"/>
    <w:uiPriority w:val="9"/>
    <w:rsid w:val="00B6390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43323">
      <w:bodyDiv w:val="1"/>
      <w:marLeft w:val="0"/>
      <w:marRight w:val="0"/>
      <w:marTop w:val="0"/>
      <w:marBottom w:val="0"/>
      <w:divBdr>
        <w:top w:val="none" w:sz="0" w:space="0" w:color="auto"/>
        <w:left w:val="none" w:sz="0" w:space="0" w:color="auto"/>
        <w:bottom w:val="none" w:sz="0" w:space="0" w:color="auto"/>
        <w:right w:val="none" w:sz="0" w:space="0" w:color="auto"/>
      </w:divBdr>
    </w:div>
    <w:div w:id="344746390">
      <w:bodyDiv w:val="1"/>
      <w:marLeft w:val="0"/>
      <w:marRight w:val="0"/>
      <w:marTop w:val="0"/>
      <w:marBottom w:val="0"/>
      <w:divBdr>
        <w:top w:val="none" w:sz="0" w:space="0" w:color="auto"/>
        <w:left w:val="none" w:sz="0" w:space="0" w:color="auto"/>
        <w:bottom w:val="none" w:sz="0" w:space="0" w:color="auto"/>
        <w:right w:val="none" w:sz="0" w:space="0" w:color="auto"/>
      </w:divBdr>
    </w:div>
    <w:div w:id="375087194">
      <w:bodyDiv w:val="1"/>
      <w:marLeft w:val="0"/>
      <w:marRight w:val="0"/>
      <w:marTop w:val="0"/>
      <w:marBottom w:val="0"/>
      <w:divBdr>
        <w:top w:val="none" w:sz="0" w:space="0" w:color="auto"/>
        <w:left w:val="none" w:sz="0" w:space="0" w:color="auto"/>
        <w:bottom w:val="none" w:sz="0" w:space="0" w:color="auto"/>
        <w:right w:val="none" w:sz="0" w:space="0" w:color="auto"/>
      </w:divBdr>
      <w:divsChild>
        <w:div w:id="1366246631">
          <w:marLeft w:val="0"/>
          <w:marRight w:val="0"/>
          <w:marTop w:val="0"/>
          <w:marBottom w:val="0"/>
          <w:divBdr>
            <w:top w:val="none" w:sz="0" w:space="0" w:color="auto"/>
            <w:left w:val="none" w:sz="0" w:space="0" w:color="auto"/>
            <w:bottom w:val="none" w:sz="0" w:space="0" w:color="auto"/>
            <w:right w:val="none" w:sz="0" w:space="0" w:color="auto"/>
          </w:divBdr>
        </w:div>
        <w:div w:id="1962152848">
          <w:marLeft w:val="0"/>
          <w:marRight w:val="0"/>
          <w:marTop w:val="0"/>
          <w:marBottom w:val="0"/>
          <w:divBdr>
            <w:top w:val="none" w:sz="0" w:space="0" w:color="auto"/>
            <w:left w:val="none" w:sz="0" w:space="0" w:color="auto"/>
            <w:bottom w:val="none" w:sz="0" w:space="0" w:color="auto"/>
            <w:right w:val="none" w:sz="0" w:space="0" w:color="auto"/>
          </w:divBdr>
        </w:div>
      </w:divsChild>
    </w:div>
    <w:div w:id="429929549">
      <w:bodyDiv w:val="1"/>
      <w:marLeft w:val="0"/>
      <w:marRight w:val="0"/>
      <w:marTop w:val="0"/>
      <w:marBottom w:val="0"/>
      <w:divBdr>
        <w:top w:val="none" w:sz="0" w:space="0" w:color="auto"/>
        <w:left w:val="none" w:sz="0" w:space="0" w:color="auto"/>
        <w:bottom w:val="none" w:sz="0" w:space="0" w:color="auto"/>
        <w:right w:val="none" w:sz="0" w:space="0" w:color="auto"/>
      </w:divBdr>
    </w:div>
    <w:div w:id="510072598">
      <w:bodyDiv w:val="1"/>
      <w:marLeft w:val="0"/>
      <w:marRight w:val="0"/>
      <w:marTop w:val="0"/>
      <w:marBottom w:val="0"/>
      <w:divBdr>
        <w:top w:val="none" w:sz="0" w:space="0" w:color="auto"/>
        <w:left w:val="none" w:sz="0" w:space="0" w:color="auto"/>
        <w:bottom w:val="none" w:sz="0" w:space="0" w:color="auto"/>
        <w:right w:val="none" w:sz="0" w:space="0" w:color="auto"/>
      </w:divBdr>
      <w:divsChild>
        <w:div w:id="198395669">
          <w:marLeft w:val="720"/>
          <w:marRight w:val="0"/>
          <w:marTop w:val="0"/>
          <w:marBottom w:val="0"/>
          <w:divBdr>
            <w:top w:val="none" w:sz="0" w:space="0" w:color="auto"/>
            <w:left w:val="none" w:sz="0" w:space="0" w:color="auto"/>
            <w:bottom w:val="none" w:sz="0" w:space="0" w:color="auto"/>
            <w:right w:val="none" w:sz="0" w:space="0" w:color="auto"/>
          </w:divBdr>
        </w:div>
      </w:divsChild>
    </w:div>
    <w:div w:id="518205014">
      <w:bodyDiv w:val="1"/>
      <w:marLeft w:val="0"/>
      <w:marRight w:val="0"/>
      <w:marTop w:val="0"/>
      <w:marBottom w:val="0"/>
      <w:divBdr>
        <w:top w:val="none" w:sz="0" w:space="0" w:color="auto"/>
        <w:left w:val="none" w:sz="0" w:space="0" w:color="auto"/>
        <w:bottom w:val="none" w:sz="0" w:space="0" w:color="auto"/>
        <w:right w:val="none" w:sz="0" w:space="0" w:color="auto"/>
      </w:divBdr>
    </w:div>
    <w:div w:id="579601245">
      <w:bodyDiv w:val="1"/>
      <w:marLeft w:val="0"/>
      <w:marRight w:val="0"/>
      <w:marTop w:val="0"/>
      <w:marBottom w:val="0"/>
      <w:divBdr>
        <w:top w:val="none" w:sz="0" w:space="0" w:color="auto"/>
        <w:left w:val="none" w:sz="0" w:space="0" w:color="auto"/>
        <w:bottom w:val="none" w:sz="0" w:space="0" w:color="auto"/>
        <w:right w:val="none" w:sz="0" w:space="0" w:color="auto"/>
      </w:divBdr>
    </w:div>
    <w:div w:id="671369583">
      <w:bodyDiv w:val="1"/>
      <w:marLeft w:val="0"/>
      <w:marRight w:val="0"/>
      <w:marTop w:val="0"/>
      <w:marBottom w:val="0"/>
      <w:divBdr>
        <w:top w:val="none" w:sz="0" w:space="0" w:color="auto"/>
        <w:left w:val="none" w:sz="0" w:space="0" w:color="auto"/>
        <w:bottom w:val="none" w:sz="0" w:space="0" w:color="auto"/>
        <w:right w:val="none" w:sz="0" w:space="0" w:color="auto"/>
      </w:divBdr>
    </w:div>
    <w:div w:id="885727427">
      <w:bodyDiv w:val="1"/>
      <w:marLeft w:val="0"/>
      <w:marRight w:val="0"/>
      <w:marTop w:val="0"/>
      <w:marBottom w:val="0"/>
      <w:divBdr>
        <w:top w:val="none" w:sz="0" w:space="0" w:color="auto"/>
        <w:left w:val="none" w:sz="0" w:space="0" w:color="auto"/>
        <w:bottom w:val="none" w:sz="0" w:space="0" w:color="auto"/>
        <w:right w:val="none" w:sz="0" w:space="0" w:color="auto"/>
      </w:divBdr>
    </w:div>
    <w:div w:id="945232356">
      <w:bodyDiv w:val="1"/>
      <w:marLeft w:val="0"/>
      <w:marRight w:val="0"/>
      <w:marTop w:val="0"/>
      <w:marBottom w:val="0"/>
      <w:divBdr>
        <w:top w:val="none" w:sz="0" w:space="0" w:color="auto"/>
        <w:left w:val="none" w:sz="0" w:space="0" w:color="auto"/>
        <w:bottom w:val="none" w:sz="0" w:space="0" w:color="auto"/>
        <w:right w:val="none" w:sz="0" w:space="0" w:color="auto"/>
      </w:divBdr>
    </w:div>
    <w:div w:id="1007707474">
      <w:bodyDiv w:val="1"/>
      <w:marLeft w:val="0"/>
      <w:marRight w:val="0"/>
      <w:marTop w:val="0"/>
      <w:marBottom w:val="0"/>
      <w:divBdr>
        <w:top w:val="none" w:sz="0" w:space="0" w:color="auto"/>
        <w:left w:val="none" w:sz="0" w:space="0" w:color="auto"/>
        <w:bottom w:val="none" w:sz="0" w:space="0" w:color="auto"/>
        <w:right w:val="none" w:sz="0" w:space="0" w:color="auto"/>
      </w:divBdr>
    </w:div>
    <w:div w:id="1011681435">
      <w:bodyDiv w:val="1"/>
      <w:marLeft w:val="0"/>
      <w:marRight w:val="0"/>
      <w:marTop w:val="0"/>
      <w:marBottom w:val="0"/>
      <w:divBdr>
        <w:top w:val="none" w:sz="0" w:space="0" w:color="auto"/>
        <w:left w:val="none" w:sz="0" w:space="0" w:color="auto"/>
        <w:bottom w:val="none" w:sz="0" w:space="0" w:color="auto"/>
        <w:right w:val="none" w:sz="0" w:space="0" w:color="auto"/>
      </w:divBdr>
    </w:div>
    <w:div w:id="1027413516">
      <w:bodyDiv w:val="1"/>
      <w:marLeft w:val="0"/>
      <w:marRight w:val="0"/>
      <w:marTop w:val="0"/>
      <w:marBottom w:val="0"/>
      <w:divBdr>
        <w:top w:val="none" w:sz="0" w:space="0" w:color="auto"/>
        <w:left w:val="none" w:sz="0" w:space="0" w:color="auto"/>
        <w:bottom w:val="none" w:sz="0" w:space="0" w:color="auto"/>
        <w:right w:val="none" w:sz="0" w:space="0" w:color="auto"/>
      </w:divBdr>
    </w:div>
    <w:div w:id="1084305521">
      <w:bodyDiv w:val="1"/>
      <w:marLeft w:val="0"/>
      <w:marRight w:val="0"/>
      <w:marTop w:val="0"/>
      <w:marBottom w:val="0"/>
      <w:divBdr>
        <w:top w:val="none" w:sz="0" w:space="0" w:color="auto"/>
        <w:left w:val="none" w:sz="0" w:space="0" w:color="auto"/>
        <w:bottom w:val="none" w:sz="0" w:space="0" w:color="auto"/>
        <w:right w:val="none" w:sz="0" w:space="0" w:color="auto"/>
      </w:divBdr>
    </w:div>
    <w:div w:id="1103574564">
      <w:bodyDiv w:val="1"/>
      <w:marLeft w:val="0"/>
      <w:marRight w:val="0"/>
      <w:marTop w:val="0"/>
      <w:marBottom w:val="0"/>
      <w:divBdr>
        <w:top w:val="none" w:sz="0" w:space="0" w:color="auto"/>
        <w:left w:val="none" w:sz="0" w:space="0" w:color="auto"/>
        <w:bottom w:val="none" w:sz="0" w:space="0" w:color="auto"/>
        <w:right w:val="none" w:sz="0" w:space="0" w:color="auto"/>
      </w:divBdr>
    </w:div>
    <w:div w:id="1189950042">
      <w:bodyDiv w:val="1"/>
      <w:marLeft w:val="0"/>
      <w:marRight w:val="0"/>
      <w:marTop w:val="0"/>
      <w:marBottom w:val="0"/>
      <w:divBdr>
        <w:top w:val="none" w:sz="0" w:space="0" w:color="auto"/>
        <w:left w:val="none" w:sz="0" w:space="0" w:color="auto"/>
        <w:bottom w:val="none" w:sz="0" w:space="0" w:color="auto"/>
        <w:right w:val="none" w:sz="0" w:space="0" w:color="auto"/>
      </w:divBdr>
    </w:div>
    <w:div w:id="1206136124">
      <w:bodyDiv w:val="1"/>
      <w:marLeft w:val="0"/>
      <w:marRight w:val="0"/>
      <w:marTop w:val="0"/>
      <w:marBottom w:val="0"/>
      <w:divBdr>
        <w:top w:val="none" w:sz="0" w:space="0" w:color="auto"/>
        <w:left w:val="none" w:sz="0" w:space="0" w:color="auto"/>
        <w:bottom w:val="none" w:sz="0" w:space="0" w:color="auto"/>
        <w:right w:val="none" w:sz="0" w:space="0" w:color="auto"/>
      </w:divBdr>
    </w:div>
    <w:div w:id="1280988768">
      <w:bodyDiv w:val="1"/>
      <w:marLeft w:val="0"/>
      <w:marRight w:val="0"/>
      <w:marTop w:val="0"/>
      <w:marBottom w:val="0"/>
      <w:divBdr>
        <w:top w:val="none" w:sz="0" w:space="0" w:color="auto"/>
        <w:left w:val="none" w:sz="0" w:space="0" w:color="auto"/>
        <w:bottom w:val="none" w:sz="0" w:space="0" w:color="auto"/>
        <w:right w:val="none" w:sz="0" w:space="0" w:color="auto"/>
      </w:divBdr>
    </w:div>
    <w:div w:id="1337994229">
      <w:bodyDiv w:val="1"/>
      <w:marLeft w:val="0"/>
      <w:marRight w:val="0"/>
      <w:marTop w:val="0"/>
      <w:marBottom w:val="0"/>
      <w:divBdr>
        <w:top w:val="none" w:sz="0" w:space="0" w:color="auto"/>
        <w:left w:val="none" w:sz="0" w:space="0" w:color="auto"/>
        <w:bottom w:val="none" w:sz="0" w:space="0" w:color="auto"/>
        <w:right w:val="none" w:sz="0" w:space="0" w:color="auto"/>
      </w:divBdr>
    </w:div>
    <w:div w:id="1491024572">
      <w:bodyDiv w:val="1"/>
      <w:marLeft w:val="0"/>
      <w:marRight w:val="0"/>
      <w:marTop w:val="0"/>
      <w:marBottom w:val="0"/>
      <w:divBdr>
        <w:top w:val="none" w:sz="0" w:space="0" w:color="auto"/>
        <w:left w:val="none" w:sz="0" w:space="0" w:color="auto"/>
        <w:bottom w:val="none" w:sz="0" w:space="0" w:color="auto"/>
        <w:right w:val="none" w:sz="0" w:space="0" w:color="auto"/>
      </w:divBdr>
    </w:div>
    <w:div w:id="1491555083">
      <w:bodyDiv w:val="1"/>
      <w:marLeft w:val="0"/>
      <w:marRight w:val="0"/>
      <w:marTop w:val="0"/>
      <w:marBottom w:val="0"/>
      <w:divBdr>
        <w:top w:val="none" w:sz="0" w:space="0" w:color="auto"/>
        <w:left w:val="none" w:sz="0" w:space="0" w:color="auto"/>
        <w:bottom w:val="none" w:sz="0" w:space="0" w:color="auto"/>
        <w:right w:val="none" w:sz="0" w:space="0" w:color="auto"/>
      </w:divBdr>
    </w:div>
    <w:div w:id="1637181708">
      <w:bodyDiv w:val="1"/>
      <w:marLeft w:val="0"/>
      <w:marRight w:val="0"/>
      <w:marTop w:val="0"/>
      <w:marBottom w:val="0"/>
      <w:divBdr>
        <w:top w:val="none" w:sz="0" w:space="0" w:color="auto"/>
        <w:left w:val="none" w:sz="0" w:space="0" w:color="auto"/>
        <w:bottom w:val="none" w:sz="0" w:space="0" w:color="auto"/>
        <w:right w:val="none" w:sz="0" w:space="0" w:color="auto"/>
      </w:divBdr>
    </w:div>
    <w:div w:id="1653099259">
      <w:bodyDiv w:val="1"/>
      <w:marLeft w:val="0"/>
      <w:marRight w:val="0"/>
      <w:marTop w:val="0"/>
      <w:marBottom w:val="0"/>
      <w:divBdr>
        <w:top w:val="none" w:sz="0" w:space="0" w:color="auto"/>
        <w:left w:val="none" w:sz="0" w:space="0" w:color="auto"/>
        <w:bottom w:val="none" w:sz="0" w:space="0" w:color="auto"/>
        <w:right w:val="none" w:sz="0" w:space="0" w:color="auto"/>
      </w:divBdr>
    </w:div>
    <w:div w:id="1707481997">
      <w:bodyDiv w:val="1"/>
      <w:marLeft w:val="0"/>
      <w:marRight w:val="0"/>
      <w:marTop w:val="0"/>
      <w:marBottom w:val="0"/>
      <w:divBdr>
        <w:top w:val="none" w:sz="0" w:space="0" w:color="auto"/>
        <w:left w:val="none" w:sz="0" w:space="0" w:color="auto"/>
        <w:bottom w:val="none" w:sz="0" w:space="0" w:color="auto"/>
        <w:right w:val="none" w:sz="0" w:space="0" w:color="auto"/>
      </w:divBdr>
    </w:div>
    <w:div w:id="1734044938">
      <w:bodyDiv w:val="1"/>
      <w:marLeft w:val="0"/>
      <w:marRight w:val="0"/>
      <w:marTop w:val="0"/>
      <w:marBottom w:val="0"/>
      <w:divBdr>
        <w:top w:val="none" w:sz="0" w:space="0" w:color="auto"/>
        <w:left w:val="none" w:sz="0" w:space="0" w:color="auto"/>
        <w:bottom w:val="none" w:sz="0" w:space="0" w:color="auto"/>
        <w:right w:val="none" w:sz="0" w:space="0" w:color="auto"/>
      </w:divBdr>
    </w:div>
    <w:div w:id="1747453875">
      <w:bodyDiv w:val="1"/>
      <w:marLeft w:val="0"/>
      <w:marRight w:val="0"/>
      <w:marTop w:val="0"/>
      <w:marBottom w:val="0"/>
      <w:divBdr>
        <w:top w:val="none" w:sz="0" w:space="0" w:color="auto"/>
        <w:left w:val="none" w:sz="0" w:space="0" w:color="auto"/>
        <w:bottom w:val="none" w:sz="0" w:space="0" w:color="auto"/>
        <w:right w:val="none" w:sz="0" w:space="0" w:color="auto"/>
      </w:divBdr>
    </w:div>
    <w:div w:id="1908148515">
      <w:bodyDiv w:val="1"/>
      <w:marLeft w:val="0"/>
      <w:marRight w:val="0"/>
      <w:marTop w:val="0"/>
      <w:marBottom w:val="0"/>
      <w:divBdr>
        <w:top w:val="none" w:sz="0" w:space="0" w:color="auto"/>
        <w:left w:val="none" w:sz="0" w:space="0" w:color="auto"/>
        <w:bottom w:val="none" w:sz="0" w:space="0" w:color="auto"/>
        <w:right w:val="none" w:sz="0" w:space="0" w:color="auto"/>
      </w:divBdr>
    </w:div>
    <w:div w:id="2021270280">
      <w:bodyDiv w:val="1"/>
      <w:marLeft w:val="0"/>
      <w:marRight w:val="0"/>
      <w:marTop w:val="0"/>
      <w:marBottom w:val="0"/>
      <w:divBdr>
        <w:top w:val="none" w:sz="0" w:space="0" w:color="auto"/>
        <w:left w:val="none" w:sz="0" w:space="0" w:color="auto"/>
        <w:bottom w:val="none" w:sz="0" w:space="0" w:color="auto"/>
        <w:right w:val="none" w:sz="0" w:space="0" w:color="auto"/>
      </w:divBdr>
    </w:div>
    <w:div w:id="2046906528">
      <w:bodyDiv w:val="1"/>
      <w:marLeft w:val="0"/>
      <w:marRight w:val="0"/>
      <w:marTop w:val="0"/>
      <w:marBottom w:val="0"/>
      <w:divBdr>
        <w:top w:val="none" w:sz="0" w:space="0" w:color="auto"/>
        <w:left w:val="none" w:sz="0" w:space="0" w:color="auto"/>
        <w:bottom w:val="none" w:sz="0" w:space="0" w:color="auto"/>
        <w:right w:val="none" w:sz="0" w:space="0" w:color="auto"/>
      </w:divBdr>
      <w:divsChild>
        <w:div w:id="1779519957">
          <w:marLeft w:val="720"/>
          <w:marRight w:val="0"/>
          <w:marTop w:val="0"/>
          <w:marBottom w:val="0"/>
          <w:divBdr>
            <w:top w:val="none" w:sz="0" w:space="0" w:color="auto"/>
            <w:left w:val="none" w:sz="0" w:space="0" w:color="auto"/>
            <w:bottom w:val="none" w:sz="0" w:space="0" w:color="auto"/>
            <w:right w:val="none" w:sz="0" w:space="0" w:color="auto"/>
          </w:divBdr>
        </w:div>
      </w:divsChild>
    </w:div>
    <w:div w:id="2129547534">
      <w:bodyDiv w:val="1"/>
      <w:marLeft w:val="0"/>
      <w:marRight w:val="0"/>
      <w:marTop w:val="0"/>
      <w:marBottom w:val="0"/>
      <w:divBdr>
        <w:top w:val="none" w:sz="0" w:space="0" w:color="auto"/>
        <w:left w:val="none" w:sz="0" w:space="0" w:color="auto"/>
        <w:bottom w:val="none" w:sz="0" w:space="0" w:color="auto"/>
        <w:right w:val="none" w:sz="0" w:space="0" w:color="auto"/>
      </w:divBdr>
    </w:div>
    <w:div w:id="2140031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afrobarometer.org/" TargetMode="External"/><Relationship Id="rId12" Type="http://schemas.openxmlformats.org/officeDocument/2006/relationships/hyperlink" Target="http://egap.org/content/10-things-know-about-survey-implementatio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gap.org/methods-guides/10-things-know-about-covariate-adjustment" TargetMode="External"/><Relationship Id="rId9" Type="http://schemas.openxmlformats.org/officeDocument/2006/relationships/hyperlink" Target="http://egap.org/methods-guides/10-things-you-need-know-about-statistical-power" TargetMode="External"/><Relationship Id="rId10" Type="http://schemas.openxmlformats.org/officeDocument/2006/relationships/hyperlink" Target="http://www.latinobarometro.org/lat.js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olumbia.edu/~mh2245/papers1/PA_2012b.pdf" TargetMode="External"/><Relationship Id="rId2" Type="http://schemas.openxmlformats.org/officeDocument/2006/relationships/hyperlink" Target="http://qje.oxfordjournals.org/content/127/4/1755.full.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623F46-07A9-6145-8584-7BF0D315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3177</Words>
  <Characters>18111</Characters>
  <Application>Microsoft Macintosh Word</Application>
  <DocSecurity>0</DocSecurity>
  <Lines>150</Lines>
  <Paragraphs>42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The design of baseline and endline surveys differ in key ways </vt:lpstr>
      <vt:lpstr>        Pre-treatment measurement of outcomes</vt:lpstr>
      <vt:lpstr>There are benefits and drawbacks of surveys as measurement tools</vt:lpstr>
      <vt:lpstr>Develop your survey before or in tandem with your pre-analysis plan </vt:lpstr>
      <vt:lpstr>Use standard measures in order to make out-of-sample comparisons</vt:lpstr>
      <vt:lpstr>Behavioral measures are almost always better  </vt:lpstr>
      <vt:lpstr>    Gathering behavioral data doesn’t have to be expensive. Here is how to develop l</vt:lpstr>
      <vt:lpstr>There are survey methods that measure sensitive behaviors and attitudes in risky</vt:lpstr>
      <vt:lpstr>If social desirability bias and/or risk to respondents are not concerns: then us</vt:lpstr>
      <vt:lpstr>    How do you construct questions that accomplish these goals?</vt:lpstr>
      <vt:lpstr>Question ordering &amp; instrument length matter</vt:lpstr>
      <vt:lpstr>Make sure response rates do not differ as a function of treatment assignment</vt:lpstr>
      <vt:lpstr>Pilot!</vt:lpstr>
    </vt:vector>
  </TitlesOfParts>
  <Company>Columbia University</Company>
  <LinksUpToDate>false</LinksUpToDate>
  <CharactersWithSpaces>21246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dc:creator>
  <cp:keywords/>
  <dc:description/>
  <cp:lastModifiedBy>Gaby</cp:lastModifiedBy>
  <cp:revision>3</cp:revision>
  <cp:lastPrinted>2017-03-06T21:31:00Z</cp:lastPrinted>
  <dcterms:created xsi:type="dcterms:W3CDTF">2017-03-07T02:48:00Z</dcterms:created>
  <dcterms:modified xsi:type="dcterms:W3CDTF">2017-03-07T02:49:00Z</dcterms:modified>
</cp:coreProperties>
</file>