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C71" w:rsidRPr="005D7C71" w:rsidRDefault="005D7C71" w:rsidP="005D7C71">
      <w:pPr>
        <w:spacing w:before="100" w:beforeAutospacing="1" w:after="100" w:afterAutospacing="1" w:line="240" w:lineRule="auto"/>
        <w:jc w:val="both"/>
        <w:outlineLvl w:val="1"/>
        <w:rPr>
          <w:rFonts w:eastAsia="Times New Roman" w:cs="Times New Roman"/>
          <w:b/>
          <w:bCs/>
          <w:sz w:val="36"/>
          <w:szCs w:val="36"/>
          <w:lang w:eastAsia="fr-FR"/>
        </w:rPr>
      </w:pPr>
      <w:proofErr w:type="gramStart"/>
      <w:r w:rsidRPr="005D7C71">
        <w:rPr>
          <w:rFonts w:eastAsia="Times New Roman" w:cs="Times New Roman"/>
          <w:b/>
          <w:bCs/>
          <w:sz w:val="36"/>
          <w:szCs w:val="36"/>
          <w:lang w:eastAsia="fr-FR"/>
        </w:rPr>
        <w:t>l'IPR</w:t>
      </w:r>
      <w:proofErr w:type="gramEnd"/>
      <w:r w:rsidR="00E83288">
        <w:rPr>
          <w:rFonts w:eastAsia="Times New Roman" w:cs="Times New Roman"/>
          <w:b/>
          <w:bCs/>
          <w:sz w:val="36"/>
          <w:szCs w:val="36"/>
          <w:lang w:eastAsia="fr-FR"/>
        </w:rPr>
        <w:t>, Indice poisson rivière</w:t>
      </w:r>
    </w:p>
    <w:p w:rsidR="001325E3" w:rsidRDefault="00E83288" w:rsidP="00AB1C3D">
      <w:pPr>
        <w:spacing w:before="100" w:beforeAutospacing="1" w:after="100" w:afterAutospacing="1" w:line="240" w:lineRule="auto"/>
        <w:jc w:val="both"/>
        <w:rPr>
          <w:rFonts w:eastAsia="Times New Roman" w:cs="Times New Roman"/>
          <w:sz w:val="24"/>
          <w:szCs w:val="24"/>
          <w:lang w:eastAsia="fr-FR"/>
        </w:rPr>
      </w:pPr>
      <w:r>
        <w:rPr>
          <w:rFonts w:eastAsia="Times New Roman" w:cs="Times New Roman"/>
          <w:sz w:val="24"/>
          <w:szCs w:val="24"/>
          <w:lang w:eastAsia="fr-FR"/>
        </w:rPr>
        <w:t>L’indice poissons rivière</w:t>
      </w:r>
      <w:r w:rsidR="005D7C71" w:rsidRPr="005D7C71">
        <w:rPr>
          <w:rFonts w:eastAsia="Times New Roman" w:cs="Times New Roman"/>
          <w:sz w:val="24"/>
          <w:szCs w:val="24"/>
          <w:lang w:eastAsia="fr-FR"/>
        </w:rPr>
        <w:t xml:space="preserve"> (IPR) est un indicateur de </w:t>
      </w:r>
      <w:r w:rsidR="005D7C71" w:rsidRPr="00E83288">
        <w:rPr>
          <w:rFonts w:eastAsia="Times New Roman" w:cs="Times New Roman"/>
          <w:sz w:val="24"/>
          <w:szCs w:val="24"/>
          <w:lang w:eastAsia="fr-FR"/>
        </w:rPr>
        <w:t xml:space="preserve">l’état </w:t>
      </w:r>
      <w:r w:rsidR="005D7C71" w:rsidRPr="005D7C71">
        <w:rPr>
          <w:rFonts w:eastAsia="Times New Roman" w:cs="Times New Roman"/>
          <w:sz w:val="24"/>
          <w:szCs w:val="24"/>
          <w:lang w:eastAsia="fr-FR"/>
        </w:rPr>
        <w:t>des</w:t>
      </w:r>
      <w:r w:rsidR="005D7C71" w:rsidRPr="00E83288">
        <w:rPr>
          <w:rFonts w:eastAsia="Times New Roman" w:cs="Times New Roman"/>
          <w:sz w:val="24"/>
          <w:szCs w:val="24"/>
          <w:lang w:eastAsia="fr-FR"/>
        </w:rPr>
        <w:t xml:space="preserve"> peuplements </w:t>
      </w:r>
      <w:r w:rsidR="001325E3" w:rsidRPr="00E83288">
        <w:rPr>
          <w:rFonts w:eastAsia="Times New Roman" w:cs="Times New Roman"/>
          <w:sz w:val="24"/>
          <w:szCs w:val="24"/>
          <w:lang w:eastAsia="fr-FR"/>
        </w:rPr>
        <w:t>de poissons</w:t>
      </w:r>
      <w:r w:rsidR="005D7C71" w:rsidRPr="00E83288">
        <w:rPr>
          <w:rFonts w:eastAsia="Times New Roman" w:cs="Times New Roman"/>
          <w:sz w:val="24"/>
          <w:szCs w:val="24"/>
          <w:lang w:eastAsia="fr-FR"/>
        </w:rPr>
        <w:t xml:space="preserve"> développé par un collectif de travail partenarial piloté par le Conseil supérieur de la pêche</w:t>
      </w:r>
      <w:r w:rsidR="001141B5" w:rsidRPr="00E83288">
        <w:rPr>
          <w:rFonts w:eastAsia="Times New Roman" w:cs="Times New Roman"/>
          <w:sz w:val="24"/>
          <w:szCs w:val="24"/>
          <w:lang w:eastAsia="fr-FR"/>
        </w:rPr>
        <w:t xml:space="preserve"> associant </w:t>
      </w:r>
      <w:r w:rsidR="005D7C71" w:rsidRPr="00E83288">
        <w:rPr>
          <w:rFonts w:eastAsia="Times New Roman" w:cs="Times New Roman"/>
          <w:sz w:val="24"/>
          <w:szCs w:val="24"/>
          <w:lang w:eastAsia="fr-FR"/>
        </w:rPr>
        <w:t xml:space="preserve">l’Université de Lyon I, </w:t>
      </w:r>
      <w:r w:rsidR="00AB1C3D" w:rsidRPr="00E83288">
        <w:rPr>
          <w:rFonts w:eastAsia="Times New Roman" w:cs="Times New Roman"/>
          <w:sz w:val="24"/>
          <w:szCs w:val="24"/>
          <w:lang w:eastAsia="fr-FR"/>
        </w:rPr>
        <w:t>l</w:t>
      </w:r>
      <w:r w:rsidR="001141B5" w:rsidRPr="00E83288">
        <w:rPr>
          <w:rFonts w:eastAsia="Times New Roman" w:cs="Times New Roman"/>
          <w:sz w:val="24"/>
          <w:szCs w:val="24"/>
          <w:lang w:eastAsia="fr-FR"/>
        </w:rPr>
        <w:t>’</w:t>
      </w:r>
      <w:r w:rsidR="00AB1C3D" w:rsidRPr="00E83288">
        <w:rPr>
          <w:rFonts w:eastAsia="Times New Roman" w:cs="Times New Roman"/>
          <w:sz w:val="24"/>
          <w:szCs w:val="24"/>
          <w:lang w:eastAsia="fr-FR"/>
        </w:rPr>
        <w:t>IRD de Lyon,</w:t>
      </w:r>
      <w:r w:rsidR="001141B5" w:rsidRPr="00E83288">
        <w:rPr>
          <w:rFonts w:eastAsia="Times New Roman" w:cs="Times New Roman"/>
          <w:sz w:val="24"/>
          <w:szCs w:val="24"/>
          <w:lang w:eastAsia="fr-FR"/>
        </w:rPr>
        <w:t xml:space="preserve"> </w:t>
      </w:r>
      <w:r w:rsidR="001325E3" w:rsidRPr="00E83288">
        <w:rPr>
          <w:rFonts w:eastAsia="Times New Roman" w:cs="Times New Roman"/>
          <w:sz w:val="24"/>
          <w:szCs w:val="24"/>
          <w:lang w:eastAsia="fr-FR"/>
        </w:rPr>
        <w:t>d’</w:t>
      </w:r>
      <w:r w:rsidR="001141B5" w:rsidRPr="00E83288">
        <w:rPr>
          <w:rFonts w:eastAsia="Times New Roman" w:cs="Times New Roman"/>
          <w:sz w:val="24"/>
          <w:szCs w:val="24"/>
          <w:lang w:eastAsia="fr-FR"/>
        </w:rPr>
        <w:t>Anthony</w:t>
      </w:r>
      <w:r w:rsidR="005D7C71" w:rsidRPr="00E83288">
        <w:rPr>
          <w:rFonts w:eastAsia="Times New Roman" w:cs="Times New Roman"/>
          <w:sz w:val="24"/>
          <w:szCs w:val="24"/>
          <w:lang w:eastAsia="fr-FR"/>
        </w:rPr>
        <w:t xml:space="preserve">, le Museum </w:t>
      </w:r>
      <w:r w:rsidR="001141B5" w:rsidRPr="00E83288">
        <w:rPr>
          <w:rFonts w:eastAsia="Times New Roman" w:cs="Times New Roman"/>
          <w:sz w:val="24"/>
          <w:szCs w:val="24"/>
          <w:lang w:eastAsia="fr-FR"/>
        </w:rPr>
        <w:t xml:space="preserve">National </w:t>
      </w:r>
      <w:r w:rsidR="005D7C71" w:rsidRPr="00E83288">
        <w:rPr>
          <w:rFonts w:eastAsia="Times New Roman" w:cs="Times New Roman"/>
          <w:sz w:val="24"/>
          <w:szCs w:val="24"/>
          <w:lang w:eastAsia="fr-FR"/>
        </w:rPr>
        <w:t>d’histoire naturelle</w:t>
      </w:r>
      <w:r w:rsidR="001141B5" w:rsidRPr="00E83288">
        <w:rPr>
          <w:rFonts w:eastAsia="Times New Roman" w:cs="Times New Roman"/>
          <w:sz w:val="24"/>
          <w:szCs w:val="24"/>
          <w:lang w:eastAsia="fr-FR"/>
        </w:rPr>
        <w:t>, l’UMR C 5576, CNRS/</w:t>
      </w:r>
      <w:proofErr w:type="spellStart"/>
      <w:r w:rsidR="001141B5" w:rsidRPr="00E83288">
        <w:rPr>
          <w:rFonts w:eastAsia="Times New Roman" w:cs="Times New Roman"/>
          <w:sz w:val="24"/>
          <w:szCs w:val="24"/>
          <w:lang w:eastAsia="fr-FR"/>
        </w:rPr>
        <w:t>Univ</w:t>
      </w:r>
      <w:proofErr w:type="spellEnd"/>
      <w:r w:rsidR="001141B5" w:rsidRPr="00E83288">
        <w:rPr>
          <w:rFonts w:eastAsia="Times New Roman" w:cs="Times New Roman"/>
          <w:sz w:val="24"/>
          <w:szCs w:val="24"/>
          <w:lang w:eastAsia="fr-FR"/>
        </w:rPr>
        <w:t>. Toulouse III</w:t>
      </w:r>
      <w:r w:rsidR="00C165C9" w:rsidRPr="00E83288">
        <w:rPr>
          <w:rFonts w:eastAsia="Times New Roman" w:cs="Times New Roman"/>
          <w:sz w:val="24"/>
          <w:szCs w:val="24"/>
          <w:lang w:eastAsia="fr-FR"/>
        </w:rPr>
        <w:t xml:space="preserve"> </w:t>
      </w:r>
      <w:r w:rsidR="00C165C9" w:rsidRPr="00E83288">
        <w:rPr>
          <w:rFonts w:eastAsia="Times New Roman" w:cs="Times New Roman"/>
          <w:sz w:val="24"/>
          <w:szCs w:val="24"/>
          <w:lang w:eastAsia="fr-FR"/>
        </w:rPr>
        <w:fldChar w:fldCharType="begin"/>
      </w:r>
      <w:r w:rsidR="00D1159A" w:rsidRPr="00E83288">
        <w:rPr>
          <w:rFonts w:eastAsia="Times New Roman" w:cs="Times New Roman"/>
          <w:sz w:val="24"/>
          <w:szCs w:val="24"/>
          <w:lang w:eastAsia="fr-FR"/>
        </w:rPr>
        <w:instrText xml:space="preserve"> ADDIN ZOTERO_ITEM CSL_CITATION {"citationID":"Bs2sVRQF","properties":{"formattedCitation":"(Oberdorff et al., 2002, 2001, 2001)","plainCitation":"(Oberdorff et al., 2002, 2001, 2001)","dontUpdate":true,"noteIndex":0},"citationItems":[{"id":50,"uris":["http://zotero.org/users/local/AQLFgbrJ/items/D233XRXR"],"itemData":{"id":50,"type":"article-journal","abstract":"In Europe, water policy is currently undergoing considerable change as emphasised by the recent European Water Framework Directive (WFD), which requires the restoration and maintenance of « healthy » aquatic ecosystems by the assessment of their hydromorphological, chemical and biological characteristics. If the requirements of the WFD are to be met, effective biological tools are needed to measure the « health » of rivers at scales large enough to be useful for management. These tools need to be ecologically based, efficient, rapid and applicable in different ecological regions. Among potential indicators, fish assemblages are of particular interest because of their ability to integrate environmental variability at different spatial scales. To meet the goals of the WFD, the French Water Agencies and the Ministry of the Environment initiated a research programme to develop a fish-based index that would be applicable nationwide. Such an index should encompass the relative importance of geographic, ecoregional and local factors influencing the distribution of riverine fish. A variety of metrics based on occurrence and abundance data and reflecting different aspects of the fish assemblage structure and function were selected from available litterature and for their potential to indicate degradation. Logistic and multiple linear regression procedures were applied, using an initial data set of 650 reference sites fairly evenly distributed across French rivers and defined by some easily measured regional and local characteristics, to elaborate the simplest possible response model that adequately explains the observed patterns of each metric for a given site. Models obtained for each metric were validated using two independent data sets of 88 reference sites and 88 disturbed sites. These procedures allowed us to select the most effective metrics in discriminating between reference and disturbed sites. This multimetric index of fish assemblages integrity could serve as a practical technical reference for conducting cost-effective biological assessments of lotic systems.","container-title":"Bulletin Français de la Pêche et de la Pisciculture","DOI":"10.1051/kmae:2002043","ISSN":"0767-2861","issue":"365-366","journalAbbreviation":"Bull. Fr. Pêche Piscic.","language":"fr","page":"405-433","source":"DOI.org (Crossref)","title":"ADAPTATION ET VALIDATION D’UN INDICE POISSON (FBI) POUR L’ÉVALUATION DE LA QUALITÉ BIOLOGIQUE DES COURS D’EAU FRANÇAIS.","author":[{"family":"Oberdorff","given":"T."},{"family":"Pont","given":"D."},{"family":"Hugueny","given":"B."},{"family":"Belliard","given":"J."},{"family":"Berrebi","given":"R."},{"family":"Porcher","given":"J. P."}],"issued":{"date-parts":[["2002"]]}}},{"id":13,"uris":["http://zotero.org/users/local/AQLFgbrJ/items/PDUHAKSR"],"itemData":{"id":13,"type":"article-journal","container-title":"Freshwater Biology","DOI":"10.1046/j.1365-2427.2001.00669.x","ISSN":"00465070","issue":"3","journalAbbreviation":"Freshwater Biology","language":"en","page":"399-415","source":"DOI.org (Crossref)","title":"A probabilistic model characterizing fish assemblages of French rivers: a framework for environmental assessment: Predicting riverine fish assemblages","title-short":"A probabilistic model characterizing fish assemblages of French rivers","volume":"46","author":[{"family":"Oberdorff","given":"Thierry"},{"family":"Pont","given":"Didier"},{"family":"Hugueny","given":"Bernard"},{"family":"Chessel","given":"Daniel"}],"issued":{"date-parts":[["2001",3]]}}},{"id":13,"uris":["http://zotero.org/users/local/AQLFgbrJ/items/PDUHAKSR"],"itemData":{"id":13,"type":"article-journal","container-title":"Freshwater Biology","DOI":"10.1046/j.1365-2427.2001.00669.x","ISSN":"00465070","issue":"3","journalAbbreviation":"Freshwater Biology","language":"en","page":"399-415","source":"DOI.org (Crossref)","title":"A probabilistic model characterizing fish assemblages of French rivers: a framework for environmental assessment: Predicting riverine fish assemblages","title-short":"A probabilistic model characterizing fish assemblages of French rivers","volume":"46","author":[{"family":"Oberdorff","given":"Thierry"},{"family":"Pont","given":"Didier"},{"family":"Hugueny","given":"Bernard"},{"family":"Chessel","given":"Daniel"}],"issued":{"date-parts":[["2001",3]]}}}],"schema":"https://github.com/citation-style-language/schema/raw/master/csl-citation.json"} </w:instrText>
      </w:r>
      <w:r w:rsidR="00C165C9" w:rsidRPr="00E83288">
        <w:rPr>
          <w:rFonts w:eastAsia="Times New Roman" w:cs="Times New Roman"/>
          <w:sz w:val="24"/>
          <w:szCs w:val="24"/>
          <w:lang w:eastAsia="fr-FR"/>
        </w:rPr>
        <w:fldChar w:fldCharType="separate"/>
      </w:r>
      <w:r w:rsidR="009F6B8B" w:rsidRPr="00E83288">
        <w:rPr>
          <w:rFonts w:cs="Times New Roman"/>
          <w:sz w:val="24"/>
        </w:rPr>
        <w:t xml:space="preserve">(Oberdorff et al., </w:t>
      </w:r>
      <w:r w:rsidR="00AE1457" w:rsidRPr="00E83288">
        <w:rPr>
          <w:rFonts w:cs="Times New Roman"/>
          <w:sz w:val="24"/>
        </w:rPr>
        <w:t>2001, 2002</w:t>
      </w:r>
      <w:r w:rsidR="00C165C9" w:rsidRPr="00E83288">
        <w:rPr>
          <w:rFonts w:cs="Times New Roman"/>
          <w:sz w:val="24"/>
        </w:rPr>
        <w:t>)</w:t>
      </w:r>
      <w:r w:rsidR="00C165C9" w:rsidRPr="00E83288">
        <w:rPr>
          <w:rFonts w:eastAsia="Times New Roman" w:cs="Times New Roman"/>
          <w:sz w:val="24"/>
          <w:szCs w:val="24"/>
          <w:lang w:eastAsia="fr-FR"/>
        </w:rPr>
        <w:fldChar w:fldCharType="end"/>
      </w:r>
      <w:r w:rsidR="005D7C71" w:rsidRPr="005D7C71">
        <w:rPr>
          <w:rFonts w:eastAsia="Times New Roman" w:cs="Times New Roman"/>
          <w:sz w:val="24"/>
          <w:szCs w:val="24"/>
          <w:lang w:eastAsia="fr-FR"/>
        </w:rPr>
        <w:t xml:space="preserve">. Sa mise en œuvre consiste à mesurer l’écart entre </w:t>
      </w:r>
      <w:r w:rsidR="001141B5" w:rsidRPr="00E83288">
        <w:rPr>
          <w:rFonts w:eastAsia="Times New Roman" w:cs="Times New Roman"/>
          <w:sz w:val="24"/>
          <w:szCs w:val="24"/>
          <w:lang w:eastAsia="fr-FR"/>
        </w:rPr>
        <w:t xml:space="preserve">la </w:t>
      </w:r>
      <w:r w:rsidR="00AE1457" w:rsidRPr="00E83288">
        <w:rPr>
          <w:rFonts w:eastAsia="Times New Roman" w:cs="Times New Roman"/>
          <w:sz w:val="24"/>
          <w:szCs w:val="24"/>
          <w:lang w:eastAsia="fr-FR"/>
        </w:rPr>
        <w:t>composition</w:t>
      </w:r>
      <w:r w:rsidR="001141B5" w:rsidRPr="00E83288">
        <w:rPr>
          <w:rFonts w:eastAsia="Times New Roman" w:cs="Times New Roman"/>
          <w:sz w:val="24"/>
          <w:szCs w:val="24"/>
          <w:lang w:eastAsia="fr-FR"/>
        </w:rPr>
        <w:t xml:space="preserve"> d’un</w:t>
      </w:r>
      <w:r w:rsidR="005D7C71" w:rsidRPr="005D7C71">
        <w:rPr>
          <w:rFonts w:eastAsia="Times New Roman" w:cs="Times New Roman"/>
          <w:sz w:val="24"/>
          <w:szCs w:val="24"/>
          <w:lang w:eastAsia="fr-FR"/>
        </w:rPr>
        <w:t xml:space="preserve"> peuplement </w:t>
      </w:r>
      <w:r w:rsidR="001141B5" w:rsidRPr="00E83288">
        <w:rPr>
          <w:rFonts w:eastAsia="Times New Roman" w:cs="Times New Roman"/>
          <w:sz w:val="24"/>
          <w:szCs w:val="24"/>
          <w:lang w:eastAsia="fr-FR"/>
        </w:rPr>
        <w:t>de poissons</w:t>
      </w:r>
      <w:r w:rsidR="005D7C71" w:rsidRPr="005D7C71">
        <w:rPr>
          <w:rFonts w:eastAsia="Times New Roman" w:cs="Times New Roman"/>
          <w:sz w:val="24"/>
          <w:szCs w:val="24"/>
          <w:lang w:eastAsia="fr-FR"/>
        </w:rPr>
        <w:t xml:space="preserve"> sur une station donnée, observée à partir d’un échantillonn</w:t>
      </w:r>
      <w:r w:rsidR="001141B5" w:rsidRPr="00E83288">
        <w:rPr>
          <w:rFonts w:eastAsia="Times New Roman" w:cs="Times New Roman"/>
          <w:sz w:val="24"/>
          <w:szCs w:val="24"/>
          <w:lang w:eastAsia="fr-FR"/>
        </w:rPr>
        <w:t xml:space="preserve">age par pêche électrique, et celle </w:t>
      </w:r>
      <w:r w:rsidR="005D7C71" w:rsidRPr="005D7C71">
        <w:rPr>
          <w:rFonts w:eastAsia="Times New Roman" w:cs="Times New Roman"/>
          <w:sz w:val="24"/>
          <w:szCs w:val="24"/>
          <w:lang w:eastAsia="fr-FR"/>
        </w:rPr>
        <w:t xml:space="preserve">attendue en situation de référence, c’est-à-dire dans des conditions pas ou très peu modifiées par </w:t>
      </w:r>
      <w:r w:rsidR="001141B5" w:rsidRPr="00E83288">
        <w:rPr>
          <w:rFonts w:eastAsia="Times New Roman" w:cs="Times New Roman"/>
          <w:sz w:val="24"/>
          <w:szCs w:val="24"/>
          <w:lang w:eastAsia="fr-FR"/>
        </w:rPr>
        <w:t xml:space="preserve">les activités humaines </w:t>
      </w:r>
      <w:r w:rsidR="006A05CA" w:rsidRPr="00E83288">
        <w:rPr>
          <w:rFonts w:eastAsia="Times New Roman" w:cs="Times New Roman"/>
          <w:sz w:val="24"/>
          <w:szCs w:val="24"/>
          <w:lang w:eastAsia="fr-FR"/>
        </w:rPr>
        <w:t xml:space="preserve"> </w:t>
      </w:r>
      <w:r w:rsidR="00131C26" w:rsidRPr="00E83288">
        <w:rPr>
          <w:rFonts w:eastAsia="Times New Roman" w:cs="Times New Roman"/>
          <w:sz w:val="24"/>
          <w:szCs w:val="24"/>
          <w:lang w:eastAsia="fr-FR"/>
        </w:rPr>
        <w:t xml:space="preserve"> (Belliard </w:t>
      </w:r>
      <w:r w:rsidR="00A74EA2" w:rsidRPr="00E83288">
        <w:rPr>
          <w:rFonts w:eastAsia="Times New Roman" w:cs="Times New Roman"/>
          <w:sz w:val="24"/>
          <w:szCs w:val="24"/>
          <w:lang w:eastAsia="fr-FR"/>
        </w:rPr>
        <w:t xml:space="preserve">et </w:t>
      </w:r>
      <w:proofErr w:type="gramStart"/>
      <w:r w:rsidR="00A74EA2" w:rsidRPr="00E83288">
        <w:rPr>
          <w:rFonts w:eastAsia="Times New Roman" w:cs="Times New Roman"/>
          <w:sz w:val="24"/>
          <w:szCs w:val="24"/>
          <w:lang w:eastAsia="fr-FR"/>
        </w:rPr>
        <w:t>al.,</w:t>
      </w:r>
      <w:proofErr w:type="gramEnd"/>
      <w:r w:rsidR="00131C26" w:rsidRPr="00E83288">
        <w:rPr>
          <w:rFonts w:eastAsia="Times New Roman" w:cs="Times New Roman"/>
          <w:sz w:val="24"/>
          <w:szCs w:val="24"/>
          <w:lang w:eastAsia="fr-FR"/>
        </w:rPr>
        <w:t xml:space="preserve"> 2006)</w:t>
      </w:r>
      <w:r w:rsidR="00AB1C3D" w:rsidRPr="00E83288">
        <w:rPr>
          <w:rFonts w:eastAsia="Times New Roman" w:cs="Times New Roman"/>
          <w:sz w:val="24"/>
          <w:szCs w:val="24"/>
          <w:lang w:eastAsia="fr-FR"/>
        </w:rPr>
        <w:t>.</w:t>
      </w:r>
      <w:r w:rsidR="005D7C71" w:rsidRPr="005D7C71">
        <w:rPr>
          <w:rFonts w:eastAsia="Times New Roman" w:cs="Times New Roman"/>
          <w:sz w:val="24"/>
          <w:szCs w:val="24"/>
          <w:lang w:eastAsia="fr-FR"/>
        </w:rPr>
        <w:t xml:space="preserve"> L’IPR constitue une base standard d’interprétation de résultats d’échantillonnages piscicoles fondée sur l’occurrence et l’abondance des principales espèces d’eau douce présentes en Franc</w:t>
      </w:r>
      <w:r w:rsidR="001325E3" w:rsidRPr="00E83288">
        <w:rPr>
          <w:rFonts w:eastAsia="Times New Roman" w:cs="Times New Roman"/>
          <w:sz w:val="24"/>
          <w:szCs w:val="24"/>
          <w:lang w:eastAsia="fr-FR"/>
        </w:rPr>
        <w:t xml:space="preserve">e. Il est normalisé </w:t>
      </w:r>
      <w:r w:rsidR="00AE1457" w:rsidRPr="00E83288">
        <w:rPr>
          <w:rFonts w:eastAsia="Times New Roman" w:cs="Times New Roman"/>
          <w:sz w:val="24"/>
          <w:szCs w:val="24"/>
          <w:lang w:eastAsia="fr-FR"/>
        </w:rPr>
        <w:t xml:space="preserve">par l’Afnor en </w:t>
      </w:r>
      <w:r w:rsidR="001325E3" w:rsidRPr="00E83288">
        <w:rPr>
          <w:rFonts w:eastAsia="Times New Roman" w:cs="Times New Roman"/>
          <w:sz w:val="24"/>
          <w:szCs w:val="24"/>
          <w:lang w:eastAsia="fr-FR"/>
        </w:rPr>
        <w:t>2004</w:t>
      </w:r>
      <w:r w:rsidR="00AE1457" w:rsidRPr="00E83288">
        <w:rPr>
          <w:rFonts w:eastAsia="Times New Roman" w:cs="Times New Roman"/>
          <w:sz w:val="24"/>
          <w:szCs w:val="24"/>
          <w:lang w:eastAsia="fr-FR"/>
        </w:rPr>
        <w:t xml:space="preserve"> (</w:t>
      </w:r>
      <w:r w:rsidR="001325E3" w:rsidRPr="00E83288">
        <w:rPr>
          <w:rFonts w:eastAsia="Times New Roman" w:cs="Times New Roman"/>
          <w:sz w:val="24"/>
          <w:szCs w:val="24"/>
          <w:lang w:eastAsia="fr-FR"/>
        </w:rPr>
        <w:t>NFT90-344</w:t>
      </w:r>
      <w:r w:rsidR="00AE1457" w:rsidRPr="00E83288">
        <w:rPr>
          <w:rFonts w:eastAsia="Times New Roman" w:cs="Times New Roman"/>
          <w:sz w:val="24"/>
          <w:szCs w:val="24"/>
          <w:lang w:eastAsia="fr-FR"/>
        </w:rPr>
        <w:t>)</w:t>
      </w:r>
      <w:r w:rsidR="001325E3" w:rsidRPr="00E83288">
        <w:rPr>
          <w:rFonts w:eastAsia="Times New Roman" w:cs="Times New Roman"/>
          <w:sz w:val="24"/>
          <w:szCs w:val="24"/>
          <w:lang w:eastAsia="fr-FR"/>
        </w:rPr>
        <w:t xml:space="preserve">. </w:t>
      </w:r>
    </w:p>
    <w:p w:rsidR="0059574A" w:rsidRPr="0059574A" w:rsidRDefault="0059574A" w:rsidP="0059574A">
      <w:pPr>
        <w:spacing w:before="100" w:beforeAutospacing="1" w:after="100" w:afterAutospacing="1" w:line="240" w:lineRule="auto"/>
        <w:jc w:val="both"/>
        <w:outlineLvl w:val="2"/>
        <w:rPr>
          <w:rFonts w:eastAsia="Times New Roman" w:cs="Times New Roman"/>
          <w:b/>
          <w:bCs/>
          <w:sz w:val="27"/>
          <w:szCs w:val="27"/>
          <w:lang w:eastAsia="fr-FR"/>
        </w:rPr>
      </w:pPr>
      <w:r w:rsidRPr="0059574A">
        <w:rPr>
          <w:rFonts w:eastAsia="Times New Roman" w:cs="Times New Roman"/>
          <w:b/>
          <w:bCs/>
          <w:sz w:val="27"/>
          <w:szCs w:val="27"/>
          <w:lang w:eastAsia="fr-FR"/>
        </w:rPr>
        <w:t>Note et classe de qualité</w:t>
      </w:r>
    </w:p>
    <w:p w:rsidR="00B06639" w:rsidRPr="00E83288" w:rsidRDefault="005D7C71" w:rsidP="00AB1C3D">
      <w:pPr>
        <w:spacing w:before="100" w:beforeAutospacing="1" w:after="100" w:afterAutospacing="1" w:line="240" w:lineRule="auto"/>
        <w:jc w:val="both"/>
        <w:rPr>
          <w:rFonts w:eastAsia="Times New Roman" w:cs="Times New Roman"/>
          <w:sz w:val="24"/>
          <w:szCs w:val="24"/>
          <w:lang w:eastAsia="fr-FR"/>
        </w:rPr>
      </w:pPr>
      <w:r w:rsidRPr="005D7C71">
        <w:rPr>
          <w:rFonts w:eastAsia="Times New Roman" w:cs="Times New Roman"/>
          <w:sz w:val="24"/>
          <w:szCs w:val="24"/>
          <w:lang w:eastAsia="fr-FR"/>
        </w:rPr>
        <w:t xml:space="preserve">La valeur de l’IPR (note indicielle comprise entre 0 et 150) correspond à la somme de l’écart à la référence pour 7 « métriques » fonctionnelles. Plus </w:t>
      </w:r>
      <w:r w:rsidR="00D1159A" w:rsidRPr="00E83288">
        <w:rPr>
          <w:rFonts w:eastAsia="Times New Roman" w:cs="Times New Roman"/>
          <w:sz w:val="24"/>
          <w:szCs w:val="24"/>
          <w:lang w:eastAsia="fr-FR"/>
        </w:rPr>
        <w:t xml:space="preserve">la note IPR est élevée, plus le </w:t>
      </w:r>
      <w:proofErr w:type="gramStart"/>
      <w:r w:rsidR="00D1159A" w:rsidRPr="00E83288">
        <w:rPr>
          <w:rFonts w:eastAsia="Times New Roman" w:cs="Times New Roman"/>
          <w:sz w:val="24"/>
          <w:szCs w:val="24"/>
          <w:lang w:eastAsia="fr-FR"/>
        </w:rPr>
        <w:t xml:space="preserve">peuplement </w:t>
      </w:r>
      <w:r w:rsidRPr="005D7C71">
        <w:rPr>
          <w:rFonts w:eastAsia="Times New Roman" w:cs="Times New Roman"/>
          <w:sz w:val="24"/>
          <w:szCs w:val="24"/>
          <w:lang w:eastAsia="fr-FR"/>
        </w:rPr>
        <w:t>est</w:t>
      </w:r>
      <w:proofErr w:type="gramEnd"/>
      <w:r w:rsidRPr="005D7C71">
        <w:rPr>
          <w:rFonts w:eastAsia="Times New Roman" w:cs="Times New Roman"/>
          <w:sz w:val="24"/>
          <w:szCs w:val="24"/>
          <w:lang w:eastAsia="fr-FR"/>
        </w:rPr>
        <w:t xml:space="preserve"> </w:t>
      </w:r>
      <w:r w:rsidR="00FA735E">
        <w:rPr>
          <w:rFonts w:eastAsia="Times New Roman" w:cs="Times New Roman"/>
          <w:sz w:val="24"/>
          <w:szCs w:val="24"/>
          <w:lang w:eastAsia="fr-FR"/>
        </w:rPr>
        <w:t>perturbé</w:t>
      </w:r>
      <w:r w:rsidRPr="005D7C71">
        <w:rPr>
          <w:rFonts w:eastAsia="Times New Roman" w:cs="Times New Roman"/>
          <w:sz w:val="24"/>
          <w:szCs w:val="24"/>
          <w:lang w:eastAsia="fr-FR"/>
        </w:rPr>
        <w:t xml:space="preserve">. </w:t>
      </w:r>
      <w:r w:rsidR="00B06639" w:rsidRPr="00E83288">
        <w:rPr>
          <w:rFonts w:eastAsia="Times New Roman" w:cs="Times New Roman"/>
          <w:sz w:val="24"/>
          <w:szCs w:val="24"/>
          <w:lang w:eastAsia="fr-FR"/>
        </w:rPr>
        <w:t xml:space="preserve">Dans la version </w:t>
      </w:r>
      <w:r w:rsidR="00FA735E">
        <w:rPr>
          <w:rFonts w:eastAsia="Times New Roman" w:cs="Times New Roman"/>
          <w:sz w:val="24"/>
          <w:szCs w:val="24"/>
          <w:lang w:eastAsia="fr-FR"/>
        </w:rPr>
        <w:t xml:space="preserve">initiale </w:t>
      </w:r>
      <w:r w:rsidR="00B06639" w:rsidRPr="00E83288">
        <w:rPr>
          <w:rFonts w:eastAsia="Times New Roman" w:cs="Times New Roman"/>
          <w:sz w:val="24"/>
          <w:szCs w:val="24"/>
          <w:lang w:eastAsia="fr-FR"/>
        </w:rPr>
        <w:t>de l’IPR</w:t>
      </w:r>
      <w:r w:rsidR="00EF4360" w:rsidRPr="00E83288">
        <w:rPr>
          <w:rFonts w:eastAsia="Times New Roman" w:cs="Times New Roman"/>
          <w:sz w:val="24"/>
          <w:szCs w:val="24"/>
          <w:lang w:eastAsia="fr-FR"/>
        </w:rPr>
        <w:t xml:space="preserve"> </w:t>
      </w:r>
      <w:r w:rsidR="00B06639" w:rsidRPr="00E83288">
        <w:rPr>
          <w:rFonts w:eastAsia="Times New Roman" w:cs="Times New Roman"/>
          <w:sz w:val="24"/>
          <w:szCs w:val="24"/>
          <w:lang w:eastAsia="fr-FR"/>
        </w:rPr>
        <w:fldChar w:fldCharType="begin"/>
      </w:r>
      <w:r w:rsidR="00B06639" w:rsidRPr="00E83288">
        <w:rPr>
          <w:rFonts w:eastAsia="Times New Roman" w:cs="Times New Roman"/>
          <w:sz w:val="24"/>
          <w:szCs w:val="24"/>
          <w:lang w:eastAsia="fr-FR"/>
        </w:rPr>
        <w:instrText xml:space="preserve"> ADDIN ZOTERO_ITEM CSL_CITATION {"citationID":"3eHFIJkd","properties":{"formattedCitation":"(Oberdorff et al., 2002)","plainCitation":"(Oberdorff et al., 2002)","noteIndex":0},"citationItems":[{"id":50,"uris":["http://zotero.org/users/local/AQLFgbrJ/items/D233XRXR"],"itemData":{"id":50,"type":"article-journal","abstract":"In Europe, water policy is currently undergoing considerable change as emphasised by the recent European Water Framework Directive (WFD), which requires the restoration and maintenance of « healthy » aquatic ecosystems by the assessment of their hydromorphological, chemical and biological characteristics. If the requirements of the WFD are to be met, effective biological tools are needed to measure the « health » of rivers at scales large enough to be useful for management. These tools need to be ecologically based, efficient, rapid and applicable in different ecological regions. Among potential indicators, fish assemblages are of particular interest because of their ability to integrate environmental variability at different spatial scales. To meet the goals of the WFD, the French Water Agencies and the Ministry of the Environment initiated a research programme to develop a fish-based index that would be applicable nationwide. Such an index should encompass the relative importance of geographic, ecoregional and local factors influencing the distribution of riverine fish. A variety of metrics based on occurrence and abundance data and reflecting different aspects of the fish assemblage structure and function were selected from available litterature and for their potential to indicate degradation. Logistic and multiple linear regression procedures were applied, using an initial data set of 650 reference sites fairly evenly distributed across French rivers and defined by some easily measured regional and local characteristics, to elaborate the simplest possible response model that adequately explains the observed patterns of each metric for a given site. Models obtained for each metric were validated using two independent data sets of 88 reference sites and 88 disturbed sites. These procedures allowed us to select the most effective metrics in discriminating between reference and disturbed sites. This multimetric index of fish assemblages integrity could serve as a practical technical reference for conducting cost-effective biological assessments of lotic systems.","container-title":"Bulletin Français de la Pêche et de la Pisciculture","DOI":"10.1051/kmae:2002043","ISSN":"0767-2861","issue":"365-366","journalAbbreviation":"Bull. Fr. Pêche Piscic.","language":"fr","page":"405-433","source":"DOI.org (Crossref)","title":"ADAPTATION ET VALIDATION D’UN INDICE POISSON (FBI) POUR L’ÉVALUATION DE LA QUALITÉ BIOLOGIQUE DES COURS D’EAU FRANÇAIS.","author":[{"family":"Oberdorff","given":"T."},{"family":"Pont","given":"D."},{"family":"Hugueny","given":"B."},{"family":"Belliard","given":"J."},{"family":"Berrebi","given":"R."},{"family":"Porcher","given":"J. P."}],"issued":{"date-parts":[["2002"]]}}}],"schema":"https://github.com/citation-style-language/schema/raw/master/csl-citation.json"} </w:instrText>
      </w:r>
      <w:r w:rsidR="00B06639" w:rsidRPr="00E83288">
        <w:rPr>
          <w:rFonts w:eastAsia="Times New Roman" w:cs="Times New Roman"/>
          <w:sz w:val="24"/>
          <w:szCs w:val="24"/>
          <w:lang w:eastAsia="fr-FR"/>
        </w:rPr>
        <w:fldChar w:fldCharType="separate"/>
      </w:r>
      <w:r w:rsidR="00B06639" w:rsidRPr="00E83288">
        <w:rPr>
          <w:rFonts w:cs="Times New Roman"/>
          <w:sz w:val="24"/>
        </w:rPr>
        <w:t>(Oberdorff et al., 2002)</w:t>
      </w:r>
      <w:r w:rsidR="00B06639" w:rsidRPr="00E83288">
        <w:rPr>
          <w:rFonts w:eastAsia="Times New Roman" w:cs="Times New Roman"/>
          <w:sz w:val="24"/>
          <w:szCs w:val="24"/>
          <w:lang w:eastAsia="fr-FR"/>
        </w:rPr>
        <w:fldChar w:fldCharType="end"/>
      </w:r>
      <w:r w:rsidR="00B06639" w:rsidRPr="00E83288">
        <w:rPr>
          <w:rFonts w:eastAsia="Times New Roman" w:cs="Times New Roman"/>
          <w:sz w:val="24"/>
          <w:szCs w:val="24"/>
          <w:lang w:eastAsia="fr-FR"/>
        </w:rPr>
        <w:t>, 5</w:t>
      </w:r>
      <w:r w:rsidR="00D1159A" w:rsidRPr="00E83288">
        <w:rPr>
          <w:rFonts w:eastAsia="Times New Roman" w:cs="Times New Roman"/>
          <w:sz w:val="24"/>
          <w:szCs w:val="24"/>
          <w:lang w:eastAsia="fr-FR"/>
        </w:rPr>
        <w:t xml:space="preserve"> classes </w:t>
      </w:r>
      <w:r w:rsidR="00B06639" w:rsidRPr="00E83288">
        <w:rPr>
          <w:rFonts w:eastAsia="Times New Roman" w:cs="Times New Roman"/>
          <w:sz w:val="24"/>
          <w:szCs w:val="24"/>
          <w:lang w:eastAsia="fr-FR"/>
        </w:rPr>
        <w:t>de qualité</w:t>
      </w:r>
      <w:r w:rsidR="00D1159A" w:rsidRPr="00E83288">
        <w:rPr>
          <w:rFonts w:eastAsia="Times New Roman" w:cs="Times New Roman"/>
          <w:sz w:val="24"/>
          <w:szCs w:val="24"/>
          <w:lang w:eastAsia="fr-FR"/>
        </w:rPr>
        <w:t xml:space="preserve"> </w:t>
      </w:r>
      <w:r w:rsidR="00B06639" w:rsidRPr="00E83288">
        <w:rPr>
          <w:rFonts w:eastAsia="Times New Roman" w:cs="Times New Roman"/>
          <w:sz w:val="24"/>
          <w:szCs w:val="24"/>
          <w:lang w:eastAsia="fr-FR"/>
        </w:rPr>
        <w:t>biologique</w:t>
      </w:r>
      <w:r w:rsidR="00D1159A" w:rsidRPr="00E83288">
        <w:rPr>
          <w:rFonts w:eastAsia="Times New Roman" w:cs="Times New Roman"/>
          <w:sz w:val="24"/>
          <w:szCs w:val="24"/>
          <w:lang w:eastAsia="fr-FR"/>
        </w:rPr>
        <w:t xml:space="preserve"> ont été définies</w:t>
      </w:r>
      <w:r w:rsidR="00FA735E">
        <w:rPr>
          <w:rFonts w:eastAsia="Times New Roman" w:cs="Times New Roman"/>
          <w:sz w:val="24"/>
          <w:szCs w:val="24"/>
          <w:lang w:eastAsia="fr-FR"/>
        </w:rPr>
        <w:t xml:space="preserve">. </w:t>
      </w:r>
      <w:r w:rsidR="00EF4360" w:rsidRPr="00E83288">
        <w:rPr>
          <w:rFonts w:eastAsia="Times New Roman" w:cs="Times New Roman"/>
          <w:sz w:val="24"/>
          <w:szCs w:val="24"/>
          <w:lang w:eastAsia="fr-FR"/>
        </w:rPr>
        <w:t>Suite aux exercices d’</w:t>
      </w:r>
      <w:proofErr w:type="spellStart"/>
      <w:r w:rsidR="00EF4360" w:rsidRPr="00E83288">
        <w:rPr>
          <w:rFonts w:eastAsia="Times New Roman" w:cs="Times New Roman"/>
          <w:sz w:val="24"/>
          <w:szCs w:val="24"/>
          <w:lang w:eastAsia="fr-FR"/>
        </w:rPr>
        <w:t>intercalibration</w:t>
      </w:r>
      <w:proofErr w:type="spellEnd"/>
      <w:r w:rsidR="00EF4360" w:rsidRPr="00E83288">
        <w:rPr>
          <w:rFonts w:eastAsia="Times New Roman" w:cs="Times New Roman"/>
          <w:sz w:val="24"/>
          <w:szCs w:val="24"/>
          <w:lang w:eastAsia="fr-FR"/>
        </w:rPr>
        <w:t xml:space="preserve"> européen</w:t>
      </w:r>
      <w:r w:rsidR="00E83288" w:rsidRPr="00E83288">
        <w:rPr>
          <w:rFonts w:eastAsia="Times New Roman" w:cs="Times New Roman"/>
          <w:sz w:val="24"/>
          <w:szCs w:val="24"/>
          <w:lang w:eastAsia="fr-FR"/>
        </w:rPr>
        <w:t>ne</w:t>
      </w:r>
      <w:r w:rsidR="00EF4360" w:rsidRPr="00E83288">
        <w:rPr>
          <w:rFonts w:eastAsia="Times New Roman" w:cs="Times New Roman"/>
          <w:sz w:val="24"/>
          <w:szCs w:val="24"/>
          <w:lang w:eastAsia="fr-FR"/>
        </w:rPr>
        <w:t xml:space="preserve"> de la DCE, </w:t>
      </w:r>
      <w:r w:rsidR="00FA735E">
        <w:rPr>
          <w:rFonts w:eastAsia="Times New Roman" w:cs="Times New Roman"/>
          <w:sz w:val="24"/>
          <w:szCs w:val="24"/>
          <w:lang w:eastAsia="fr-FR"/>
        </w:rPr>
        <w:t xml:space="preserve">les seuils ont été revus </w:t>
      </w:r>
      <w:r w:rsidR="00FA735E" w:rsidRPr="00E83288">
        <w:rPr>
          <w:rFonts w:eastAsia="Times New Roman" w:cs="Times New Roman"/>
          <w:sz w:val="24"/>
          <w:szCs w:val="24"/>
          <w:lang w:eastAsia="fr-FR"/>
        </w:rPr>
        <w:t>(Tableau 1)</w:t>
      </w:r>
      <w:r w:rsidR="00FA735E">
        <w:rPr>
          <w:rFonts w:eastAsia="Times New Roman" w:cs="Times New Roman"/>
          <w:sz w:val="24"/>
          <w:szCs w:val="24"/>
          <w:lang w:eastAsia="fr-FR"/>
        </w:rPr>
        <w:t xml:space="preserve"> ; </w:t>
      </w:r>
      <w:r w:rsidR="00EF4360" w:rsidRPr="00E83288">
        <w:rPr>
          <w:rFonts w:eastAsia="Times New Roman" w:cs="Times New Roman"/>
          <w:sz w:val="24"/>
          <w:szCs w:val="24"/>
          <w:lang w:eastAsia="fr-FR"/>
        </w:rPr>
        <w:t xml:space="preserve">le seuil de </w:t>
      </w:r>
      <w:r w:rsidR="00E83288" w:rsidRPr="00E83288">
        <w:rPr>
          <w:rFonts w:eastAsia="Times New Roman" w:cs="Times New Roman"/>
          <w:sz w:val="24"/>
          <w:szCs w:val="24"/>
          <w:lang w:eastAsia="fr-FR"/>
        </w:rPr>
        <w:t xml:space="preserve">qualité excellent a été abaissé à 5 et le seuil de </w:t>
      </w:r>
      <w:r w:rsidR="00EF4360" w:rsidRPr="00E83288">
        <w:rPr>
          <w:rFonts w:eastAsia="Times New Roman" w:cs="Times New Roman"/>
          <w:sz w:val="24"/>
          <w:szCs w:val="24"/>
          <w:lang w:eastAsia="fr-FR"/>
        </w:rPr>
        <w:t xml:space="preserve">bon état a été ramené à 14,5  pour les cours se situant à une altitude &gt; à 500 m </w:t>
      </w:r>
      <w:r w:rsidR="00E83288" w:rsidRPr="00E83288">
        <w:rPr>
          <w:rFonts w:eastAsia="Times New Roman" w:cs="Times New Roman"/>
          <w:sz w:val="24"/>
          <w:szCs w:val="24"/>
          <w:lang w:eastAsia="fr-FR"/>
        </w:rPr>
        <w:fldChar w:fldCharType="begin"/>
      </w:r>
      <w:r w:rsidR="00E83288" w:rsidRPr="00E83288">
        <w:rPr>
          <w:rFonts w:eastAsia="Times New Roman" w:cs="Times New Roman"/>
          <w:sz w:val="24"/>
          <w:szCs w:val="24"/>
          <w:lang w:eastAsia="fr-FR"/>
        </w:rPr>
        <w:instrText xml:space="preserve"> ADDIN ZOTERO_ITEM CSL_CITATION {"citationID":"UWPrGBLA","properties":{"formattedCitation":"(Legifrance, 2018)","plainCitation":"(Legifrance, 2018)","noteIndex":0},"citationItems":[{"id":463,"uris":["http://zotero.org/users/local/AQLFgbrJ/items/FBGIFF5D"],"itemData":{"id":463,"type":"legislation","container-title":"Code de l’environnement","number":"AM 27/07/2018","page":"76","title":"AM 27 juil 2018 état des eaux","author":[{"family":"Legifrance","given":""}],"issued":{"date-parts":[["2018",8,30]]}}}],"schema":"https://github.com/citation-style-language/schema/raw/master/csl-citation.json"} </w:instrText>
      </w:r>
      <w:r w:rsidR="00E83288" w:rsidRPr="00E83288">
        <w:rPr>
          <w:rFonts w:eastAsia="Times New Roman" w:cs="Times New Roman"/>
          <w:sz w:val="24"/>
          <w:szCs w:val="24"/>
          <w:lang w:eastAsia="fr-FR"/>
        </w:rPr>
        <w:fldChar w:fldCharType="separate"/>
      </w:r>
      <w:r w:rsidR="00E83288" w:rsidRPr="00E83288">
        <w:rPr>
          <w:rFonts w:cs="Times New Roman"/>
          <w:sz w:val="24"/>
        </w:rPr>
        <w:t>(</w:t>
      </w:r>
      <w:proofErr w:type="spellStart"/>
      <w:r w:rsidR="00E83288" w:rsidRPr="00E83288">
        <w:rPr>
          <w:rFonts w:cs="Times New Roman"/>
          <w:sz w:val="24"/>
        </w:rPr>
        <w:t>Legifrance</w:t>
      </w:r>
      <w:proofErr w:type="spellEnd"/>
      <w:r w:rsidR="00E83288" w:rsidRPr="00E83288">
        <w:rPr>
          <w:rFonts w:cs="Times New Roman"/>
          <w:sz w:val="24"/>
        </w:rPr>
        <w:t>, 2018)</w:t>
      </w:r>
      <w:r w:rsidR="00E83288" w:rsidRPr="00E83288">
        <w:rPr>
          <w:rFonts w:eastAsia="Times New Roman" w:cs="Times New Roman"/>
          <w:sz w:val="24"/>
          <w:szCs w:val="24"/>
          <w:lang w:eastAsia="fr-FR"/>
        </w:rPr>
        <w:fldChar w:fldCharType="end"/>
      </w:r>
      <w:r w:rsidR="00E83288" w:rsidRPr="00E83288">
        <w:rPr>
          <w:rFonts w:eastAsia="Times New Roman" w:cs="Times New Roman"/>
          <w:sz w:val="24"/>
          <w:szCs w:val="24"/>
          <w:lang w:eastAsia="fr-FR"/>
        </w:rPr>
        <w:t>.</w:t>
      </w:r>
    </w:p>
    <w:tbl>
      <w:tblPr>
        <w:tblStyle w:val="Grilledutableau"/>
        <w:tblW w:w="0" w:type="auto"/>
        <w:tblLook w:val="04A0" w:firstRow="1" w:lastRow="0" w:firstColumn="1" w:lastColumn="0" w:noHBand="0" w:noVBand="1"/>
      </w:tblPr>
      <w:tblGrid>
        <w:gridCol w:w="3070"/>
        <w:gridCol w:w="3071"/>
        <w:gridCol w:w="3071"/>
      </w:tblGrid>
      <w:tr w:rsidR="00E83288" w:rsidRPr="00E83288" w:rsidTr="00E83288">
        <w:tc>
          <w:tcPr>
            <w:tcW w:w="3070" w:type="dxa"/>
          </w:tcPr>
          <w:p w:rsidR="00E83288" w:rsidRPr="00E83288" w:rsidRDefault="00E83288" w:rsidP="00AB1C3D">
            <w:pPr>
              <w:spacing w:before="100" w:beforeAutospacing="1" w:after="100" w:afterAutospacing="1"/>
              <w:jc w:val="both"/>
              <w:rPr>
                <w:rFonts w:eastAsia="Times New Roman" w:cs="Times New Roman"/>
                <w:sz w:val="24"/>
                <w:szCs w:val="24"/>
                <w:lang w:eastAsia="fr-FR"/>
              </w:rPr>
            </w:pPr>
            <w:r w:rsidRPr="00E83288">
              <w:rPr>
                <w:rFonts w:eastAsia="Times New Roman" w:cs="Times New Roman"/>
                <w:sz w:val="24"/>
                <w:szCs w:val="24"/>
                <w:lang w:eastAsia="fr-FR"/>
              </w:rPr>
              <w:t>Classe de qualité IPR</w:t>
            </w:r>
          </w:p>
        </w:tc>
        <w:tc>
          <w:tcPr>
            <w:tcW w:w="3071" w:type="dxa"/>
          </w:tcPr>
          <w:p w:rsidR="00E83288" w:rsidRPr="00E83288" w:rsidRDefault="00E83288" w:rsidP="00E83288">
            <w:pPr>
              <w:spacing w:before="100" w:beforeAutospacing="1" w:after="100" w:afterAutospacing="1"/>
              <w:jc w:val="center"/>
              <w:rPr>
                <w:rFonts w:eastAsia="Times New Roman" w:cs="Times New Roman"/>
                <w:sz w:val="24"/>
                <w:szCs w:val="24"/>
                <w:lang w:eastAsia="fr-FR"/>
              </w:rPr>
            </w:pPr>
            <w:r w:rsidRPr="00E83288">
              <w:rPr>
                <w:rFonts w:eastAsia="Times New Roman" w:cs="Times New Roman"/>
                <w:sz w:val="24"/>
                <w:szCs w:val="24"/>
                <w:lang w:eastAsia="fr-FR"/>
              </w:rPr>
              <w:t>Seuils IPR alt</w:t>
            </w:r>
            <w:proofErr w:type="gramStart"/>
            <w:r w:rsidRPr="00E83288">
              <w:rPr>
                <w:rFonts w:eastAsia="Times New Roman" w:cs="Times New Roman"/>
                <w:sz w:val="24"/>
                <w:szCs w:val="24"/>
                <w:lang w:eastAsia="fr-FR"/>
              </w:rPr>
              <w:t>.&lt;</w:t>
            </w:r>
            <w:proofErr w:type="gramEnd"/>
            <w:r w:rsidRPr="00E83288">
              <w:rPr>
                <w:rFonts w:eastAsia="Times New Roman" w:cs="Times New Roman"/>
                <w:sz w:val="24"/>
                <w:szCs w:val="24"/>
                <w:lang w:eastAsia="fr-FR"/>
              </w:rPr>
              <w:t>500 m</w:t>
            </w:r>
          </w:p>
        </w:tc>
        <w:tc>
          <w:tcPr>
            <w:tcW w:w="3071" w:type="dxa"/>
          </w:tcPr>
          <w:p w:rsidR="00E83288" w:rsidRPr="00E83288" w:rsidRDefault="00E83288" w:rsidP="00E83288">
            <w:pPr>
              <w:spacing w:before="100" w:beforeAutospacing="1" w:after="100" w:afterAutospacing="1"/>
              <w:jc w:val="center"/>
              <w:rPr>
                <w:rFonts w:eastAsia="Times New Roman" w:cs="Times New Roman"/>
                <w:sz w:val="24"/>
                <w:szCs w:val="24"/>
                <w:lang w:eastAsia="fr-FR"/>
              </w:rPr>
            </w:pPr>
            <w:r w:rsidRPr="00E83288">
              <w:rPr>
                <w:rFonts w:eastAsia="Times New Roman" w:cs="Times New Roman"/>
                <w:sz w:val="24"/>
                <w:szCs w:val="24"/>
                <w:lang w:eastAsia="fr-FR"/>
              </w:rPr>
              <w:t xml:space="preserve">Seuils </w:t>
            </w:r>
            <w:r w:rsidR="00F953AE">
              <w:rPr>
                <w:rFonts w:eastAsia="Times New Roman" w:cs="Times New Roman"/>
                <w:sz w:val="24"/>
                <w:szCs w:val="24"/>
                <w:lang w:eastAsia="fr-FR"/>
              </w:rPr>
              <w:t>IPR alt.&gt;</w:t>
            </w:r>
            <w:r w:rsidRPr="00E83288">
              <w:rPr>
                <w:rFonts w:eastAsia="Times New Roman" w:cs="Times New Roman"/>
                <w:sz w:val="24"/>
                <w:szCs w:val="24"/>
                <w:lang w:eastAsia="fr-FR"/>
              </w:rPr>
              <w:t>500 m</w:t>
            </w:r>
          </w:p>
        </w:tc>
      </w:tr>
      <w:tr w:rsidR="00E83288" w:rsidRPr="00E83288" w:rsidTr="00E83288">
        <w:tc>
          <w:tcPr>
            <w:tcW w:w="3070" w:type="dxa"/>
          </w:tcPr>
          <w:p w:rsidR="00E83288" w:rsidRPr="00E83288" w:rsidRDefault="00E83288" w:rsidP="00BA681F">
            <w:pPr>
              <w:spacing w:before="100" w:beforeAutospacing="1" w:after="100" w:afterAutospacing="1"/>
              <w:jc w:val="both"/>
              <w:rPr>
                <w:rFonts w:eastAsia="Times New Roman" w:cs="Times New Roman"/>
                <w:sz w:val="24"/>
                <w:szCs w:val="24"/>
                <w:lang w:eastAsia="fr-FR"/>
              </w:rPr>
            </w:pPr>
            <w:r w:rsidRPr="00E83288">
              <w:rPr>
                <w:rFonts w:eastAsia="Times New Roman" w:cs="Times New Roman"/>
                <w:sz w:val="24"/>
                <w:szCs w:val="24"/>
                <w:lang w:eastAsia="fr-FR"/>
              </w:rPr>
              <w:t>Excellente</w:t>
            </w:r>
          </w:p>
        </w:tc>
        <w:tc>
          <w:tcPr>
            <w:tcW w:w="3071" w:type="dxa"/>
          </w:tcPr>
          <w:p w:rsidR="00E83288" w:rsidRPr="00E83288" w:rsidRDefault="00E83288" w:rsidP="00E83288">
            <w:pPr>
              <w:spacing w:before="100" w:beforeAutospacing="1" w:after="100" w:afterAutospacing="1"/>
              <w:jc w:val="center"/>
              <w:rPr>
                <w:rFonts w:eastAsia="Times New Roman" w:cs="Times New Roman"/>
                <w:sz w:val="24"/>
                <w:szCs w:val="24"/>
                <w:lang w:eastAsia="fr-FR"/>
              </w:rPr>
            </w:pPr>
            <w:r w:rsidRPr="00E83288">
              <w:rPr>
                <w:rFonts w:eastAsia="Times New Roman" w:cs="Times New Roman"/>
                <w:sz w:val="24"/>
                <w:szCs w:val="24"/>
                <w:lang w:eastAsia="fr-FR"/>
              </w:rPr>
              <w:t>≤ 5</w:t>
            </w:r>
          </w:p>
        </w:tc>
        <w:tc>
          <w:tcPr>
            <w:tcW w:w="3071" w:type="dxa"/>
          </w:tcPr>
          <w:p w:rsidR="00E83288" w:rsidRPr="00E83288" w:rsidRDefault="00E83288" w:rsidP="00E83288">
            <w:pPr>
              <w:spacing w:before="100" w:beforeAutospacing="1" w:after="100" w:afterAutospacing="1"/>
              <w:jc w:val="center"/>
              <w:rPr>
                <w:rFonts w:eastAsia="Times New Roman" w:cs="Times New Roman"/>
                <w:sz w:val="24"/>
                <w:szCs w:val="24"/>
                <w:lang w:eastAsia="fr-FR"/>
              </w:rPr>
            </w:pPr>
            <w:r w:rsidRPr="00E83288">
              <w:rPr>
                <w:rFonts w:eastAsia="Times New Roman" w:cs="Times New Roman"/>
                <w:sz w:val="24"/>
                <w:szCs w:val="24"/>
                <w:lang w:eastAsia="fr-FR"/>
              </w:rPr>
              <w:t>≤ 5</w:t>
            </w:r>
          </w:p>
        </w:tc>
      </w:tr>
      <w:tr w:rsidR="00E83288" w:rsidRPr="00E83288" w:rsidTr="00E83288">
        <w:tc>
          <w:tcPr>
            <w:tcW w:w="3070" w:type="dxa"/>
          </w:tcPr>
          <w:p w:rsidR="00E83288" w:rsidRPr="00E83288" w:rsidRDefault="00E83288" w:rsidP="00BA681F">
            <w:pPr>
              <w:spacing w:before="100" w:beforeAutospacing="1" w:after="100" w:afterAutospacing="1"/>
              <w:jc w:val="both"/>
              <w:rPr>
                <w:rFonts w:eastAsia="Times New Roman" w:cs="Times New Roman"/>
                <w:sz w:val="24"/>
                <w:szCs w:val="24"/>
                <w:lang w:eastAsia="fr-FR"/>
              </w:rPr>
            </w:pPr>
            <w:r w:rsidRPr="00E83288">
              <w:rPr>
                <w:rFonts w:eastAsia="Times New Roman" w:cs="Times New Roman"/>
                <w:sz w:val="24"/>
                <w:szCs w:val="24"/>
                <w:lang w:eastAsia="fr-FR"/>
              </w:rPr>
              <w:t>Bonne</w:t>
            </w:r>
          </w:p>
        </w:tc>
        <w:tc>
          <w:tcPr>
            <w:tcW w:w="3071" w:type="dxa"/>
          </w:tcPr>
          <w:p w:rsidR="00E83288" w:rsidRPr="00E83288" w:rsidRDefault="00E83288" w:rsidP="00E83288">
            <w:pPr>
              <w:spacing w:before="100" w:beforeAutospacing="1" w:after="100" w:afterAutospacing="1"/>
              <w:jc w:val="center"/>
              <w:rPr>
                <w:rFonts w:eastAsia="Times New Roman" w:cs="Times New Roman"/>
                <w:sz w:val="24"/>
                <w:szCs w:val="24"/>
                <w:lang w:eastAsia="fr-FR"/>
              </w:rPr>
            </w:pPr>
            <w:proofErr w:type="gramStart"/>
            <w:r w:rsidRPr="00E83288">
              <w:rPr>
                <w:rFonts w:eastAsia="Times New Roman" w:cs="Times New Roman"/>
                <w:sz w:val="24"/>
                <w:szCs w:val="24"/>
                <w:lang w:eastAsia="fr-FR"/>
              </w:rPr>
              <w:t>]5</w:t>
            </w:r>
            <w:proofErr w:type="gramEnd"/>
            <w:r w:rsidRPr="00E83288">
              <w:rPr>
                <w:rFonts w:eastAsia="Times New Roman" w:cs="Times New Roman"/>
                <w:sz w:val="24"/>
                <w:szCs w:val="24"/>
                <w:lang w:eastAsia="fr-FR"/>
              </w:rPr>
              <w:t>-16]</w:t>
            </w:r>
          </w:p>
        </w:tc>
        <w:tc>
          <w:tcPr>
            <w:tcW w:w="3071" w:type="dxa"/>
          </w:tcPr>
          <w:p w:rsidR="00E83288" w:rsidRPr="00E83288" w:rsidRDefault="00E83288" w:rsidP="00F953AE">
            <w:pPr>
              <w:spacing w:before="100" w:beforeAutospacing="1" w:after="100" w:afterAutospacing="1"/>
              <w:jc w:val="center"/>
              <w:rPr>
                <w:rFonts w:eastAsia="Times New Roman" w:cs="Times New Roman"/>
                <w:sz w:val="24"/>
                <w:szCs w:val="24"/>
                <w:lang w:eastAsia="fr-FR"/>
              </w:rPr>
            </w:pPr>
            <w:proofErr w:type="gramStart"/>
            <w:r w:rsidRPr="00E83288">
              <w:rPr>
                <w:rFonts w:eastAsia="Times New Roman" w:cs="Times New Roman"/>
                <w:sz w:val="24"/>
                <w:szCs w:val="24"/>
                <w:lang w:eastAsia="fr-FR"/>
              </w:rPr>
              <w:t>]5</w:t>
            </w:r>
            <w:proofErr w:type="gramEnd"/>
            <w:r w:rsidRPr="00E83288">
              <w:rPr>
                <w:rFonts w:eastAsia="Times New Roman" w:cs="Times New Roman"/>
                <w:sz w:val="24"/>
                <w:szCs w:val="24"/>
                <w:lang w:eastAsia="fr-FR"/>
              </w:rPr>
              <w:t>-1</w:t>
            </w:r>
            <w:r w:rsidR="00F953AE">
              <w:rPr>
                <w:rFonts w:eastAsia="Times New Roman" w:cs="Times New Roman"/>
                <w:sz w:val="24"/>
                <w:szCs w:val="24"/>
                <w:lang w:eastAsia="fr-FR"/>
              </w:rPr>
              <w:t>4,5</w:t>
            </w:r>
            <w:r w:rsidRPr="00E83288">
              <w:rPr>
                <w:rFonts w:eastAsia="Times New Roman" w:cs="Times New Roman"/>
                <w:sz w:val="24"/>
                <w:szCs w:val="24"/>
                <w:lang w:eastAsia="fr-FR"/>
              </w:rPr>
              <w:t>]</w:t>
            </w:r>
          </w:p>
        </w:tc>
      </w:tr>
      <w:tr w:rsidR="00E83288" w:rsidRPr="00E83288" w:rsidTr="00E83288">
        <w:tc>
          <w:tcPr>
            <w:tcW w:w="3070" w:type="dxa"/>
          </w:tcPr>
          <w:p w:rsidR="00E83288" w:rsidRPr="00E83288" w:rsidRDefault="00E83288" w:rsidP="00BA681F">
            <w:pPr>
              <w:spacing w:before="100" w:beforeAutospacing="1" w:after="100" w:afterAutospacing="1"/>
              <w:jc w:val="both"/>
              <w:rPr>
                <w:rFonts w:eastAsia="Times New Roman" w:cs="Times New Roman"/>
                <w:sz w:val="24"/>
                <w:szCs w:val="24"/>
                <w:lang w:eastAsia="fr-FR"/>
              </w:rPr>
            </w:pPr>
            <w:r w:rsidRPr="00E83288">
              <w:rPr>
                <w:rFonts w:eastAsia="Times New Roman" w:cs="Times New Roman"/>
                <w:sz w:val="24"/>
                <w:szCs w:val="24"/>
                <w:lang w:eastAsia="fr-FR"/>
              </w:rPr>
              <w:t>Moyenne</w:t>
            </w:r>
          </w:p>
        </w:tc>
        <w:tc>
          <w:tcPr>
            <w:tcW w:w="3071" w:type="dxa"/>
          </w:tcPr>
          <w:p w:rsidR="00E83288" w:rsidRPr="00E83288" w:rsidRDefault="00E83288" w:rsidP="00E83288">
            <w:pPr>
              <w:spacing w:before="100" w:beforeAutospacing="1" w:after="100" w:afterAutospacing="1"/>
              <w:jc w:val="center"/>
              <w:rPr>
                <w:rFonts w:eastAsia="Times New Roman" w:cs="Times New Roman"/>
                <w:sz w:val="24"/>
                <w:szCs w:val="24"/>
                <w:lang w:eastAsia="fr-FR"/>
              </w:rPr>
            </w:pPr>
            <w:proofErr w:type="gramStart"/>
            <w:r w:rsidRPr="00E83288">
              <w:rPr>
                <w:rFonts w:eastAsia="Times New Roman" w:cs="Times New Roman"/>
                <w:sz w:val="24"/>
                <w:szCs w:val="24"/>
                <w:lang w:eastAsia="fr-FR"/>
              </w:rPr>
              <w:t>]16</w:t>
            </w:r>
            <w:proofErr w:type="gramEnd"/>
            <w:r w:rsidRPr="00E83288">
              <w:rPr>
                <w:rFonts w:eastAsia="Times New Roman" w:cs="Times New Roman"/>
                <w:sz w:val="24"/>
                <w:szCs w:val="24"/>
                <w:lang w:eastAsia="fr-FR"/>
              </w:rPr>
              <w:t>-25]</w:t>
            </w:r>
          </w:p>
        </w:tc>
        <w:tc>
          <w:tcPr>
            <w:tcW w:w="3071" w:type="dxa"/>
          </w:tcPr>
          <w:p w:rsidR="00E83288" w:rsidRPr="00E83288" w:rsidRDefault="00E83288" w:rsidP="00E83288">
            <w:pPr>
              <w:spacing w:before="100" w:beforeAutospacing="1" w:after="100" w:afterAutospacing="1"/>
              <w:jc w:val="center"/>
              <w:rPr>
                <w:rFonts w:eastAsia="Times New Roman" w:cs="Times New Roman"/>
                <w:sz w:val="24"/>
                <w:szCs w:val="24"/>
                <w:lang w:eastAsia="fr-FR"/>
              </w:rPr>
            </w:pPr>
            <w:r w:rsidRPr="00E83288">
              <w:rPr>
                <w:rFonts w:eastAsia="Times New Roman" w:cs="Times New Roman"/>
                <w:sz w:val="24"/>
                <w:szCs w:val="24"/>
                <w:lang w:eastAsia="fr-FR"/>
              </w:rPr>
              <w:t>]</w:t>
            </w:r>
            <w:r w:rsidR="00F953AE" w:rsidRPr="00E83288">
              <w:rPr>
                <w:rFonts w:eastAsia="Times New Roman" w:cs="Times New Roman"/>
                <w:sz w:val="24"/>
                <w:szCs w:val="24"/>
                <w:lang w:eastAsia="fr-FR"/>
              </w:rPr>
              <w:t xml:space="preserve"> 1</w:t>
            </w:r>
            <w:r w:rsidR="00F953AE">
              <w:rPr>
                <w:rFonts w:eastAsia="Times New Roman" w:cs="Times New Roman"/>
                <w:sz w:val="24"/>
                <w:szCs w:val="24"/>
                <w:lang w:eastAsia="fr-FR"/>
              </w:rPr>
              <w:t>4,5</w:t>
            </w:r>
            <w:r w:rsidRPr="00E83288">
              <w:rPr>
                <w:rFonts w:eastAsia="Times New Roman" w:cs="Times New Roman"/>
                <w:sz w:val="24"/>
                <w:szCs w:val="24"/>
                <w:lang w:eastAsia="fr-FR"/>
              </w:rPr>
              <w:t>-25]</w:t>
            </w:r>
          </w:p>
        </w:tc>
      </w:tr>
      <w:tr w:rsidR="00E83288" w:rsidRPr="00E83288" w:rsidTr="00E83288">
        <w:tc>
          <w:tcPr>
            <w:tcW w:w="3070" w:type="dxa"/>
          </w:tcPr>
          <w:p w:rsidR="00E83288" w:rsidRPr="00E83288" w:rsidRDefault="00E83288" w:rsidP="00BA681F">
            <w:pPr>
              <w:spacing w:before="100" w:beforeAutospacing="1" w:after="100" w:afterAutospacing="1"/>
              <w:jc w:val="both"/>
              <w:rPr>
                <w:rFonts w:eastAsia="Times New Roman" w:cs="Times New Roman"/>
                <w:sz w:val="24"/>
                <w:szCs w:val="24"/>
                <w:lang w:eastAsia="fr-FR"/>
              </w:rPr>
            </w:pPr>
            <w:r w:rsidRPr="00E83288">
              <w:rPr>
                <w:rFonts w:eastAsia="Times New Roman" w:cs="Times New Roman"/>
                <w:sz w:val="24"/>
                <w:szCs w:val="24"/>
                <w:lang w:eastAsia="fr-FR"/>
              </w:rPr>
              <w:t>Mauvaise</w:t>
            </w:r>
          </w:p>
        </w:tc>
        <w:tc>
          <w:tcPr>
            <w:tcW w:w="3071" w:type="dxa"/>
          </w:tcPr>
          <w:p w:rsidR="00E83288" w:rsidRPr="00E83288" w:rsidRDefault="00E83288" w:rsidP="00E83288">
            <w:pPr>
              <w:spacing w:before="100" w:beforeAutospacing="1" w:after="100" w:afterAutospacing="1"/>
              <w:jc w:val="center"/>
              <w:rPr>
                <w:rFonts w:eastAsia="Times New Roman" w:cs="Times New Roman"/>
                <w:sz w:val="24"/>
                <w:szCs w:val="24"/>
                <w:lang w:eastAsia="fr-FR"/>
              </w:rPr>
            </w:pPr>
            <w:proofErr w:type="gramStart"/>
            <w:r w:rsidRPr="00E83288">
              <w:rPr>
                <w:rFonts w:eastAsia="Times New Roman" w:cs="Times New Roman"/>
                <w:sz w:val="24"/>
                <w:szCs w:val="24"/>
                <w:lang w:eastAsia="fr-FR"/>
              </w:rPr>
              <w:t>]25</w:t>
            </w:r>
            <w:proofErr w:type="gramEnd"/>
            <w:r w:rsidRPr="00E83288">
              <w:rPr>
                <w:rFonts w:eastAsia="Times New Roman" w:cs="Times New Roman"/>
                <w:sz w:val="24"/>
                <w:szCs w:val="24"/>
                <w:lang w:eastAsia="fr-FR"/>
              </w:rPr>
              <w:t>-36]</w:t>
            </w:r>
          </w:p>
        </w:tc>
        <w:tc>
          <w:tcPr>
            <w:tcW w:w="3071" w:type="dxa"/>
          </w:tcPr>
          <w:p w:rsidR="00E83288" w:rsidRPr="00E83288" w:rsidRDefault="00E83288" w:rsidP="00E83288">
            <w:pPr>
              <w:spacing w:before="100" w:beforeAutospacing="1" w:after="100" w:afterAutospacing="1"/>
              <w:jc w:val="center"/>
              <w:rPr>
                <w:rFonts w:eastAsia="Times New Roman" w:cs="Times New Roman"/>
                <w:sz w:val="24"/>
                <w:szCs w:val="24"/>
                <w:lang w:eastAsia="fr-FR"/>
              </w:rPr>
            </w:pPr>
            <w:proofErr w:type="gramStart"/>
            <w:r w:rsidRPr="00E83288">
              <w:rPr>
                <w:rFonts w:eastAsia="Times New Roman" w:cs="Times New Roman"/>
                <w:sz w:val="24"/>
                <w:szCs w:val="24"/>
                <w:lang w:eastAsia="fr-FR"/>
              </w:rPr>
              <w:t>]25</w:t>
            </w:r>
            <w:proofErr w:type="gramEnd"/>
            <w:r w:rsidRPr="00E83288">
              <w:rPr>
                <w:rFonts w:eastAsia="Times New Roman" w:cs="Times New Roman"/>
                <w:sz w:val="24"/>
                <w:szCs w:val="24"/>
                <w:lang w:eastAsia="fr-FR"/>
              </w:rPr>
              <w:t>-36]</w:t>
            </w:r>
          </w:p>
        </w:tc>
      </w:tr>
      <w:tr w:rsidR="00E83288" w:rsidRPr="00E83288" w:rsidTr="00E83288">
        <w:tc>
          <w:tcPr>
            <w:tcW w:w="3070" w:type="dxa"/>
          </w:tcPr>
          <w:p w:rsidR="00E83288" w:rsidRPr="00E83288" w:rsidRDefault="00E83288" w:rsidP="00BA681F">
            <w:pPr>
              <w:spacing w:before="100" w:beforeAutospacing="1" w:after="100" w:afterAutospacing="1"/>
              <w:jc w:val="both"/>
              <w:rPr>
                <w:rFonts w:eastAsia="Times New Roman" w:cs="Times New Roman"/>
                <w:sz w:val="24"/>
                <w:szCs w:val="24"/>
                <w:lang w:eastAsia="fr-FR"/>
              </w:rPr>
            </w:pPr>
            <w:r w:rsidRPr="00E83288">
              <w:rPr>
                <w:rFonts w:eastAsia="Times New Roman" w:cs="Times New Roman"/>
                <w:sz w:val="24"/>
                <w:szCs w:val="24"/>
                <w:lang w:eastAsia="fr-FR"/>
              </w:rPr>
              <w:t>Très mauvaise</w:t>
            </w:r>
          </w:p>
        </w:tc>
        <w:tc>
          <w:tcPr>
            <w:tcW w:w="3071" w:type="dxa"/>
          </w:tcPr>
          <w:p w:rsidR="00E83288" w:rsidRPr="00E83288" w:rsidRDefault="00E83288" w:rsidP="00E83288">
            <w:pPr>
              <w:spacing w:before="100" w:beforeAutospacing="1" w:after="100" w:afterAutospacing="1"/>
              <w:jc w:val="center"/>
              <w:rPr>
                <w:rFonts w:eastAsia="Times New Roman" w:cs="Times New Roman"/>
                <w:sz w:val="24"/>
                <w:szCs w:val="24"/>
                <w:lang w:eastAsia="fr-FR"/>
              </w:rPr>
            </w:pPr>
            <w:r w:rsidRPr="00E83288">
              <w:rPr>
                <w:rFonts w:eastAsia="Times New Roman" w:cs="Times New Roman"/>
                <w:sz w:val="24"/>
                <w:szCs w:val="24"/>
                <w:lang w:eastAsia="fr-FR"/>
              </w:rPr>
              <w:t>&gt; 36</w:t>
            </w:r>
          </w:p>
        </w:tc>
        <w:tc>
          <w:tcPr>
            <w:tcW w:w="3071" w:type="dxa"/>
          </w:tcPr>
          <w:p w:rsidR="00E83288" w:rsidRPr="00E83288" w:rsidRDefault="00E83288" w:rsidP="00E83288">
            <w:pPr>
              <w:spacing w:before="100" w:beforeAutospacing="1" w:after="100" w:afterAutospacing="1"/>
              <w:jc w:val="center"/>
              <w:rPr>
                <w:rFonts w:eastAsia="Times New Roman" w:cs="Times New Roman"/>
                <w:sz w:val="24"/>
                <w:szCs w:val="24"/>
                <w:lang w:eastAsia="fr-FR"/>
              </w:rPr>
            </w:pPr>
            <w:r w:rsidRPr="00E83288">
              <w:rPr>
                <w:rFonts w:eastAsia="Times New Roman" w:cs="Times New Roman"/>
                <w:sz w:val="24"/>
                <w:szCs w:val="24"/>
                <w:lang w:eastAsia="fr-FR"/>
              </w:rPr>
              <w:t>&gt; 36</w:t>
            </w:r>
          </w:p>
        </w:tc>
      </w:tr>
    </w:tbl>
    <w:p w:rsidR="00E83288" w:rsidRPr="00E83288" w:rsidRDefault="00E83288" w:rsidP="00AB1C3D">
      <w:pPr>
        <w:spacing w:before="100" w:beforeAutospacing="1" w:after="100" w:afterAutospacing="1" w:line="240" w:lineRule="auto"/>
        <w:jc w:val="both"/>
        <w:rPr>
          <w:rFonts w:eastAsia="Times New Roman" w:cs="Times New Roman"/>
          <w:b/>
          <w:sz w:val="24"/>
          <w:szCs w:val="24"/>
          <w:lang w:eastAsia="fr-FR"/>
        </w:rPr>
      </w:pPr>
      <w:r w:rsidRPr="00E83288">
        <w:rPr>
          <w:rFonts w:eastAsia="Times New Roman" w:cs="Times New Roman"/>
          <w:b/>
          <w:sz w:val="24"/>
          <w:szCs w:val="24"/>
          <w:lang w:eastAsia="fr-FR"/>
        </w:rPr>
        <w:t>Tableau 1 : seuils de classes de qualité IPR</w:t>
      </w:r>
    </w:p>
    <w:p w:rsidR="00B06639" w:rsidRPr="00E83288" w:rsidRDefault="00B06639" w:rsidP="00AB1C3D">
      <w:pPr>
        <w:spacing w:before="100" w:beforeAutospacing="1" w:after="100" w:afterAutospacing="1" w:line="240" w:lineRule="auto"/>
        <w:jc w:val="both"/>
        <w:rPr>
          <w:rFonts w:eastAsia="Times New Roman" w:cs="Times New Roman"/>
          <w:sz w:val="24"/>
          <w:szCs w:val="24"/>
          <w:lang w:eastAsia="fr-FR"/>
        </w:rPr>
      </w:pPr>
      <w:r w:rsidRPr="00E83288">
        <w:rPr>
          <w:rFonts w:eastAsia="Times New Roman" w:cs="Times New Roman"/>
          <w:sz w:val="24"/>
          <w:szCs w:val="24"/>
          <w:lang w:eastAsia="fr-FR"/>
        </w:rPr>
        <w:t>Le seuil de classement d’un peuplement comme perturbé a été fixé à 16 en optimisant le risque de mauvais classement d’une station</w:t>
      </w:r>
      <w:r w:rsidR="00E83288">
        <w:rPr>
          <w:rFonts w:eastAsia="Times New Roman" w:cs="Times New Roman"/>
          <w:sz w:val="24"/>
          <w:szCs w:val="24"/>
          <w:lang w:eastAsia="fr-FR"/>
        </w:rPr>
        <w:t xml:space="preserve"> </w:t>
      </w:r>
      <w:r w:rsidR="00E83288">
        <w:rPr>
          <w:rFonts w:eastAsia="Times New Roman" w:cs="Times New Roman"/>
          <w:sz w:val="24"/>
          <w:szCs w:val="24"/>
          <w:lang w:eastAsia="fr-FR"/>
        </w:rPr>
        <w:fldChar w:fldCharType="begin"/>
      </w:r>
      <w:r w:rsidR="00E83288">
        <w:rPr>
          <w:rFonts w:eastAsia="Times New Roman" w:cs="Times New Roman"/>
          <w:sz w:val="24"/>
          <w:szCs w:val="24"/>
          <w:lang w:eastAsia="fr-FR"/>
        </w:rPr>
        <w:instrText xml:space="preserve"> ADDIN ZOTERO_ITEM CSL_CITATION {"citationID":"eudhQDnz","properties":{"formattedCitation":"(Oberdorff et al., 2002)","plainCitation":"(Oberdorff et al., 2002)","noteIndex":0},"citationItems":[{"id":50,"uris":["http://zotero.org/users/local/AQLFgbrJ/items/D233XRXR"],"itemData":{"id":50,"type":"article-journal","abstract":"In Europe, water policy is currently undergoing considerable change as emphasised by the recent European Water Framework Directive (WFD), which requires the restoration and maintenance of « healthy » aquatic ecosystems by the assessment of their hydromorphological, chemical and biological characteristics. If the requirements of the WFD are to be met, effective biological tools are needed to measure the « health » of rivers at scales large enough to be useful for management. These tools need to be ecologically based, efficient, rapid and applicable in different ecological regions. Among potential indicators, fish assemblages are of particular interest because of their ability to integrate environmental variability at different spatial scales. To meet the goals of the WFD, the French Water Agencies and the Ministry of the Environment initiated a research programme to develop a fish-based index that would be applicable nationwide. Such an index should encompass the relative importance of geographic, ecoregional and local factors influencing the distribution of riverine fish. A variety of metrics based on occurrence and abundance data and reflecting different aspects of the fish assemblage structure and function were selected from available litterature and for their potential to indicate degradation. Logistic and multiple linear regression procedures were applied, using an initial data set of 650 reference sites fairly evenly distributed across French rivers and defined by some easily measured regional and local characteristics, to elaborate the simplest possible response model that adequately explains the observed patterns of each metric for a given site. Models obtained for each metric were validated using two independent data sets of 88 reference sites and 88 disturbed sites. These procedures allowed us to select the most effective metrics in discriminating between reference and disturbed sites. This multimetric index of fish assemblages integrity could serve as a practical technical reference for conducting cost-effective biological assessments of lotic systems.","container-title":"Bulletin Français de la Pêche et de la Pisciculture","DOI":"10.1051/kmae:2002043","ISSN":"0767-2861","issue":"365-366","journalAbbreviation":"Bull. Fr. Pêche Piscic.","language":"fr","page":"405-433","source":"DOI.org (Crossref)","title":"ADAPTATION ET VALIDATION D’UN INDICE POISSON (FBI) POUR L’ÉVALUATION DE LA QUALITÉ BIOLOGIQUE DES COURS D’EAU FRANÇAIS.","author":[{"family":"Oberdorff","given":"T."},{"family":"Pont","given":"D."},{"family":"Hugueny","given":"B."},{"family":"Belliard","given":"J."},{"family":"Berrebi","given":"R."},{"family":"Porcher","given":"J. P."}],"issued":{"date-parts":[["2002"]]}}}],"schema":"https://github.com/citation-style-language/schema/raw/master/csl-citation.json"} </w:instrText>
      </w:r>
      <w:r w:rsidR="00E83288">
        <w:rPr>
          <w:rFonts w:eastAsia="Times New Roman" w:cs="Times New Roman"/>
          <w:sz w:val="24"/>
          <w:szCs w:val="24"/>
          <w:lang w:eastAsia="fr-FR"/>
        </w:rPr>
        <w:fldChar w:fldCharType="separate"/>
      </w:r>
      <w:r w:rsidR="00E83288" w:rsidRPr="00E83288">
        <w:rPr>
          <w:rFonts w:ascii="Calibri" w:hAnsi="Calibri"/>
          <w:sz w:val="24"/>
        </w:rPr>
        <w:t>(Oberdorff et al., 2002)</w:t>
      </w:r>
      <w:r w:rsidR="00E83288">
        <w:rPr>
          <w:rFonts w:eastAsia="Times New Roman" w:cs="Times New Roman"/>
          <w:sz w:val="24"/>
          <w:szCs w:val="24"/>
          <w:lang w:eastAsia="fr-FR"/>
        </w:rPr>
        <w:fldChar w:fldCharType="end"/>
      </w:r>
      <w:r w:rsidRPr="00E83288">
        <w:rPr>
          <w:rFonts w:eastAsia="Times New Roman" w:cs="Times New Roman"/>
          <w:sz w:val="24"/>
          <w:szCs w:val="24"/>
          <w:lang w:eastAsia="fr-FR"/>
        </w:rPr>
        <w:t>.</w:t>
      </w:r>
    </w:p>
    <w:p w:rsidR="005D7C71" w:rsidRPr="005D7C71" w:rsidRDefault="005D7C71" w:rsidP="00AB1C3D">
      <w:pPr>
        <w:spacing w:before="100" w:beforeAutospacing="1" w:after="100" w:afterAutospacing="1" w:line="240" w:lineRule="auto"/>
        <w:jc w:val="both"/>
        <w:rPr>
          <w:rFonts w:eastAsia="Times New Roman" w:cs="Times New Roman"/>
          <w:sz w:val="24"/>
          <w:szCs w:val="24"/>
          <w:lang w:eastAsia="fr-FR"/>
        </w:rPr>
      </w:pPr>
      <w:r w:rsidRPr="005D7C71">
        <w:rPr>
          <w:rFonts w:eastAsia="Times New Roman" w:cs="Times New Roman"/>
          <w:sz w:val="24"/>
          <w:szCs w:val="24"/>
          <w:lang w:eastAsia="fr-FR"/>
        </w:rPr>
        <w:t>Les 7 métriques regroupent les espèces en fonction de leurs exigences écologiques et prennent en compte l’occurrence et l’abondance des espèces (</w:t>
      </w:r>
      <w:r w:rsidR="00E83288" w:rsidRPr="005D7C71">
        <w:rPr>
          <w:rFonts w:eastAsia="Times New Roman" w:cs="Times New Roman"/>
          <w:sz w:val="24"/>
          <w:szCs w:val="24"/>
          <w:lang w:eastAsia="fr-FR"/>
        </w:rPr>
        <w:t xml:space="preserve">3 métriques d’occurrence </w:t>
      </w:r>
      <w:r w:rsidR="00E83288">
        <w:rPr>
          <w:rFonts w:eastAsia="Times New Roman" w:cs="Times New Roman"/>
          <w:sz w:val="24"/>
          <w:szCs w:val="24"/>
          <w:lang w:eastAsia="fr-FR"/>
        </w:rPr>
        <w:t>et 4 métriques d’abondance</w:t>
      </w:r>
      <w:r w:rsidRPr="005D7C71">
        <w:rPr>
          <w:rFonts w:eastAsia="Times New Roman" w:cs="Times New Roman"/>
          <w:sz w:val="24"/>
          <w:szCs w:val="24"/>
          <w:lang w:eastAsia="fr-FR"/>
        </w:rPr>
        <w:t>). Ce principe de construction multiparamétrique renforce la robustesse de l’indice et permet d’aborder l’état du peuplement sous un angle fonctionnel.</w:t>
      </w:r>
    </w:p>
    <w:p w:rsidR="005D7C71" w:rsidRPr="005D7C71" w:rsidRDefault="005D7C71" w:rsidP="005D7C71">
      <w:pPr>
        <w:spacing w:before="100" w:beforeAutospacing="1" w:after="100" w:afterAutospacing="1" w:line="240" w:lineRule="auto"/>
        <w:jc w:val="both"/>
        <w:outlineLvl w:val="2"/>
        <w:rPr>
          <w:rFonts w:eastAsia="Times New Roman" w:cs="Times New Roman"/>
          <w:b/>
          <w:bCs/>
          <w:sz w:val="27"/>
          <w:szCs w:val="27"/>
          <w:lang w:eastAsia="fr-FR"/>
        </w:rPr>
      </w:pPr>
      <w:r w:rsidRPr="005D7C71">
        <w:rPr>
          <w:rFonts w:eastAsia="Times New Roman" w:cs="Times New Roman"/>
          <w:b/>
          <w:bCs/>
          <w:sz w:val="27"/>
          <w:szCs w:val="27"/>
          <w:lang w:eastAsia="fr-FR"/>
        </w:rPr>
        <w:t>Définition des 7 métriques fonctionnelles prises en compte dans le calcul de l’IPR</w:t>
      </w:r>
    </w:p>
    <w:p w:rsidR="005D7C71" w:rsidRPr="005D7C71" w:rsidRDefault="005D7C71" w:rsidP="005D7C71">
      <w:pPr>
        <w:spacing w:before="100" w:beforeAutospacing="1" w:after="100" w:afterAutospacing="1" w:line="240" w:lineRule="auto"/>
        <w:jc w:val="both"/>
        <w:outlineLvl w:val="3"/>
        <w:rPr>
          <w:rFonts w:eastAsia="Times New Roman" w:cs="Times New Roman"/>
          <w:b/>
          <w:bCs/>
          <w:sz w:val="24"/>
          <w:szCs w:val="24"/>
          <w:lang w:eastAsia="fr-FR"/>
        </w:rPr>
      </w:pPr>
      <w:r w:rsidRPr="005D7C71">
        <w:rPr>
          <w:rFonts w:eastAsia="Times New Roman" w:cs="Times New Roman"/>
          <w:b/>
          <w:bCs/>
          <w:sz w:val="24"/>
          <w:szCs w:val="24"/>
          <w:lang w:eastAsia="fr-FR"/>
        </w:rPr>
        <w:t>Richesse taxonomique</w:t>
      </w:r>
    </w:p>
    <w:p w:rsidR="005D7C71" w:rsidRPr="005D7C71" w:rsidRDefault="005D7C71" w:rsidP="005D7C71">
      <w:pPr>
        <w:numPr>
          <w:ilvl w:val="0"/>
          <w:numId w:val="1"/>
        </w:numPr>
        <w:spacing w:before="100" w:beforeAutospacing="1" w:after="100" w:afterAutospacing="1" w:line="240" w:lineRule="auto"/>
        <w:jc w:val="both"/>
        <w:rPr>
          <w:rFonts w:eastAsia="Times New Roman" w:cs="Times New Roman"/>
          <w:sz w:val="24"/>
          <w:szCs w:val="24"/>
          <w:lang w:eastAsia="fr-FR"/>
        </w:rPr>
      </w:pPr>
      <w:r w:rsidRPr="005D7C71">
        <w:rPr>
          <w:rFonts w:eastAsia="Times New Roman" w:cs="Times New Roman"/>
          <w:sz w:val="24"/>
          <w:szCs w:val="24"/>
          <w:lang w:eastAsia="fr-FR"/>
        </w:rPr>
        <w:t>Nombre total d’espèces (NTE)</w:t>
      </w:r>
      <w:r w:rsidR="00E83288">
        <w:rPr>
          <w:rFonts w:eastAsia="Times New Roman" w:cs="Times New Roman"/>
          <w:sz w:val="24"/>
          <w:szCs w:val="24"/>
          <w:lang w:eastAsia="fr-FR"/>
        </w:rPr>
        <w:t xml:space="preserve"> </w:t>
      </w:r>
      <w:r w:rsidRPr="005D7C71">
        <w:rPr>
          <w:rFonts w:eastAsia="Times New Roman" w:cs="Times New Roman"/>
          <w:sz w:val="24"/>
          <w:szCs w:val="24"/>
          <w:lang w:eastAsia="fr-FR"/>
        </w:rPr>
        <w:t xml:space="preserve">: Cette métrique est une mesure classique de la biodiversité. Le nombre total d’espèces décroit généralement avec la dégradation </w:t>
      </w:r>
      <w:r w:rsidRPr="005D7C71">
        <w:rPr>
          <w:rFonts w:eastAsia="Times New Roman" w:cs="Times New Roman"/>
          <w:sz w:val="24"/>
          <w:szCs w:val="24"/>
          <w:lang w:eastAsia="fr-FR"/>
        </w:rPr>
        <w:lastRenderedPageBreak/>
        <w:t>des milieux. Cela étant, dans le cas d’une eutrophisation du milieu, l’augmentation de productivité qui en découle peut éventuellement engendrer une augmentation de la richesse spécifique</w:t>
      </w:r>
      <w:r w:rsidR="00D1159A" w:rsidRPr="00E83288">
        <w:rPr>
          <w:rFonts w:eastAsia="Times New Roman" w:cs="Times New Roman"/>
          <w:sz w:val="24"/>
          <w:szCs w:val="24"/>
          <w:lang w:eastAsia="fr-FR"/>
        </w:rPr>
        <w:t xml:space="preserve"> </w:t>
      </w:r>
      <w:r w:rsidR="00D1159A" w:rsidRPr="00E83288">
        <w:rPr>
          <w:rFonts w:eastAsia="Times New Roman" w:cs="Times New Roman"/>
          <w:sz w:val="24"/>
          <w:szCs w:val="24"/>
          <w:lang w:eastAsia="fr-FR"/>
        </w:rPr>
        <w:fldChar w:fldCharType="begin"/>
      </w:r>
      <w:r w:rsidR="00D1159A" w:rsidRPr="00E83288">
        <w:rPr>
          <w:rFonts w:eastAsia="Times New Roman" w:cs="Times New Roman"/>
          <w:sz w:val="24"/>
          <w:szCs w:val="24"/>
          <w:lang w:eastAsia="fr-FR"/>
        </w:rPr>
        <w:instrText xml:space="preserve"> ADDIN ZOTERO_ITEM CSL_CITATION {"citationID":"drX6ADB5","properties":{"formattedCitation":"(Oberdorff et al., 2002)","plainCitation":"(Oberdorff et al., 2002)","noteIndex":0},"citationItems":[{"id":50,"uris":["http://zotero.org/users/local/AQLFgbrJ/items/D233XRXR"],"itemData":{"id":50,"type":"article-journal","abstract":"In Europe, water policy is currently undergoing considerable change as emphasised by the recent European Water Framework Directive (WFD), which requires the restoration and maintenance of « healthy » aquatic ecosystems by the assessment of their hydromorphological, chemical and biological characteristics. If the requirements of the WFD are to be met, effective biological tools are needed to measure the « health » of rivers at scales large enough to be useful for management. These tools need to be ecologically based, efficient, rapid and applicable in different ecological regions. Among potential indicators, fish assemblages are of particular interest because of their ability to integrate environmental variability at different spatial scales. To meet the goals of the WFD, the French Water Agencies and the Ministry of the Environment initiated a research programme to develop a fish-based index that would be applicable nationwide. Such an index should encompass the relative importance of geographic, ecoregional and local factors influencing the distribution of riverine fish. A variety of metrics based on occurrence and abundance data and reflecting different aspects of the fish assemblage structure and function were selected from available litterature and for their potential to indicate degradation. Logistic and multiple linear regression procedures were applied, using an initial data set of 650 reference sites fairly evenly distributed across French rivers and defined by some easily measured regional and local characteristics, to elaborate the simplest possible response model that adequately explains the observed patterns of each metric for a given site. Models obtained for each metric were validated using two independent data sets of 88 reference sites and 88 disturbed sites. These procedures allowed us to select the most effective metrics in discriminating between reference and disturbed sites. This multimetric index of fish assemblages integrity could serve as a practical technical reference for conducting cost-effective biological assessments of lotic systems.","container-title":"Bulletin Français de la Pêche et de la Pisciculture","DOI":"10.1051/kmae:2002043","ISSN":"0767-2861","issue":"365-366","journalAbbreviation":"Bull. Fr. Pêche Piscic.","language":"fr","page":"405-433","source":"DOI.org (Crossref)","title":"ADAPTATION ET VALIDATION D’UN INDICE POISSON (FBI) POUR L’ÉVALUATION DE LA QUALITÉ BIOLOGIQUE DES COURS D’EAU FRANÇAIS.","author":[{"family":"Oberdorff","given":"T."},{"family":"Pont","given":"D."},{"family":"Hugueny","given":"B."},{"family":"Belliard","given":"J."},{"family":"Berrebi","given":"R."},{"family":"Porcher","given":"J. P."}],"issued":{"date-parts":[["2002"]]}}}],"schema":"https://github.com/citation-style-language/schema/raw/master/csl-citation.json"} </w:instrText>
      </w:r>
      <w:r w:rsidR="00D1159A" w:rsidRPr="00E83288">
        <w:rPr>
          <w:rFonts w:eastAsia="Times New Roman" w:cs="Times New Roman"/>
          <w:sz w:val="24"/>
          <w:szCs w:val="24"/>
          <w:lang w:eastAsia="fr-FR"/>
        </w:rPr>
        <w:fldChar w:fldCharType="separate"/>
      </w:r>
      <w:r w:rsidR="00D1159A" w:rsidRPr="00E83288">
        <w:rPr>
          <w:rFonts w:cs="Times New Roman"/>
          <w:sz w:val="24"/>
        </w:rPr>
        <w:t>(Oberdorff et al., 2002)</w:t>
      </w:r>
      <w:r w:rsidR="00D1159A" w:rsidRPr="00E83288">
        <w:rPr>
          <w:rFonts w:eastAsia="Times New Roman" w:cs="Times New Roman"/>
          <w:sz w:val="24"/>
          <w:szCs w:val="24"/>
          <w:lang w:eastAsia="fr-FR"/>
        </w:rPr>
        <w:fldChar w:fldCharType="end"/>
      </w:r>
      <w:r w:rsidRPr="005D7C71">
        <w:rPr>
          <w:rFonts w:eastAsia="Times New Roman" w:cs="Times New Roman"/>
          <w:sz w:val="24"/>
          <w:szCs w:val="24"/>
          <w:lang w:eastAsia="fr-FR"/>
        </w:rPr>
        <w:t>.</w:t>
      </w:r>
    </w:p>
    <w:p w:rsidR="005D7C71" w:rsidRPr="005D7C71" w:rsidRDefault="005D7C71" w:rsidP="005D7C71">
      <w:pPr>
        <w:spacing w:before="100" w:beforeAutospacing="1" w:after="100" w:afterAutospacing="1" w:line="240" w:lineRule="auto"/>
        <w:jc w:val="both"/>
        <w:outlineLvl w:val="3"/>
        <w:rPr>
          <w:rFonts w:eastAsia="Times New Roman" w:cs="Times New Roman"/>
          <w:b/>
          <w:bCs/>
          <w:sz w:val="24"/>
          <w:szCs w:val="24"/>
          <w:lang w:eastAsia="fr-FR"/>
        </w:rPr>
      </w:pPr>
      <w:r w:rsidRPr="005D7C71">
        <w:rPr>
          <w:rFonts w:eastAsia="Times New Roman" w:cs="Times New Roman"/>
          <w:b/>
          <w:bCs/>
          <w:sz w:val="24"/>
          <w:szCs w:val="24"/>
          <w:lang w:eastAsia="fr-FR"/>
        </w:rPr>
        <w:t>Guildes d’habitat</w:t>
      </w:r>
    </w:p>
    <w:p w:rsidR="005D7C71" w:rsidRPr="005D7C71" w:rsidRDefault="005D7C71" w:rsidP="005D7C71">
      <w:pPr>
        <w:numPr>
          <w:ilvl w:val="0"/>
          <w:numId w:val="2"/>
        </w:numPr>
        <w:spacing w:before="100" w:beforeAutospacing="1" w:after="100" w:afterAutospacing="1" w:line="240" w:lineRule="auto"/>
        <w:jc w:val="both"/>
        <w:rPr>
          <w:rFonts w:eastAsia="Times New Roman" w:cs="Times New Roman"/>
          <w:sz w:val="24"/>
          <w:szCs w:val="24"/>
          <w:lang w:eastAsia="fr-FR"/>
        </w:rPr>
      </w:pPr>
      <w:r w:rsidRPr="005D7C71">
        <w:rPr>
          <w:rFonts w:eastAsia="Times New Roman" w:cs="Times New Roman"/>
          <w:sz w:val="24"/>
          <w:szCs w:val="24"/>
          <w:lang w:eastAsia="fr-FR"/>
        </w:rPr>
        <w:t xml:space="preserve">Nombre d’espèces rhéophiles (NER) : Ces métriques évaluent les conditions de l’habitat </w:t>
      </w:r>
      <w:proofErr w:type="spellStart"/>
      <w:r w:rsidRPr="005D7C71">
        <w:rPr>
          <w:rFonts w:eastAsia="Times New Roman" w:cs="Times New Roman"/>
          <w:sz w:val="24"/>
          <w:szCs w:val="24"/>
          <w:lang w:eastAsia="fr-FR"/>
        </w:rPr>
        <w:t>lotique</w:t>
      </w:r>
      <w:proofErr w:type="spellEnd"/>
      <w:r w:rsidRPr="005D7C71">
        <w:rPr>
          <w:rFonts w:eastAsia="Times New Roman" w:cs="Times New Roman"/>
          <w:sz w:val="24"/>
          <w:szCs w:val="24"/>
          <w:lang w:eastAsia="fr-FR"/>
        </w:rPr>
        <w:t xml:space="preserve"> (eaux courantes) sur la station. La dégradation de ce type d’habitat (présence de seuils, par exemple) devrait se traduire par une diminution de ces espèces.</w:t>
      </w:r>
    </w:p>
    <w:p w:rsidR="005D7C71" w:rsidRPr="005D7C71" w:rsidRDefault="005D7C71" w:rsidP="005D7C71">
      <w:pPr>
        <w:numPr>
          <w:ilvl w:val="0"/>
          <w:numId w:val="2"/>
        </w:numPr>
        <w:spacing w:before="100" w:beforeAutospacing="1" w:after="100" w:afterAutospacing="1" w:line="240" w:lineRule="auto"/>
        <w:jc w:val="both"/>
        <w:rPr>
          <w:rFonts w:eastAsia="Times New Roman" w:cs="Times New Roman"/>
          <w:sz w:val="24"/>
          <w:szCs w:val="24"/>
          <w:lang w:eastAsia="fr-FR"/>
        </w:rPr>
      </w:pPr>
      <w:r w:rsidRPr="005D7C71">
        <w:rPr>
          <w:rFonts w:eastAsia="Times New Roman" w:cs="Times New Roman"/>
          <w:sz w:val="24"/>
          <w:szCs w:val="24"/>
          <w:lang w:eastAsia="fr-FR"/>
        </w:rPr>
        <w:t xml:space="preserve">Nombre d’espèces </w:t>
      </w:r>
      <w:proofErr w:type="spellStart"/>
      <w:r w:rsidRPr="005D7C71">
        <w:rPr>
          <w:rFonts w:eastAsia="Times New Roman" w:cs="Times New Roman"/>
          <w:sz w:val="24"/>
          <w:szCs w:val="24"/>
          <w:lang w:eastAsia="fr-FR"/>
        </w:rPr>
        <w:t>lithophiles</w:t>
      </w:r>
      <w:proofErr w:type="spellEnd"/>
      <w:r w:rsidRPr="005D7C71">
        <w:rPr>
          <w:rFonts w:eastAsia="Times New Roman" w:cs="Times New Roman"/>
          <w:sz w:val="24"/>
          <w:szCs w:val="24"/>
          <w:lang w:eastAsia="fr-FR"/>
        </w:rPr>
        <w:t xml:space="preserve"> (NEL) : Les guildes de reproduction sont connues pour être affectées par certains types de perturbation de l’habitat. Les </w:t>
      </w:r>
      <w:proofErr w:type="spellStart"/>
      <w:r w:rsidRPr="005D7C71">
        <w:rPr>
          <w:rFonts w:eastAsia="Times New Roman" w:cs="Times New Roman"/>
          <w:sz w:val="24"/>
          <w:szCs w:val="24"/>
          <w:lang w:eastAsia="fr-FR"/>
        </w:rPr>
        <w:t>lithophiles</w:t>
      </w:r>
      <w:proofErr w:type="spellEnd"/>
      <w:r w:rsidRPr="005D7C71">
        <w:rPr>
          <w:rFonts w:eastAsia="Times New Roman" w:cs="Times New Roman"/>
          <w:sz w:val="24"/>
          <w:szCs w:val="24"/>
          <w:lang w:eastAsia="fr-FR"/>
        </w:rPr>
        <w:t xml:space="preserve"> sont particulièrement sensibles aux problèmes de colmatage du substrat qui altère le succès reproducteur de ces espèces.</w:t>
      </w:r>
    </w:p>
    <w:p w:rsidR="005D7C71" w:rsidRPr="005D7C71" w:rsidRDefault="005D7C71" w:rsidP="005D7C71">
      <w:pPr>
        <w:spacing w:before="100" w:beforeAutospacing="1" w:after="100" w:afterAutospacing="1" w:line="240" w:lineRule="auto"/>
        <w:jc w:val="both"/>
        <w:outlineLvl w:val="3"/>
        <w:rPr>
          <w:rFonts w:eastAsia="Times New Roman" w:cs="Times New Roman"/>
          <w:b/>
          <w:bCs/>
          <w:sz w:val="24"/>
          <w:szCs w:val="24"/>
          <w:lang w:eastAsia="fr-FR"/>
        </w:rPr>
      </w:pPr>
      <w:r w:rsidRPr="005D7C71">
        <w:rPr>
          <w:rFonts w:eastAsia="Times New Roman" w:cs="Times New Roman"/>
          <w:b/>
          <w:bCs/>
          <w:sz w:val="24"/>
          <w:szCs w:val="24"/>
          <w:lang w:eastAsia="fr-FR"/>
        </w:rPr>
        <w:t>Guildes de sensibilité</w:t>
      </w:r>
    </w:p>
    <w:p w:rsidR="005D7C71" w:rsidRPr="005D7C71" w:rsidRDefault="005D7C71" w:rsidP="005D7C71">
      <w:pPr>
        <w:numPr>
          <w:ilvl w:val="0"/>
          <w:numId w:val="3"/>
        </w:numPr>
        <w:spacing w:before="100" w:beforeAutospacing="1" w:after="100" w:afterAutospacing="1" w:line="240" w:lineRule="auto"/>
        <w:jc w:val="both"/>
        <w:rPr>
          <w:rFonts w:eastAsia="Times New Roman" w:cs="Times New Roman"/>
          <w:sz w:val="24"/>
          <w:szCs w:val="24"/>
          <w:lang w:eastAsia="fr-FR"/>
        </w:rPr>
      </w:pPr>
      <w:r w:rsidRPr="005D7C71">
        <w:rPr>
          <w:rFonts w:eastAsia="Times New Roman" w:cs="Times New Roman"/>
          <w:sz w:val="24"/>
          <w:szCs w:val="24"/>
          <w:lang w:eastAsia="fr-FR"/>
        </w:rPr>
        <w:t>Densité d’individus tolérants (DIT) : Cette métrique s’appuie sur l’hypothèse d’une augmentation de la richesse et de l’abondance des espèces tolérantes en fonction des perturbations.</w:t>
      </w:r>
    </w:p>
    <w:p w:rsidR="005D7C71" w:rsidRPr="005D7C71" w:rsidRDefault="005D7C71" w:rsidP="005D7C71">
      <w:pPr>
        <w:spacing w:before="100" w:beforeAutospacing="1" w:after="100" w:afterAutospacing="1" w:line="240" w:lineRule="auto"/>
        <w:jc w:val="both"/>
        <w:outlineLvl w:val="3"/>
        <w:rPr>
          <w:rFonts w:eastAsia="Times New Roman" w:cs="Times New Roman"/>
          <w:b/>
          <w:bCs/>
          <w:sz w:val="24"/>
          <w:szCs w:val="24"/>
          <w:lang w:eastAsia="fr-FR"/>
        </w:rPr>
      </w:pPr>
      <w:r w:rsidRPr="005D7C71">
        <w:rPr>
          <w:rFonts w:eastAsia="Times New Roman" w:cs="Times New Roman"/>
          <w:b/>
          <w:bCs/>
          <w:sz w:val="24"/>
          <w:szCs w:val="24"/>
          <w:lang w:eastAsia="fr-FR"/>
        </w:rPr>
        <w:t>Guildes trophiques</w:t>
      </w:r>
    </w:p>
    <w:p w:rsidR="005D7C71" w:rsidRPr="005D7C71" w:rsidRDefault="005D7C71" w:rsidP="005D7C71">
      <w:pPr>
        <w:numPr>
          <w:ilvl w:val="0"/>
          <w:numId w:val="4"/>
        </w:numPr>
        <w:spacing w:before="100" w:beforeAutospacing="1" w:after="100" w:afterAutospacing="1" w:line="240" w:lineRule="auto"/>
        <w:jc w:val="both"/>
        <w:rPr>
          <w:rFonts w:eastAsia="Times New Roman" w:cs="Times New Roman"/>
          <w:sz w:val="24"/>
          <w:szCs w:val="24"/>
          <w:lang w:eastAsia="fr-FR"/>
        </w:rPr>
      </w:pPr>
      <w:r w:rsidRPr="005D7C71">
        <w:rPr>
          <w:rFonts w:eastAsia="Times New Roman" w:cs="Times New Roman"/>
          <w:sz w:val="24"/>
          <w:szCs w:val="24"/>
          <w:lang w:eastAsia="fr-FR"/>
        </w:rPr>
        <w:t xml:space="preserve">Densité d’individus </w:t>
      </w:r>
      <w:proofErr w:type="spellStart"/>
      <w:r w:rsidRPr="005D7C71">
        <w:rPr>
          <w:rFonts w:eastAsia="Times New Roman" w:cs="Times New Roman"/>
          <w:sz w:val="24"/>
          <w:szCs w:val="24"/>
          <w:lang w:eastAsia="fr-FR"/>
        </w:rPr>
        <w:t>invertivores</w:t>
      </w:r>
      <w:proofErr w:type="spellEnd"/>
      <w:r w:rsidRPr="005D7C71">
        <w:rPr>
          <w:rFonts w:eastAsia="Times New Roman" w:cs="Times New Roman"/>
          <w:sz w:val="24"/>
          <w:szCs w:val="24"/>
          <w:lang w:eastAsia="fr-FR"/>
        </w:rPr>
        <w:t xml:space="preserve"> (DII) : Cette métrique évalue indirectement une dégradation de la communauté d’invertébrés présente dans le milieu.</w:t>
      </w:r>
    </w:p>
    <w:p w:rsidR="005D7C71" w:rsidRPr="005D7C71" w:rsidRDefault="005D7C71" w:rsidP="005D7C71">
      <w:pPr>
        <w:numPr>
          <w:ilvl w:val="0"/>
          <w:numId w:val="4"/>
        </w:numPr>
        <w:spacing w:before="100" w:beforeAutospacing="1" w:after="100" w:afterAutospacing="1" w:line="240" w:lineRule="auto"/>
        <w:jc w:val="both"/>
        <w:rPr>
          <w:rFonts w:eastAsia="Times New Roman" w:cs="Times New Roman"/>
          <w:sz w:val="24"/>
          <w:szCs w:val="24"/>
          <w:lang w:eastAsia="fr-FR"/>
        </w:rPr>
      </w:pPr>
      <w:r w:rsidRPr="005D7C71">
        <w:rPr>
          <w:rFonts w:eastAsia="Times New Roman" w:cs="Times New Roman"/>
          <w:sz w:val="24"/>
          <w:szCs w:val="24"/>
          <w:lang w:eastAsia="fr-FR"/>
        </w:rPr>
        <w:t>Densité d’individus omnivores (DIO) : Cette métrique mesure le degré de déséquilibre trophique dans le milieu aquatique. Les espèces omnivores s’alimentant de protéines d’origine végétales et/ou animales sont censées être avantagées en cas d’altération de la ressource alimentaire dans le milieu et notamment en cas de pollution organique.</w:t>
      </w:r>
    </w:p>
    <w:p w:rsidR="005D7C71" w:rsidRPr="005D7C71" w:rsidRDefault="005D7C71" w:rsidP="005D7C71">
      <w:pPr>
        <w:spacing w:before="100" w:beforeAutospacing="1" w:after="100" w:afterAutospacing="1" w:line="240" w:lineRule="auto"/>
        <w:jc w:val="both"/>
        <w:outlineLvl w:val="3"/>
        <w:rPr>
          <w:rFonts w:eastAsia="Times New Roman" w:cs="Times New Roman"/>
          <w:b/>
          <w:bCs/>
          <w:sz w:val="24"/>
          <w:szCs w:val="24"/>
          <w:lang w:eastAsia="fr-FR"/>
        </w:rPr>
      </w:pPr>
      <w:r w:rsidRPr="005D7C71">
        <w:rPr>
          <w:rFonts w:eastAsia="Times New Roman" w:cs="Times New Roman"/>
          <w:b/>
          <w:bCs/>
          <w:sz w:val="24"/>
          <w:szCs w:val="24"/>
          <w:lang w:eastAsia="fr-FR"/>
        </w:rPr>
        <w:t>Abondance</w:t>
      </w:r>
    </w:p>
    <w:p w:rsidR="005D7C71" w:rsidRPr="005D7C71" w:rsidRDefault="005D7C71" w:rsidP="005D7C71">
      <w:pPr>
        <w:numPr>
          <w:ilvl w:val="0"/>
          <w:numId w:val="5"/>
        </w:numPr>
        <w:spacing w:before="100" w:beforeAutospacing="1" w:after="100" w:afterAutospacing="1" w:line="240" w:lineRule="auto"/>
        <w:jc w:val="both"/>
        <w:rPr>
          <w:rFonts w:eastAsia="Times New Roman" w:cs="Times New Roman"/>
          <w:sz w:val="24"/>
          <w:szCs w:val="24"/>
          <w:lang w:eastAsia="fr-FR"/>
        </w:rPr>
      </w:pPr>
      <w:r w:rsidRPr="005D7C71">
        <w:rPr>
          <w:rFonts w:eastAsia="Times New Roman" w:cs="Times New Roman"/>
          <w:sz w:val="24"/>
          <w:szCs w:val="24"/>
          <w:lang w:eastAsia="fr-FR"/>
        </w:rPr>
        <w:t>Densité totale du peuplement (DTI) : Le nombre total d’individus reflète généralement la productivité du système et les sites fortement perturbés sont sensés abriter moins d’individus que des sites comparables de référence. Cela étant, à l’instar de la richesse spécifique, une eutrophisation du milieu peut générer une augmentation du nombre d’individus.</w:t>
      </w:r>
    </w:p>
    <w:p w:rsidR="00230214" w:rsidRPr="0059574A" w:rsidRDefault="0059574A" w:rsidP="0059574A">
      <w:pPr>
        <w:spacing w:before="100" w:beforeAutospacing="1" w:after="100" w:afterAutospacing="1" w:line="240" w:lineRule="auto"/>
        <w:jc w:val="both"/>
        <w:outlineLvl w:val="2"/>
        <w:rPr>
          <w:rFonts w:eastAsia="Times New Roman" w:cs="Times New Roman"/>
          <w:b/>
          <w:bCs/>
          <w:sz w:val="27"/>
          <w:szCs w:val="27"/>
          <w:lang w:eastAsia="fr-FR"/>
        </w:rPr>
      </w:pPr>
      <w:r w:rsidRPr="0059574A">
        <w:rPr>
          <w:rFonts w:eastAsia="Times New Roman" w:cs="Times New Roman"/>
          <w:b/>
          <w:bCs/>
          <w:sz w:val="27"/>
          <w:szCs w:val="27"/>
          <w:lang w:eastAsia="fr-FR"/>
        </w:rPr>
        <w:t xml:space="preserve">Limites d’utilisation </w:t>
      </w:r>
    </w:p>
    <w:p w:rsidR="0059574A" w:rsidRDefault="0059574A" w:rsidP="0059574A">
      <w:pPr>
        <w:jc w:val="both"/>
      </w:pPr>
      <w:r>
        <w:t xml:space="preserve">Le domaine d’application de l’indice poisson rivière s’étend potentiellement sur l’ensemble des cours d’eau de France métropolitaine à l’exception de la Corse. Cependant, les zones </w:t>
      </w:r>
      <w:proofErr w:type="spellStart"/>
      <w:r>
        <w:t>apiscicoles</w:t>
      </w:r>
      <w:proofErr w:type="spellEnd"/>
      <w:r>
        <w:t>,</w:t>
      </w:r>
      <w:r w:rsidR="00A72524">
        <w:t xml:space="preserve"> les canaux artificiels, les zones de marais, exutoires de plan d’eau et zones estuariennes sortent</w:t>
      </w:r>
      <w:r>
        <w:t xml:space="preserve"> du domaine d’application </w:t>
      </w:r>
      <w:r>
        <w:fldChar w:fldCharType="begin"/>
      </w:r>
      <w:r>
        <w:instrText xml:space="preserve"> ADDIN ZOTERO_ITEM CSL_CITATION {"citationID":"lSmbWxXy","properties":{"formattedCitation":"(Belliard J., Roset N., 2006)","plainCitation":"(Belliard J., Roset N., 2006)","noteIndex":0},"citationItems":[{"id":455,"uris":["http://zotero.org/users/local/AQLFgbrJ/items/I2SA47VJ"],"itemData":{"id":455,"type":"document","publisher":"Onema","title":"L'indice Poisson Rivière (IPR). Notice de présentation et d'utilisation.pdf","author":[{"family":"Belliard J., Roset N.","given":"J."}],"issued":{"date-parts":[["2006"]]}}}],"schema":"https://github.com/citation-style-language/schema/raw/master/csl-citation.json"} </w:instrText>
      </w:r>
      <w:r>
        <w:fldChar w:fldCharType="separate"/>
      </w:r>
      <w:r w:rsidRPr="0059574A">
        <w:rPr>
          <w:rFonts w:ascii="Calibri" w:hAnsi="Calibri"/>
        </w:rPr>
        <w:t xml:space="preserve">(Belliard J., </w:t>
      </w:r>
      <w:proofErr w:type="spellStart"/>
      <w:r w:rsidRPr="0059574A">
        <w:rPr>
          <w:rFonts w:ascii="Calibri" w:hAnsi="Calibri"/>
        </w:rPr>
        <w:t>Roset</w:t>
      </w:r>
      <w:proofErr w:type="spellEnd"/>
      <w:r w:rsidRPr="0059574A">
        <w:rPr>
          <w:rFonts w:ascii="Calibri" w:hAnsi="Calibri"/>
        </w:rPr>
        <w:t xml:space="preserve"> N., 2006)</w:t>
      </w:r>
      <w:r>
        <w:fldChar w:fldCharType="end"/>
      </w:r>
      <w:r>
        <w:t xml:space="preserve">. </w:t>
      </w:r>
    </w:p>
    <w:p w:rsidR="0059574A" w:rsidRDefault="0059574A"/>
    <w:tbl>
      <w:tblPr>
        <w:tblW w:w="5116" w:type="pct"/>
        <w:tblLayout w:type="fixed"/>
        <w:tblCellMar>
          <w:left w:w="70" w:type="dxa"/>
          <w:right w:w="70" w:type="dxa"/>
        </w:tblCellMar>
        <w:tblLook w:val="04A0" w:firstRow="1" w:lastRow="0" w:firstColumn="1" w:lastColumn="0" w:noHBand="0" w:noVBand="1"/>
      </w:tblPr>
      <w:tblGrid>
        <w:gridCol w:w="1586"/>
        <w:gridCol w:w="1738"/>
        <w:gridCol w:w="714"/>
        <w:gridCol w:w="709"/>
        <w:gridCol w:w="760"/>
        <w:gridCol w:w="664"/>
        <w:gridCol w:w="784"/>
        <w:gridCol w:w="803"/>
        <w:gridCol w:w="865"/>
        <w:gridCol w:w="803"/>
      </w:tblGrid>
      <w:tr w:rsidR="00BA681F" w:rsidRPr="00BA681F" w:rsidTr="00FB3387">
        <w:trPr>
          <w:trHeight w:val="630"/>
        </w:trPr>
        <w:tc>
          <w:tcPr>
            <w:tcW w:w="841" w:type="pct"/>
            <w:tcBorders>
              <w:top w:val="single" w:sz="4" w:space="0" w:color="auto"/>
              <w:left w:val="single" w:sz="4" w:space="0" w:color="auto"/>
              <w:bottom w:val="single" w:sz="4" w:space="0" w:color="auto"/>
              <w:right w:val="single" w:sz="4" w:space="0" w:color="auto"/>
            </w:tcBorders>
            <w:shd w:val="clear" w:color="000000" w:fill="DDD9C4"/>
            <w:hideMark/>
          </w:tcPr>
          <w:p w:rsidR="00BA681F" w:rsidRPr="00FB3387" w:rsidRDefault="00BA681F" w:rsidP="00BA681F">
            <w:pPr>
              <w:spacing w:after="0" w:line="240" w:lineRule="auto"/>
              <w:rPr>
                <w:rFonts w:ascii="Geneva" w:eastAsia="Times New Roman" w:hAnsi="Geneva" w:cs="Times New Roman"/>
                <w:b/>
                <w:bCs/>
                <w:sz w:val="20"/>
                <w:szCs w:val="20"/>
                <w:lang w:eastAsia="fr-FR"/>
              </w:rPr>
            </w:pPr>
            <w:bookmarkStart w:id="0" w:name="_GoBack" w:colFirst="10" w:colLast="10"/>
            <w:r w:rsidRPr="00FB3387">
              <w:rPr>
                <w:rFonts w:ascii="Geneva" w:eastAsia="Times New Roman" w:hAnsi="Geneva" w:cs="Times New Roman"/>
                <w:b/>
                <w:bCs/>
                <w:sz w:val="20"/>
                <w:szCs w:val="20"/>
                <w:lang w:eastAsia="fr-FR"/>
              </w:rPr>
              <w:t>Espèce</w:t>
            </w:r>
          </w:p>
        </w:tc>
        <w:tc>
          <w:tcPr>
            <w:tcW w:w="922" w:type="pct"/>
            <w:tcBorders>
              <w:top w:val="single" w:sz="4" w:space="0" w:color="auto"/>
              <w:left w:val="nil"/>
              <w:bottom w:val="single" w:sz="4" w:space="0" w:color="auto"/>
              <w:right w:val="single" w:sz="4" w:space="0" w:color="000000"/>
            </w:tcBorders>
            <w:shd w:val="clear" w:color="000000" w:fill="DDD9C4"/>
            <w:noWrap/>
            <w:hideMark/>
          </w:tcPr>
          <w:p w:rsidR="00BA681F" w:rsidRPr="00FB3387" w:rsidRDefault="00BA681F" w:rsidP="00FB3387">
            <w:pPr>
              <w:spacing w:after="0" w:line="240" w:lineRule="auto"/>
              <w:rPr>
                <w:rFonts w:ascii="Geneva" w:eastAsia="Times New Roman" w:hAnsi="Geneva" w:cs="Times New Roman"/>
                <w:b/>
                <w:bCs/>
                <w:sz w:val="20"/>
                <w:szCs w:val="20"/>
                <w:lang w:eastAsia="fr-FR"/>
              </w:rPr>
            </w:pPr>
            <w:r w:rsidRPr="00FB3387">
              <w:rPr>
                <w:rFonts w:ascii="Geneva" w:eastAsia="Times New Roman" w:hAnsi="Geneva" w:cs="Times New Roman"/>
                <w:b/>
                <w:bCs/>
                <w:sz w:val="20"/>
                <w:szCs w:val="20"/>
                <w:lang w:eastAsia="fr-FR"/>
              </w:rPr>
              <w:t>Nom commun</w:t>
            </w:r>
          </w:p>
        </w:tc>
        <w:tc>
          <w:tcPr>
            <w:tcW w:w="379" w:type="pct"/>
            <w:tcBorders>
              <w:top w:val="single" w:sz="4" w:space="0" w:color="auto"/>
              <w:left w:val="nil"/>
              <w:bottom w:val="single" w:sz="4" w:space="0" w:color="auto"/>
              <w:right w:val="single" w:sz="4" w:space="0" w:color="auto"/>
            </w:tcBorders>
            <w:shd w:val="clear" w:color="000000" w:fill="DDD9C4"/>
            <w:hideMark/>
          </w:tcPr>
          <w:p w:rsidR="00BA681F" w:rsidRPr="00FB3387" w:rsidRDefault="00BA681F" w:rsidP="00BA681F">
            <w:pPr>
              <w:spacing w:after="0" w:line="240" w:lineRule="auto"/>
              <w:jc w:val="center"/>
              <w:rPr>
                <w:rFonts w:ascii="Geneva" w:eastAsia="Times New Roman" w:hAnsi="Geneva" w:cs="Times New Roman"/>
                <w:b/>
                <w:bCs/>
                <w:sz w:val="20"/>
                <w:szCs w:val="20"/>
                <w:lang w:eastAsia="fr-FR"/>
              </w:rPr>
            </w:pPr>
            <w:r w:rsidRPr="00FB3387">
              <w:rPr>
                <w:rFonts w:ascii="Geneva" w:eastAsia="Times New Roman" w:hAnsi="Geneva" w:cs="Times New Roman"/>
                <w:b/>
                <w:bCs/>
                <w:sz w:val="20"/>
                <w:szCs w:val="20"/>
                <w:lang w:eastAsia="fr-FR"/>
              </w:rPr>
              <w:t>Code</w:t>
            </w:r>
          </w:p>
        </w:tc>
        <w:tc>
          <w:tcPr>
            <w:tcW w:w="376" w:type="pct"/>
            <w:tcBorders>
              <w:top w:val="single" w:sz="4" w:space="0" w:color="auto"/>
              <w:left w:val="nil"/>
              <w:bottom w:val="single" w:sz="4" w:space="0" w:color="auto"/>
              <w:right w:val="single" w:sz="4" w:space="0" w:color="auto"/>
            </w:tcBorders>
            <w:shd w:val="clear" w:color="000000" w:fill="DDD9C4"/>
            <w:vAlign w:val="bottom"/>
            <w:hideMark/>
          </w:tcPr>
          <w:p w:rsidR="00BA681F" w:rsidRPr="00FB3387" w:rsidRDefault="00BA681F" w:rsidP="00BA681F">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 xml:space="preserve">NER </w:t>
            </w:r>
            <w:r w:rsidRPr="00FB3387">
              <w:rPr>
                <w:rFonts w:ascii="Calibri" w:eastAsia="Times New Roman" w:hAnsi="Calibri" w:cs="Times New Roman"/>
                <w:sz w:val="16"/>
                <w:szCs w:val="16"/>
                <w:lang w:eastAsia="fr-FR"/>
              </w:rPr>
              <w:t>Rhéophiles</w:t>
            </w:r>
          </w:p>
        </w:tc>
        <w:tc>
          <w:tcPr>
            <w:tcW w:w="403" w:type="pct"/>
            <w:tcBorders>
              <w:top w:val="single" w:sz="4" w:space="0" w:color="auto"/>
              <w:left w:val="nil"/>
              <w:bottom w:val="single" w:sz="4" w:space="0" w:color="auto"/>
              <w:right w:val="single" w:sz="4" w:space="0" w:color="auto"/>
            </w:tcBorders>
            <w:shd w:val="clear" w:color="000000" w:fill="DDD9C4"/>
            <w:vAlign w:val="bottom"/>
            <w:hideMark/>
          </w:tcPr>
          <w:p w:rsidR="00BA681F" w:rsidRPr="00FB3387" w:rsidRDefault="00BA681F" w:rsidP="00BA681F">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NEL</w:t>
            </w:r>
            <w:r w:rsidRPr="00FB3387">
              <w:rPr>
                <w:rFonts w:ascii="Calibri" w:eastAsia="Times New Roman" w:hAnsi="Calibri" w:cs="Times New Roman"/>
                <w:sz w:val="20"/>
                <w:szCs w:val="20"/>
                <w:lang w:eastAsia="fr-FR"/>
              </w:rPr>
              <w:br/>
            </w:r>
            <w:proofErr w:type="spellStart"/>
            <w:r w:rsidRPr="00FB3387">
              <w:rPr>
                <w:rFonts w:ascii="Calibri" w:eastAsia="Times New Roman" w:hAnsi="Calibri" w:cs="Times New Roman"/>
                <w:sz w:val="16"/>
                <w:szCs w:val="16"/>
                <w:lang w:eastAsia="fr-FR"/>
              </w:rPr>
              <w:t>Lithophiles</w:t>
            </w:r>
            <w:proofErr w:type="spellEnd"/>
          </w:p>
        </w:tc>
        <w:tc>
          <w:tcPr>
            <w:tcW w:w="352" w:type="pct"/>
            <w:tcBorders>
              <w:top w:val="single" w:sz="4" w:space="0" w:color="auto"/>
              <w:left w:val="nil"/>
              <w:bottom w:val="single" w:sz="4" w:space="0" w:color="auto"/>
              <w:right w:val="single" w:sz="4" w:space="0" w:color="auto"/>
            </w:tcBorders>
            <w:shd w:val="clear" w:color="000000" w:fill="DDD9C4"/>
            <w:vAlign w:val="bottom"/>
            <w:hideMark/>
          </w:tcPr>
          <w:p w:rsidR="00BA681F" w:rsidRPr="00FB3387" w:rsidRDefault="00BA681F" w:rsidP="00BA681F">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 xml:space="preserve">NTE </w:t>
            </w:r>
            <w:r w:rsidRPr="00FB3387">
              <w:rPr>
                <w:rFonts w:ascii="Calibri" w:eastAsia="Times New Roman" w:hAnsi="Calibri" w:cs="Times New Roman"/>
                <w:sz w:val="20"/>
                <w:szCs w:val="20"/>
                <w:lang w:eastAsia="fr-FR"/>
              </w:rPr>
              <w:br/>
            </w:r>
            <w:r w:rsidRPr="00FB3387">
              <w:rPr>
                <w:rFonts w:ascii="Calibri" w:eastAsia="Times New Roman" w:hAnsi="Calibri" w:cs="Times New Roman"/>
                <w:sz w:val="16"/>
                <w:szCs w:val="16"/>
                <w:lang w:eastAsia="fr-FR"/>
              </w:rPr>
              <w:t>Richesse</w:t>
            </w:r>
          </w:p>
        </w:tc>
        <w:tc>
          <w:tcPr>
            <w:tcW w:w="416" w:type="pct"/>
            <w:tcBorders>
              <w:top w:val="single" w:sz="4" w:space="0" w:color="auto"/>
              <w:left w:val="nil"/>
              <w:bottom w:val="single" w:sz="4" w:space="0" w:color="auto"/>
              <w:right w:val="single" w:sz="4" w:space="0" w:color="auto"/>
            </w:tcBorders>
            <w:shd w:val="clear" w:color="000000" w:fill="DDD9C4"/>
            <w:vAlign w:val="bottom"/>
            <w:hideMark/>
          </w:tcPr>
          <w:p w:rsidR="00BA681F" w:rsidRPr="00FB3387" w:rsidRDefault="00BA681F" w:rsidP="00BA681F">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 xml:space="preserve">DIT </w:t>
            </w:r>
            <w:proofErr w:type="spellStart"/>
            <w:r w:rsidRPr="00FB3387">
              <w:rPr>
                <w:rFonts w:ascii="Calibri" w:eastAsia="Times New Roman" w:hAnsi="Calibri" w:cs="Times New Roman"/>
                <w:sz w:val="16"/>
                <w:szCs w:val="16"/>
                <w:lang w:eastAsia="fr-FR"/>
              </w:rPr>
              <w:t>Tolerantes</w:t>
            </w:r>
            <w:proofErr w:type="spellEnd"/>
          </w:p>
        </w:tc>
        <w:tc>
          <w:tcPr>
            <w:tcW w:w="426" w:type="pct"/>
            <w:tcBorders>
              <w:top w:val="single" w:sz="4" w:space="0" w:color="auto"/>
              <w:left w:val="nil"/>
              <w:bottom w:val="single" w:sz="4" w:space="0" w:color="auto"/>
              <w:right w:val="single" w:sz="4" w:space="0" w:color="auto"/>
            </w:tcBorders>
            <w:shd w:val="clear" w:color="000000" w:fill="DDD9C4"/>
            <w:vAlign w:val="bottom"/>
            <w:hideMark/>
          </w:tcPr>
          <w:p w:rsidR="00BA681F" w:rsidRPr="00FB3387" w:rsidRDefault="00BA681F" w:rsidP="00BA681F">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 xml:space="preserve">DIO </w:t>
            </w:r>
            <w:r w:rsidRPr="00FB3387">
              <w:rPr>
                <w:rFonts w:ascii="Calibri" w:eastAsia="Times New Roman" w:hAnsi="Calibri" w:cs="Times New Roman"/>
                <w:sz w:val="16"/>
                <w:szCs w:val="16"/>
                <w:lang w:eastAsia="fr-FR"/>
              </w:rPr>
              <w:t>Omnivores</w:t>
            </w:r>
          </w:p>
        </w:tc>
        <w:tc>
          <w:tcPr>
            <w:tcW w:w="459" w:type="pct"/>
            <w:tcBorders>
              <w:top w:val="single" w:sz="4" w:space="0" w:color="auto"/>
              <w:left w:val="nil"/>
              <w:bottom w:val="single" w:sz="4" w:space="0" w:color="auto"/>
              <w:right w:val="single" w:sz="4" w:space="0" w:color="auto"/>
            </w:tcBorders>
            <w:shd w:val="clear" w:color="000000" w:fill="DDD9C4"/>
            <w:vAlign w:val="bottom"/>
            <w:hideMark/>
          </w:tcPr>
          <w:p w:rsidR="00BA681F" w:rsidRPr="00FB3387" w:rsidRDefault="00BA681F" w:rsidP="00BA681F">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 xml:space="preserve">DII </w:t>
            </w:r>
            <w:proofErr w:type="spellStart"/>
            <w:r w:rsidR="00FB3387">
              <w:rPr>
                <w:rFonts w:ascii="Calibri" w:eastAsia="Times New Roman" w:hAnsi="Calibri" w:cs="Times New Roman"/>
                <w:sz w:val="16"/>
                <w:szCs w:val="16"/>
                <w:lang w:eastAsia="fr-FR"/>
              </w:rPr>
              <w:t>Invertivores</w:t>
            </w:r>
            <w:proofErr w:type="spellEnd"/>
          </w:p>
        </w:tc>
        <w:tc>
          <w:tcPr>
            <w:tcW w:w="426" w:type="pct"/>
            <w:tcBorders>
              <w:top w:val="single" w:sz="4" w:space="0" w:color="auto"/>
              <w:left w:val="nil"/>
              <w:bottom w:val="single" w:sz="4" w:space="0" w:color="auto"/>
              <w:right w:val="single" w:sz="4" w:space="0" w:color="auto"/>
            </w:tcBorders>
            <w:shd w:val="clear" w:color="000000" w:fill="DDD9C4"/>
            <w:vAlign w:val="bottom"/>
            <w:hideMark/>
          </w:tcPr>
          <w:p w:rsidR="00BA681F" w:rsidRPr="00FB3387" w:rsidRDefault="00BA681F" w:rsidP="00BA681F">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 xml:space="preserve">DTI </w:t>
            </w:r>
            <w:r w:rsidRPr="00FB3387">
              <w:rPr>
                <w:rFonts w:ascii="Calibri" w:eastAsia="Times New Roman" w:hAnsi="Calibri" w:cs="Times New Roman"/>
                <w:sz w:val="16"/>
                <w:szCs w:val="16"/>
                <w:lang w:eastAsia="fr-FR"/>
              </w:rPr>
              <w:t>densité totale</w:t>
            </w:r>
          </w:p>
        </w:tc>
      </w:tr>
      <w:tr w:rsidR="00BA681F" w:rsidRPr="00BA681F" w:rsidTr="00FB3387">
        <w:trPr>
          <w:trHeight w:val="345"/>
        </w:trPr>
        <w:tc>
          <w:tcPr>
            <w:tcW w:w="841" w:type="pct"/>
            <w:tcBorders>
              <w:top w:val="nil"/>
              <w:left w:val="single" w:sz="4" w:space="0" w:color="auto"/>
              <w:bottom w:val="nil"/>
              <w:right w:val="single" w:sz="4" w:space="0" w:color="auto"/>
            </w:tcBorders>
            <w:shd w:val="clear" w:color="auto" w:fill="auto"/>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proofErr w:type="spellStart"/>
            <w:r w:rsidRPr="00FB3387">
              <w:rPr>
                <w:rFonts w:ascii="Geneva" w:eastAsia="Times New Roman" w:hAnsi="Geneva" w:cs="Times New Roman"/>
                <w:i/>
                <w:iCs/>
                <w:sz w:val="18"/>
                <w:szCs w:val="18"/>
                <w:lang w:eastAsia="fr-FR"/>
              </w:rPr>
              <w:t>Alburnus</w:t>
            </w:r>
            <w:proofErr w:type="spellEnd"/>
            <w:r w:rsidRPr="00FB3387">
              <w:rPr>
                <w:rFonts w:ascii="Geneva" w:eastAsia="Times New Roman" w:hAnsi="Geneva" w:cs="Times New Roman"/>
                <w:i/>
                <w:iCs/>
                <w:sz w:val="18"/>
                <w:szCs w:val="18"/>
                <w:lang w:eastAsia="fr-FR"/>
              </w:rPr>
              <w:t xml:space="preserve"> </w:t>
            </w:r>
            <w:proofErr w:type="spellStart"/>
            <w:r w:rsidRPr="00FB3387">
              <w:rPr>
                <w:rFonts w:ascii="Geneva" w:eastAsia="Times New Roman" w:hAnsi="Geneva" w:cs="Times New Roman"/>
                <w:i/>
                <w:iCs/>
                <w:sz w:val="18"/>
                <w:szCs w:val="18"/>
                <w:lang w:eastAsia="fr-FR"/>
              </w:rPr>
              <w:t>alburnus</w:t>
            </w:r>
            <w:proofErr w:type="spellEnd"/>
          </w:p>
        </w:tc>
        <w:tc>
          <w:tcPr>
            <w:tcW w:w="922" w:type="pct"/>
            <w:tcBorders>
              <w:top w:val="nil"/>
              <w:left w:val="nil"/>
              <w:bottom w:val="nil"/>
              <w:right w:val="single" w:sz="4" w:space="0" w:color="000000"/>
            </w:tcBorders>
            <w:shd w:val="clear" w:color="auto" w:fill="auto"/>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ablette</w:t>
            </w:r>
          </w:p>
        </w:tc>
        <w:tc>
          <w:tcPr>
            <w:tcW w:w="379" w:type="pct"/>
            <w:tcBorders>
              <w:top w:val="nil"/>
              <w:left w:val="nil"/>
              <w:bottom w:val="nil"/>
              <w:right w:val="single" w:sz="4" w:space="0" w:color="auto"/>
            </w:tcBorders>
            <w:shd w:val="clear" w:color="auto" w:fill="auto"/>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ABL</w:t>
            </w:r>
          </w:p>
        </w:tc>
        <w:tc>
          <w:tcPr>
            <w:tcW w:w="37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03"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352"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2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59"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r>
      <w:tr w:rsidR="00BA681F" w:rsidRPr="00BA681F" w:rsidTr="00FB3387">
        <w:trPr>
          <w:trHeight w:val="345"/>
        </w:trPr>
        <w:tc>
          <w:tcPr>
            <w:tcW w:w="841" w:type="pct"/>
            <w:tcBorders>
              <w:top w:val="nil"/>
              <w:left w:val="single" w:sz="4" w:space="0" w:color="auto"/>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r w:rsidRPr="00FB3387">
              <w:rPr>
                <w:rFonts w:ascii="Geneva" w:eastAsia="Times New Roman" w:hAnsi="Geneva" w:cs="Times New Roman"/>
                <w:i/>
                <w:iCs/>
                <w:sz w:val="18"/>
                <w:szCs w:val="18"/>
                <w:lang w:eastAsia="fr-FR"/>
              </w:rPr>
              <w:t xml:space="preserve">Anguilla </w:t>
            </w:r>
            <w:proofErr w:type="spellStart"/>
            <w:r w:rsidRPr="00FB3387">
              <w:rPr>
                <w:rFonts w:ascii="Geneva" w:eastAsia="Times New Roman" w:hAnsi="Geneva" w:cs="Times New Roman"/>
                <w:i/>
                <w:iCs/>
                <w:sz w:val="18"/>
                <w:szCs w:val="18"/>
                <w:lang w:eastAsia="fr-FR"/>
              </w:rPr>
              <w:t>anguilla</w:t>
            </w:r>
            <w:proofErr w:type="spellEnd"/>
          </w:p>
        </w:tc>
        <w:tc>
          <w:tcPr>
            <w:tcW w:w="922" w:type="pct"/>
            <w:tcBorders>
              <w:top w:val="nil"/>
              <w:left w:val="nil"/>
              <w:bottom w:val="nil"/>
              <w:right w:val="single" w:sz="4" w:space="0" w:color="000000"/>
            </w:tcBorders>
            <w:shd w:val="clear" w:color="000000" w:fill="DDD9C4"/>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anguille</w:t>
            </w:r>
          </w:p>
        </w:tc>
        <w:tc>
          <w:tcPr>
            <w:tcW w:w="379" w:type="pct"/>
            <w:tcBorders>
              <w:top w:val="nil"/>
              <w:left w:val="nil"/>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ANG</w:t>
            </w:r>
          </w:p>
        </w:tc>
        <w:tc>
          <w:tcPr>
            <w:tcW w:w="37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03"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352"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59"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tr w:rsidR="00BA681F" w:rsidRPr="00BA681F" w:rsidTr="00FB3387">
        <w:trPr>
          <w:trHeight w:val="345"/>
        </w:trPr>
        <w:tc>
          <w:tcPr>
            <w:tcW w:w="841" w:type="pct"/>
            <w:tcBorders>
              <w:top w:val="nil"/>
              <w:left w:val="single" w:sz="4" w:space="0" w:color="auto"/>
              <w:bottom w:val="nil"/>
              <w:right w:val="single" w:sz="4" w:space="0" w:color="auto"/>
            </w:tcBorders>
            <w:shd w:val="clear" w:color="auto" w:fill="auto"/>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r w:rsidRPr="00FB3387">
              <w:rPr>
                <w:rFonts w:ascii="Geneva" w:eastAsia="Times New Roman" w:hAnsi="Geneva" w:cs="Times New Roman"/>
                <w:i/>
                <w:iCs/>
                <w:sz w:val="18"/>
                <w:szCs w:val="18"/>
                <w:lang w:eastAsia="fr-FR"/>
              </w:rPr>
              <w:t xml:space="preserve">Barbus </w:t>
            </w:r>
            <w:proofErr w:type="spellStart"/>
            <w:r w:rsidRPr="00FB3387">
              <w:rPr>
                <w:rFonts w:ascii="Geneva" w:eastAsia="Times New Roman" w:hAnsi="Geneva" w:cs="Times New Roman"/>
                <w:i/>
                <w:iCs/>
                <w:sz w:val="18"/>
                <w:szCs w:val="18"/>
                <w:lang w:eastAsia="fr-FR"/>
              </w:rPr>
              <w:t>barbus</w:t>
            </w:r>
            <w:proofErr w:type="spellEnd"/>
          </w:p>
        </w:tc>
        <w:tc>
          <w:tcPr>
            <w:tcW w:w="922" w:type="pct"/>
            <w:tcBorders>
              <w:top w:val="nil"/>
              <w:left w:val="nil"/>
              <w:bottom w:val="nil"/>
              <w:right w:val="single" w:sz="4" w:space="0" w:color="000000"/>
            </w:tcBorders>
            <w:shd w:val="clear" w:color="auto" w:fill="auto"/>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barbeau</w:t>
            </w:r>
          </w:p>
        </w:tc>
        <w:tc>
          <w:tcPr>
            <w:tcW w:w="379" w:type="pct"/>
            <w:tcBorders>
              <w:top w:val="nil"/>
              <w:left w:val="nil"/>
              <w:bottom w:val="nil"/>
              <w:right w:val="single" w:sz="4" w:space="0" w:color="auto"/>
            </w:tcBorders>
            <w:shd w:val="clear" w:color="auto" w:fill="auto"/>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BAF</w:t>
            </w:r>
          </w:p>
        </w:tc>
        <w:tc>
          <w:tcPr>
            <w:tcW w:w="37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03"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352"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59"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auto" w:fill="auto"/>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tr w:rsidR="00BA681F" w:rsidRPr="00BA681F" w:rsidTr="00FB3387">
        <w:trPr>
          <w:trHeight w:val="345"/>
        </w:trPr>
        <w:tc>
          <w:tcPr>
            <w:tcW w:w="841" w:type="pct"/>
            <w:tcBorders>
              <w:top w:val="nil"/>
              <w:left w:val="single" w:sz="4" w:space="0" w:color="auto"/>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r w:rsidRPr="00FB3387">
              <w:rPr>
                <w:rFonts w:ascii="Geneva" w:eastAsia="Times New Roman" w:hAnsi="Geneva" w:cs="Times New Roman"/>
                <w:i/>
                <w:iCs/>
                <w:sz w:val="18"/>
                <w:szCs w:val="18"/>
                <w:lang w:eastAsia="fr-FR"/>
              </w:rPr>
              <w:t xml:space="preserve">Barbus </w:t>
            </w:r>
            <w:proofErr w:type="spellStart"/>
            <w:r w:rsidRPr="00FB3387">
              <w:rPr>
                <w:rFonts w:ascii="Geneva" w:eastAsia="Times New Roman" w:hAnsi="Geneva" w:cs="Times New Roman"/>
                <w:i/>
                <w:iCs/>
                <w:sz w:val="18"/>
                <w:szCs w:val="18"/>
                <w:lang w:eastAsia="fr-FR"/>
              </w:rPr>
              <w:t>meridionalis</w:t>
            </w:r>
            <w:proofErr w:type="spellEnd"/>
          </w:p>
        </w:tc>
        <w:tc>
          <w:tcPr>
            <w:tcW w:w="922" w:type="pct"/>
            <w:tcBorders>
              <w:top w:val="nil"/>
              <w:left w:val="nil"/>
              <w:bottom w:val="nil"/>
              <w:right w:val="single" w:sz="4" w:space="0" w:color="000000"/>
            </w:tcBorders>
            <w:shd w:val="clear" w:color="000000" w:fill="DDD9C4"/>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barbeau méridional</w:t>
            </w:r>
          </w:p>
        </w:tc>
        <w:tc>
          <w:tcPr>
            <w:tcW w:w="379" w:type="pct"/>
            <w:tcBorders>
              <w:top w:val="nil"/>
              <w:left w:val="nil"/>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BAM</w:t>
            </w:r>
          </w:p>
        </w:tc>
        <w:tc>
          <w:tcPr>
            <w:tcW w:w="37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03"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352"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59"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tr w:rsidR="00BA681F" w:rsidRPr="00BA681F" w:rsidTr="00FB3387">
        <w:trPr>
          <w:trHeight w:val="345"/>
        </w:trPr>
        <w:tc>
          <w:tcPr>
            <w:tcW w:w="841" w:type="pct"/>
            <w:tcBorders>
              <w:top w:val="nil"/>
              <w:left w:val="single" w:sz="4" w:space="0" w:color="auto"/>
              <w:bottom w:val="nil"/>
              <w:right w:val="single" w:sz="4" w:space="0" w:color="auto"/>
            </w:tcBorders>
            <w:shd w:val="clear" w:color="auto" w:fill="auto"/>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proofErr w:type="spellStart"/>
            <w:r w:rsidRPr="00FB3387">
              <w:rPr>
                <w:rFonts w:ascii="Geneva" w:eastAsia="Times New Roman" w:hAnsi="Geneva" w:cs="Times New Roman"/>
                <w:i/>
                <w:iCs/>
                <w:sz w:val="18"/>
                <w:szCs w:val="18"/>
                <w:lang w:eastAsia="fr-FR"/>
              </w:rPr>
              <w:t>Leuciscus</w:t>
            </w:r>
            <w:proofErr w:type="spellEnd"/>
            <w:r w:rsidRPr="00FB3387">
              <w:rPr>
                <w:rFonts w:ascii="Geneva" w:eastAsia="Times New Roman" w:hAnsi="Geneva" w:cs="Times New Roman"/>
                <w:i/>
                <w:iCs/>
                <w:sz w:val="18"/>
                <w:szCs w:val="18"/>
                <w:lang w:eastAsia="fr-FR"/>
              </w:rPr>
              <w:t xml:space="preserve"> </w:t>
            </w:r>
            <w:proofErr w:type="spellStart"/>
            <w:r w:rsidRPr="00FB3387">
              <w:rPr>
                <w:rFonts w:ascii="Geneva" w:eastAsia="Times New Roman" w:hAnsi="Geneva" w:cs="Times New Roman"/>
                <w:i/>
                <w:iCs/>
                <w:sz w:val="18"/>
                <w:szCs w:val="18"/>
                <w:lang w:eastAsia="fr-FR"/>
              </w:rPr>
              <w:t>souffia</w:t>
            </w:r>
            <w:proofErr w:type="spellEnd"/>
          </w:p>
        </w:tc>
        <w:tc>
          <w:tcPr>
            <w:tcW w:w="922" w:type="pct"/>
            <w:tcBorders>
              <w:top w:val="nil"/>
              <w:left w:val="nil"/>
              <w:bottom w:val="nil"/>
              <w:right w:val="single" w:sz="4" w:space="0" w:color="000000"/>
            </w:tcBorders>
            <w:shd w:val="clear" w:color="auto" w:fill="auto"/>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proofErr w:type="spellStart"/>
            <w:r w:rsidRPr="00FB3387">
              <w:rPr>
                <w:rFonts w:ascii="Geneva" w:eastAsia="Times New Roman" w:hAnsi="Geneva" w:cs="Times New Roman"/>
                <w:sz w:val="20"/>
                <w:szCs w:val="20"/>
                <w:lang w:eastAsia="fr-FR"/>
              </w:rPr>
              <w:t>blageon</w:t>
            </w:r>
            <w:proofErr w:type="spellEnd"/>
          </w:p>
        </w:tc>
        <w:tc>
          <w:tcPr>
            <w:tcW w:w="379" w:type="pct"/>
            <w:tcBorders>
              <w:top w:val="nil"/>
              <w:left w:val="nil"/>
              <w:bottom w:val="nil"/>
              <w:right w:val="single" w:sz="4" w:space="0" w:color="auto"/>
            </w:tcBorders>
            <w:shd w:val="clear" w:color="auto" w:fill="auto"/>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BLN</w:t>
            </w:r>
          </w:p>
        </w:tc>
        <w:tc>
          <w:tcPr>
            <w:tcW w:w="37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03"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352"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59"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auto" w:fill="auto"/>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tr w:rsidR="00BA681F" w:rsidRPr="00BA681F" w:rsidTr="00FB3387">
        <w:trPr>
          <w:trHeight w:val="345"/>
        </w:trPr>
        <w:tc>
          <w:tcPr>
            <w:tcW w:w="841" w:type="pct"/>
            <w:tcBorders>
              <w:top w:val="nil"/>
              <w:left w:val="single" w:sz="4" w:space="0" w:color="auto"/>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proofErr w:type="spellStart"/>
            <w:r w:rsidRPr="00FB3387">
              <w:rPr>
                <w:rFonts w:ascii="Geneva" w:eastAsia="Times New Roman" w:hAnsi="Geneva" w:cs="Times New Roman"/>
                <w:i/>
                <w:iCs/>
                <w:sz w:val="18"/>
                <w:szCs w:val="18"/>
                <w:lang w:eastAsia="fr-FR"/>
              </w:rPr>
              <w:t>Rhodeus</w:t>
            </w:r>
            <w:proofErr w:type="spellEnd"/>
            <w:r w:rsidRPr="00FB3387">
              <w:rPr>
                <w:rFonts w:ascii="Geneva" w:eastAsia="Times New Roman" w:hAnsi="Geneva" w:cs="Times New Roman"/>
                <w:i/>
                <w:iCs/>
                <w:sz w:val="18"/>
                <w:szCs w:val="18"/>
                <w:lang w:eastAsia="fr-FR"/>
              </w:rPr>
              <w:t xml:space="preserve"> </w:t>
            </w:r>
            <w:proofErr w:type="spellStart"/>
            <w:r w:rsidRPr="00FB3387">
              <w:rPr>
                <w:rFonts w:ascii="Geneva" w:eastAsia="Times New Roman" w:hAnsi="Geneva" w:cs="Times New Roman"/>
                <w:i/>
                <w:iCs/>
                <w:sz w:val="18"/>
                <w:szCs w:val="18"/>
                <w:lang w:eastAsia="fr-FR"/>
              </w:rPr>
              <w:t>amarus</w:t>
            </w:r>
            <w:proofErr w:type="spellEnd"/>
          </w:p>
        </w:tc>
        <w:tc>
          <w:tcPr>
            <w:tcW w:w="922" w:type="pct"/>
            <w:tcBorders>
              <w:top w:val="nil"/>
              <w:left w:val="nil"/>
              <w:bottom w:val="nil"/>
              <w:right w:val="single" w:sz="4" w:space="0" w:color="000000"/>
            </w:tcBorders>
            <w:shd w:val="clear" w:color="000000" w:fill="DDD9C4"/>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bouvière</w:t>
            </w:r>
          </w:p>
        </w:tc>
        <w:tc>
          <w:tcPr>
            <w:tcW w:w="379" w:type="pct"/>
            <w:tcBorders>
              <w:top w:val="nil"/>
              <w:left w:val="nil"/>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BOU</w:t>
            </w:r>
          </w:p>
        </w:tc>
        <w:tc>
          <w:tcPr>
            <w:tcW w:w="37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03"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352"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59"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tr w:rsidR="00BA681F" w:rsidRPr="00BA681F" w:rsidTr="00FB3387">
        <w:trPr>
          <w:trHeight w:val="480"/>
        </w:trPr>
        <w:tc>
          <w:tcPr>
            <w:tcW w:w="841" w:type="pct"/>
            <w:tcBorders>
              <w:top w:val="nil"/>
              <w:left w:val="single" w:sz="4" w:space="0" w:color="auto"/>
              <w:bottom w:val="nil"/>
              <w:right w:val="single" w:sz="4" w:space="0" w:color="auto"/>
            </w:tcBorders>
            <w:shd w:val="clear" w:color="auto" w:fill="auto"/>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proofErr w:type="spellStart"/>
            <w:r w:rsidRPr="00FB3387">
              <w:rPr>
                <w:rFonts w:ascii="Geneva" w:eastAsia="Times New Roman" w:hAnsi="Geneva" w:cs="Times New Roman"/>
                <w:i/>
                <w:iCs/>
                <w:sz w:val="18"/>
                <w:szCs w:val="18"/>
                <w:lang w:eastAsia="fr-FR"/>
              </w:rPr>
              <w:t>Blicca</w:t>
            </w:r>
            <w:proofErr w:type="spellEnd"/>
            <w:r w:rsidRPr="00FB3387">
              <w:rPr>
                <w:rFonts w:ascii="Geneva" w:eastAsia="Times New Roman" w:hAnsi="Geneva" w:cs="Times New Roman"/>
                <w:i/>
                <w:iCs/>
                <w:sz w:val="18"/>
                <w:szCs w:val="18"/>
                <w:lang w:eastAsia="fr-FR"/>
              </w:rPr>
              <w:t xml:space="preserve"> </w:t>
            </w:r>
            <w:proofErr w:type="spellStart"/>
            <w:r w:rsidRPr="00FB3387">
              <w:rPr>
                <w:rFonts w:ascii="Geneva" w:eastAsia="Times New Roman" w:hAnsi="Geneva" w:cs="Times New Roman"/>
                <w:i/>
                <w:iCs/>
                <w:sz w:val="18"/>
                <w:szCs w:val="18"/>
                <w:lang w:eastAsia="fr-FR"/>
              </w:rPr>
              <w:t>bjoerkna</w:t>
            </w:r>
            <w:proofErr w:type="spellEnd"/>
            <w:r w:rsidRPr="00FB3387">
              <w:rPr>
                <w:rFonts w:ascii="Geneva" w:eastAsia="Times New Roman" w:hAnsi="Geneva" w:cs="Times New Roman"/>
                <w:i/>
                <w:iCs/>
                <w:sz w:val="18"/>
                <w:szCs w:val="18"/>
                <w:lang w:eastAsia="fr-FR"/>
              </w:rPr>
              <w:t xml:space="preserve"> et </w:t>
            </w:r>
            <w:proofErr w:type="spellStart"/>
            <w:r w:rsidRPr="00FB3387">
              <w:rPr>
                <w:rFonts w:ascii="Geneva" w:eastAsia="Times New Roman" w:hAnsi="Geneva" w:cs="Times New Roman"/>
                <w:i/>
                <w:iCs/>
                <w:sz w:val="18"/>
                <w:szCs w:val="18"/>
                <w:lang w:eastAsia="fr-FR"/>
              </w:rPr>
              <w:t>Abramis</w:t>
            </w:r>
            <w:proofErr w:type="spellEnd"/>
            <w:r w:rsidRPr="00FB3387">
              <w:rPr>
                <w:rFonts w:ascii="Geneva" w:eastAsia="Times New Roman" w:hAnsi="Geneva" w:cs="Times New Roman"/>
                <w:i/>
                <w:iCs/>
                <w:sz w:val="18"/>
                <w:szCs w:val="18"/>
                <w:lang w:eastAsia="fr-FR"/>
              </w:rPr>
              <w:t xml:space="preserve"> brama</w:t>
            </w:r>
          </w:p>
        </w:tc>
        <w:tc>
          <w:tcPr>
            <w:tcW w:w="922" w:type="pct"/>
            <w:tcBorders>
              <w:top w:val="nil"/>
              <w:left w:val="nil"/>
              <w:bottom w:val="nil"/>
              <w:right w:val="single" w:sz="4" w:space="0" w:color="000000"/>
            </w:tcBorders>
            <w:shd w:val="clear" w:color="auto" w:fill="auto"/>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brèmes</w:t>
            </w:r>
          </w:p>
        </w:tc>
        <w:tc>
          <w:tcPr>
            <w:tcW w:w="379" w:type="pct"/>
            <w:tcBorders>
              <w:top w:val="nil"/>
              <w:left w:val="nil"/>
              <w:bottom w:val="nil"/>
              <w:right w:val="single" w:sz="4" w:space="0" w:color="auto"/>
            </w:tcBorders>
            <w:shd w:val="clear" w:color="auto" w:fill="auto"/>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BBB</w:t>
            </w:r>
          </w:p>
        </w:tc>
        <w:tc>
          <w:tcPr>
            <w:tcW w:w="37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03"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352"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2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59"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auto" w:fill="auto"/>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tr w:rsidR="00BA681F" w:rsidRPr="00BA681F" w:rsidTr="00FB3387">
        <w:trPr>
          <w:trHeight w:val="345"/>
        </w:trPr>
        <w:tc>
          <w:tcPr>
            <w:tcW w:w="841" w:type="pct"/>
            <w:tcBorders>
              <w:top w:val="nil"/>
              <w:left w:val="single" w:sz="4" w:space="0" w:color="auto"/>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proofErr w:type="spellStart"/>
            <w:r w:rsidRPr="00FB3387">
              <w:rPr>
                <w:rFonts w:ascii="Geneva" w:eastAsia="Times New Roman" w:hAnsi="Geneva" w:cs="Times New Roman"/>
                <w:i/>
                <w:iCs/>
                <w:sz w:val="18"/>
                <w:szCs w:val="18"/>
                <w:lang w:eastAsia="fr-FR"/>
              </w:rPr>
              <w:t>Esox</w:t>
            </w:r>
            <w:proofErr w:type="spellEnd"/>
            <w:r w:rsidRPr="00FB3387">
              <w:rPr>
                <w:rFonts w:ascii="Geneva" w:eastAsia="Times New Roman" w:hAnsi="Geneva" w:cs="Times New Roman"/>
                <w:i/>
                <w:iCs/>
                <w:sz w:val="18"/>
                <w:szCs w:val="18"/>
                <w:lang w:eastAsia="fr-FR"/>
              </w:rPr>
              <w:t xml:space="preserve"> </w:t>
            </w:r>
            <w:proofErr w:type="spellStart"/>
            <w:r w:rsidRPr="00FB3387">
              <w:rPr>
                <w:rFonts w:ascii="Geneva" w:eastAsia="Times New Roman" w:hAnsi="Geneva" w:cs="Times New Roman"/>
                <w:i/>
                <w:iCs/>
                <w:sz w:val="18"/>
                <w:szCs w:val="18"/>
                <w:lang w:eastAsia="fr-FR"/>
              </w:rPr>
              <w:t>lucius</w:t>
            </w:r>
            <w:proofErr w:type="spellEnd"/>
          </w:p>
        </w:tc>
        <w:tc>
          <w:tcPr>
            <w:tcW w:w="922" w:type="pct"/>
            <w:tcBorders>
              <w:top w:val="nil"/>
              <w:left w:val="nil"/>
              <w:bottom w:val="nil"/>
              <w:right w:val="single" w:sz="4" w:space="0" w:color="000000"/>
            </w:tcBorders>
            <w:shd w:val="clear" w:color="000000" w:fill="DDD9C4"/>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brochet</w:t>
            </w:r>
          </w:p>
        </w:tc>
        <w:tc>
          <w:tcPr>
            <w:tcW w:w="379" w:type="pct"/>
            <w:tcBorders>
              <w:top w:val="nil"/>
              <w:left w:val="nil"/>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BRO</w:t>
            </w:r>
          </w:p>
        </w:tc>
        <w:tc>
          <w:tcPr>
            <w:tcW w:w="37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03"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352"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59"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tr w:rsidR="00BA681F" w:rsidRPr="00BA681F" w:rsidTr="00FB3387">
        <w:trPr>
          <w:trHeight w:val="345"/>
        </w:trPr>
        <w:tc>
          <w:tcPr>
            <w:tcW w:w="841" w:type="pct"/>
            <w:tcBorders>
              <w:top w:val="nil"/>
              <w:left w:val="single" w:sz="4" w:space="0" w:color="auto"/>
              <w:bottom w:val="nil"/>
              <w:right w:val="single" w:sz="4" w:space="0" w:color="auto"/>
            </w:tcBorders>
            <w:shd w:val="clear" w:color="auto" w:fill="auto"/>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proofErr w:type="spellStart"/>
            <w:r w:rsidRPr="00FB3387">
              <w:rPr>
                <w:rFonts w:ascii="Geneva" w:eastAsia="Times New Roman" w:hAnsi="Geneva" w:cs="Times New Roman"/>
                <w:i/>
                <w:iCs/>
                <w:sz w:val="18"/>
                <w:szCs w:val="18"/>
                <w:lang w:eastAsia="fr-FR"/>
              </w:rPr>
              <w:t>Carassius</w:t>
            </w:r>
            <w:proofErr w:type="spellEnd"/>
            <w:r w:rsidRPr="00FB3387">
              <w:rPr>
                <w:rFonts w:ascii="Geneva" w:eastAsia="Times New Roman" w:hAnsi="Geneva" w:cs="Times New Roman"/>
                <w:i/>
                <w:iCs/>
                <w:sz w:val="18"/>
                <w:szCs w:val="18"/>
                <w:lang w:eastAsia="fr-FR"/>
              </w:rPr>
              <w:t xml:space="preserve"> </w:t>
            </w:r>
            <w:proofErr w:type="spellStart"/>
            <w:r w:rsidRPr="00FB3387">
              <w:rPr>
                <w:rFonts w:ascii="Geneva" w:eastAsia="Times New Roman" w:hAnsi="Geneva" w:cs="Times New Roman"/>
                <w:i/>
                <w:iCs/>
                <w:sz w:val="18"/>
                <w:szCs w:val="18"/>
                <w:lang w:eastAsia="fr-FR"/>
              </w:rPr>
              <w:t>sp</w:t>
            </w:r>
            <w:proofErr w:type="spellEnd"/>
            <w:r w:rsidRPr="00FB3387">
              <w:rPr>
                <w:rFonts w:ascii="Geneva" w:eastAsia="Times New Roman" w:hAnsi="Geneva" w:cs="Times New Roman"/>
                <w:i/>
                <w:iCs/>
                <w:sz w:val="18"/>
                <w:szCs w:val="18"/>
                <w:lang w:eastAsia="fr-FR"/>
              </w:rPr>
              <w:t>.</w:t>
            </w:r>
          </w:p>
        </w:tc>
        <w:tc>
          <w:tcPr>
            <w:tcW w:w="922" w:type="pct"/>
            <w:tcBorders>
              <w:top w:val="nil"/>
              <w:left w:val="nil"/>
              <w:bottom w:val="nil"/>
              <w:right w:val="single" w:sz="4" w:space="0" w:color="000000"/>
            </w:tcBorders>
            <w:shd w:val="clear" w:color="auto" w:fill="auto"/>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carassins</w:t>
            </w:r>
          </w:p>
        </w:tc>
        <w:tc>
          <w:tcPr>
            <w:tcW w:w="379" w:type="pct"/>
            <w:tcBorders>
              <w:top w:val="nil"/>
              <w:left w:val="nil"/>
              <w:bottom w:val="nil"/>
              <w:right w:val="single" w:sz="4" w:space="0" w:color="auto"/>
            </w:tcBorders>
            <w:shd w:val="clear" w:color="auto" w:fill="auto"/>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CAS</w:t>
            </w:r>
          </w:p>
        </w:tc>
        <w:tc>
          <w:tcPr>
            <w:tcW w:w="37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03"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352"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59"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auto" w:fill="auto"/>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tr w:rsidR="00BA681F" w:rsidRPr="00BA681F" w:rsidTr="00FB3387">
        <w:trPr>
          <w:trHeight w:val="345"/>
        </w:trPr>
        <w:tc>
          <w:tcPr>
            <w:tcW w:w="841" w:type="pct"/>
            <w:tcBorders>
              <w:top w:val="nil"/>
              <w:left w:val="single" w:sz="4" w:space="0" w:color="auto"/>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proofErr w:type="spellStart"/>
            <w:r w:rsidRPr="00FB3387">
              <w:rPr>
                <w:rFonts w:ascii="Geneva" w:eastAsia="Times New Roman" w:hAnsi="Geneva" w:cs="Times New Roman"/>
                <w:i/>
                <w:iCs/>
                <w:sz w:val="18"/>
                <w:szCs w:val="18"/>
                <w:lang w:eastAsia="fr-FR"/>
              </w:rPr>
              <w:t>Cyprinus</w:t>
            </w:r>
            <w:proofErr w:type="spellEnd"/>
            <w:r w:rsidRPr="00FB3387">
              <w:rPr>
                <w:rFonts w:ascii="Geneva" w:eastAsia="Times New Roman" w:hAnsi="Geneva" w:cs="Times New Roman"/>
                <w:i/>
                <w:iCs/>
                <w:sz w:val="18"/>
                <w:szCs w:val="18"/>
                <w:lang w:eastAsia="fr-FR"/>
              </w:rPr>
              <w:t xml:space="preserve"> </w:t>
            </w:r>
            <w:proofErr w:type="spellStart"/>
            <w:r w:rsidRPr="00FB3387">
              <w:rPr>
                <w:rFonts w:ascii="Geneva" w:eastAsia="Times New Roman" w:hAnsi="Geneva" w:cs="Times New Roman"/>
                <w:i/>
                <w:iCs/>
                <w:sz w:val="18"/>
                <w:szCs w:val="18"/>
                <w:lang w:eastAsia="fr-FR"/>
              </w:rPr>
              <w:t>carpio</w:t>
            </w:r>
            <w:proofErr w:type="spellEnd"/>
          </w:p>
        </w:tc>
        <w:tc>
          <w:tcPr>
            <w:tcW w:w="922" w:type="pct"/>
            <w:tcBorders>
              <w:top w:val="nil"/>
              <w:left w:val="nil"/>
              <w:bottom w:val="nil"/>
              <w:right w:val="single" w:sz="4" w:space="0" w:color="000000"/>
            </w:tcBorders>
            <w:shd w:val="clear" w:color="000000" w:fill="DDD9C4"/>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carpe</w:t>
            </w:r>
          </w:p>
        </w:tc>
        <w:tc>
          <w:tcPr>
            <w:tcW w:w="379" w:type="pct"/>
            <w:tcBorders>
              <w:top w:val="nil"/>
              <w:left w:val="nil"/>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CCO</w:t>
            </w:r>
          </w:p>
        </w:tc>
        <w:tc>
          <w:tcPr>
            <w:tcW w:w="37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03"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352"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59"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tr w:rsidR="00BA681F" w:rsidRPr="00BA681F" w:rsidTr="00FB3387">
        <w:trPr>
          <w:trHeight w:val="345"/>
        </w:trPr>
        <w:tc>
          <w:tcPr>
            <w:tcW w:w="841" w:type="pct"/>
            <w:tcBorders>
              <w:top w:val="nil"/>
              <w:left w:val="single" w:sz="4" w:space="0" w:color="auto"/>
              <w:bottom w:val="nil"/>
              <w:right w:val="single" w:sz="4" w:space="0" w:color="auto"/>
            </w:tcBorders>
            <w:shd w:val="clear" w:color="auto" w:fill="auto"/>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r w:rsidRPr="00FB3387">
              <w:rPr>
                <w:rFonts w:ascii="Geneva" w:eastAsia="Times New Roman" w:hAnsi="Geneva" w:cs="Times New Roman"/>
                <w:i/>
                <w:iCs/>
                <w:sz w:val="18"/>
                <w:szCs w:val="18"/>
                <w:lang w:eastAsia="fr-FR"/>
              </w:rPr>
              <w:t xml:space="preserve">Cottus </w:t>
            </w:r>
            <w:proofErr w:type="spellStart"/>
            <w:r w:rsidRPr="00FB3387">
              <w:rPr>
                <w:rFonts w:ascii="Geneva" w:eastAsia="Times New Roman" w:hAnsi="Geneva" w:cs="Times New Roman"/>
                <w:i/>
                <w:iCs/>
                <w:sz w:val="18"/>
                <w:szCs w:val="18"/>
                <w:lang w:eastAsia="fr-FR"/>
              </w:rPr>
              <w:t>gobio</w:t>
            </w:r>
            <w:proofErr w:type="spellEnd"/>
          </w:p>
        </w:tc>
        <w:tc>
          <w:tcPr>
            <w:tcW w:w="922" w:type="pct"/>
            <w:tcBorders>
              <w:top w:val="nil"/>
              <w:left w:val="nil"/>
              <w:bottom w:val="nil"/>
              <w:right w:val="single" w:sz="4" w:space="0" w:color="000000"/>
            </w:tcBorders>
            <w:shd w:val="clear" w:color="auto" w:fill="auto"/>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chabot</w:t>
            </w:r>
          </w:p>
        </w:tc>
        <w:tc>
          <w:tcPr>
            <w:tcW w:w="379" w:type="pct"/>
            <w:tcBorders>
              <w:top w:val="nil"/>
              <w:left w:val="nil"/>
              <w:bottom w:val="nil"/>
              <w:right w:val="single" w:sz="4" w:space="0" w:color="auto"/>
            </w:tcBorders>
            <w:shd w:val="clear" w:color="auto" w:fill="auto"/>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CHA</w:t>
            </w:r>
          </w:p>
        </w:tc>
        <w:tc>
          <w:tcPr>
            <w:tcW w:w="37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03"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352"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59"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26" w:type="pct"/>
            <w:tcBorders>
              <w:top w:val="nil"/>
              <w:left w:val="nil"/>
              <w:bottom w:val="nil"/>
              <w:right w:val="single" w:sz="4" w:space="0" w:color="auto"/>
            </w:tcBorders>
            <w:shd w:val="clear" w:color="auto" w:fill="auto"/>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tr w:rsidR="00BA681F" w:rsidRPr="00BA681F" w:rsidTr="00FB3387">
        <w:trPr>
          <w:trHeight w:val="345"/>
        </w:trPr>
        <w:tc>
          <w:tcPr>
            <w:tcW w:w="841" w:type="pct"/>
            <w:tcBorders>
              <w:top w:val="nil"/>
              <w:left w:val="single" w:sz="4" w:space="0" w:color="auto"/>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proofErr w:type="spellStart"/>
            <w:r w:rsidRPr="00FB3387">
              <w:rPr>
                <w:rFonts w:ascii="Geneva" w:eastAsia="Times New Roman" w:hAnsi="Geneva" w:cs="Times New Roman"/>
                <w:i/>
                <w:iCs/>
                <w:sz w:val="18"/>
                <w:szCs w:val="18"/>
                <w:lang w:eastAsia="fr-FR"/>
              </w:rPr>
              <w:t>Leuciscus</w:t>
            </w:r>
            <w:proofErr w:type="spellEnd"/>
            <w:r w:rsidRPr="00FB3387">
              <w:rPr>
                <w:rFonts w:ascii="Geneva" w:eastAsia="Times New Roman" w:hAnsi="Geneva" w:cs="Times New Roman"/>
                <w:i/>
                <w:iCs/>
                <w:sz w:val="18"/>
                <w:szCs w:val="18"/>
                <w:lang w:eastAsia="fr-FR"/>
              </w:rPr>
              <w:t xml:space="preserve"> </w:t>
            </w:r>
            <w:proofErr w:type="spellStart"/>
            <w:r w:rsidRPr="00FB3387">
              <w:rPr>
                <w:rFonts w:ascii="Geneva" w:eastAsia="Times New Roman" w:hAnsi="Geneva" w:cs="Times New Roman"/>
                <w:i/>
                <w:iCs/>
                <w:sz w:val="18"/>
                <w:szCs w:val="18"/>
                <w:lang w:eastAsia="fr-FR"/>
              </w:rPr>
              <w:t>cephalus</w:t>
            </w:r>
            <w:proofErr w:type="spellEnd"/>
          </w:p>
        </w:tc>
        <w:tc>
          <w:tcPr>
            <w:tcW w:w="922" w:type="pct"/>
            <w:tcBorders>
              <w:top w:val="nil"/>
              <w:left w:val="nil"/>
              <w:bottom w:val="nil"/>
              <w:right w:val="single" w:sz="4" w:space="0" w:color="000000"/>
            </w:tcBorders>
            <w:shd w:val="clear" w:color="000000" w:fill="DDD9C4"/>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chevaine</w:t>
            </w:r>
          </w:p>
        </w:tc>
        <w:tc>
          <w:tcPr>
            <w:tcW w:w="379" w:type="pct"/>
            <w:tcBorders>
              <w:top w:val="nil"/>
              <w:left w:val="nil"/>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CHE</w:t>
            </w:r>
          </w:p>
        </w:tc>
        <w:tc>
          <w:tcPr>
            <w:tcW w:w="37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03"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352"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59"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tr w:rsidR="00BA681F" w:rsidRPr="00BA681F" w:rsidTr="00FB3387">
        <w:trPr>
          <w:trHeight w:val="345"/>
        </w:trPr>
        <w:tc>
          <w:tcPr>
            <w:tcW w:w="841" w:type="pct"/>
            <w:tcBorders>
              <w:top w:val="nil"/>
              <w:left w:val="single" w:sz="4" w:space="0" w:color="auto"/>
              <w:bottom w:val="nil"/>
              <w:right w:val="single" w:sz="4" w:space="0" w:color="auto"/>
            </w:tcBorders>
            <w:shd w:val="clear" w:color="auto" w:fill="auto"/>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proofErr w:type="spellStart"/>
            <w:r w:rsidRPr="00FB3387">
              <w:rPr>
                <w:rFonts w:ascii="Geneva" w:eastAsia="Times New Roman" w:hAnsi="Geneva" w:cs="Times New Roman"/>
                <w:i/>
                <w:iCs/>
                <w:sz w:val="18"/>
                <w:szCs w:val="18"/>
                <w:lang w:eastAsia="fr-FR"/>
              </w:rPr>
              <w:t>Gasterosteus</w:t>
            </w:r>
            <w:proofErr w:type="spellEnd"/>
            <w:r w:rsidRPr="00FB3387">
              <w:rPr>
                <w:rFonts w:ascii="Geneva" w:eastAsia="Times New Roman" w:hAnsi="Geneva" w:cs="Times New Roman"/>
                <w:i/>
                <w:iCs/>
                <w:sz w:val="18"/>
                <w:szCs w:val="18"/>
                <w:lang w:eastAsia="fr-FR"/>
              </w:rPr>
              <w:t xml:space="preserve"> </w:t>
            </w:r>
            <w:proofErr w:type="spellStart"/>
            <w:r w:rsidRPr="00FB3387">
              <w:rPr>
                <w:rFonts w:ascii="Geneva" w:eastAsia="Times New Roman" w:hAnsi="Geneva" w:cs="Times New Roman"/>
                <w:i/>
                <w:iCs/>
                <w:sz w:val="18"/>
                <w:szCs w:val="18"/>
                <w:lang w:eastAsia="fr-FR"/>
              </w:rPr>
              <w:t>aculeatus</w:t>
            </w:r>
            <w:proofErr w:type="spellEnd"/>
          </w:p>
        </w:tc>
        <w:tc>
          <w:tcPr>
            <w:tcW w:w="922" w:type="pct"/>
            <w:tcBorders>
              <w:top w:val="nil"/>
              <w:left w:val="nil"/>
              <w:bottom w:val="nil"/>
              <w:right w:val="single" w:sz="4" w:space="0" w:color="000000"/>
            </w:tcBorders>
            <w:shd w:val="clear" w:color="auto" w:fill="auto"/>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épinoche</w:t>
            </w:r>
          </w:p>
        </w:tc>
        <w:tc>
          <w:tcPr>
            <w:tcW w:w="379" w:type="pct"/>
            <w:tcBorders>
              <w:top w:val="nil"/>
              <w:left w:val="nil"/>
              <w:bottom w:val="nil"/>
              <w:right w:val="single" w:sz="4" w:space="0" w:color="auto"/>
            </w:tcBorders>
            <w:shd w:val="clear" w:color="auto" w:fill="auto"/>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EPI</w:t>
            </w:r>
          </w:p>
        </w:tc>
        <w:tc>
          <w:tcPr>
            <w:tcW w:w="37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03"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352"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2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59"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auto" w:fill="auto"/>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tr w:rsidR="00BA681F" w:rsidRPr="00BA681F" w:rsidTr="00FB3387">
        <w:trPr>
          <w:trHeight w:val="345"/>
        </w:trPr>
        <w:tc>
          <w:tcPr>
            <w:tcW w:w="841" w:type="pct"/>
            <w:tcBorders>
              <w:top w:val="nil"/>
              <w:left w:val="single" w:sz="4" w:space="0" w:color="auto"/>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proofErr w:type="spellStart"/>
            <w:r w:rsidRPr="00FB3387">
              <w:rPr>
                <w:rFonts w:ascii="Geneva" w:eastAsia="Times New Roman" w:hAnsi="Geneva" w:cs="Times New Roman"/>
                <w:i/>
                <w:iCs/>
                <w:sz w:val="18"/>
                <w:szCs w:val="18"/>
                <w:lang w:eastAsia="fr-FR"/>
              </w:rPr>
              <w:t>Pungitius</w:t>
            </w:r>
            <w:proofErr w:type="spellEnd"/>
            <w:r w:rsidRPr="00FB3387">
              <w:rPr>
                <w:rFonts w:ascii="Geneva" w:eastAsia="Times New Roman" w:hAnsi="Geneva" w:cs="Times New Roman"/>
                <w:i/>
                <w:iCs/>
                <w:sz w:val="18"/>
                <w:szCs w:val="18"/>
                <w:lang w:eastAsia="fr-FR"/>
              </w:rPr>
              <w:t xml:space="preserve"> </w:t>
            </w:r>
            <w:proofErr w:type="spellStart"/>
            <w:r w:rsidRPr="00FB3387">
              <w:rPr>
                <w:rFonts w:ascii="Geneva" w:eastAsia="Times New Roman" w:hAnsi="Geneva" w:cs="Times New Roman"/>
                <w:i/>
                <w:iCs/>
                <w:sz w:val="18"/>
                <w:szCs w:val="18"/>
                <w:lang w:eastAsia="fr-FR"/>
              </w:rPr>
              <w:t>pungitius</w:t>
            </w:r>
            <w:proofErr w:type="spellEnd"/>
          </w:p>
        </w:tc>
        <w:tc>
          <w:tcPr>
            <w:tcW w:w="922" w:type="pct"/>
            <w:tcBorders>
              <w:top w:val="nil"/>
              <w:left w:val="nil"/>
              <w:bottom w:val="nil"/>
              <w:right w:val="single" w:sz="4" w:space="0" w:color="000000"/>
            </w:tcBorders>
            <w:shd w:val="clear" w:color="000000" w:fill="DDD9C4"/>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épinochette</w:t>
            </w:r>
          </w:p>
        </w:tc>
        <w:tc>
          <w:tcPr>
            <w:tcW w:w="379" w:type="pct"/>
            <w:tcBorders>
              <w:top w:val="nil"/>
              <w:left w:val="nil"/>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EPT</w:t>
            </w:r>
          </w:p>
        </w:tc>
        <w:tc>
          <w:tcPr>
            <w:tcW w:w="37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03"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352"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59"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tr w:rsidR="00BA681F" w:rsidRPr="00BA681F" w:rsidTr="00FB3387">
        <w:trPr>
          <w:trHeight w:val="345"/>
        </w:trPr>
        <w:tc>
          <w:tcPr>
            <w:tcW w:w="841" w:type="pct"/>
            <w:tcBorders>
              <w:top w:val="nil"/>
              <w:left w:val="single" w:sz="4" w:space="0" w:color="auto"/>
              <w:bottom w:val="nil"/>
              <w:right w:val="single" w:sz="4" w:space="0" w:color="auto"/>
            </w:tcBorders>
            <w:shd w:val="clear" w:color="auto" w:fill="auto"/>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proofErr w:type="spellStart"/>
            <w:r w:rsidRPr="00FB3387">
              <w:rPr>
                <w:rFonts w:ascii="Geneva" w:eastAsia="Times New Roman" w:hAnsi="Geneva" w:cs="Times New Roman"/>
                <w:i/>
                <w:iCs/>
                <w:sz w:val="18"/>
                <w:szCs w:val="18"/>
                <w:lang w:eastAsia="fr-FR"/>
              </w:rPr>
              <w:t>Rutilus</w:t>
            </w:r>
            <w:proofErr w:type="spellEnd"/>
            <w:r w:rsidRPr="00FB3387">
              <w:rPr>
                <w:rFonts w:ascii="Geneva" w:eastAsia="Times New Roman" w:hAnsi="Geneva" w:cs="Times New Roman"/>
                <w:i/>
                <w:iCs/>
                <w:sz w:val="18"/>
                <w:szCs w:val="18"/>
                <w:lang w:eastAsia="fr-FR"/>
              </w:rPr>
              <w:t xml:space="preserve"> </w:t>
            </w:r>
            <w:proofErr w:type="spellStart"/>
            <w:r w:rsidRPr="00FB3387">
              <w:rPr>
                <w:rFonts w:ascii="Geneva" w:eastAsia="Times New Roman" w:hAnsi="Geneva" w:cs="Times New Roman"/>
                <w:i/>
                <w:iCs/>
                <w:sz w:val="18"/>
                <w:szCs w:val="18"/>
                <w:lang w:eastAsia="fr-FR"/>
              </w:rPr>
              <w:t>rutilus</w:t>
            </w:r>
            <w:proofErr w:type="spellEnd"/>
          </w:p>
        </w:tc>
        <w:tc>
          <w:tcPr>
            <w:tcW w:w="922" w:type="pct"/>
            <w:tcBorders>
              <w:top w:val="nil"/>
              <w:left w:val="nil"/>
              <w:bottom w:val="nil"/>
              <w:right w:val="single" w:sz="4" w:space="0" w:color="000000"/>
            </w:tcBorders>
            <w:shd w:val="clear" w:color="auto" w:fill="auto"/>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gardon</w:t>
            </w:r>
          </w:p>
        </w:tc>
        <w:tc>
          <w:tcPr>
            <w:tcW w:w="379" w:type="pct"/>
            <w:tcBorders>
              <w:top w:val="nil"/>
              <w:left w:val="nil"/>
              <w:bottom w:val="nil"/>
              <w:right w:val="single" w:sz="4" w:space="0" w:color="auto"/>
            </w:tcBorders>
            <w:shd w:val="clear" w:color="auto" w:fill="auto"/>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GAR</w:t>
            </w:r>
          </w:p>
        </w:tc>
        <w:tc>
          <w:tcPr>
            <w:tcW w:w="37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03"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352"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2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59"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auto" w:fill="auto"/>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tr w:rsidR="00BA681F" w:rsidRPr="00BA681F" w:rsidTr="00FB3387">
        <w:trPr>
          <w:trHeight w:val="345"/>
        </w:trPr>
        <w:tc>
          <w:tcPr>
            <w:tcW w:w="841" w:type="pct"/>
            <w:tcBorders>
              <w:top w:val="nil"/>
              <w:left w:val="single" w:sz="4" w:space="0" w:color="auto"/>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proofErr w:type="spellStart"/>
            <w:r w:rsidRPr="00FB3387">
              <w:rPr>
                <w:rFonts w:ascii="Geneva" w:eastAsia="Times New Roman" w:hAnsi="Geneva" w:cs="Times New Roman"/>
                <w:i/>
                <w:iCs/>
                <w:sz w:val="18"/>
                <w:szCs w:val="18"/>
                <w:lang w:eastAsia="fr-FR"/>
              </w:rPr>
              <w:t>Gobio</w:t>
            </w:r>
            <w:proofErr w:type="spellEnd"/>
            <w:r w:rsidRPr="00FB3387">
              <w:rPr>
                <w:rFonts w:ascii="Geneva" w:eastAsia="Times New Roman" w:hAnsi="Geneva" w:cs="Times New Roman"/>
                <w:i/>
                <w:iCs/>
                <w:sz w:val="18"/>
                <w:szCs w:val="18"/>
                <w:lang w:eastAsia="fr-FR"/>
              </w:rPr>
              <w:t xml:space="preserve"> </w:t>
            </w:r>
            <w:proofErr w:type="spellStart"/>
            <w:r w:rsidRPr="00FB3387">
              <w:rPr>
                <w:rFonts w:ascii="Geneva" w:eastAsia="Times New Roman" w:hAnsi="Geneva" w:cs="Times New Roman"/>
                <w:i/>
                <w:iCs/>
                <w:sz w:val="18"/>
                <w:szCs w:val="18"/>
                <w:lang w:eastAsia="fr-FR"/>
              </w:rPr>
              <w:t>gobio</w:t>
            </w:r>
            <w:proofErr w:type="spellEnd"/>
          </w:p>
        </w:tc>
        <w:tc>
          <w:tcPr>
            <w:tcW w:w="922" w:type="pct"/>
            <w:tcBorders>
              <w:top w:val="nil"/>
              <w:left w:val="nil"/>
              <w:bottom w:val="nil"/>
              <w:right w:val="single" w:sz="4" w:space="0" w:color="000000"/>
            </w:tcBorders>
            <w:shd w:val="clear" w:color="000000" w:fill="DDD9C4"/>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goujon</w:t>
            </w:r>
          </w:p>
        </w:tc>
        <w:tc>
          <w:tcPr>
            <w:tcW w:w="379" w:type="pct"/>
            <w:tcBorders>
              <w:top w:val="nil"/>
              <w:left w:val="nil"/>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GOU</w:t>
            </w:r>
          </w:p>
        </w:tc>
        <w:tc>
          <w:tcPr>
            <w:tcW w:w="37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03"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352"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59"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tr w:rsidR="00BA681F" w:rsidRPr="00BA681F" w:rsidTr="00FB3387">
        <w:trPr>
          <w:trHeight w:val="345"/>
        </w:trPr>
        <w:tc>
          <w:tcPr>
            <w:tcW w:w="841" w:type="pct"/>
            <w:tcBorders>
              <w:top w:val="nil"/>
              <w:left w:val="single" w:sz="4" w:space="0" w:color="auto"/>
              <w:bottom w:val="nil"/>
              <w:right w:val="single" w:sz="4" w:space="0" w:color="auto"/>
            </w:tcBorders>
            <w:shd w:val="clear" w:color="auto" w:fill="auto"/>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proofErr w:type="spellStart"/>
            <w:r w:rsidRPr="00FB3387">
              <w:rPr>
                <w:rFonts w:ascii="Geneva" w:eastAsia="Times New Roman" w:hAnsi="Geneva" w:cs="Times New Roman"/>
                <w:i/>
                <w:iCs/>
                <w:sz w:val="18"/>
                <w:szCs w:val="18"/>
                <w:lang w:eastAsia="fr-FR"/>
              </w:rPr>
              <w:t>Gymnocephalus</w:t>
            </w:r>
            <w:proofErr w:type="spellEnd"/>
            <w:r w:rsidRPr="00FB3387">
              <w:rPr>
                <w:rFonts w:ascii="Geneva" w:eastAsia="Times New Roman" w:hAnsi="Geneva" w:cs="Times New Roman"/>
                <w:i/>
                <w:iCs/>
                <w:sz w:val="18"/>
                <w:szCs w:val="18"/>
                <w:lang w:eastAsia="fr-FR"/>
              </w:rPr>
              <w:t xml:space="preserve"> </w:t>
            </w:r>
            <w:proofErr w:type="spellStart"/>
            <w:r w:rsidRPr="00FB3387">
              <w:rPr>
                <w:rFonts w:ascii="Geneva" w:eastAsia="Times New Roman" w:hAnsi="Geneva" w:cs="Times New Roman"/>
                <w:i/>
                <w:iCs/>
                <w:sz w:val="18"/>
                <w:szCs w:val="18"/>
                <w:lang w:eastAsia="fr-FR"/>
              </w:rPr>
              <w:t>cernuus</w:t>
            </w:r>
            <w:proofErr w:type="spellEnd"/>
          </w:p>
        </w:tc>
        <w:tc>
          <w:tcPr>
            <w:tcW w:w="922" w:type="pct"/>
            <w:tcBorders>
              <w:top w:val="nil"/>
              <w:left w:val="nil"/>
              <w:bottom w:val="nil"/>
              <w:right w:val="single" w:sz="4" w:space="0" w:color="000000"/>
            </w:tcBorders>
            <w:shd w:val="clear" w:color="auto" w:fill="auto"/>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gremille</w:t>
            </w:r>
          </w:p>
        </w:tc>
        <w:tc>
          <w:tcPr>
            <w:tcW w:w="379" w:type="pct"/>
            <w:tcBorders>
              <w:top w:val="nil"/>
              <w:left w:val="nil"/>
              <w:bottom w:val="nil"/>
              <w:right w:val="single" w:sz="4" w:space="0" w:color="auto"/>
            </w:tcBorders>
            <w:shd w:val="clear" w:color="auto" w:fill="auto"/>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GRE</w:t>
            </w:r>
          </w:p>
        </w:tc>
        <w:tc>
          <w:tcPr>
            <w:tcW w:w="37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03"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352"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59"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26" w:type="pct"/>
            <w:tcBorders>
              <w:top w:val="nil"/>
              <w:left w:val="nil"/>
              <w:bottom w:val="nil"/>
              <w:right w:val="single" w:sz="4" w:space="0" w:color="auto"/>
            </w:tcBorders>
            <w:shd w:val="clear" w:color="auto" w:fill="auto"/>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tr w:rsidR="00BA681F" w:rsidRPr="00BA681F" w:rsidTr="00FB3387">
        <w:trPr>
          <w:trHeight w:val="345"/>
        </w:trPr>
        <w:tc>
          <w:tcPr>
            <w:tcW w:w="841" w:type="pct"/>
            <w:tcBorders>
              <w:top w:val="nil"/>
              <w:left w:val="single" w:sz="4" w:space="0" w:color="auto"/>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proofErr w:type="spellStart"/>
            <w:r w:rsidRPr="00FB3387">
              <w:rPr>
                <w:rFonts w:ascii="Geneva" w:eastAsia="Times New Roman" w:hAnsi="Geneva" w:cs="Times New Roman"/>
                <w:i/>
                <w:iCs/>
                <w:sz w:val="18"/>
                <w:szCs w:val="18"/>
                <w:lang w:eastAsia="fr-FR"/>
              </w:rPr>
              <w:t>Chondrostoma</w:t>
            </w:r>
            <w:proofErr w:type="spellEnd"/>
            <w:r w:rsidRPr="00FB3387">
              <w:rPr>
                <w:rFonts w:ascii="Geneva" w:eastAsia="Times New Roman" w:hAnsi="Geneva" w:cs="Times New Roman"/>
                <w:i/>
                <w:iCs/>
                <w:sz w:val="18"/>
                <w:szCs w:val="18"/>
                <w:lang w:eastAsia="fr-FR"/>
              </w:rPr>
              <w:t xml:space="preserve"> </w:t>
            </w:r>
            <w:proofErr w:type="spellStart"/>
            <w:r w:rsidRPr="00FB3387">
              <w:rPr>
                <w:rFonts w:ascii="Geneva" w:eastAsia="Times New Roman" w:hAnsi="Geneva" w:cs="Times New Roman"/>
                <w:i/>
                <w:iCs/>
                <w:sz w:val="18"/>
                <w:szCs w:val="18"/>
                <w:lang w:eastAsia="fr-FR"/>
              </w:rPr>
              <w:t>nasus</w:t>
            </w:r>
            <w:proofErr w:type="spellEnd"/>
          </w:p>
        </w:tc>
        <w:tc>
          <w:tcPr>
            <w:tcW w:w="922" w:type="pct"/>
            <w:tcBorders>
              <w:top w:val="nil"/>
              <w:left w:val="nil"/>
              <w:bottom w:val="nil"/>
              <w:right w:val="single" w:sz="4" w:space="0" w:color="000000"/>
            </w:tcBorders>
            <w:shd w:val="clear" w:color="000000" w:fill="DDD9C4"/>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hotu</w:t>
            </w:r>
          </w:p>
        </w:tc>
        <w:tc>
          <w:tcPr>
            <w:tcW w:w="379" w:type="pct"/>
            <w:tcBorders>
              <w:top w:val="nil"/>
              <w:left w:val="nil"/>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HOT</w:t>
            </w:r>
          </w:p>
        </w:tc>
        <w:tc>
          <w:tcPr>
            <w:tcW w:w="37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03"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352"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59"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tr w:rsidR="00BA681F" w:rsidRPr="00BA681F" w:rsidTr="00FB3387">
        <w:trPr>
          <w:trHeight w:val="345"/>
        </w:trPr>
        <w:tc>
          <w:tcPr>
            <w:tcW w:w="841" w:type="pct"/>
            <w:tcBorders>
              <w:top w:val="nil"/>
              <w:left w:val="single" w:sz="4" w:space="0" w:color="auto"/>
              <w:bottom w:val="nil"/>
              <w:right w:val="single" w:sz="4" w:space="0" w:color="auto"/>
            </w:tcBorders>
            <w:shd w:val="clear" w:color="auto" w:fill="auto"/>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proofErr w:type="spellStart"/>
            <w:r w:rsidRPr="00FB3387">
              <w:rPr>
                <w:rFonts w:ascii="Geneva" w:eastAsia="Times New Roman" w:hAnsi="Geneva" w:cs="Times New Roman"/>
                <w:i/>
                <w:iCs/>
                <w:sz w:val="18"/>
                <w:szCs w:val="18"/>
                <w:lang w:eastAsia="fr-FR"/>
              </w:rPr>
              <w:t>Barbatula</w:t>
            </w:r>
            <w:proofErr w:type="spellEnd"/>
            <w:r w:rsidRPr="00FB3387">
              <w:rPr>
                <w:rFonts w:ascii="Geneva" w:eastAsia="Times New Roman" w:hAnsi="Geneva" w:cs="Times New Roman"/>
                <w:i/>
                <w:iCs/>
                <w:sz w:val="18"/>
                <w:szCs w:val="18"/>
                <w:lang w:eastAsia="fr-FR"/>
              </w:rPr>
              <w:t xml:space="preserve"> </w:t>
            </w:r>
            <w:proofErr w:type="spellStart"/>
            <w:r w:rsidRPr="00FB3387">
              <w:rPr>
                <w:rFonts w:ascii="Geneva" w:eastAsia="Times New Roman" w:hAnsi="Geneva" w:cs="Times New Roman"/>
                <w:i/>
                <w:iCs/>
                <w:sz w:val="18"/>
                <w:szCs w:val="18"/>
                <w:lang w:eastAsia="fr-FR"/>
              </w:rPr>
              <w:t>barbatula</w:t>
            </w:r>
            <w:proofErr w:type="spellEnd"/>
          </w:p>
        </w:tc>
        <w:tc>
          <w:tcPr>
            <w:tcW w:w="922" w:type="pct"/>
            <w:tcBorders>
              <w:top w:val="nil"/>
              <w:left w:val="nil"/>
              <w:bottom w:val="nil"/>
              <w:right w:val="single" w:sz="4" w:space="0" w:color="000000"/>
            </w:tcBorders>
            <w:shd w:val="clear" w:color="auto" w:fill="auto"/>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loche franche</w:t>
            </w:r>
          </w:p>
        </w:tc>
        <w:tc>
          <w:tcPr>
            <w:tcW w:w="379" w:type="pct"/>
            <w:tcBorders>
              <w:top w:val="nil"/>
              <w:left w:val="nil"/>
              <w:bottom w:val="nil"/>
              <w:right w:val="single" w:sz="4" w:space="0" w:color="auto"/>
            </w:tcBorders>
            <w:shd w:val="clear" w:color="auto" w:fill="auto"/>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LOF</w:t>
            </w:r>
          </w:p>
        </w:tc>
        <w:tc>
          <w:tcPr>
            <w:tcW w:w="37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03"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352"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2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59"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0</w:t>
            </w:r>
          </w:p>
        </w:tc>
        <w:tc>
          <w:tcPr>
            <w:tcW w:w="426" w:type="pct"/>
            <w:tcBorders>
              <w:top w:val="nil"/>
              <w:left w:val="nil"/>
              <w:bottom w:val="nil"/>
              <w:right w:val="single" w:sz="4" w:space="0" w:color="auto"/>
            </w:tcBorders>
            <w:shd w:val="clear" w:color="auto" w:fill="auto"/>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tr w:rsidR="00BA681F" w:rsidRPr="00BA681F" w:rsidTr="00FB3387">
        <w:trPr>
          <w:trHeight w:val="345"/>
        </w:trPr>
        <w:tc>
          <w:tcPr>
            <w:tcW w:w="841" w:type="pct"/>
            <w:tcBorders>
              <w:top w:val="nil"/>
              <w:left w:val="single" w:sz="4" w:space="0" w:color="auto"/>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proofErr w:type="spellStart"/>
            <w:r w:rsidRPr="00FB3387">
              <w:rPr>
                <w:rFonts w:ascii="Geneva" w:eastAsia="Times New Roman" w:hAnsi="Geneva" w:cs="Times New Roman"/>
                <w:i/>
                <w:iCs/>
                <w:sz w:val="18"/>
                <w:szCs w:val="18"/>
                <w:lang w:eastAsia="fr-FR"/>
              </w:rPr>
              <w:t>Lota</w:t>
            </w:r>
            <w:proofErr w:type="spellEnd"/>
            <w:r w:rsidRPr="00FB3387">
              <w:rPr>
                <w:rFonts w:ascii="Geneva" w:eastAsia="Times New Roman" w:hAnsi="Geneva" w:cs="Times New Roman"/>
                <w:i/>
                <w:iCs/>
                <w:sz w:val="18"/>
                <w:szCs w:val="18"/>
                <w:lang w:eastAsia="fr-FR"/>
              </w:rPr>
              <w:t xml:space="preserve"> </w:t>
            </w:r>
            <w:proofErr w:type="spellStart"/>
            <w:r w:rsidRPr="00FB3387">
              <w:rPr>
                <w:rFonts w:ascii="Geneva" w:eastAsia="Times New Roman" w:hAnsi="Geneva" w:cs="Times New Roman"/>
                <w:i/>
                <w:iCs/>
                <w:sz w:val="18"/>
                <w:szCs w:val="18"/>
                <w:lang w:eastAsia="fr-FR"/>
              </w:rPr>
              <w:t>lota</w:t>
            </w:r>
            <w:proofErr w:type="spellEnd"/>
          </w:p>
        </w:tc>
        <w:tc>
          <w:tcPr>
            <w:tcW w:w="922" w:type="pct"/>
            <w:tcBorders>
              <w:top w:val="nil"/>
              <w:left w:val="nil"/>
              <w:bottom w:val="nil"/>
              <w:right w:val="single" w:sz="4" w:space="0" w:color="000000"/>
            </w:tcBorders>
            <w:shd w:val="clear" w:color="000000" w:fill="DDD9C4"/>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lote</w:t>
            </w:r>
          </w:p>
        </w:tc>
        <w:tc>
          <w:tcPr>
            <w:tcW w:w="379" w:type="pct"/>
            <w:tcBorders>
              <w:top w:val="nil"/>
              <w:left w:val="nil"/>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LOT</w:t>
            </w:r>
          </w:p>
        </w:tc>
        <w:tc>
          <w:tcPr>
            <w:tcW w:w="37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03"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352"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59"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tr w:rsidR="00BA681F" w:rsidRPr="00BA681F" w:rsidTr="00FB3387">
        <w:trPr>
          <w:trHeight w:val="345"/>
        </w:trPr>
        <w:tc>
          <w:tcPr>
            <w:tcW w:w="841" w:type="pct"/>
            <w:tcBorders>
              <w:top w:val="nil"/>
              <w:left w:val="single" w:sz="4" w:space="0" w:color="auto"/>
              <w:bottom w:val="nil"/>
              <w:right w:val="single" w:sz="4" w:space="0" w:color="auto"/>
            </w:tcBorders>
            <w:shd w:val="clear" w:color="auto" w:fill="auto"/>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proofErr w:type="spellStart"/>
            <w:r w:rsidRPr="00FB3387">
              <w:rPr>
                <w:rFonts w:ascii="Geneva" w:eastAsia="Times New Roman" w:hAnsi="Geneva" w:cs="Times New Roman"/>
                <w:i/>
                <w:iCs/>
                <w:sz w:val="18"/>
                <w:szCs w:val="18"/>
                <w:lang w:eastAsia="fr-FR"/>
              </w:rPr>
              <w:t>Lampetra</w:t>
            </w:r>
            <w:proofErr w:type="spellEnd"/>
            <w:r w:rsidRPr="00FB3387">
              <w:rPr>
                <w:rFonts w:ascii="Geneva" w:eastAsia="Times New Roman" w:hAnsi="Geneva" w:cs="Times New Roman"/>
                <w:i/>
                <w:iCs/>
                <w:sz w:val="18"/>
                <w:szCs w:val="18"/>
                <w:lang w:eastAsia="fr-FR"/>
              </w:rPr>
              <w:t xml:space="preserve"> </w:t>
            </w:r>
            <w:proofErr w:type="spellStart"/>
            <w:r w:rsidRPr="00FB3387">
              <w:rPr>
                <w:rFonts w:ascii="Geneva" w:eastAsia="Times New Roman" w:hAnsi="Geneva" w:cs="Times New Roman"/>
                <w:i/>
                <w:iCs/>
                <w:sz w:val="18"/>
                <w:szCs w:val="18"/>
                <w:lang w:eastAsia="fr-FR"/>
              </w:rPr>
              <w:t>planeri</w:t>
            </w:r>
            <w:proofErr w:type="spellEnd"/>
          </w:p>
        </w:tc>
        <w:tc>
          <w:tcPr>
            <w:tcW w:w="922" w:type="pct"/>
            <w:tcBorders>
              <w:top w:val="nil"/>
              <w:left w:val="nil"/>
              <w:bottom w:val="nil"/>
              <w:right w:val="single" w:sz="4" w:space="0" w:color="000000"/>
            </w:tcBorders>
            <w:shd w:val="clear" w:color="auto" w:fill="auto"/>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lamproie de Planer</w:t>
            </w:r>
          </w:p>
        </w:tc>
        <w:tc>
          <w:tcPr>
            <w:tcW w:w="379" w:type="pct"/>
            <w:tcBorders>
              <w:top w:val="nil"/>
              <w:left w:val="nil"/>
              <w:bottom w:val="nil"/>
              <w:right w:val="single" w:sz="4" w:space="0" w:color="auto"/>
            </w:tcBorders>
            <w:shd w:val="clear" w:color="auto" w:fill="auto"/>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LPP</w:t>
            </w:r>
          </w:p>
        </w:tc>
        <w:tc>
          <w:tcPr>
            <w:tcW w:w="37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03"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352"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59"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auto" w:fill="auto"/>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tr w:rsidR="00BA681F" w:rsidRPr="00BA681F" w:rsidTr="00FB3387">
        <w:trPr>
          <w:trHeight w:val="345"/>
        </w:trPr>
        <w:tc>
          <w:tcPr>
            <w:tcW w:w="841" w:type="pct"/>
            <w:tcBorders>
              <w:top w:val="nil"/>
              <w:left w:val="single" w:sz="4" w:space="0" w:color="auto"/>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proofErr w:type="spellStart"/>
            <w:r w:rsidRPr="00FB3387">
              <w:rPr>
                <w:rFonts w:ascii="Geneva" w:eastAsia="Times New Roman" w:hAnsi="Geneva" w:cs="Times New Roman"/>
                <w:i/>
                <w:iCs/>
                <w:sz w:val="18"/>
                <w:szCs w:val="18"/>
                <w:lang w:eastAsia="fr-FR"/>
              </w:rPr>
              <w:t>Thymallus</w:t>
            </w:r>
            <w:proofErr w:type="spellEnd"/>
            <w:r w:rsidRPr="00FB3387">
              <w:rPr>
                <w:rFonts w:ascii="Geneva" w:eastAsia="Times New Roman" w:hAnsi="Geneva" w:cs="Times New Roman"/>
                <w:i/>
                <w:iCs/>
                <w:sz w:val="18"/>
                <w:szCs w:val="18"/>
                <w:lang w:eastAsia="fr-FR"/>
              </w:rPr>
              <w:t xml:space="preserve"> </w:t>
            </w:r>
            <w:proofErr w:type="spellStart"/>
            <w:r w:rsidRPr="00FB3387">
              <w:rPr>
                <w:rFonts w:ascii="Geneva" w:eastAsia="Times New Roman" w:hAnsi="Geneva" w:cs="Times New Roman"/>
                <w:i/>
                <w:iCs/>
                <w:sz w:val="18"/>
                <w:szCs w:val="18"/>
                <w:lang w:eastAsia="fr-FR"/>
              </w:rPr>
              <w:t>thymallus</w:t>
            </w:r>
            <w:proofErr w:type="spellEnd"/>
          </w:p>
        </w:tc>
        <w:tc>
          <w:tcPr>
            <w:tcW w:w="922" w:type="pct"/>
            <w:tcBorders>
              <w:top w:val="nil"/>
              <w:left w:val="nil"/>
              <w:bottom w:val="nil"/>
              <w:right w:val="single" w:sz="4" w:space="0" w:color="000000"/>
            </w:tcBorders>
            <w:shd w:val="clear" w:color="000000" w:fill="DDD9C4"/>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ombre</w:t>
            </w:r>
          </w:p>
        </w:tc>
        <w:tc>
          <w:tcPr>
            <w:tcW w:w="379" w:type="pct"/>
            <w:tcBorders>
              <w:top w:val="nil"/>
              <w:left w:val="nil"/>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OBR</w:t>
            </w:r>
          </w:p>
        </w:tc>
        <w:tc>
          <w:tcPr>
            <w:tcW w:w="37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03"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352"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59"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tr w:rsidR="00BA681F" w:rsidRPr="00BA681F" w:rsidTr="00FB3387">
        <w:trPr>
          <w:trHeight w:val="345"/>
        </w:trPr>
        <w:tc>
          <w:tcPr>
            <w:tcW w:w="841" w:type="pct"/>
            <w:tcBorders>
              <w:top w:val="nil"/>
              <w:left w:val="single" w:sz="4" w:space="0" w:color="auto"/>
              <w:bottom w:val="nil"/>
              <w:right w:val="single" w:sz="4" w:space="0" w:color="auto"/>
            </w:tcBorders>
            <w:shd w:val="clear" w:color="auto" w:fill="auto"/>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proofErr w:type="spellStart"/>
            <w:r w:rsidRPr="00FB3387">
              <w:rPr>
                <w:rFonts w:ascii="Geneva" w:eastAsia="Times New Roman" w:hAnsi="Geneva" w:cs="Times New Roman"/>
                <w:i/>
                <w:iCs/>
                <w:sz w:val="18"/>
                <w:szCs w:val="18"/>
                <w:lang w:eastAsia="fr-FR"/>
              </w:rPr>
              <w:t>Ictalurus</w:t>
            </w:r>
            <w:proofErr w:type="spellEnd"/>
            <w:r w:rsidRPr="00FB3387">
              <w:rPr>
                <w:rFonts w:ascii="Geneva" w:eastAsia="Times New Roman" w:hAnsi="Geneva" w:cs="Times New Roman"/>
                <w:i/>
                <w:iCs/>
                <w:sz w:val="18"/>
                <w:szCs w:val="18"/>
                <w:lang w:eastAsia="fr-FR"/>
              </w:rPr>
              <w:t xml:space="preserve"> </w:t>
            </w:r>
            <w:proofErr w:type="spellStart"/>
            <w:r w:rsidRPr="00FB3387">
              <w:rPr>
                <w:rFonts w:ascii="Geneva" w:eastAsia="Times New Roman" w:hAnsi="Geneva" w:cs="Times New Roman"/>
                <w:i/>
                <w:iCs/>
                <w:sz w:val="18"/>
                <w:szCs w:val="18"/>
                <w:lang w:eastAsia="fr-FR"/>
              </w:rPr>
              <w:t>melas</w:t>
            </w:r>
            <w:proofErr w:type="spellEnd"/>
          </w:p>
        </w:tc>
        <w:tc>
          <w:tcPr>
            <w:tcW w:w="922" w:type="pct"/>
            <w:tcBorders>
              <w:top w:val="nil"/>
              <w:left w:val="nil"/>
              <w:bottom w:val="nil"/>
              <w:right w:val="single" w:sz="4" w:space="0" w:color="000000"/>
            </w:tcBorders>
            <w:shd w:val="clear" w:color="auto" w:fill="auto"/>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poisson chat</w:t>
            </w:r>
          </w:p>
        </w:tc>
        <w:tc>
          <w:tcPr>
            <w:tcW w:w="379" w:type="pct"/>
            <w:tcBorders>
              <w:top w:val="nil"/>
              <w:left w:val="nil"/>
              <w:bottom w:val="nil"/>
              <w:right w:val="single" w:sz="4" w:space="0" w:color="auto"/>
            </w:tcBorders>
            <w:shd w:val="clear" w:color="auto" w:fill="auto"/>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PCH</w:t>
            </w:r>
          </w:p>
        </w:tc>
        <w:tc>
          <w:tcPr>
            <w:tcW w:w="37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03"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352"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59"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26" w:type="pct"/>
            <w:tcBorders>
              <w:top w:val="nil"/>
              <w:left w:val="nil"/>
              <w:bottom w:val="nil"/>
              <w:right w:val="single" w:sz="4" w:space="0" w:color="auto"/>
            </w:tcBorders>
            <w:shd w:val="clear" w:color="auto" w:fill="auto"/>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tr w:rsidR="00BA681F" w:rsidRPr="00BA681F" w:rsidTr="00FB3387">
        <w:trPr>
          <w:trHeight w:val="345"/>
        </w:trPr>
        <w:tc>
          <w:tcPr>
            <w:tcW w:w="841" w:type="pct"/>
            <w:tcBorders>
              <w:top w:val="nil"/>
              <w:left w:val="single" w:sz="4" w:space="0" w:color="auto"/>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proofErr w:type="spellStart"/>
            <w:r w:rsidRPr="00FB3387">
              <w:rPr>
                <w:rFonts w:ascii="Geneva" w:eastAsia="Times New Roman" w:hAnsi="Geneva" w:cs="Times New Roman"/>
                <w:i/>
                <w:iCs/>
                <w:sz w:val="18"/>
                <w:szCs w:val="18"/>
                <w:lang w:eastAsia="fr-FR"/>
              </w:rPr>
              <w:t>Perca</w:t>
            </w:r>
            <w:proofErr w:type="spellEnd"/>
            <w:r w:rsidRPr="00FB3387">
              <w:rPr>
                <w:rFonts w:ascii="Geneva" w:eastAsia="Times New Roman" w:hAnsi="Geneva" w:cs="Times New Roman"/>
                <w:i/>
                <w:iCs/>
                <w:sz w:val="18"/>
                <w:szCs w:val="18"/>
                <w:lang w:eastAsia="fr-FR"/>
              </w:rPr>
              <w:t xml:space="preserve"> </w:t>
            </w:r>
            <w:proofErr w:type="spellStart"/>
            <w:r w:rsidRPr="00FB3387">
              <w:rPr>
                <w:rFonts w:ascii="Geneva" w:eastAsia="Times New Roman" w:hAnsi="Geneva" w:cs="Times New Roman"/>
                <w:i/>
                <w:iCs/>
                <w:sz w:val="18"/>
                <w:szCs w:val="18"/>
                <w:lang w:eastAsia="fr-FR"/>
              </w:rPr>
              <w:t>fluviatilis</w:t>
            </w:r>
            <w:proofErr w:type="spellEnd"/>
          </w:p>
        </w:tc>
        <w:tc>
          <w:tcPr>
            <w:tcW w:w="922" w:type="pct"/>
            <w:tcBorders>
              <w:top w:val="nil"/>
              <w:left w:val="nil"/>
              <w:bottom w:val="nil"/>
              <w:right w:val="single" w:sz="4" w:space="0" w:color="000000"/>
            </w:tcBorders>
            <w:shd w:val="clear" w:color="000000" w:fill="DDD9C4"/>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perche</w:t>
            </w:r>
          </w:p>
        </w:tc>
        <w:tc>
          <w:tcPr>
            <w:tcW w:w="379" w:type="pct"/>
            <w:tcBorders>
              <w:top w:val="nil"/>
              <w:left w:val="nil"/>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PER</w:t>
            </w:r>
          </w:p>
        </w:tc>
        <w:tc>
          <w:tcPr>
            <w:tcW w:w="37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03"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352"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59"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tr w:rsidR="00BA681F" w:rsidRPr="00BA681F" w:rsidTr="00FB3387">
        <w:trPr>
          <w:trHeight w:val="345"/>
        </w:trPr>
        <w:tc>
          <w:tcPr>
            <w:tcW w:w="841" w:type="pct"/>
            <w:tcBorders>
              <w:top w:val="nil"/>
              <w:left w:val="single" w:sz="4" w:space="0" w:color="auto"/>
              <w:bottom w:val="nil"/>
              <w:right w:val="single" w:sz="4" w:space="0" w:color="auto"/>
            </w:tcBorders>
            <w:shd w:val="clear" w:color="auto" w:fill="auto"/>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proofErr w:type="spellStart"/>
            <w:r w:rsidRPr="00FB3387">
              <w:rPr>
                <w:rFonts w:ascii="Geneva" w:eastAsia="Times New Roman" w:hAnsi="Geneva" w:cs="Times New Roman"/>
                <w:i/>
                <w:iCs/>
                <w:sz w:val="18"/>
                <w:szCs w:val="18"/>
                <w:lang w:eastAsia="fr-FR"/>
              </w:rPr>
              <w:t>Lepomis</w:t>
            </w:r>
            <w:proofErr w:type="spellEnd"/>
            <w:r w:rsidRPr="00FB3387">
              <w:rPr>
                <w:rFonts w:ascii="Geneva" w:eastAsia="Times New Roman" w:hAnsi="Geneva" w:cs="Times New Roman"/>
                <w:i/>
                <w:iCs/>
                <w:sz w:val="18"/>
                <w:szCs w:val="18"/>
                <w:lang w:eastAsia="fr-FR"/>
              </w:rPr>
              <w:t xml:space="preserve"> </w:t>
            </w:r>
            <w:proofErr w:type="spellStart"/>
            <w:r w:rsidRPr="00FB3387">
              <w:rPr>
                <w:rFonts w:ascii="Geneva" w:eastAsia="Times New Roman" w:hAnsi="Geneva" w:cs="Times New Roman"/>
                <w:i/>
                <w:iCs/>
                <w:sz w:val="18"/>
                <w:szCs w:val="18"/>
                <w:lang w:eastAsia="fr-FR"/>
              </w:rPr>
              <w:t>gibbosus</w:t>
            </w:r>
            <w:proofErr w:type="spellEnd"/>
          </w:p>
        </w:tc>
        <w:tc>
          <w:tcPr>
            <w:tcW w:w="922" w:type="pct"/>
            <w:tcBorders>
              <w:top w:val="nil"/>
              <w:left w:val="nil"/>
              <w:bottom w:val="nil"/>
              <w:right w:val="single" w:sz="4" w:space="0" w:color="000000"/>
            </w:tcBorders>
            <w:shd w:val="clear" w:color="auto" w:fill="auto"/>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perche soleil</w:t>
            </w:r>
          </w:p>
        </w:tc>
        <w:tc>
          <w:tcPr>
            <w:tcW w:w="379" w:type="pct"/>
            <w:tcBorders>
              <w:top w:val="nil"/>
              <w:left w:val="nil"/>
              <w:bottom w:val="nil"/>
              <w:right w:val="single" w:sz="4" w:space="0" w:color="auto"/>
            </w:tcBorders>
            <w:shd w:val="clear" w:color="auto" w:fill="auto"/>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PES</w:t>
            </w:r>
          </w:p>
        </w:tc>
        <w:tc>
          <w:tcPr>
            <w:tcW w:w="37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03"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352"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59"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26" w:type="pct"/>
            <w:tcBorders>
              <w:top w:val="nil"/>
              <w:left w:val="nil"/>
              <w:bottom w:val="nil"/>
              <w:right w:val="single" w:sz="4" w:space="0" w:color="auto"/>
            </w:tcBorders>
            <w:shd w:val="clear" w:color="auto" w:fill="auto"/>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tr w:rsidR="00BA681F" w:rsidRPr="00BA681F" w:rsidTr="00FB3387">
        <w:trPr>
          <w:trHeight w:val="480"/>
        </w:trPr>
        <w:tc>
          <w:tcPr>
            <w:tcW w:w="841" w:type="pct"/>
            <w:tcBorders>
              <w:top w:val="nil"/>
              <w:left w:val="single" w:sz="4" w:space="0" w:color="auto"/>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proofErr w:type="spellStart"/>
            <w:r w:rsidRPr="00FB3387">
              <w:rPr>
                <w:rFonts w:ascii="Geneva" w:eastAsia="Times New Roman" w:hAnsi="Geneva" w:cs="Times New Roman"/>
                <w:i/>
                <w:iCs/>
                <w:sz w:val="18"/>
                <w:szCs w:val="18"/>
                <w:lang w:eastAsia="fr-FR"/>
              </w:rPr>
              <w:t>Scardinius</w:t>
            </w:r>
            <w:proofErr w:type="spellEnd"/>
            <w:r w:rsidRPr="00FB3387">
              <w:rPr>
                <w:rFonts w:ascii="Geneva" w:eastAsia="Times New Roman" w:hAnsi="Geneva" w:cs="Times New Roman"/>
                <w:i/>
                <w:iCs/>
                <w:sz w:val="18"/>
                <w:szCs w:val="18"/>
                <w:lang w:eastAsia="fr-FR"/>
              </w:rPr>
              <w:t xml:space="preserve"> </w:t>
            </w:r>
            <w:proofErr w:type="spellStart"/>
            <w:r w:rsidRPr="00FB3387">
              <w:rPr>
                <w:rFonts w:ascii="Geneva" w:eastAsia="Times New Roman" w:hAnsi="Geneva" w:cs="Times New Roman"/>
                <w:i/>
                <w:iCs/>
                <w:sz w:val="18"/>
                <w:szCs w:val="18"/>
                <w:lang w:eastAsia="fr-FR"/>
              </w:rPr>
              <w:t>erythrophthalmus</w:t>
            </w:r>
            <w:proofErr w:type="spellEnd"/>
          </w:p>
        </w:tc>
        <w:tc>
          <w:tcPr>
            <w:tcW w:w="922" w:type="pct"/>
            <w:tcBorders>
              <w:top w:val="nil"/>
              <w:left w:val="nil"/>
              <w:bottom w:val="nil"/>
              <w:right w:val="single" w:sz="4" w:space="0" w:color="000000"/>
            </w:tcBorders>
            <w:shd w:val="clear" w:color="000000" w:fill="DDD9C4"/>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rotengle</w:t>
            </w:r>
          </w:p>
        </w:tc>
        <w:tc>
          <w:tcPr>
            <w:tcW w:w="379" w:type="pct"/>
            <w:tcBorders>
              <w:top w:val="nil"/>
              <w:left w:val="nil"/>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ROT</w:t>
            </w:r>
          </w:p>
        </w:tc>
        <w:tc>
          <w:tcPr>
            <w:tcW w:w="37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03"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352"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59"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tr w:rsidR="00BA681F" w:rsidRPr="00BA681F" w:rsidTr="00FB3387">
        <w:trPr>
          <w:trHeight w:val="345"/>
        </w:trPr>
        <w:tc>
          <w:tcPr>
            <w:tcW w:w="841" w:type="pct"/>
            <w:tcBorders>
              <w:top w:val="nil"/>
              <w:left w:val="single" w:sz="4" w:space="0" w:color="auto"/>
              <w:bottom w:val="nil"/>
              <w:right w:val="single" w:sz="4" w:space="0" w:color="auto"/>
            </w:tcBorders>
            <w:shd w:val="clear" w:color="auto" w:fill="auto"/>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proofErr w:type="spellStart"/>
            <w:r w:rsidRPr="00FB3387">
              <w:rPr>
                <w:rFonts w:ascii="Geneva" w:eastAsia="Times New Roman" w:hAnsi="Geneva" w:cs="Times New Roman"/>
                <w:i/>
                <w:iCs/>
                <w:sz w:val="18"/>
                <w:szCs w:val="18"/>
                <w:lang w:eastAsia="fr-FR"/>
              </w:rPr>
              <w:t>Stizostedion</w:t>
            </w:r>
            <w:proofErr w:type="spellEnd"/>
            <w:r w:rsidRPr="00FB3387">
              <w:rPr>
                <w:rFonts w:ascii="Geneva" w:eastAsia="Times New Roman" w:hAnsi="Geneva" w:cs="Times New Roman"/>
                <w:i/>
                <w:iCs/>
                <w:sz w:val="18"/>
                <w:szCs w:val="18"/>
                <w:lang w:eastAsia="fr-FR"/>
              </w:rPr>
              <w:t xml:space="preserve"> </w:t>
            </w:r>
            <w:proofErr w:type="spellStart"/>
            <w:r w:rsidRPr="00FB3387">
              <w:rPr>
                <w:rFonts w:ascii="Geneva" w:eastAsia="Times New Roman" w:hAnsi="Geneva" w:cs="Times New Roman"/>
                <w:i/>
                <w:iCs/>
                <w:sz w:val="18"/>
                <w:szCs w:val="18"/>
                <w:lang w:eastAsia="fr-FR"/>
              </w:rPr>
              <w:t>lucioperca</w:t>
            </w:r>
            <w:proofErr w:type="spellEnd"/>
          </w:p>
        </w:tc>
        <w:tc>
          <w:tcPr>
            <w:tcW w:w="922" w:type="pct"/>
            <w:tcBorders>
              <w:top w:val="nil"/>
              <w:left w:val="nil"/>
              <w:bottom w:val="nil"/>
              <w:right w:val="single" w:sz="4" w:space="0" w:color="000000"/>
            </w:tcBorders>
            <w:shd w:val="clear" w:color="auto" w:fill="auto"/>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sandre</w:t>
            </w:r>
          </w:p>
        </w:tc>
        <w:tc>
          <w:tcPr>
            <w:tcW w:w="379" w:type="pct"/>
            <w:tcBorders>
              <w:top w:val="nil"/>
              <w:left w:val="nil"/>
              <w:bottom w:val="nil"/>
              <w:right w:val="single" w:sz="4" w:space="0" w:color="auto"/>
            </w:tcBorders>
            <w:shd w:val="clear" w:color="auto" w:fill="auto"/>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SAN</w:t>
            </w:r>
          </w:p>
        </w:tc>
        <w:tc>
          <w:tcPr>
            <w:tcW w:w="37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03"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352"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59"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auto" w:fill="auto"/>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tr w:rsidR="00BA681F" w:rsidRPr="00BA681F" w:rsidTr="00FB3387">
        <w:trPr>
          <w:trHeight w:val="345"/>
        </w:trPr>
        <w:tc>
          <w:tcPr>
            <w:tcW w:w="841" w:type="pct"/>
            <w:tcBorders>
              <w:top w:val="nil"/>
              <w:left w:val="single" w:sz="4" w:space="0" w:color="auto"/>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proofErr w:type="spellStart"/>
            <w:r w:rsidRPr="00FB3387">
              <w:rPr>
                <w:rFonts w:ascii="Geneva" w:eastAsia="Times New Roman" w:hAnsi="Geneva" w:cs="Times New Roman"/>
                <w:i/>
                <w:iCs/>
                <w:sz w:val="18"/>
                <w:szCs w:val="18"/>
                <w:lang w:eastAsia="fr-FR"/>
              </w:rPr>
              <w:t>Salmo</w:t>
            </w:r>
            <w:proofErr w:type="spellEnd"/>
            <w:r w:rsidRPr="00FB3387">
              <w:rPr>
                <w:rFonts w:ascii="Geneva" w:eastAsia="Times New Roman" w:hAnsi="Geneva" w:cs="Times New Roman"/>
                <w:i/>
                <w:iCs/>
                <w:sz w:val="18"/>
                <w:szCs w:val="18"/>
                <w:lang w:eastAsia="fr-FR"/>
              </w:rPr>
              <w:t xml:space="preserve"> </w:t>
            </w:r>
            <w:proofErr w:type="spellStart"/>
            <w:r w:rsidRPr="00FB3387">
              <w:rPr>
                <w:rFonts w:ascii="Geneva" w:eastAsia="Times New Roman" w:hAnsi="Geneva" w:cs="Times New Roman"/>
                <w:i/>
                <w:iCs/>
                <w:sz w:val="18"/>
                <w:szCs w:val="18"/>
                <w:lang w:eastAsia="fr-FR"/>
              </w:rPr>
              <w:t>salar</w:t>
            </w:r>
            <w:proofErr w:type="spellEnd"/>
          </w:p>
        </w:tc>
        <w:tc>
          <w:tcPr>
            <w:tcW w:w="922" w:type="pct"/>
            <w:tcBorders>
              <w:top w:val="nil"/>
              <w:left w:val="nil"/>
              <w:bottom w:val="nil"/>
              <w:right w:val="single" w:sz="4" w:space="0" w:color="000000"/>
            </w:tcBorders>
            <w:shd w:val="clear" w:color="000000" w:fill="DDD9C4"/>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saumon</w:t>
            </w:r>
          </w:p>
        </w:tc>
        <w:tc>
          <w:tcPr>
            <w:tcW w:w="379" w:type="pct"/>
            <w:tcBorders>
              <w:top w:val="nil"/>
              <w:left w:val="nil"/>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SAT</w:t>
            </w:r>
          </w:p>
        </w:tc>
        <w:tc>
          <w:tcPr>
            <w:tcW w:w="37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03"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352"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59"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tr w:rsidR="00BA681F" w:rsidRPr="00BA681F" w:rsidTr="00FB3387">
        <w:trPr>
          <w:trHeight w:val="345"/>
        </w:trPr>
        <w:tc>
          <w:tcPr>
            <w:tcW w:w="841" w:type="pct"/>
            <w:tcBorders>
              <w:top w:val="nil"/>
              <w:left w:val="single" w:sz="4" w:space="0" w:color="auto"/>
              <w:bottom w:val="nil"/>
              <w:right w:val="single" w:sz="4" w:space="0" w:color="auto"/>
            </w:tcBorders>
            <w:shd w:val="clear" w:color="auto" w:fill="auto"/>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proofErr w:type="spellStart"/>
            <w:r w:rsidRPr="00FB3387">
              <w:rPr>
                <w:rFonts w:ascii="Geneva" w:eastAsia="Times New Roman" w:hAnsi="Geneva" w:cs="Times New Roman"/>
                <w:i/>
                <w:iCs/>
                <w:sz w:val="18"/>
                <w:szCs w:val="18"/>
                <w:lang w:eastAsia="fr-FR"/>
              </w:rPr>
              <w:t>Alburnoides</w:t>
            </w:r>
            <w:proofErr w:type="spellEnd"/>
            <w:r w:rsidRPr="00FB3387">
              <w:rPr>
                <w:rFonts w:ascii="Geneva" w:eastAsia="Times New Roman" w:hAnsi="Geneva" w:cs="Times New Roman"/>
                <w:i/>
                <w:iCs/>
                <w:sz w:val="18"/>
                <w:szCs w:val="18"/>
                <w:lang w:eastAsia="fr-FR"/>
              </w:rPr>
              <w:t xml:space="preserve"> </w:t>
            </w:r>
            <w:proofErr w:type="spellStart"/>
            <w:r w:rsidRPr="00FB3387">
              <w:rPr>
                <w:rFonts w:ascii="Geneva" w:eastAsia="Times New Roman" w:hAnsi="Geneva" w:cs="Times New Roman"/>
                <w:i/>
                <w:iCs/>
                <w:sz w:val="18"/>
                <w:szCs w:val="18"/>
                <w:lang w:eastAsia="fr-FR"/>
              </w:rPr>
              <w:t>bipunctatus</w:t>
            </w:r>
            <w:proofErr w:type="spellEnd"/>
          </w:p>
        </w:tc>
        <w:tc>
          <w:tcPr>
            <w:tcW w:w="922" w:type="pct"/>
            <w:tcBorders>
              <w:top w:val="nil"/>
              <w:left w:val="nil"/>
              <w:bottom w:val="nil"/>
              <w:right w:val="single" w:sz="4" w:space="0" w:color="000000"/>
            </w:tcBorders>
            <w:shd w:val="clear" w:color="auto" w:fill="auto"/>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proofErr w:type="spellStart"/>
            <w:r w:rsidRPr="00FB3387">
              <w:rPr>
                <w:rFonts w:ascii="Geneva" w:eastAsia="Times New Roman" w:hAnsi="Geneva" w:cs="Times New Roman"/>
                <w:sz w:val="20"/>
                <w:szCs w:val="20"/>
                <w:lang w:eastAsia="fr-FR"/>
              </w:rPr>
              <w:t>spirlin</w:t>
            </w:r>
            <w:proofErr w:type="spellEnd"/>
          </w:p>
        </w:tc>
        <w:tc>
          <w:tcPr>
            <w:tcW w:w="379" w:type="pct"/>
            <w:tcBorders>
              <w:top w:val="nil"/>
              <w:left w:val="nil"/>
              <w:bottom w:val="nil"/>
              <w:right w:val="single" w:sz="4" w:space="0" w:color="auto"/>
            </w:tcBorders>
            <w:shd w:val="clear" w:color="auto" w:fill="auto"/>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SPI</w:t>
            </w:r>
          </w:p>
        </w:tc>
        <w:tc>
          <w:tcPr>
            <w:tcW w:w="37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03"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352"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59"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26" w:type="pct"/>
            <w:tcBorders>
              <w:top w:val="nil"/>
              <w:left w:val="nil"/>
              <w:bottom w:val="nil"/>
              <w:right w:val="single" w:sz="4" w:space="0" w:color="auto"/>
            </w:tcBorders>
            <w:shd w:val="clear" w:color="auto" w:fill="auto"/>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tr w:rsidR="00BA681F" w:rsidRPr="00BA681F" w:rsidTr="00FB3387">
        <w:trPr>
          <w:trHeight w:val="345"/>
        </w:trPr>
        <w:tc>
          <w:tcPr>
            <w:tcW w:w="841" w:type="pct"/>
            <w:tcBorders>
              <w:top w:val="nil"/>
              <w:left w:val="single" w:sz="4" w:space="0" w:color="auto"/>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proofErr w:type="spellStart"/>
            <w:r w:rsidRPr="00FB3387">
              <w:rPr>
                <w:rFonts w:ascii="Geneva" w:eastAsia="Times New Roman" w:hAnsi="Geneva" w:cs="Times New Roman"/>
                <w:i/>
                <w:iCs/>
                <w:sz w:val="18"/>
                <w:szCs w:val="18"/>
                <w:lang w:eastAsia="fr-FR"/>
              </w:rPr>
              <w:t>Tinca</w:t>
            </w:r>
            <w:proofErr w:type="spellEnd"/>
            <w:r w:rsidRPr="00FB3387">
              <w:rPr>
                <w:rFonts w:ascii="Geneva" w:eastAsia="Times New Roman" w:hAnsi="Geneva" w:cs="Times New Roman"/>
                <w:i/>
                <w:iCs/>
                <w:sz w:val="18"/>
                <w:szCs w:val="18"/>
                <w:lang w:eastAsia="fr-FR"/>
              </w:rPr>
              <w:t xml:space="preserve"> </w:t>
            </w:r>
            <w:proofErr w:type="spellStart"/>
            <w:r w:rsidRPr="00FB3387">
              <w:rPr>
                <w:rFonts w:ascii="Geneva" w:eastAsia="Times New Roman" w:hAnsi="Geneva" w:cs="Times New Roman"/>
                <w:i/>
                <w:iCs/>
                <w:sz w:val="18"/>
                <w:szCs w:val="18"/>
                <w:lang w:eastAsia="fr-FR"/>
              </w:rPr>
              <w:t>tinca</w:t>
            </w:r>
            <w:proofErr w:type="spellEnd"/>
          </w:p>
        </w:tc>
        <w:tc>
          <w:tcPr>
            <w:tcW w:w="922" w:type="pct"/>
            <w:tcBorders>
              <w:top w:val="nil"/>
              <w:left w:val="nil"/>
              <w:bottom w:val="nil"/>
              <w:right w:val="single" w:sz="4" w:space="0" w:color="000000"/>
            </w:tcBorders>
            <w:shd w:val="clear" w:color="000000" w:fill="DDD9C4"/>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tanche</w:t>
            </w:r>
          </w:p>
        </w:tc>
        <w:tc>
          <w:tcPr>
            <w:tcW w:w="379" w:type="pct"/>
            <w:tcBorders>
              <w:top w:val="nil"/>
              <w:left w:val="nil"/>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TAN</w:t>
            </w:r>
          </w:p>
        </w:tc>
        <w:tc>
          <w:tcPr>
            <w:tcW w:w="37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03"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352"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59"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tr w:rsidR="00BA681F" w:rsidRPr="00BA681F" w:rsidTr="00FB3387">
        <w:trPr>
          <w:trHeight w:val="345"/>
        </w:trPr>
        <w:tc>
          <w:tcPr>
            <w:tcW w:w="841" w:type="pct"/>
            <w:tcBorders>
              <w:top w:val="nil"/>
              <w:left w:val="single" w:sz="4" w:space="0" w:color="auto"/>
              <w:bottom w:val="nil"/>
              <w:right w:val="single" w:sz="4" w:space="0" w:color="auto"/>
            </w:tcBorders>
            <w:shd w:val="clear" w:color="auto" w:fill="auto"/>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proofErr w:type="spellStart"/>
            <w:r w:rsidRPr="00FB3387">
              <w:rPr>
                <w:rFonts w:ascii="Geneva" w:eastAsia="Times New Roman" w:hAnsi="Geneva" w:cs="Times New Roman"/>
                <w:i/>
                <w:iCs/>
                <w:sz w:val="18"/>
                <w:szCs w:val="18"/>
                <w:lang w:eastAsia="fr-FR"/>
              </w:rPr>
              <w:t>Chondrostoma</w:t>
            </w:r>
            <w:proofErr w:type="spellEnd"/>
            <w:r w:rsidRPr="00FB3387">
              <w:rPr>
                <w:rFonts w:ascii="Geneva" w:eastAsia="Times New Roman" w:hAnsi="Geneva" w:cs="Times New Roman"/>
                <w:i/>
                <w:iCs/>
                <w:sz w:val="18"/>
                <w:szCs w:val="18"/>
                <w:lang w:eastAsia="fr-FR"/>
              </w:rPr>
              <w:t xml:space="preserve"> </w:t>
            </w:r>
            <w:proofErr w:type="spellStart"/>
            <w:r w:rsidRPr="00FB3387">
              <w:rPr>
                <w:rFonts w:ascii="Geneva" w:eastAsia="Times New Roman" w:hAnsi="Geneva" w:cs="Times New Roman"/>
                <w:i/>
                <w:iCs/>
                <w:sz w:val="18"/>
                <w:szCs w:val="18"/>
                <w:lang w:eastAsia="fr-FR"/>
              </w:rPr>
              <w:t>toxostoma</w:t>
            </w:r>
            <w:proofErr w:type="spellEnd"/>
          </w:p>
        </w:tc>
        <w:tc>
          <w:tcPr>
            <w:tcW w:w="922" w:type="pct"/>
            <w:tcBorders>
              <w:top w:val="nil"/>
              <w:left w:val="nil"/>
              <w:bottom w:val="nil"/>
              <w:right w:val="single" w:sz="4" w:space="0" w:color="000000"/>
            </w:tcBorders>
            <w:shd w:val="clear" w:color="auto" w:fill="auto"/>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proofErr w:type="spellStart"/>
            <w:r w:rsidRPr="00FB3387">
              <w:rPr>
                <w:rFonts w:ascii="Geneva" w:eastAsia="Times New Roman" w:hAnsi="Geneva" w:cs="Times New Roman"/>
                <w:sz w:val="20"/>
                <w:szCs w:val="20"/>
                <w:lang w:eastAsia="fr-FR"/>
              </w:rPr>
              <w:t>toxostome</w:t>
            </w:r>
            <w:proofErr w:type="spellEnd"/>
          </w:p>
        </w:tc>
        <w:tc>
          <w:tcPr>
            <w:tcW w:w="379" w:type="pct"/>
            <w:tcBorders>
              <w:top w:val="nil"/>
              <w:left w:val="nil"/>
              <w:bottom w:val="nil"/>
              <w:right w:val="single" w:sz="4" w:space="0" w:color="auto"/>
            </w:tcBorders>
            <w:shd w:val="clear" w:color="auto" w:fill="auto"/>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TOX</w:t>
            </w:r>
          </w:p>
        </w:tc>
        <w:tc>
          <w:tcPr>
            <w:tcW w:w="37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03"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352"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59" w:type="pct"/>
            <w:tcBorders>
              <w:top w:val="nil"/>
              <w:left w:val="nil"/>
              <w:bottom w:val="nil"/>
              <w:right w:val="single" w:sz="4" w:space="0" w:color="auto"/>
            </w:tcBorders>
            <w:shd w:val="clear" w:color="000000" w:fill="FFFFFF"/>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auto" w:fill="auto"/>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tr w:rsidR="00BA681F" w:rsidRPr="00BA681F" w:rsidTr="00FB3387">
        <w:trPr>
          <w:trHeight w:val="345"/>
        </w:trPr>
        <w:tc>
          <w:tcPr>
            <w:tcW w:w="841" w:type="pct"/>
            <w:tcBorders>
              <w:top w:val="nil"/>
              <w:left w:val="single" w:sz="4" w:space="0" w:color="auto"/>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proofErr w:type="spellStart"/>
            <w:r w:rsidRPr="00FB3387">
              <w:rPr>
                <w:rFonts w:ascii="Geneva" w:eastAsia="Times New Roman" w:hAnsi="Geneva" w:cs="Times New Roman"/>
                <w:i/>
                <w:iCs/>
                <w:sz w:val="18"/>
                <w:szCs w:val="18"/>
                <w:lang w:eastAsia="fr-FR"/>
              </w:rPr>
              <w:t>Salmo</w:t>
            </w:r>
            <w:proofErr w:type="spellEnd"/>
            <w:r w:rsidRPr="00FB3387">
              <w:rPr>
                <w:rFonts w:ascii="Geneva" w:eastAsia="Times New Roman" w:hAnsi="Geneva" w:cs="Times New Roman"/>
                <w:i/>
                <w:iCs/>
                <w:sz w:val="18"/>
                <w:szCs w:val="18"/>
                <w:lang w:eastAsia="fr-FR"/>
              </w:rPr>
              <w:t xml:space="preserve"> </w:t>
            </w:r>
            <w:proofErr w:type="spellStart"/>
            <w:r w:rsidRPr="00FB3387">
              <w:rPr>
                <w:rFonts w:ascii="Geneva" w:eastAsia="Times New Roman" w:hAnsi="Geneva" w:cs="Times New Roman"/>
                <w:i/>
                <w:iCs/>
                <w:sz w:val="18"/>
                <w:szCs w:val="18"/>
                <w:lang w:eastAsia="fr-FR"/>
              </w:rPr>
              <w:t>trutta</w:t>
            </w:r>
            <w:proofErr w:type="spellEnd"/>
            <w:r w:rsidRPr="00FB3387">
              <w:rPr>
                <w:rFonts w:ascii="Geneva" w:eastAsia="Times New Roman" w:hAnsi="Geneva" w:cs="Times New Roman"/>
                <w:i/>
                <w:iCs/>
                <w:sz w:val="18"/>
                <w:szCs w:val="18"/>
                <w:lang w:eastAsia="fr-FR"/>
              </w:rPr>
              <w:t xml:space="preserve"> </w:t>
            </w:r>
            <w:proofErr w:type="spellStart"/>
            <w:r w:rsidRPr="00FB3387">
              <w:rPr>
                <w:rFonts w:ascii="Geneva" w:eastAsia="Times New Roman" w:hAnsi="Geneva" w:cs="Times New Roman"/>
                <w:i/>
                <w:iCs/>
                <w:sz w:val="18"/>
                <w:szCs w:val="18"/>
                <w:lang w:eastAsia="fr-FR"/>
              </w:rPr>
              <w:t>fario</w:t>
            </w:r>
            <w:proofErr w:type="spellEnd"/>
          </w:p>
        </w:tc>
        <w:tc>
          <w:tcPr>
            <w:tcW w:w="922" w:type="pct"/>
            <w:tcBorders>
              <w:top w:val="nil"/>
              <w:left w:val="nil"/>
              <w:bottom w:val="nil"/>
              <w:right w:val="single" w:sz="4" w:space="0" w:color="000000"/>
            </w:tcBorders>
            <w:shd w:val="clear" w:color="000000" w:fill="DDD9C4"/>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truite</w:t>
            </w:r>
          </w:p>
        </w:tc>
        <w:tc>
          <w:tcPr>
            <w:tcW w:w="379" w:type="pct"/>
            <w:tcBorders>
              <w:top w:val="nil"/>
              <w:left w:val="nil"/>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TRF</w:t>
            </w:r>
          </w:p>
        </w:tc>
        <w:tc>
          <w:tcPr>
            <w:tcW w:w="37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03"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352"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59"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tr w:rsidR="00BA681F" w:rsidRPr="00BA681F" w:rsidTr="00FB3387">
        <w:trPr>
          <w:trHeight w:val="345"/>
        </w:trPr>
        <w:tc>
          <w:tcPr>
            <w:tcW w:w="841" w:type="pct"/>
            <w:tcBorders>
              <w:top w:val="nil"/>
              <w:left w:val="single" w:sz="4" w:space="0" w:color="auto"/>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proofErr w:type="spellStart"/>
            <w:r w:rsidRPr="00FB3387">
              <w:rPr>
                <w:rFonts w:ascii="Geneva" w:eastAsia="Times New Roman" w:hAnsi="Geneva" w:cs="Times New Roman"/>
                <w:i/>
                <w:iCs/>
                <w:sz w:val="18"/>
                <w:szCs w:val="18"/>
                <w:lang w:eastAsia="fr-FR"/>
              </w:rPr>
              <w:t>Phoxinus</w:t>
            </w:r>
            <w:proofErr w:type="spellEnd"/>
            <w:r w:rsidRPr="00FB3387">
              <w:rPr>
                <w:rFonts w:ascii="Geneva" w:eastAsia="Times New Roman" w:hAnsi="Geneva" w:cs="Times New Roman"/>
                <w:i/>
                <w:iCs/>
                <w:sz w:val="18"/>
                <w:szCs w:val="18"/>
                <w:lang w:eastAsia="fr-FR"/>
              </w:rPr>
              <w:t xml:space="preserve"> </w:t>
            </w:r>
            <w:proofErr w:type="spellStart"/>
            <w:r w:rsidRPr="00FB3387">
              <w:rPr>
                <w:rFonts w:ascii="Geneva" w:eastAsia="Times New Roman" w:hAnsi="Geneva" w:cs="Times New Roman"/>
                <w:i/>
                <w:iCs/>
                <w:sz w:val="18"/>
                <w:szCs w:val="18"/>
                <w:lang w:eastAsia="fr-FR"/>
              </w:rPr>
              <w:t>phoxinus</w:t>
            </w:r>
            <w:proofErr w:type="spellEnd"/>
          </w:p>
        </w:tc>
        <w:tc>
          <w:tcPr>
            <w:tcW w:w="922" w:type="pct"/>
            <w:tcBorders>
              <w:top w:val="nil"/>
              <w:left w:val="nil"/>
              <w:bottom w:val="nil"/>
              <w:right w:val="single" w:sz="4" w:space="0" w:color="000000"/>
            </w:tcBorders>
            <w:shd w:val="clear" w:color="000000" w:fill="DDD9C4"/>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vairon</w:t>
            </w:r>
          </w:p>
        </w:tc>
        <w:tc>
          <w:tcPr>
            <w:tcW w:w="379" w:type="pct"/>
            <w:tcBorders>
              <w:top w:val="nil"/>
              <w:left w:val="nil"/>
              <w:bottom w:val="nil"/>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VAI</w:t>
            </w:r>
          </w:p>
        </w:tc>
        <w:tc>
          <w:tcPr>
            <w:tcW w:w="37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03"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352"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59"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nil"/>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tr w:rsidR="00BA681F" w:rsidRPr="00BA681F" w:rsidTr="00FB3387">
        <w:trPr>
          <w:trHeight w:val="345"/>
        </w:trPr>
        <w:tc>
          <w:tcPr>
            <w:tcW w:w="841" w:type="pct"/>
            <w:tcBorders>
              <w:top w:val="nil"/>
              <w:left w:val="single" w:sz="4" w:space="0" w:color="auto"/>
              <w:bottom w:val="single" w:sz="4" w:space="0" w:color="auto"/>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i/>
                <w:iCs/>
                <w:sz w:val="18"/>
                <w:szCs w:val="18"/>
                <w:lang w:eastAsia="fr-FR"/>
              </w:rPr>
            </w:pPr>
            <w:proofErr w:type="spellStart"/>
            <w:r w:rsidRPr="00FB3387">
              <w:rPr>
                <w:rFonts w:ascii="Geneva" w:eastAsia="Times New Roman" w:hAnsi="Geneva" w:cs="Times New Roman"/>
                <w:i/>
                <w:iCs/>
                <w:sz w:val="18"/>
                <w:szCs w:val="18"/>
                <w:lang w:eastAsia="fr-FR"/>
              </w:rPr>
              <w:t>Leuciscus</w:t>
            </w:r>
            <w:proofErr w:type="spellEnd"/>
            <w:r w:rsidRPr="00FB3387">
              <w:rPr>
                <w:rFonts w:ascii="Geneva" w:eastAsia="Times New Roman" w:hAnsi="Geneva" w:cs="Times New Roman"/>
                <w:i/>
                <w:iCs/>
                <w:sz w:val="18"/>
                <w:szCs w:val="18"/>
                <w:lang w:eastAsia="fr-FR"/>
              </w:rPr>
              <w:t xml:space="preserve"> </w:t>
            </w:r>
            <w:proofErr w:type="spellStart"/>
            <w:r w:rsidRPr="00FB3387">
              <w:rPr>
                <w:rFonts w:ascii="Geneva" w:eastAsia="Times New Roman" w:hAnsi="Geneva" w:cs="Times New Roman"/>
                <w:i/>
                <w:iCs/>
                <w:sz w:val="18"/>
                <w:szCs w:val="18"/>
                <w:lang w:eastAsia="fr-FR"/>
              </w:rPr>
              <w:t>leuciscus</w:t>
            </w:r>
            <w:proofErr w:type="spellEnd"/>
          </w:p>
        </w:tc>
        <w:tc>
          <w:tcPr>
            <w:tcW w:w="922" w:type="pct"/>
            <w:tcBorders>
              <w:top w:val="nil"/>
              <w:left w:val="nil"/>
              <w:bottom w:val="single" w:sz="4" w:space="0" w:color="auto"/>
              <w:right w:val="single" w:sz="4" w:space="0" w:color="000000"/>
            </w:tcBorders>
            <w:shd w:val="clear" w:color="000000" w:fill="DDD9C4"/>
            <w:noWrap/>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vandoise</w:t>
            </w:r>
          </w:p>
        </w:tc>
        <w:tc>
          <w:tcPr>
            <w:tcW w:w="379" w:type="pct"/>
            <w:tcBorders>
              <w:top w:val="nil"/>
              <w:left w:val="nil"/>
              <w:bottom w:val="single" w:sz="4" w:space="0" w:color="auto"/>
              <w:right w:val="single" w:sz="4" w:space="0" w:color="auto"/>
            </w:tcBorders>
            <w:shd w:val="clear" w:color="000000" w:fill="DDD9C4"/>
            <w:vAlign w:val="center"/>
            <w:hideMark/>
          </w:tcPr>
          <w:p w:rsidR="00BA681F" w:rsidRPr="00FB3387" w:rsidRDefault="00BA681F" w:rsidP="00FB3387">
            <w:pPr>
              <w:spacing w:after="0" w:line="240" w:lineRule="auto"/>
              <w:jc w:val="center"/>
              <w:rPr>
                <w:rFonts w:ascii="Geneva" w:eastAsia="Times New Roman" w:hAnsi="Geneva" w:cs="Times New Roman"/>
                <w:sz w:val="20"/>
                <w:szCs w:val="20"/>
                <w:lang w:eastAsia="fr-FR"/>
              </w:rPr>
            </w:pPr>
            <w:r w:rsidRPr="00FB3387">
              <w:rPr>
                <w:rFonts w:ascii="Geneva" w:eastAsia="Times New Roman" w:hAnsi="Geneva" w:cs="Times New Roman"/>
                <w:sz w:val="20"/>
                <w:szCs w:val="20"/>
                <w:lang w:eastAsia="fr-FR"/>
              </w:rPr>
              <w:t>VAN</w:t>
            </w:r>
          </w:p>
        </w:tc>
        <w:tc>
          <w:tcPr>
            <w:tcW w:w="376" w:type="pct"/>
            <w:tcBorders>
              <w:top w:val="nil"/>
              <w:left w:val="nil"/>
              <w:bottom w:val="single" w:sz="4" w:space="0" w:color="auto"/>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03" w:type="pct"/>
            <w:tcBorders>
              <w:top w:val="nil"/>
              <w:left w:val="nil"/>
              <w:bottom w:val="single" w:sz="4" w:space="0" w:color="auto"/>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352" w:type="pct"/>
            <w:tcBorders>
              <w:top w:val="nil"/>
              <w:left w:val="nil"/>
              <w:bottom w:val="single" w:sz="4" w:space="0" w:color="auto"/>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1</w:t>
            </w:r>
          </w:p>
        </w:tc>
        <w:tc>
          <w:tcPr>
            <w:tcW w:w="416" w:type="pct"/>
            <w:tcBorders>
              <w:top w:val="nil"/>
              <w:left w:val="nil"/>
              <w:bottom w:val="single" w:sz="4" w:space="0" w:color="auto"/>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single" w:sz="4" w:space="0" w:color="auto"/>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b/>
                <w:bCs/>
                <w:sz w:val="20"/>
                <w:szCs w:val="20"/>
                <w:lang w:eastAsia="fr-FR"/>
              </w:rPr>
            </w:pPr>
            <w:r w:rsidRPr="00FB3387">
              <w:rPr>
                <w:rFonts w:ascii="Calibri" w:eastAsia="Times New Roman" w:hAnsi="Calibri" w:cs="Times New Roman"/>
                <w:b/>
                <w:bCs/>
                <w:sz w:val="20"/>
                <w:szCs w:val="20"/>
                <w:lang w:eastAsia="fr-FR"/>
              </w:rPr>
              <w:t>1</w:t>
            </w:r>
          </w:p>
        </w:tc>
        <w:tc>
          <w:tcPr>
            <w:tcW w:w="459" w:type="pct"/>
            <w:tcBorders>
              <w:top w:val="nil"/>
              <w:left w:val="nil"/>
              <w:bottom w:val="single" w:sz="4" w:space="0" w:color="auto"/>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sz w:val="20"/>
                <w:szCs w:val="20"/>
                <w:lang w:eastAsia="fr-FR"/>
              </w:rPr>
            </w:pPr>
            <w:r w:rsidRPr="00FB3387">
              <w:rPr>
                <w:rFonts w:ascii="Calibri" w:eastAsia="Times New Roman" w:hAnsi="Calibri" w:cs="Times New Roman"/>
                <w:sz w:val="20"/>
                <w:szCs w:val="20"/>
                <w:lang w:eastAsia="fr-FR"/>
              </w:rPr>
              <w:t>0</w:t>
            </w:r>
          </w:p>
        </w:tc>
        <w:tc>
          <w:tcPr>
            <w:tcW w:w="426" w:type="pct"/>
            <w:tcBorders>
              <w:top w:val="nil"/>
              <w:left w:val="nil"/>
              <w:bottom w:val="single" w:sz="4" w:space="0" w:color="auto"/>
              <w:right w:val="single" w:sz="4" w:space="0" w:color="auto"/>
            </w:tcBorders>
            <w:shd w:val="clear" w:color="000000" w:fill="DDD9C4"/>
            <w:noWrap/>
            <w:vAlign w:val="center"/>
            <w:hideMark/>
          </w:tcPr>
          <w:p w:rsidR="00BA681F" w:rsidRPr="00FB3387" w:rsidRDefault="00BA681F" w:rsidP="00FB3387">
            <w:pPr>
              <w:spacing w:after="0" w:line="240" w:lineRule="auto"/>
              <w:jc w:val="center"/>
              <w:rPr>
                <w:rFonts w:ascii="Calibri" w:eastAsia="Times New Roman" w:hAnsi="Calibri" w:cs="Times New Roman"/>
                <w:color w:val="000000"/>
                <w:sz w:val="20"/>
                <w:szCs w:val="20"/>
                <w:lang w:eastAsia="fr-FR"/>
              </w:rPr>
            </w:pPr>
            <w:r w:rsidRPr="00FB3387">
              <w:rPr>
                <w:rFonts w:ascii="Calibri" w:eastAsia="Times New Roman" w:hAnsi="Calibri" w:cs="Times New Roman"/>
                <w:color w:val="000000"/>
                <w:sz w:val="20"/>
                <w:szCs w:val="20"/>
                <w:lang w:eastAsia="fr-FR"/>
              </w:rPr>
              <w:t>1</w:t>
            </w:r>
          </w:p>
        </w:tc>
      </w:tr>
      <w:bookmarkEnd w:id="0"/>
    </w:tbl>
    <w:p w:rsidR="0059574A" w:rsidRDefault="0059574A">
      <w:r>
        <w:br w:type="page"/>
      </w:r>
    </w:p>
    <w:p w:rsidR="0059574A" w:rsidRPr="00E83288" w:rsidRDefault="0059574A" w:rsidP="005D7C71">
      <w:pPr>
        <w:jc w:val="both"/>
      </w:pPr>
    </w:p>
    <w:p w:rsidR="00131C26" w:rsidRPr="0059574A" w:rsidRDefault="005D7C71" w:rsidP="0059574A">
      <w:pPr>
        <w:spacing w:before="100" w:beforeAutospacing="1" w:after="100" w:afterAutospacing="1" w:line="240" w:lineRule="auto"/>
        <w:jc w:val="both"/>
        <w:outlineLvl w:val="2"/>
        <w:rPr>
          <w:rFonts w:eastAsia="Times New Roman" w:cs="Times New Roman"/>
          <w:b/>
          <w:bCs/>
          <w:sz w:val="27"/>
          <w:szCs w:val="27"/>
          <w:lang w:eastAsia="fr-FR"/>
        </w:rPr>
      </w:pPr>
      <w:r w:rsidRPr="0059574A">
        <w:rPr>
          <w:rFonts w:eastAsia="Times New Roman" w:cs="Times New Roman"/>
          <w:b/>
          <w:bCs/>
          <w:sz w:val="27"/>
          <w:szCs w:val="27"/>
          <w:lang w:eastAsia="fr-FR"/>
        </w:rPr>
        <w:t>P</w:t>
      </w:r>
      <w:r w:rsidR="00131C26" w:rsidRPr="0059574A">
        <w:rPr>
          <w:rFonts w:eastAsia="Times New Roman" w:cs="Times New Roman"/>
          <w:b/>
          <w:bCs/>
          <w:sz w:val="27"/>
          <w:szCs w:val="27"/>
          <w:lang w:eastAsia="fr-FR"/>
        </w:rPr>
        <w:t>ublications et textes normatifs</w:t>
      </w:r>
    </w:p>
    <w:p w:rsidR="00E83288" w:rsidRDefault="00E83288" w:rsidP="00E83288">
      <w:pPr>
        <w:pStyle w:val="Bibliographie"/>
        <w:rPr>
          <w:rFonts w:eastAsia="Times New Roman" w:cs="Times New Roman"/>
          <w:bCs/>
          <w:sz w:val="24"/>
          <w:szCs w:val="24"/>
          <w:lang w:eastAsia="fr-FR"/>
        </w:rPr>
      </w:pPr>
      <w:r w:rsidRPr="00E83288">
        <w:rPr>
          <w:rFonts w:eastAsia="Times New Roman" w:cs="Times New Roman"/>
          <w:bCs/>
          <w:sz w:val="24"/>
          <w:szCs w:val="24"/>
          <w:lang w:eastAsia="fr-FR"/>
        </w:rPr>
        <w:t xml:space="preserve">Afnor. NF T90-344, 2004. Qualité de l’eau – Détermination de l’indice poissons rivières (IPR) </w:t>
      </w:r>
    </w:p>
    <w:p w:rsidR="00F953AE" w:rsidRPr="00F953AE" w:rsidRDefault="00F953AE" w:rsidP="00F953AE">
      <w:pPr>
        <w:rPr>
          <w:lang w:eastAsia="fr-FR"/>
        </w:rPr>
      </w:pPr>
    </w:p>
    <w:p w:rsidR="006A05CA" w:rsidRPr="00E83288" w:rsidRDefault="006A05CA" w:rsidP="009F6B8B">
      <w:pPr>
        <w:pStyle w:val="Bibliographie"/>
        <w:rPr>
          <w:rFonts w:cs="Times New Roman"/>
          <w:sz w:val="24"/>
        </w:rPr>
      </w:pPr>
      <w:r w:rsidRPr="00E83288">
        <w:rPr>
          <w:rFonts w:cs="Times New Roman"/>
          <w:sz w:val="24"/>
        </w:rPr>
        <w:t xml:space="preserve">Belliard, J. &amp; </w:t>
      </w:r>
      <w:proofErr w:type="spellStart"/>
      <w:r w:rsidRPr="00E83288">
        <w:rPr>
          <w:rFonts w:cs="Times New Roman"/>
          <w:sz w:val="24"/>
        </w:rPr>
        <w:t>R</w:t>
      </w:r>
      <w:r w:rsidR="00A74EA2" w:rsidRPr="00E83288">
        <w:rPr>
          <w:rFonts w:cs="Times New Roman"/>
          <w:sz w:val="24"/>
        </w:rPr>
        <w:t>oset</w:t>
      </w:r>
      <w:proofErr w:type="spellEnd"/>
      <w:r w:rsidRPr="00E83288">
        <w:rPr>
          <w:rFonts w:cs="Times New Roman"/>
          <w:sz w:val="24"/>
        </w:rPr>
        <w:t>, N., 2006. Indice Poisson Rivière, Conseil Supérieur de la Pêche</w:t>
      </w:r>
      <w:proofErr w:type="gramStart"/>
      <w:r w:rsidRPr="00E83288">
        <w:rPr>
          <w:rFonts w:cs="Times New Roman"/>
          <w:sz w:val="24"/>
        </w:rPr>
        <w:t>,</w:t>
      </w:r>
      <w:proofErr w:type="gramEnd"/>
      <w:r w:rsidRPr="00E83288">
        <w:rPr>
          <w:rFonts w:cs="Times New Roman"/>
          <w:sz w:val="24"/>
        </w:rPr>
        <w:br/>
        <w:t>5p.</w:t>
      </w:r>
    </w:p>
    <w:p w:rsidR="0059574A" w:rsidRPr="0059574A" w:rsidRDefault="006A05CA" w:rsidP="0059574A">
      <w:pPr>
        <w:pStyle w:val="Bibliographie"/>
        <w:rPr>
          <w:rFonts w:ascii="Calibri" w:hAnsi="Calibri"/>
          <w:sz w:val="24"/>
        </w:rPr>
      </w:pPr>
      <w:r w:rsidRPr="00E83288">
        <w:rPr>
          <w:lang w:eastAsia="fr-FR"/>
        </w:rPr>
        <w:fldChar w:fldCharType="begin"/>
      </w:r>
      <w:r w:rsidR="00E83288" w:rsidRPr="00E83288">
        <w:rPr>
          <w:lang w:eastAsia="fr-FR"/>
        </w:rPr>
        <w:instrText xml:space="preserve"> ADDIN ZOTERO_BIBL {"uncited":[],"omitted":[],"custom":[]} CSL_BIBLIOGRAPHY </w:instrText>
      </w:r>
      <w:r w:rsidRPr="00E83288">
        <w:rPr>
          <w:lang w:eastAsia="fr-FR"/>
        </w:rPr>
        <w:fldChar w:fldCharType="separate"/>
      </w:r>
      <w:r w:rsidR="0059574A" w:rsidRPr="0059574A">
        <w:rPr>
          <w:rFonts w:ascii="Calibri" w:hAnsi="Calibri"/>
          <w:sz w:val="24"/>
        </w:rPr>
        <w:t xml:space="preserve">Belliard J., </w:t>
      </w:r>
      <w:proofErr w:type="spellStart"/>
      <w:r w:rsidR="0059574A" w:rsidRPr="0059574A">
        <w:rPr>
          <w:rFonts w:ascii="Calibri" w:hAnsi="Calibri"/>
          <w:sz w:val="24"/>
        </w:rPr>
        <w:t>Roset</w:t>
      </w:r>
      <w:proofErr w:type="spellEnd"/>
      <w:r w:rsidR="0059574A" w:rsidRPr="0059574A">
        <w:rPr>
          <w:rFonts w:ascii="Calibri" w:hAnsi="Calibri"/>
          <w:sz w:val="24"/>
        </w:rPr>
        <w:t xml:space="preserve"> N., J., 2006. L’indice Poisson Rivière (IPR). Notice de présentation et d’utilisation.pdf.</w:t>
      </w:r>
    </w:p>
    <w:p w:rsidR="0059574A" w:rsidRPr="0059574A" w:rsidRDefault="0059574A" w:rsidP="0059574A">
      <w:pPr>
        <w:pStyle w:val="Bibliographie"/>
        <w:rPr>
          <w:rFonts w:ascii="Calibri" w:hAnsi="Calibri"/>
          <w:sz w:val="24"/>
        </w:rPr>
      </w:pPr>
      <w:proofErr w:type="spellStart"/>
      <w:r w:rsidRPr="0059574A">
        <w:rPr>
          <w:rFonts w:ascii="Calibri" w:hAnsi="Calibri"/>
          <w:sz w:val="24"/>
        </w:rPr>
        <w:t>Legifrance</w:t>
      </w:r>
      <w:proofErr w:type="spellEnd"/>
      <w:r w:rsidRPr="0059574A">
        <w:rPr>
          <w:rFonts w:ascii="Calibri" w:hAnsi="Calibri"/>
          <w:sz w:val="24"/>
        </w:rPr>
        <w:t xml:space="preserve">, 2018. AM 27 </w:t>
      </w:r>
      <w:proofErr w:type="spellStart"/>
      <w:r w:rsidRPr="0059574A">
        <w:rPr>
          <w:rFonts w:ascii="Calibri" w:hAnsi="Calibri"/>
          <w:sz w:val="24"/>
        </w:rPr>
        <w:t>juil</w:t>
      </w:r>
      <w:proofErr w:type="spellEnd"/>
      <w:r w:rsidRPr="0059574A">
        <w:rPr>
          <w:rFonts w:ascii="Calibri" w:hAnsi="Calibri"/>
          <w:sz w:val="24"/>
        </w:rPr>
        <w:t xml:space="preserve"> 2018 état des eaux, Code de l’environnement.</w:t>
      </w:r>
    </w:p>
    <w:p w:rsidR="0059574A" w:rsidRPr="0059574A" w:rsidRDefault="0059574A" w:rsidP="0059574A">
      <w:pPr>
        <w:pStyle w:val="Bibliographie"/>
        <w:rPr>
          <w:rFonts w:ascii="Calibri" w:hAnsi="Calibri"/>
          <w:sz w:val="24"/>
        </w:rPr>
      </w:pPr>
      <w:r w:rsidRPr="0059574A">
        <w:rPr>
          <w:rFonts w:ascii="Calibri" w:hAnsi="Calibri"/>
          <w:sz w:val="24"/>
        </w:rPr>
        <w:t xml:space="preserve">Oberdorff, T., Pont, D., </w:t>
      </w:r>
      <w:proofErr w:type="spellStart"/>
      <w:r w:rsidRPr="0059574A">
        <w:rPr>
          <w:rFonts w:ascii="Calibri" w:hAnsi="Calibri"/>
          <w:sz w:val="24"/>
        </w:rPr>
        <w:t>Hugueny</w:t>
      </w:r>
      <w:proofErr w:type="spellEnd"/>
      <w:r w:rsidRPr="0059574A">
        <w:rPr>
          <w:rFonts w:ascii="Calibri" w:hAnsi="Calibri"/>
          <w:sz w:val="24"/>
        </w:rPr>
        <w:t xml:space="preserve">, B., Belliard, J., Berrebi, R., Porcher, J.P., 2002. ADAPTATION ET VALIDATION D’UN INDICE POISSON (FBI) POUR L’ÉVALUATION DE LA QUALITÉ BIOLOGIQUE DES COURS D’EAU FRANÇAIS. Bull. Fr. Pêche </w:t>
      </w:r>
      <w:proofErr w:type="spellStart"/>
      <w:r w:rsidRPr="0059574A">
        <w:rPr>
          <w:rFonts w:ascii="Calibri" w:hAnsi="Calibri"/>
          <w:sz w:val="24"/>
        </w:rPr>
        <w:t>Piscic</w:t>
      </w:r>
      <w:proofErr w:type="spellEnd"/>
      <w:r w:rsidRPr="0059574A">
        <w:rPr>
          <w:rFonts w:ascii="Calibri" w:hAnsi="Calibri"/>
          <w:sz w:val="24"/>
        </w:rPr>
        <w:t>. 405–433. https://doi.org/10.1051/kmae:2002043</w:t>
      </w:r>
    </w:p>
    <w:p w:rsidR="0059574A" w:rsidRPr="0059574A" w:rsidRDefault="0059574A" w:rsidP="0059574A">
      <w:pPr>
        <w:pStyle w:val="Bibliographie"/>
        <w:rPr>
          <w:rFonts w:ascii="Calibri" w:hAnsi="Calibri"/>
          <w:sz w:val="24"/>
        </w:rPr>
      </w:pPr>
      <w:r w:rsidRPr="0059574A">
        <w:rPr>
          <w:rFonts w:ascii="Calibri" w:hAnsi="Calibri"/>
          <w:sz w:val="24"/>
        </w:rPr>
        <w:t xml:space="preserve">Oberdorff, T., Pont, D., </w:t>
      </w:r>
      <w:proofErr w:type="spellStart"/>
      <w:r w:rsidRPr="0059574A">
        <w:rPr>
          <w:rFonts w:ascii="Calibri" w:hAnsi="Calibri"/>
          <w:sz w:val="24"/>
        </w:rPr>
        <w:t>Hugueny</w:t>
      </w:r>
      <w:proofErr w:type="spellEnd"/>
      <w:r w:rsidRPr="0059574A">
        <w:rPr>
          <w:rFonts w:ascii="Calibri" w:hAnsi="Calibri"/>
          <w:sz w:val="24"/>
        </w:rPr>
        <w:t xml:space="preserve">, B., </w:t>
      </w:r>
      <w:proofErr w:type="spellStart"/>
      <w:r w:rsidRPr="0059574A">
        <w:rPr>
          <w:rFonts w:ascii="Calibri" w:hAnsi="Calibri"/>
          <w:sz w:val="24"/>
        </w:rPr>
        <w:t>Chessel</w:t>
      </w:r>
      <w:proofErr w:type="spellEnd"/>
      <w:r w:rsidRPr="0059574A">
        <w:rPr>
          <w:rFonts w:ascii="Calibri" w:hAnsi="Calibri"/>
          <w:sz w:val="24"/>
        </w:rPr>
        <w:t xml:space="preserve">, D., 2001. A </w:t>
      </w:r>
      <w:proofErr w:type="spellStart"/>
      <w:r w:rsidRPr="0059574A">
        <w:rPr>
          <w:rFonts w:ascii="Calibri" w:hAnsi="Calibri"/>
          <w:sz w:val="24"/>
        </w:rPr>
        <w:t>probabilistic</w:t>
      </w:r>
      <w:proofErr w:type="spellEnd"/>
      <w:r w:rsidRPr="0059574A">
        <w:rPr>
          <w:rFonts w:ascii="Calibri" w:hAnsi="Calibri"/>
          <w:sz w:val="24"/>
        </w:rPr>
        <w:t xml:space="preserve"> model </w:t>
      </w:r>
      <w:proofErr w:type="spellStart"/>
      <w:r w:rsidRPr="0059574A">
        <w:rPr>
          <w:rFonts w:ascii="Calibri" w:hAnsi="Calibri"/>
          <w:sz w:val="24"/>
        </w:rPr>
        <w:t>characterizing</w:t>
      </w:r>
      <w:proofErr w:type="spellEnd"/>
      <w:r w:rsidRPr="0059574A">
        <w:rPr>
          <w:rFonts w:ascii="Calibri" w:hAnsi="Calibri"/>
          <w:sz w:val="24"/>
        </w:rPr>
        <w:t xml:space="preserve"> </w:t>
      </w:r>
      <w:proofErr w:type="spellStart"/>
      <w:r w:rsidRPr="0059574A">
        <w:rPr>
          <w:rFonts w:ascii="Calibri" w:hAnsi="Calibri"/>
          <w:sz w:val="24"/>
        </w:rPr>
        <w:t>fish</w:t>
      </w:r>
      <w:proofErr w:type="spellEnd"/>
      <w:r w:rsidRPr="0059574A">
        <w:rPr>
          <w:rFonts w:ascii="Calibri" w:hAnsi="Calibri"/>
          <w:sz w:val="24"/>
        </w:rPr>
        <w:t xml:space="preserve"> assemblages of French </w:t>
      </w:r>
      <w:proofErr w:type="spellStart"/>
      <w:r w:rsidRPr="0059574A">
        <w:rPr>
          <w:rFonts w:ascii="Calibri" w:hAnsi="Calibri"/>
          <w:sz w:val="24"/>
        </w:rPr>
        <w:t>rivers</w:t>
      </w:r>
      <w:proofErr w:type="spellEnd"/>
      <w:r w:rsidRPr="0059574A">
        <w:rPr>
          <w:rFonts w:ascii="Calibri" w:hAnsi="Calibri"/>
          <w:sz w:val="24"/>
        </w:rPr>
        <w:t xml:space="preserve">: a </w:t>
      </w:r>
      <w:proofErr w:type="spellStart"/>
      <w:r w:rsidRPr="0059574A">
        <w:rPr>
          <w:rFonts w:ascii="Calibri" w:hAnsi="Calibri"/>
          <w:sz w:val="24"/>
        </w:rPr>
        <w:t>framework</w:t>
      </w:r>
      <w:proofErr w:type="spellEnd"/>
      <w:r w:rsidRPr="0059574A">
        <w:rPr>
          <w:rFonts w:ascii="Calibri" w:hAnsi="Calibri"/>
          <w:sz w:val="24"/>
        </w:rPr>
        <w:t xml:space="preserve"> for </w:t>
      </w:r>
      <w:proofErr w:type="spellStart"/>
      <w:r w:rsidRPr="0059574A">
        <w:rPr>
          <w:rFonts w:ascii="Calibri" w:hAnsi="Calibri"/>
          <w:sz w:val="24"/>
        </w:rPr>
        <w:t>environmental</w:t>
      </w:r>
      <w:proofErr w:type="spellEnd"/>
      <w:r w:rsidRPr="0059574A">
        <w:rPr>
          <w:rFonts w:ascii="Calibri" w:hAnsi="Calibri"/>
          <w:sz w:val="24"/>
        </w:rPr>
        <w:t xml:space="preserve"> </w:t>
      </w:r>
      <w:proofErr w:type="spellStart"/>
      <w:r w:rsidRPr="0059574A">
        <w:rPr>
          <w:rFonts w:ascii="Calibri" w:hAnsi="Calibri"/>
          <w:sz w:val="24"/>
        </w:rPr>
        <w:t>assessment</w:t>
      </w:r>
      <w:proofErr w:type="spellEnd"/>
      <w:r w:rsidRPr="0059574A">
        <w:rPr>
          <w:rFonts w:ascii="Calibri" w:hAnsi="Calibri"/>
          <w:sz w:val="24"/>
        </w:rPr>
        <w:t xml:space="preserve">: </w:t>
      </w:r>
      <w:proofErr w:type="spellStart"/>
      <w:r w:rsidRPr="0059574A">
        <w:rPr>
          <w:rFonts w:ascii="Calibri" w:hAnsi="Calibri"/>
          <w:sz w:val="24"/>
        </w:rPr>
        <w:t>Predicting</w:t>
      </w:r>
      <w:proofErr w:type="spellEnd"/>
      <w:r w:rsidRPr="0059574A">
        <w:rPr>
          <w:rFonts w:ascii="Calibri" w:hAnsi="Calibri"/>
          <w:sz w:val="24"/>
        </w:rPr>
        <w:t xml:space="preserve"> </w:t>
      </w:r>
      <w:proofErr w:type="spellStart"/>
      <w:r w:rsidRPr="0059574A">
        <w:rPr>
          <w:rFonts w:ascii="Calibri" w:hAnsi="Calibri"/>
          <w:sz w:val="24"/>
        </w:rPr>
        <w:t>riverine</w:t>
      </w:r>
      <w:proofErr w:type="spellEnd"/>
      <w:r w:rsidRPr="0059574A">
        <w:rPr>
          <w:rFonts w:ascii="Calibri" w:hAnsi="Calibri"/>
          <w:sz w:val="24"/>
        </w:rPr>
        <w:t xml:space="preserve"> </w:t>
      </w:r>
      <w:proofErr w:type="spellStart"/>
      <w:r w:rsidRPr="0059574A">
        <w:rPr>
          <w:rFonts w:ascii="Calibri" w:hAnsi="Calibri"/>
          <w:sz w:val="24"/>
        </w:rPr>
        <w:t>fish</w:t>
      </w:r>
      <w:proofErr w:type="spellEnd"/>
      <w:r w:rsidRPr="0059574A">
        <w:rPr>
          <w:rFonts w:ascii="Calibri" w:hAnsi="Calibri"/>
          <w:sz w:val="24"/>
        </w:rPr>
        <w:t xml:space="preserve"> assemblages. </w:t>
      </w:r>
      <w:proofErr w:type="spellStart"/>
      <w:r w:rsidRPr="0059574A">
        <w:rPr>
          <w:rFonts w:ascii="Calibri" w:hAnsi="Calibri"/>
          <w:sz w:val="24"/>
        </w:rPr>
        <w:t>Freshwater</w:t>
      </w:r>
      <w:proofErr w:type="spellEnd"/>
      <w:r w:rsidRPr="0059574A">
        <w:rPr>
          <w:rFonts w:ascii="Calibri" w:hAnsi="Calibri"/>
          <w:sz w:val="24"/>
        </w:rPr>
        <w:t xml:space="preserve"> </w:t>
      </w:r>
      <w:proofErr w:type="spellStart"/>
      <w:r w:rsidRPr="0059574A">
        <w:rPr>
          <w:rFonts w:ascii="Calibri" w:hAnsi="Calibri"/>
          <w:sz w:val="24"/>
        </w:rPr>
        <w:t>Biology</w:t>
      </w:r>
      <w:proofErr w:type="spellEnd"/>
      <w:r w:rsidRPr="0059574A">
        <w:rPr>
          <w:rFonts w:ascii="Calibri" w:hAnsi="Calibri"/>
          <w:sz w:val="24"/>
        </w:rPr>
        <w:t xml:space="preserve"> 46, 399–415. https://doi.org/10.1046/j.1365-2427.2001.00669.x</w:t>
      </w:r>
    </w:p>
    <w:p w:rsidR="00244F02" w:rsidRPr="00E83288" w:rsidRDefault="006A05CA" w:rsidP="00244F02">
      <w:pPr>
        <w:pStyle w:val="Bibliographie"/>
        <w:rPr>
          <w:rFonts w:eastAsia="Times New Roman" w:cs="Times New Roman"/>
          <w:bCs/>
          <w:sz w:val="24"/>
          <w:szCs w:val="24"/>
          <w:lang w:eastAsia="fr-FR"/>
        </w:rPr>
      </w:pPr>
      <w:r w:rsidRPr="00E83288">
        <w:rPr>
          <w:rFonts w:eastAsia="Times New Roman" w:cs="Times New Roman"/>
          <w:bCs/>
          <w:sz w:val="24"/>
          <w:szCs w:val="24"/>
          <w:lang w:eastAsia="fr-FR"/>
        </w:rPr>
        <w:fldChar w:fldCharType="end"/>
      </w:r>
    </w:p>
    <w:p w:rsidR="00E83288" w:rsidRPr="00E83288" w:rsidRDefault="00E83288" w:rsidP="00E83288">
      <w:pPr>
        <w:rPr>
          <w:lang w:eastAsia="fr-FR"/>
        </w:rPr>
      </w:pPr>
    </w:p>
    <w:sectPr w:rsidR="00E83288" w:rsidRPr="00E832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neva">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D2D30"/>
    <w:multiLevelType w:val="multilevel"/>
    <w:tmpl w:val="668A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A91763"/>
    <w:multiLevelType w:val="multilevel"/>
    <w:tmpl w:val="CC5A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AF319A"/>
    <w:multiLevelType w:val="multilevel"/>
    <w:tmpl w:val="568A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CA68EB"/>
    <w:multiLevelType w:val="multilevel"/>
    <w:tmpl w:val="8E5A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CD5E2A"/>
    <w:multiLevelType w:val="multilevel"/>
    <w:tmpl w:val="86D4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C71"/>
    <w:rsid w:val="001141B5"/>
    <w:rsid w:val="00131C26"/>
    <w:rsid w:val="001325E3"/>
    <w:rsid w:val="001674E7"/>
    <w:rsid w:val="00230214"/>
    <w:rsid w:val="00244F02"/>
    <w:rsid w:val="0059574A"/>
    <w:rsid w:val="005D7C71"/>
    <w:rsid w:val="006A05CA"/>
    <w:rsid w:val="009B2A46"/>
    <w:rsid w:val="009F6B8B"/>
    <w:rsid w:val="00A72524"/>
    <w:rsid w:val="00A74EA2"/>
    <w:rsid w:val="00AB1C3D"/>
    <w:rsid w:val="00AE1457"/>
    <w:rsid w:val="00B06639"/>
    <w:rsid w:val="00B6459F"/>
    <w:rsid w:val="00BA681F"/>
    <w:rsid w:val="00C165C9"/>
    <w:rsid w:val="00D1159A"/>
    <w:rsid w:val="00DC556C"/>
    <w:rsid w:val="00E83288"/>
    <w:rsid w:val="00EF4360"/>
    <w:rsid w:val="00F953AE"/>
    <w:rsid w:val="00F97E23"/>
    <w:rsid w:val="00FA735E"/>
    <w:rsid w:val="00FB33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5D7C7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D7C7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5D7C71"/>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D7C7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D7C71"/>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5D7C71"/>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5D7C7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arkedcontent">
    <w:name w:val="markedcontent"/>
    <w:basedOn w:val="Policepardfaut"/>
    <w:rsid w:val="005D7C71"/>
  </w:style>
  <w:style w:type="paragraph" w:styleId="Bibliographie">
    <w:name w:val="Bibliography"/>
    <w:basedOn w:val="Normal"/>
    <w:next w:val="Normal"/>
    <w:uiPriority w:val="37"/>
    <w:unhideWhenUsed/>
    <w:rsid w:val="006A05CA"/>
    <w:pPr>
      <w:spacing w:after="0" w:line="240" w:lineRule="auto"/>
      <w:ind w:left="720" w:hanging="720"/>
    </w:pPr>
  </w:style>
  <w:style w:type="table" w:styleId="Grilledutableau">
    <w:name w:val="Table Grid"/>
    <w:basedOn w:val="TableauNormal"/>
    <w:uiPriority w:val="59"/>
    <w:rsid w:val="00E83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5D7C7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D7C7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5D7C71"/>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D7C7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D7C71"/>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5D7C71"/>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5D7C7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arkedcontent">
    <w:name w:val="markedcontent"/>
    <w:basedOn w:val="Policepardfaut"/>
    <w:rsid w:val="005D7C71"/>
  </w:style>
  <w:style w:type="paragraph" w:styleId="Bibliographie">
    <w:name w:val="Bibliography"/>
    <w:basedOn w:val="Normal"/>
    <w:next w:val="Normal"/>
    <w:uiPriority w:val="37"/>
    <w:unhideWhenUsed/>
    <w:rsid w:val="006A05CA"/>
    <w:pPr>
      <w:spacing w:after="0" w:line="240" w:lineRule="auto"/>
      <w:ind w:left="720" w:hanging="720"/>
    </w:pPr>
  </w:style>
  <w:style w:type="table" w:styleId="Grilledutableau">
    <w:name w:val="Table Grid"/>
    <w:basedOn w:val="TableauNormal"/>
    <w:uiPriority w:val="59"/>
    <w:rsid w:val="00E83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191335">
      <w:bodyDiv w:val="1"/>
      <w:marLeft w:val="0"/>
      <w:marRight w:val="0"/>
      <w:marTop w:val="0"/>
      <w:marBottom w:val="0"/>
      <w:divBdr>
        <w:top w:val="none" w:sz="0" w:space="0" w:color="auto"/>
        <w:left w:val="none" w:sz="0" w:space="0" w:color="auto"/>
        <w:bottom w:val="none" w:sz="0" w:space="0" w:color="auto"/>
        <w:right w:val="none" w:sz="0" w:space="0" w:color="auto"/>
      </w:divBdr>
      <w:divsChild>
        <w:div w:id="2111656374">
          <w:marLeft w:val="0"/>
          <w:marRight w:val="0"/>
          <w:marTop w:val="0"/>
          <w:marBottom w:val="0"/>
          <w:divBdr>
            <w:top w:val="none" w:sz="0" w:space="0" w:color="auto"/>
            <w:left w:val="none" w:sz="0" w:space="0" w:color="auto"/>
            <w:bottom w:val="none" w:sz="0" w:space="0" w:color="auto"/>
            <w:right w:val="none" w:sz="0" w:space="0" w:color="auto"/>
          </w:divBdr>
          <w:divsChild>
            <w:div w:id="646861893">
              <w:marLeft w:val="0"/>
              <w:marRight w:val="0"/>
              <w:marTop w:val="0"/>
              <w:marBottom w:val="0"/>
              <w:divBdr>
                <w:top w:val="none" w:sz="0" w:space="0" w:color="auto"/>
                <w:left w:val="none" w:sz="0" w:space="0" w:color="auto"/>
                <w:bottom w:val="none" w:sz="0" w:space="0" w:color="auto"/>
                <w:right w:val="none" w:sz="0" w:space="0" w:color="auto"/>
              </w:divBdr>
              <w:divsChild>
                <w:div w:id="1143233360">
                  <w:marLeft w:val="0"/>
                  <w:marRight w:val="0"/>
                  <w:marTop w:val="0"/>
                  <w:marBottom w:val="0"/>
                  <w:divBdr>
                    <w:top w:val="none" w:sz="0" w:space="0" w:color="auto"/>
                    <w:left w:val="none" w:sz="0" w:space="0" w:color="auto"/>
                    <w:bottom w:val="none" w:sz="0" w:space="0" w:color="auto"/>
                    <w:right w:val="none" w:sz="0" w:space="0" w:color="auto"/>
                  </w:divBdr>
                  <w:divsChild>
                    <w:div w:id="11499694">
                      <w:marLeft w:val="0"/>
                      <w:marRight w:val="0"/>
                      <w:marTop w:val="0"/>
                      <w:marBottom w:val="0"/>
                      <w:divBdr>
                        <w:top w:val="none" w:sz="0" w:space="0" w:color="auto"/>
                        <w:left w:val="none" w:sz="0" w:space="0" w:color="auto"/>
                        <w:bottom w:val="none" w:sz="0" w:space="0" w:color="auto"/>
                        <w:right w:val="none" w:sz="0" w:space="0" w:color="auto"/>
                      </w:divBdr>
                      <w:divsChild>
                        <w:div w:id="6864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34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5</Pages>
  <Words>3541</Words>
  <Characters>19481</Characters>
  <Application>Microsoft Office Word</Application>
  <DocSecurity>0</DocSecurity>
  <Lines>162</Lines>
  <Paragraphs>45</Paragraphs>
  <ScaleCrop>false</ScaleCrop>
  <HeadingPairs>
    <vt:vector size="4" baseType="variant">
      <vt:variant>
        <vt:lpstr>Titre</vt:lpstr>
      </vt:variant>
      <vt:variant>
        <vt:i4>1</vt:i4>
      </vt:variant>
      <vt:variant>
        <vt:lpstr>Titres</vt:lpstr>
      </vt:variant>
      <vt:variant>
        <vt:i4>5</vt:i4>
      </vt:variant>
    </vt:vector>
  </HeadingPairs>
  <TitlesOfParts>
    <vt:vector size="6" baseType="lpstr">
      <vt:lpstr/>
      <vt:lpstr>    l'IPR, Indice poisson rivière</vt:lpstr>
      <vt:lpstr>        Note et classe de qualité</vt:lpstr>
      <vt:lpstr>        Définition des 7 métriques fonctionnelles prises en compte dans le calcul de l’I</vt:lpstr>
      <vt:lpstr>        Limites d’utilisation </vt:lpstr>
      <vt:lpstr>        Publications et textes normatifs</vt:lpstr>
    </vt:vector>
  </TitlesOfParts>
  <Company>Onema</Company>
  <LinksUpToDate>false</LinksUpToDate>
  <CharactersWithSpaces>22977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VIGNERON Thibault</dc:creator>
  <cp:lastModifiedBy>VIGNERON Thibault</cp:lastModifiedBy>
  <cp:revision>7</cp:revision>
  <dcterms:created xsi:type="dcterms:W3CDTF">2022-06-01T09:16:00Z</dcterms:created>
  <dcterms:modified xsi:type="dcterms:W3CDTF">2022-06-03T09:49:00Z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id="jM5dXEvb"/&gt;&lt;style id="http://www.zotero.org/styles/elsevier-harvard" hasBibliography="1" bibliographyStyleHasBeenSet="1"/&gt;&lt;prefs&gt;&lt;pref name="fieldType" value="Field"/&gt;&lt;/prefs&gt;&lt;/data&gt;</vt:lpwstr>
  </property>
</Properties>
</file>