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ELT Bench Starter Task</w:t>
      </w:r>
    </w:p>
    <w:p>
      <w:pPr>
        <w:pStyle w:val="Heading1"/>
      </w:pPr>
      <w:r>
        <w:rPr>
          <w:sz w:val="28"/>
        </w:rPr>
        <w:t>Selected task Trains</w:t>
      </w:r>
    </w:p>
    <w:p>
      <w:r>
        <w:t>For the official ELT-Bench trains task, combine 20 train CSV records and 63 car records into one row per train. Compute direction, car-count flags, double-sided third-car and rectangular head-car flags, and the number of open-roof cars.</w:t>
      </w:r>
    </w:p>
    <w:p>
      <w:pPr>
        <w:pStyle w:val="Heading1"/>
      </w:pPr>
      <w:r>
        <w:t>Commands and data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8496"/>
      </w:tblGrid>
      <w:tr>
        <w:trPr>
          <w:cantSplit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Command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Purpose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inspect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Show source columns, connectors and sample records.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load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Read a source and write its raw warehouse table.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sql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Execute permitted SQL and return results or errors.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submit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Replay the complete pipeline in a fresh namespace and grade its output.</w:t>
            </w:r>
          </w:p>
        </w:tc>
      </w:tr>
    </w:tbl>
    <w:p>
      <w:pPr>
        <w:spacing w:before="80"/>
      </w:pPr>
      <w:r>
        <w:t>Official car data are served through a local HTTP replay endpoint and loaded into Snowflake. Each rollout has an isolated namespace and up to 14 actions.</w:t>
      </w:r>
    </w:p>
    <w:p>
      <w:pPr>
        <w:pStyle w:val="Heading1"/>
      </w:pPr>
      <w:r>
        <w:t>Training method</w:t>
      </w:r>
    </w:p>
    <w:p>
      <w:r>
        <w:rPr>
          <w:b/>
          <w:sz w:val="24"/>
        </w:rPr>
        <w:t>Group-centered policy gradients with importance sampling and Adam.</w:t>
      </w:r>
    </w:p>
    <w:p>
      <w:r>
        <w:t>We train Qwen/Qwen3.6-35B-A3B with rank-16 LoRA through Tinker. Tinker Cookbook supplies rendering, rollouts, advantage centering and batch assembly.</w:t>
      </w:r>
    </w:p>
    <w:p>
      <w:pPr>
        <w:pStyle w:val="Heading1"/>
      </w:pPr>
      <w:r>
        <w:t>Reward function</w:t>
      </w:r>
    </w:p>
    <w:p>
      <w:r>
        <w:rPr>
          <w:b/>
          <w:sz w:val="32"/>
        </w:rPr>
        <w:t>R = 0.8 A + 0.2 B</w:t>
      </w:r>
    </w:p>
    <w:p>
      <w:r>
        <w:t>A is the mean correct-cell proportion across six target fields, aligned by train_id. Missing fields score 0; extra fields reduce A. B is 1 only when the complete output passes official comparison with the exact schema; otherwise 0. Invalid submissions score 0.</w:t>
      </w:r>
    </w:p>
    <w:p>
      <w:r>
        <w:t>Validity requires faithful loading of both sources, successful fresh replay and exactly the expected unique, non-NULL train IDs. Loading and IDs earn no points. Infrastructure failures abort the run rather than becoming model rewards.</w:t>
      </w:r>
    </w:p>
    <w:p>
      <w:pPr>
        <w:pStyle w:val="Heading1"/>
      </w:pPr>
      <w:r>
        <w:t>Training and results</w:t>
      </w:r>
    </w:p>
    <w:p>
      <w:r>
        <w:t>Two updates use four training rollouts each. Four evaluations before and four after training share the same seeds, separate from training: 16 rollouts total. Learning rate: 1e-5. Training/evaluation temperatures: 0.8/0.3.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3456"/>
        <w:gridCol w:w="2592"/>
      </w:tblGrid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2F2"/>
          </w:tcPr>
          <w:p>
            <w:pPr>
              <w:spacing w:after="60" w:before="60"/>
            </w:pPr>
            <w:r>
              <w:rPr>
                <w:b/>
                <w:sz w:val="20"/>
              </w:rPr>
              <w:t>Policy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2F2"/>
          </w:tcPr>
          <w:p>
            <w:pPr>
              <w:spacing w:after="60" w:before="60"/>
              <w:jc w:val="center"/>
            </w:pPr>
            <w:r>
              <w:rPr>
                <w:b/>
                <w:sz w:val="20"/>
              </w:rPr>
              <w:t>Fully correct rollouts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2F2"/>
          </w:tcPr>
          <w:p>
            <w:pPr>
              <w:spacing w:after="60" w:before="60"/>
              <w:jc w:val="center"/>
            </w:pPr>
            <w:r>
              <w:rPr>
                <w:b/>
                <w:sz w:val="20"/>
              </w:rPr>
              <w:t>Mean reward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Before training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  <w:jc w:val="center"/>
            </w:pPr>
            <w:r>
              <w:rPr>
                <w:b w:val="0"/>
                <w:sz w:val="20"/>
              </w:rPr>
              <w:t>3/4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  <w:jc w:val="center"/>
            </w:pPr>
            <w:r>
              <w:rPr>
                <w:b w:val="0"/>
                <w:sz w:val="20"/>
              </w:rPr>
              <w:t>0.91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After training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  <w:jc w:val="center"/>
            </w:pPr>
            <w:r>
              <w:rPr>
                <w:b w:val="0"/>
                <w:sz w:val="20"/>
              </w:rPr>
              <w:t>1/4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  <w:jc w:val="center"/>
            </w:pPr>
            <w:r>
              <w:rPr>
                <w:b w:val="0"/>
                <w:sz w:val="20"/>
              </w:rPr>
              <w:t>0.58</w:t>
            </w:r>
          </w:p>
        </w:tc>
      </w:tr>
    </w:tbl>
    <w:p>
      <w:pPr>
        <w:spacing w:before="80"/>
      </w:pPr>
      <w:r>
        <w:t>No training gain was observed. All 16 trajectories and both update receipts are retained.</w:t>
      </w:r>
    </w:p>
    <w:p>
      <w:pPr>
        <w:pStyle w:val="Heading1"/>
      </w:pPr>
      <w:r>
        <w:t>Limitations and Possible Explanations</w:t>
      </w:r>
    </w:p>
    <w:p>
      <w:pPr>
        <w:pStyle w:val="ListBullet"/>
      </w:pPr>
      <w:r>
        <w:rPr>
          <w:b/>
        </w:rPr>
        <w:t>Only final outcomes are rewarded.</w:t>
      </w:r>
      <w:r>
        <w:t xml:space="preserve"> Useful actions and wrong turns share one trajectory advantage.</w:t>
      </w:r>
    </w:p>
    <w:p>
      <w:pPr>
        <w:pStyle w:val="ListBullet"/>
      </w:pPr>
      <w:r>
        <w:rPr>
          <w:b/>
        </w:rPr>
        <w:t>Rollout groups are small.</w:t>
      </w:r>
      <w:r>
        <w:t xml:space="preserve"> Four samples per update and four evaluations per policy limit reliability.</w:t>
      </w:r>
    </w:p>
    <w:p>
      <w:pPr>
        <w:pStyle w:val="ListBullet"/>
      </w:pPr>
      <w:r>
        <w:rPr>
          <w:b/>
        </w:rPr>
        <w:t>LoRA updates may alter prior reasoning behavior.</w:t>
      </w:r>
      <w:r>
        <w:t xml:space="preserve"> Broader evaluations are needed to test whether general reasoning was affected.</w:t>
      </w:r>
    </w:p>
    <w:p>
      <w:r>
        <w:t>Local integration tests pass; cloud rollout and training evidence are retained.</w:t>
      </w:r>
    </w:p>
    <w:p>
      <w:r>
        <w:t>https://github.com/CedricPei/ELT-task</w:t>
      </w:r>
    </w:p>
    <w:sectPr w:rsidR="00FC693F" w:rsidRPr="0006063C" w:rsidSect="00034616">
      <w:pgSz w:w="11909" w:h="16834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4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0"/>
      <w:contextualSpacing/>
    </w:pPr>
    <w:rPr>
      <w:rFonts w:ascii="Calibri" w:hAnsi="Calibr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ELT Bench Starter Task</dc:title>
  <dc:subject>ELT Bench implementation training results and limitations</dc:subject>
  <dc:creator>Wenqi Pei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