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B3A6B"/>
          <w:sz w:val="52"/>
          <w:szCs w:val="52"/>
        </w:rPr>
        <w:t xml:space="preserve">AEROSPACE CYBERSECURITY ANALYSIS REPORT</w:t>
      </w:r>
    </w:p>
    <w:p>
      <w:pPr>
        <w:spacing w:after="480" w:before="0"/>
        <w:jc w:val="center"/>
      </w:pPr>
      <w:r>
        <w:rPr>
          <w:rFonts w:ascii="Arial" w:cs="Arial" w:eastAsia="Arial" w:hAnsi="Arial"/>
          <w:i/>
          <w:iCs/>
          <w:color w:val="2E5FA3"/>
          <w:sz w:val="32"/>
          <w:szCs w:val="32"/>
        </w:rPr>
        <w:t xml:space="preserve">Taxonomy of Threats Against Satellite Firmware</w:t>
      </w:r>
    </w:p>
    <w:p>
      <w:pPr>
        <w:pBdr>
          <w:bottom w:val="single" w:color="1B3A6B" w:sz="12" w:space="1"/>
        </w:pBdr>
        <w:spacing w:after="480" w:before="0"/>
        <w:jc w:val="center"/>
      </w:pPr>
    </w:p>
    <w:p>
      <w:pPr>
        <w:spacing w:after="120" w:before="480"/>
        <w:jc w:val="center"/>
      </w:pPr>
      <w:r>
        <w:rPr>
          <w:rFonts w:ascii="Arial" w:cs="Arial" w:eastAsia="Arial" w:hAnsi="Arial"/>
          <w:b/>
          <w:bCs/>
          <w:color w:val="B22222"/>
          <w:sz w:val="24"/>
          <w:szCs w:val="24"/>
        </w:rPr>
        <w:t xml:space="preserve">Classification: RESTRICTED</w:t>
      </w:r>
    </w:p>
    <w:p>
      <w:pPr>
        <w:spacing w:after="120" w:before="0"/>
        <w:jc w:val="center"/>
      </w:pPr>
      <w:r>
        <w:rPr>
          <w:rFonts w:ascii="Arial" w:cs="Arial" w:eastAsia="Arial" w:hAnsi="Arial"/>
          <w:color w:val="555555"/>
          <w:sz w:val="22"/>
          <w:szCs w:val="22"/>
        </w:rPr>
        <w:t xml:space="preserve">Prepared by: Expert Aerospace Cybersecurity Analyst</w:t>
      </w:r>
    </w:p>
    <w:p>
      <w:pPr>
        <w:spacing w:after="120" w:before="0"/>
        <w:jc w:val="center"/>
      </w:pPr>
      <w:r>
        <w:rPr>
          <w:rFonts w:ascii="Arial" w:cs="Arial" w:eastAsia="Arial" w:hAnsi="Arial"/>
          <w:color w:val="555555"/>
          <w:sz w:val="22"/>
          <w:szCs w:val="22"/>
        </w:rPr>
        <w:t xml:space="preserve">Date: June 2026</w:t>
      </w:r>
    </w:p>
    <w:p>
      <w:pPr>
        <w:spacing w:after="120" w:before="0"/>
        <w:jc w:val="center"/>
      </w:pPr>
      <w:r>
        <w:rPr>
          <w:rFonts w:ascii="Arial" w:cs="Arial" w:eastAsia="Arial" w:hAnsi="Arial"/>
          <w:i/>
          <w:iCs/>
          <w:color w:val="888888"/>
          <w:sz w:val="20"/>
          <w:szCs w:val="20"/>
        </w:rPr>
        <w:t xml:space="preserve">Reference: Figure 3 – Taxonomy of Threats Against Satellite Firmware</w:t>
      </w:r>
    </w:p>
    <w:p>
      <w:pPr>
        <w:pageBreakBefore/>
      </w:pPr>
    </w:p>
    <w:p>
      <w:pPr>
        <w:pStyle w:val="Heading1"/>
      </w:pPr>
      <w:r>
        <w:t xml:space="preserve">1. Executive Summary</w:t>
      </w:r>
    </w:p>
    <w:p>
      <w:pPr>
        <w:spacing w:after="120"/>
      </w:pPr>
      <w:r>
        <w:rPr>
          <w:rFonts w:ascii="Arial" w:cs="Arial" w:eastAsia="Arial" w:hAnsi="Arial"/>
          <w:sz w:val="22"/>
          <w:szCs w:val="22"/>
        </w:rPr>
        <w:t xml:space="preserve">This report presents a comprehensive cybersecurity threat analysis of satellite firmware architectures, structured according to a hierarchical taxonomy that maps adversarial attack vectors across all major subsystems of a spacecraft. As satellite infrastructure becomes increasingly integral to national security, commercial communications, and scientific operations, the attack surface exposed by firmware vulnerabilities has grown proportionally in strategic importance.</w:t>
      </w:r>
    </w:p>
    <w:p>
      <w:pPr>
        <w:spacing w:after="120"/>
      </w:pPr>
      <w:r>
        <w:rPr>
          <w:rFonts w:ascii="Arial" w:cs="Arial" w:eastAsia="Arial" w:hAnsi="Arial"/>
          <w:sz w:val="22"/>
          <w:szCs w:val="22"/>
        </w:rPr>
        <w:t xml:space="preserve">The taxonomy examined herein identifies three principal levels of concern: the overall Satellite system, the Bus subsystem responsible for platform operations, and the Payload subsystem dedicated to mission objectives. Each level presents distinct attack surfaces, ranging from high-level seizure of control to granular exploitation of specific firmware interfaces.</w:t>
      </w:r>
    </w:p>
    <w:p>
      <w:pPr>
        <w:spacing w:after="120"/>
      </w:pPr>
      <w:r>
        <w:rPr>
          <w:rFonts w:ascii="Arial" w:cs="Arial" w:eastAsia="Arial" w:hAnsi="Arial"/>
          <w:sz w:val="22"/>
          <w:szCs w:val="22"/>
        </w:rPr>
        <w:t xml:space="preserve">Key threats identified include arbitrary code execution on bus hardware, telecommand (TC) injection and suppression attacks, sandbox escape vulnerabilities between user and payload data handling systems, side-channel attacks exploiting physical signal behaviours, and unauthorized access via both command and payload communications receivers. Understanding these attack paths is critical to designing resilient satellite firmware architectures capable of withstanding sophisticated, state-level cyber adversaries.</w:t>
      </w:r>
    </w:p>
    <w:p>
      <w:pPr>
        <w:pStyle w:val="Heading1"/>
      </w:pPr>
      <w:r>
        <w:t xml:space="preserve">2. Top-Level System Threats: The Satellite Node</w:t>
      </w:r>
    </w:p>
    <w:p>
      <w:pPr>
        <w:spacing w:after="120"/>
      </w:pPr>
      <w:r>
        <w:rPr>
          <w:rFonts w:ascii="Arial" w:cs="Arial" w:eastAsia="Arial" w:hAnsi="Arial"/>
          <w:sz w:val="22"/>
          <w:szCs w:val="22"/>
        </w:rPr>
        <w:t xml:space="preserve">The Satellite node represents the apex of the threat hierarchy — the ultimate objective that adversaries seek to compromise. Successful exploitation of lower-level subsystems (Bus or Payload) can cascade upward, resulting in one or more of the following high-impact mission-level threats:</w:t>
      </w:r>
    </w:p>
    <w:p>
      <w:pPr>
        <w:pStyle w:val="ListParagraph"/>
        <w:numPr>
          <w:ilvl w:val="0"/>
          <w:numId w:val="2"/>
        </w:numPr>
      </w:pPr>
      <w:r>
        <w:rPr>
          <w:rFonts w:ascii="Arial" w:cs="Arial" w:eastAsia="Arial" w:hAnsi="Arial"/>
          <w:b/>
          <w:bCs/>
          <w:sz w:val="22"/>
          <w:szCs w:val="22"/>
        </w:rPr>
        <w:t xml:space="preserve">Seizure of Control: </w:t>
      </w:r>
      <w:r>
        <w:rPr>
          <w:rFonts w:ascii="Arial" w:cs="Arial" w:eastAsia="Arial" w:hAnsi="Arial"/>
          <w:sz w:val="22"/>
          <w:szCs w:val="22"/>
        </w:rPr>
        <w:t xml:space="preserve">The most critical threat outcome. An adversary who achieves seizure of control gains full command authority over the spacecraft's orientation, propulsion, communication channels, and mission functions. This may result in deliberate orbital manoeuvring, signal jamming of downlinks, or permanent mission termination. This threat is typically realized through privilege escalation from the Bus subsystem following successful exploitation of the Command and Data Handling System (CDHS).</w:t>
      </w:r>
    </w:p>
    <w:p>
      <w:pPr>
        <w:pStyle w:val="ListParagraph"/>
        <w:numPr>
          <w:ilvl w:val="0"/>
          <w:numId w:val="2"/>
        </w:numPr>
      </w:pPr>
      <w:r>
        <w:rPr>
          <w:rFonts w:ascii="Arial" w:cs="Arial" w:eastAsia="Arial" w:hAnsi="Arial"/>
          <w:b/>
          <w:bCs/>
          <w:sz w:val="22"/>
          <w:szCs w:val="22"/>
        </w:rPr>
        <w:t xml:space="preserve">Denial of Service / Control: </w:t>
      </w:r>
      <w:r>
        <w:rPr>
          <w:rFonts w:ascii="Arial" w:cs="Arial" w:eastAsia="Arial" w:hAnsi="Arial"/>
          <w:sz w:val="22"/>
          <w:szCs w:val="22"/>
        </w:rPr>
        <w:t xml:space="preserve">In this scenario, a threat actor disrupts the ability of legitimate ground operators to issue commands to or receive telemetry from the spacecraft. Denial of Control attacks can exploit TC suppression vulnerabilities within the CDHS or target the COM receiver to block incoming signals. The effect may range from temporary operational blindness to permanent loss of the satellite if safe-mode commands cannot be transmitted.</w:t>
      </w:r>
    </w:p>
    <w:p>
      <w:pPr>
        <w:pStyle w:val="ListParagraph"/>
        <w:numPr>
          <w:ilvl w:val="0"/>
          <w:numId w:val="2"/>
        </w:numPr>
      </w:pPr>
      <w:r>
        <w:rPr>
          <w:rFonts w:ascii="Arial" w:cs="Arial" w:eastAsia="Arial" w:hAnsi="Arial"/>
          <w:b/>
          <w:bCs/>
          <w:sz w:val="22"/>
          <w:szCs w:val="22"/>
        </w:rPr>
        <w:t xml:space="preserve">Malicious Data Interaction: </w:t>
      </w:r>
      <w:r>
        <w:rPr>
          <w:rFonts w:ascii="Arial" w:cs="Arial" w:eastAsia="Arial" w:hAnsi="Arial"/>
          <w:sz w:val="22"/>
          <w:szCs w:val="22"/>
        </w:rPr>
        <w:t xml:space="preserve">This threat encompasses the interception, alteration, injection, or exfiltration of data flowing through the satellite's systems. Adversaries may corrupt telemetry data to mislead operators, inject false sensor readings into the Payload Data Handling System (PDHS), or exfiltrate sensitive mission data via side-channel techniques. This attack is particularly insidious as it may go undetected for extended periods.</w:t>
      </w:r>
    </w:p>
    <w:p>
      <w:pPr>
        <w:spacing w:after="120"/>
      </w:pPr>
    </w:p>
    <w:p>
      <w:pPr>
        <w:pStyle w:val="Heading1"/>
      </w:pPr>
      <w:r>
        <w:t xml:space="preserve">3. The Bus Subsystem</w:t>
      </w:r>
    </w:p>
    <w:p>
      <w:pPr>
        <w:spacing w:after="120"/>
      </w:pPr>
      <w:r>
        <w:rPr>
          <w:rFonts w:ascii="Arial" w:cs="Arial" w:eastAsia="Arial" w:hAnsi="Arial"/>
          <w:sz w:val="22"/>
          <w:szCs w:val="22"/>
        </w:rPr>
        <w:t xml:space="preserve">The Bus subsystem constitutes the platform infrastructure of the satellite, encompassing all engineering functions required to keep the spacecraft operational: attitude and orbit control, electrical power management, thermal regulation, and telecommunications with ground stations. Compromise of the Bus presents the most direct pathway to achieving top-level system threats.</w:t>
      </w:r>
    </w:p>
    <w:p>
      <w:pPr>
        <w:spacing w:after="80"/>
      </w:pPr>
      <w:r>
        <w:rPr>
          <w:rFonts w:ascii="Arial" w:cs="Arial" w:eastAsia="Arial" w:hAnsi="Arial"/>
          <w:b/>
          <w:bCs/>
          <w:sz w:val="22"/>
          <w:szCs w:val="22"/>
          <w:u w:val="single"/>
        </w:rPr>
        <w:t xml:space="preserve">Bus-Level Attack Vectors:</w:t>
      </w:r>
    </w:p>
    <w:p>
      <w:pPr>
        <w:pStyle w:val="ListParagraph"/>
        <w:numPr>
          <w:ilvl w:val="0"/>
          <w:numId w:val="2"/>
        </w:numPr>
      </w:pPr>
      <w:r>
        <w:rPr>
          <w:rFonts w:ascii="Arial" w:cs="Arial" w:eastAsia="Arial" w:hAnsi="Arial"/>
          <w:b/>
          <w:bCs/>
          <w:sz w:val="22"/>
          <w:szCs w:val="22"/>
        </w:rPr>
        <w:t xml:space="preserve">Arbitrary Code Execution (ACE): </w:t>
      </w:r>
      <w:r>
        <w:rPr>
          <w:rFonts w:ascii="Arial" w:cs="Arial" w:eastAsia="Arial" w:hAnsi="Arial"/>
          <w:sz w:val="22"/>
          <w:szCs w:val="22"/>
        </w:rPr>
        <w:t xml:space="preserve">An adversary successfully introduces and executes malicious firmware or shellcode directly on the Bus's onboard computer (OBC). ACE represents a complete firmware-level compromise, granting an attacker the ability to rewrite control logic, disable protective mechanisms, or establish persistent access. This typically follows exploitation of a memory corruption vulnerability (buffer overflow, heap spray) within the TC parsing pipeline.</w:t>
      </w:r>
    </w:p>
    <w:p>
      <w:pPr>
        <w:pStyle w:val="ListParagraph"/>
        <w:numPr>
          <w:ilvl w:val="0"/>
          <w:numId w:val="2"/>
        </w:numPr>
      </w:pPr>
      <w:r>
        <w:rPr>
          <w:rFonts w:ascii="Arial" w:cs="Arial" w:eastAsia="Arial" w:hAnsi="Arial"/>
          <w:b/>
          <w:bCs/>
          <w:sz w:val="22"/>
          <w:szCs w:val="22"/>
        </w:rPr>
        <w:t xml:space="preserve">Control Data Interaction: </w:t>
      </w:r>
      <w:r>
        <w:rPr>
          <w:rFonts w:ascii="Arial" w:cs="Arial" w:eastAsia="Arial" w:hAnsi="Arial"/>
          <w:sz w:val="22"/>
          <w:szCs w:val="22"/>
        </w:rPr>
        <w:t xml:space="preserve">The adversary manipulates the internal telemetry signals, housekeeping data, or control parameters that govern spacecraft health. By corrupting attitude data or power management parameters, an attacker can induce incorrect autonomous responses from the bus, potentially causing irreversible physical damage to hardware components.</w:t>
      </w:r>
    </w:p>
    <w:p>
      <w:pPr>
        <w:spacing w:after="120"/>
      </w:pPr>
    </w:p>
    <w:p>
      <w:pPr>
        <w:pStyle w:val="Heading2"/>
      </w:pPr>
      <w:r>
        <w:t xml:space="preserve">3.1  COM – Communications Subsystem</w:t>
      </w:r>
    </w:p>
    <w:p>
      <w:pPr>
        <w:spacing w:after="120"/>
      </w:pPr>
      <w:r>
        <w:rPr>
          <w:rFonts w:ascii="Arial" w:cs="Arial" w:eastAsia="Arial" w:hAnsi="Arial"/>
          <w:sz w:val="22"/>
          <w:szCs w:val="22"/>
        </w:rPr>
        <w:t xml:space="preserve">The Communications (COM) subsystem is the radio-frequency interface through which the satellite receives telecommands from ground control stations. It represents the primary external entry point into the Bus subsystem and is therefore a high-priority target for initial access operations.</w:t>
      </w:r>
    </w:p>
    <w:p>
      <w:pPr>
        <w:pStyle w:val="ListParagraph"/>
        <w:numPr>
          <w:ilvl w:val="0"/>
          <w:numId w:val="2"/>
        </w:numPr>
      </w:pPr>
      <w:r>
        <w:rPr>
          <w:rFonts w:ascii="Arial" w:cs="Arial" w:eastAsia="Arial" w:hAnsi="Arial"/>
          <w:b/>
          <w:bCs/>
          <w:sz w:val="22"/>
          <w:szCs w:val="22"/>
        </w:rPr>
        <w:t xml:space="preserve">Bypass Access Control via COM Rx: </w:t>
      </w:r>
      <w:r>
        <w:rPr>
          <w:rFonts w:ascii="Arial" w:cs="Arial" w:eastAsia="Arial" w:hAnsi="Arial"/>
          <w:sz w:val="22"/>
          <w:szCs w:val="22"/>
        </w:rPr>
        <w:t xml:space="preserve">An adversary transmits crafted RF signals to the COM receiver (COM Rx) and successfully circumvents authentication mechanisms — such as cryptographic command authentication or spread-spectrum anti-spoofing — to gain unauthorized entry into the TC processing pipeline. Once access control is bypassed, the attacker can inject arbitrary telecommands directly into the CDHS without requiring valid operator credentials. This attack may exploit weak or absent command authentication protocols, replay vulnerabilities, or RF spoofing techniques.</w:t>
      </w:r>
    </w:p>
    <w:p>
      <w:pPr>
        <w:spacing w:after="120"/>
      </w:pPr>
    </w:p>
    <w:p>
      <w:pPr>
        <w:pStyle w:val="Heading2"/>
      </w:pPr>
      <w:r>
        <w:t xml:space="preserve">3.2  CDHS – Command and Data Handling System</w:t>
      </w:r>
    </w:p>
    <w:p>
      <w:pPr>
        <w:spacing w:after="120"/>
      </w:pPr>
      <w:r>
        <w:rPr>
          <w:rFonts w:ascii="Arial" w:cs="Arial" w:eastAsia="Arial" w:hAnsi="Arial"/>
          <w:sz w:val="22"/>
          <w:szCs w:val="22"/>
        </w:rPr>
        <w:t xml:space="preserve">The Command and Data Handling System (CDHS) serves as the cognitive core of the satellite bus — processing all inbound telecommands received from ground operators via the COM subsystem, distributing commands to onboard subsystems, and managing the collection of telemetry data for downlink. Its central role in spacecraft operations makes it the most consequential target within the Bus subsystem.</w:t>
      </w:r>
    </w:p>
    <w:p>
      <w:pPr>
        <w:pStyle w:val="ListParagraph"/>
        <w:numPr>
          <w:ilvl w:val="0"/>
          <w:numId w:val="2"/>
        </w:numPr>
      </w:pPr>
      <w:r>
        <w:rPr>
          <w:rFonts w:ascii="Arial" w:cs="Arial" w:eastAsia="Arial" w:hAnsi="Arial"/>
          <w:b/>
          <w:bCs/>
          <w:sz w:val="22"/>
          <w:szCs w:val="22"/>
        </w:rPr>
        <w:t xml:space="preserve">Vulnerable Telecommands (Vulnerable TCs): </w:t>
      </w:r>
      <w:r>
        <w:rPr>
          <w:rFonts w:ascii="Arial" w:cs="Arial" w:eastAsia="Arial" w:hAnsi="Arial"/>
          <w:sz w:val="22"/>
          <w:szCs w:val="22"/>
        </w:rPr>
        <w:t xml:space="preserve">Exploitation of memory safety or parsing vulnerabilities within the CDHS TC processing firmware. Malformed or oversized TC payloads may trigger buffer overflows, format string exploits, or type confusion errors, enabling an attacker to achieve arbitrary code execution on the OBC. These vulnerabilities are particularly dangerous as they can be triggered remotely via the COM Rx interface without prior authentication.</w:t>
      </w:r>
    </w:p>
    <w:p>
      <w:pPr>
        <w:pStyle w:val="ListParagraph"/>
        <w:numPr>
          <w:ilvl w:val="0"/>
          <w:numId w:val="2"/>
        </w:numPr>
      </w:pPr>
      <w:r>
        <w:rPr>
          <w:rFonts w:ascii="Arial" w:cs="Arial" w:eastAsia="Arial" w:hAnsi="Arial"/>
          <w:b/>
          <w:bCs/>
          <w:sz w:val="22"/>
          <w:szCs w:val="22"/>
        </w:rPr>
        <w:t xml:space="preserve">Dangerous Telecommands (Dangerous TCs): </w:t>
      </w:r>
      <w:r>
        <w:rPr>
          <w:rFonts w:ascii="Arial" w:cs="Arial" w:eastAsia="Arial" w:hAnsi="Arial"/>
          <w:sz w:val="22"/>
          <w:szCs w:val="22"/>
        </w:rPr>
        <w:t xml:space="preserve">The adversary issues syntactically and cryptographically valid telecommands that are deliberately constructed to produce harmful operational outcomes. Unlike Vulnerable TCs, these commands pass all authentication and parsing checks yet instruct the satellite to undertake destructive actions — such as discharging battery reserves below recovery thresholds, disabling thruster safeguards, or commanding conflicting attitude manoeuvres. These attacks require knowledge of the satellite's command vocabulary and may exploit gaps in command-level safety monitoring logic.</w:t>
      </w:r>
    </w:p>
    <w:p>
      <w:pPr>
        <w:pStyle w:val="ListParagraph"/>
        <w:numPr>
          <w:ilvl w:val="0"/>
          <w:numId w:val="2"/>
        </w:numPr>
      </w:pPr>
      <w:r>
        <w:rPr>
          <w:rFonts w:ascii="Arial" w:cs="Arial" w:eastAsia="Arial" w:hAnsi="Arial"/>
          <w:b/>
          <w:bCs/>
          <w:sz w:val="22"/>
          <w:szCs w:val="22"/>
        </w:rPr>
        <w:t xml:space="preserve">TC Suppression: </w:t>
      </w:r>
      <w:r>
        <w:rPr>
          <w:rFonts w:ascii="Arial" w:cs="Arial" w:eastAsia="Arial" w:hAnsi="Arial"/>
          <w:sz w:val="22"/>
          <w:szCs w:val="22"/>
        </w:rPr>
        <w:t xml:space="preserve">A denial-of-control attack in which legitimate telecommands from ground operators are intercepted and discarded before reaching the CDHS processing pipeline. TC suppression may be achieved through RF jamming of the COM uplink frequency, man-in-the-middle interception of command streams, or exploitation of the TC Fetcher interface to drop commands at the software layer. The operational effect is equivalent to loss of command contact, potentially triggering undesirable autonomous safe-mode behaviours.</w:t>
      </w:r>
    </w:p>
    <w:p>
      <w:pPr>
        <w:pStyle w:val="ListParagraph"/>
        <w:numPr>
          <w:ilvl w:val="0"/>
          <w:numId w:val="2"/>
        </w:numPr>
      </w:pPr>
      <w:r>
        <w:rPr>
          <w:rFonts w:ascii="Arial" w:cs="Arial" w:eastAsia="Arial" w:hAnsi="Arial"/>
          <w:b/>
          <w:bCs/>
          <w:sz w:val="22"/>
          <w:szCs w:val="22"/>
        </w:rPr>
        <w:t xml:space="preserve">Control Data Leak via TC Fetcher: </w:t>
      </w:r>
      <w:r>
        <w:rPr>
          <w:rFonts w:ascii="Arial" w:cs="Arial" w:eastAsia="Arial" w:hAnsi="Arial"/>
          <w:sz w:val="22"/>
          <w:szCs w:val="22"/>
        </w:rPr>
        <w:t xml:space="preserve">Sensitive operational metadata — including command histories, scheduling parameters, access credentials, or encryption key material — is exfiltrated through the TC Fetcher interface. The TC Fetcher component, which retrieves queued telecommands for processing, may expose internal data structures to an adversary who has achieved partial bus access, enabling intelligence collection that supports subsequent, more targeted attacks.</w:t>
      </w:r>
    </w:p>
    <w:p>
      <w:pPr>
        <w:spacing w:after="120"/>
      </w:pPr>
    </w:p>
    <w:p>
      <w:pPr>
        <w:pStyle w:val="Heading2"/>
      </w:pPr>
      <w:r>
        <w:t xml:space="preserve">3.3  Bus-Payload Link</w:t>
      </w:r>
    </w:p>
    <w:p>
      <w:pPr>
        <w:spacing w:after="120"/>
      </w:pPr>
      <w:r>
        <w:rPr>
          <w:rFonts w:ascii="Arial" w:cs="Arial" w:eastAsia="Arial" w:hAnsi="Arial"/>
          <w:sz w:val="22"/>
          <w:szCs w:val="22"/>
        </w:rPr>
        <w:t xml:space="preserve">The Bus-Payload Link is the internal data bus or communication interface that bridges platform engineering functions (Bus) with mission-specific equipment (Payload). This interface is a critical security boundary: any vulnerability here can enable lateral movement from the Bus into the Payload subsystem, or facilitate data exfiltration in the reverse direction.</w:t>
      </w:r>
    </w:p>
    <w:p>
      <w:pPr>
        <w:pStyle w:val="ListParagraph"/>
        <w:numPr>
          <w:ilvl w:val="0"/>
          <w:numId w:val="2"/>
        </w:numPr>
      </w:pPr>
      <w:r>
        <w:rPr>
          <w:rFonts w:ascii="Arial" w:cs="Arial" w:eastAsia="Arial" w:hAnsi="Arial"/>
          <w:b/>
          <w:bCs/>
          <w:sz w:val="22"/>
          <w:szCs w:val="22"/>
        </w:rPr>
        <w:t xml:space="preserve">Vulnerable TC Interface: </w:t>
      </w:r>
      <w:r>
        <w:rPr>
          <w:rFonts w:ascii="Arial" w:cs="Arial" w:eastAsia="Arial" w:hAnsi="Arial"/>
          <w:sz w:val="22"/>
          <w:szCs w:val="22"/>
        </w:rPr>
        <w:t xml:space="preserve">Software vulnerabilities within the interface firmware that processes telecommands crossing the Bus-Payload boundary. Exploitation of parsing bugs, integer overflows, or improper input sanitisation at this interface can result in arbitrary code execution on either side of the link, enabling an adversary to pivot between subsystems.</w:t>
      </w:r>
    </w:p>
    <w:p>
      <w:pPr>
        <w:pStyle w:val="ListParagraph"/>
        <w:numPr>
          <w:ilvl w:val="0"/>
          <w:numId w:val="2"/>
        </w:numPr>
      </w:pPr>
      <w:r>
        <w:rPr>
          <w:rFonts w:ascii="Arial" w:cs="Arial" w:eastAsia="Arial" w:hAnsi="Arial"/>
          <w:b/>
          <w:bCs/>
          <w:sz w:val="22"/>
          <w:szCs w:val="22"/>
        </w:rPr>
        <w:t xml:space="preserve">Critical TC Interface: </w:t>
      </w:r>
      <w:r>
        <w:rPr>
          <w:rFonts w:ascii="Arial" w:cs="Arial" w:eastAsia="Arial" w:hAnsi="Arial"/>
          <w:sz w:val="22"/>
          <w:szCs w:val="22"/>
        </w:rPr>
        <w:t xml:space="preserve">Abuse of highly privileged telecommands that traverse the Bus-Payload Link. These commands carry elevated authority — such as payload power cycling, instrument safe-mode overrides, or data pipeline reconfigurations — and their unauthorized issuance can cause severe mission disruption or instrument damage. Access to this interface is typically restricted, but may be reached following successful exploitation of the COM Rx or CDHS.</w:t>
      </w:r>
    </w:p>
    <w:p>
      <w:pPr>
        <w:pStyle w:val="ListParagraph"/>
        <w:numPr>
          <w:ilvl w:val="0"/>
          <w:numId w:val="2"/>
        </w:numPr>
      </w:pPr>
      <w:r>
        <w:rPr>
          <w:rFonts w:ascii="Arial" w:cs="Arial" w:eastAsia="Arial" w:hAnsi="Arial"/>
          <w:b/>
          <w:bCs/>
          <w:sz w:val="22"/>
          <w:szCs w:val="22"/>
        </w:rPr>
        <w:t xml:space="preserve">Link Suppression: </w:t>
      </w:r>
      <w:r>
        <w:rPr>
          <w:rFonts w:ascii="Arial" w:cs="Arial" w:eastAsia="Arial" w:hAnsi="Arial"/>
          <w:sz w:val="22"/>
          <w:szCs w:val="22"/>
        </w:rPr>
        <w:t xml:space="preserve">A targeted denial-of-service attack that severs communications across the Bus-Payload Link. By disrupting this internal interface, an adversary can isolate the Payload subsystem from Bus oversight and command authority, effectively preventing operators from controlling mission instruments while the spacecraft bus continues nominal operations.</w:t>
      </w:r>
    </w:p>
    <w:p>
      <w:pPr>
        <w:pStyle w:val="ListParagraph"/>
        <w:numPr>
          <w:ilvl w:val="0"/>
          <w:numId w:val="2"/>
        </w:numPr>
      </w:pPr>
      <w:r>
        <w:rPr>
          <w:rFonts w:ascii="Arial" w:cs="Arial" w:eastAsia="Arial" w:hAnsi="Arial"/>
          <w:b/>
          <w:bCs/>
          <w:sz w:val="22"/>
          <w:szCs w:val="22"/>
        </w:rPr>
        <w:t xml:space="preserve">Payload Data Leak via Link TC Fetcher: </w:t>
      </w:r>
      <w:r>
        <w:rPr>
          <w:rFonts w:ascii="Arial" w:cs="Arial" w:eastAsia="Arial" w:hAnsi="Arial"/>
          <w:sz w:val="22"/>
          <w:szCs w:val="22"/>
        </w:rPr>
        <w:t xml:space="preserve">Exfiltration of sensitive mission data — including scientific observations, imaging data, or encryption parameters — as it transits the Bus-Payload Link via the Link TC Fetcher component. This attack may leverage insufficient access controls on the internal bus interface to tap the data stream without direct access to the Payload subsystem.</w:t>
      </w:r>
    </w:p>
    <w:p>
      <w:pPr>
        <w:spacing w:after="120"/>
      </w:pPr>
    </w:p>
    <w:p>
      <w:pPr>
        <w:pStyle w:val="Heading1"/>
      </w:pPr>
      <w:r>
        <w:t xml:space="preserve">4. The Payload Subsystem</w:t>
      </w:r>
    </w:p>
    <w:p>
      <w:pPr>
        <w:spacing w:after="120"/>
      </w:pPr>
      <w:r>
        <w:rPr>
          <w:rFonts w:ascii="Arial" w:cs="Arial" w:eastAsia="Arial" w:hAnsi="Arial"/>
          <w:sz w:val="22"/>
          <w:szCs w:val="22"/>
        </w:rPr>
        <w:t xml:space="preserve">The Payload subsystem encompasses the mission-specific instrumentation and associated data processing hardware that constitute the operational purpose of the satellite. Examples include high-resolution electro-optical cameras, synthetic aperture radars (SAR), signals intelligence (SIGINT) collection suites, weather sensors, or communications relay transponders. Compromise of the Payload directly undermines mission objectives and can result in exfiltration of sensitive or classified data.</w:t>
      </w:r>
    </w:p>
    <w:p>
      <w:pPr>
        <w:spacing w:after="80"/>
      </w:pPr>
      <w:r>
        <w:rPr>
          <w:rFonts w:ascii="Arial" w:cs="Arial" w:eastAsia="Arial" w:hAnsi="Arial"/>
          <w:b/>
          <w:bCs/>
          <w:sz w:val="22"/>
          <w:szCs w:val="22"/>
          <w:u w:val="single"/>
        </w:rPr>
        <w:t xml:space="preserve">Payload-Level Attack Vectors:</w:t>
      </w:r>
    </w:p>
    <w:p>
      <w:pPr>
        <w:pStyle w:val="ListParagraph"/>
        <w:numPr>
          <w:ilvl w:val="0"/>
          <w:numId w:val="2"/>
        </w:numPr>
      </w:pPr>
      <w:r>
        <w:rPr>
          <w:rFonts w:ascii="Arial" w:cs="Arial" w:eastAsia="Arial" w:hAnsi="Arial"/>
          <w:b/>
          <w:bCs/>
          <w:sz w:val="22"/>
          <w:szCs w:val="22"/>
        </w:rPr>
        <w:t xml:space="preserve">Denial of Service: </w:t>
      </w:r>
      <w:r>
        <w:rPr>
          <w:rFonts w:ascii="Arial" w:cs="Arial" w:eastAsia="Arial" w:hAnsi="Arial"/>
          <w:sz w:val="22"/>
          <w:szCs w:val="22"/>
        </w:rPr>
        <w:t xml:space="preserve">Shutdown or incapacitation of mission instruments, rendering the payload unable to collect, process, or transmit mission data. This attack may be achieved by exploiting firmware vulnerabilities in the PDHS, issuing dangerous payload commands, or disrupting power delivery to instrument systems.</w:t>
      </w:r>
    </w:p>
    <w:p>
      <w:pPr>
        <w:pStyle w:val="ListParagraph"/>
        <w:numPr>
          <w:ilvl w:val="0"/>
          <w:numId w:val="2"/>
        </w:numPr>
      </w:pPr>
      <w:r>
        <w:rPr>
          <w:rFonts w:ascii="Arial" w:cs="Arial" w:eastAsia="Arial" w:hAnsi="Arial"/>
          <w:b/>
          <w:bCs/>
          <w:sz w:val="22"/>
          <w:szCs w:val="22"/>
        </w:rPr>
        <w:t xml:space="preserve">Payload Data Interaction: </w:t>
      </w:r>
      <w:r>
        <w:rPr>
          <w:rFonts w:ascii="Arial" w:cs="Arial" w:eastAsia="Arial" w:hAnsi="Arial"/>
          <w:sz w:val="22"/>
          <w:szCs w:val="22"/>
        </w:rPr>
        <w:t xml:space="preserve">Corruption, modification, or exfiltration of scientific or commercial data gathered by the satellite's instruments. An adversary with access to the PDHS may inject synthetic data, alter compression parameters to introduce artefacts, or extract raw mission data prior to encryption for downlink.</w:t>
      </w:r>
    </w:p>
    <w:p>
      <w:pPr>
        <w:spacing w:after="120"/>
      </w:pPr>
    </w:p>
    <w:p>
      <w:pPr>
        <w:pStyle w:val="Heading2"/>
      </w:pPr>
      <w:r>
        <w:t xml:space="preserve">4.1  PDHS – Payload Data Handling System</w:t>
      </w:r>
    </w:p>
    <w:p>
      <w:pPr>
        <w:spacing w:after="120"/>
      </w:pPr>
      <w:r>
        <w:rPr>
          <w:rFonts w:ascii="Arial" w:cs="Arial" w:eastAsia="Arial" w:hAnsi="Arial"/>
          <w:sz w:val="22"/>
          <w:szCs w:val="22"/>
        </w:rPr>
        <w:t xml:space="preserve">The Payload Data Handling System (PDHS) is the dedicated onboard computer responsible for acquiring, formatting, compressing, storing, and preparing mission data for downlink. It interfaces directly with payload instruments and is the authoritative controller of all mission data flows.</w:t>
      </w:r>
    </w:p>
    <w:p>
      <w:pPr>
        <w:pStyle w:val="ListParagraph"/>
        <w:numPr>
          <w:ilvl w:val="0"/>
          <w:numId w:val="2"/>
        </w:numPr>
      </w:pPr>
      <w:r>
        <w:rPr>
          <w:rFonts w:ascii="Arial" w:cs="Arial" w:eastAsia="Arial" w:hAnsi="Arial"/>
          <w:b/>
          <w:bCs/>
          <w:sz w:val="22"/>
          <w:szCs w:val="22"/>
        </w:rPr>
        <w:t xml:space="preserve">Vulnerable Data Processing: </w:t>
      </w:r>
      <w:r>
        <w:rPr>
          <w:rFonts w:ascii="Arial" w:cs="Arial" w:eastAsia="Arial" w:hAnsi="Arial"/>
          <w:sz w:val="22"/>
          <w:szCs w:val="22"/>
        </w:rPr>
        <w:t xml:space="preserve">Exploitation of software vulnerabilities in the PDHS's data ingestion, compression, or formatting pipelines. Maliciously crafted instrument data streams — potentially injected by a compromised sensor or via the Bus-Payload Link — may trigger memory safety violations within the PDHS processing code, enabling arbitrary code execution at the payload processing level.</w:t>
      </w:r>
    </w:p>
    <w:p>
      <w:pPr>
        <w:pStyle w:val="ListParagraph"/>
        <w:numPr>
          <w:ilvl w:val="0"/>
          <w:numId w:val="2"/>
        </w:numPr>
      </w:pPr>
      <w:r>
        <w:rPr>
          <w:rFonts w:ascii="Arial" w:cs="Arial" w:eastAsia="Arial" w:hAnsi="Arial"/>
          <w:b/>
          <w:bCs/>
          <w:sz w:val="22"/>
          <w:szCs w:val="22"/>
        </w:rPr>
        <w:t xml:space="preserve">Dangerous Payload Commands: </w:t>
      </w:r>
      <w:r>
        <w:rPr>
          <w:rFonts w:ascii="Arial" w:cs="Arial" w:eastAsia="Arial" w:hAnsi="Arial"/>
          <w:sz w:val="22"/>
          <w:szCs w:val="22"/>
        </w:rPr>
        <w:t xml:space="preserve">Issuance of syntactically valid but operationally destructive commands to payload instruments. Examples include commanding a camera's focal plane array to stare at the sun without protective filters, disabling thermal regulation for sensitive optical or electronic components, or instructing a radar transmitter to operate beyond safe power thresholds. These commands may cause irreversible physical damage to mission hardware.</w:t>
      </w:r>
    </w:p>
    <w:p>
      <w:pPr>
        <w:pStyle w:val="ListParagraph"/>
        <w:numPr>
          <w:ilvl w:val="0"/>
          <w:numId w:val="2"/>
        </w:numPr>
      </w:pPr>
      <w:r>
        <w:rPr>
          <w:rFonts w:ascii="Arial" w:cs="Arial" w:eastAsia="Arial" w:hAnsi="Arial"/>
          <w:b/>
          <w:bCs/>
          <w:sz w:val="22"/>
          <w:szCs w:val="22"/>
        </w:rPr>
        <w:t xml:space="preserve">Payload Service Denial: </w:t>
      </w:r>
      <w:r>
        <w:rPr>
          <w:rFonts w:ascii="Arial" w:cs="Arial" w:eastAsia="Arial" w:hAnsi="Arial"/>
          <w:sz w:val="22"/>
          <w:szCs w:val="22"/>
        </w:rPr>
        <w:t xml:space="preserve">A targeted software-level attack that crashes or permanently disables the PDHS operating system or payload management application. Unlike a hardware failure, service denial attacks exploit firmware vulnerabilities (null pointer dereferences, stack overflows, race conditions) to halt PDHS operations. Recovery may require a full software reload from ground, if a recovery capability exists.</w:t>
      </w:r>
    </w:p>
    <w:p>
      <w:pPr>
        <w:pStyle w:val="ListParagraph"/>
        <w:numPr>
          <w:ilvl w:val="0"/>
          <w:numId w:val="2"/>
        </w:numPr>
      </w:pPr>
      <w:r>
        <w:rPr>
          <w:rFonts w:ascii="Arial" w:cs="Arial" w:eastAsia="Arial" w:hAnsi="Arial"/>
          <w:b/>
          <w:bCs/>
          <w:sz w:val="22"/>
          <w:szCs w:val="22"/>
        </w:rPr>
        <w:t xml:space="preserve">Service Info Leak via PD Fetcher: </w:t>
      </w:r>
      <w:r>
        <w:rPr>
          <w:rFonts w:ascii="Arial" w:cs="Arial" w:eastAsia="Arial" w:hAnsi="Arial"/>
          <w:sz w:val="22"/>
          <w:szCs w:val="22"/>
        </w:rPr>
        <w:t xml:space="preserve">Exfiltration of operational metadata pertaining to payload activities through the PD Fetcher interface. Leaked information may include instrument scheduling data, data collection priorities, downlink encryption parameters, or operational timelines — all of which could provide adversaries with actionable intelligence regarding the satellite's mission and capabilities.</w:t>
      </w:r>
    </w:p>
    <w:p>
      <w:pPr>
        <w:spacing w:after="120"/>
      </w:pPr>
    </w:p>
    <w:p>
      <w:pPr>
        <w:pStyle w:val="Heading2"/>
      </w:pPr>
      <w:r>
        <w:t xml:space="preserve">4.2  UDHS – User Data Handling System</w:t>
      </w:r>
    </w:p>
    <w:p>
      <w:pPr>
        <w:spacing w:after="120"/>
      </w:pPr>
      <w:r>
        <w:rPr>
          <w:rFonts w:ascii="Arial" w:cs="Arial" w:eastAsia="Arial" w:hAnsi="Arial"/>
          <w:sz w:val="22"/>
          <w:szCs w:val="22"/>
        </w:rPr>
        <w:t xml:space="preserve">The User Data Handling System (UDHS) is a logically partitioned environment, typically used to host third-party applications, experimental payloads, or user-specific data processing workloads in isolation from the critical PDHS. The UDHS is designed to provide a sandboxed execution context; however, the security boundary between the UDHS and PDHS represents a high-value attack surface.</w:t>
      </w:r>
    </w:p>
    <w:p>
      <w:pPr>
        <w:pStyle w:val="ListParagraph"/>
        <w:numPr>
          <w:ilvl w:val="0"/>
          <w:numId w:val="2"/>
        </w:numPr>
      </w:pPr>
      <w:r>
        <w:rPr>
          <w:rFonts w:ascii="Arial" w:cs="Arial" w:eastAsia="Arial" w:hAnsi="Arial"/>
          <w:b/>
          <w:bCs/>
          <w:sz w:val="22"/>
          <w:szCs w:val="22"/>
        </w:rPr>
        <w:t xml:space="preserve">Escape to PDHS (Sandbox Escape): </w:t>
      </w:r>
      <w:r>
        <w:rPr>
          <w:rFonts w:ascii="Arial" w:cs="Arial" w:eastAsia="Arial" w:hAnsi="Arial"/>
          <w:sz w:val="22"/>
          <w:szCs w:val="22"/>
        </w:rPr>
        <w:t xml:space="preserve">A class of vulnerability in which an adversary operating within the restricted UDHS environment successfully circumvents the isolation boundary and achieves unauthorized access to the PDHS. This is analogous to a container or hypervisor escape in conventional computing environments. Sandbox escape may exploit flaws in the inter-partition communication interface, insufficient memory isolation primitives, or shared resource arbitration vulnerabilities. Successful escape grants the attacker access to mission-critical PDHS functions and data.</w:t>
      </w:r>
    </w:p>
    <w:p>
      <w:pPr>
        <w:pStyle w:val="ListParagraph"/>
        <w:numPr>
          <w:ilvl w:val="0"/>
          <w:numId w:val="2"/>
        </w:numPr>
      </w:pPr>
      <w:r>
        <w:rPr>
          <w:rFonts w:ascii="Arial" w:cs="Arial" w:eastAsia="Arial" w:hAnsi="Arial"/>
          <w:b/>
          <w:bCs/>
          <w:sz w:val="22"/>
          <w:szCs w:val="22"/>
        </w:rPr>
        <w:t xml:space="preserve">Side Channel Attacks via UD Fetcher: </w:t>
      </w:r>
      <w:r>
        <w:rPr>
          <w:rFonts w:ascii="Arial" w:cs="Arial" w:eastAsia="Arial" w:hAnsi="Arial"/>
          <w:sz w:val="22"/>
          <w:szCs w:val="22"/>
        </w:rPr>
        <w:t xml:space="preserve">An adversary observes and analyses physical or temporal emanations produced by the UDHS during data processing — accessible via the UD Fetcher interface — to infer sensitive information without direct memory access. Common side channels exploited in satellite firmware environments include power analysis (monitoring power consumption variations during cryptographic operations), timing attacks (measuring processing duration to infer key bits), and electromagnetic emanation analysis. These techniques can be used to extract private encryption keys or reconstruct sensitive data without triggering any software-level security alerts.</w:t>
      </w:r>
    </w:p>
    <w:p>
      <w:pPr>
        <w:spacing w:after="120"/>
      </w:pPr>
    </w:p>
    <w:p>
      <w:pPr>
        <w:pStyle w:val="Heading2"/>
      </w:pPr>
      <w:r>
        <w:t xml:space="preserve">4.3  PLCOM – Payload Communications</w:t>
      </w:r>
    </w:p>
    <w:p>
      <w:pPr>
        <w:spacing w:after="120"/>
      </w:pPr>
      <w:r>
        <w:rPr>
          <w:rFonts w:ascii="Arial" w:cs="Arial" w:eastAsia="Arial" w:hAnsi="Arial"/>
          <w:sz w:val="22"/>
          <w:szCs w:val="22"/>
        </w:rPr>
        <w:t xml:space="preserve">The Payload Communications (PLCOM) subsystem is a dedicated high-throughput communications link, separate from the Bus COM system, designed exclusively for downlinking large volumes of mission data — such as raw imagery, radar data products, or SIGINT intercepts — directly to user terminals or data relay facilities. Its independent receiver (PLCOM Rx) represents a second external entry point into the satellite architecture.</w:t>
      </w:r>
    </w:p>
    <w:p>
      <w:pPr>
        <w:pStyle w:val="ListParagraph"/>
        <w:numPr>
          <w:ilvl w:val="0"/>
          <w:numId w:val="2"/>
        </w:numPr>
      </w:pPr>
      <w:r>
        <w:rPr>
          <w:rFonts w:ascii="Arial" w:cs="Arial" w:eastAsia="Arial" w:hAnsi="Arial"/>
          <w:b/>
          <w:bCs/>
          <w:sz w:val="22"/>
          <w:szCs w:val="22"/>
        </w:rPr>
        <w:t xml:space="preserve">Bypass Access Control via PLCOM Rx: </w:t>
      </w:r>
      <w:r>
        <w:rPr>
          <w:rFonts w:ascii="Arial" w:cs="Arial" w:eastAsia="Arial" w:hAnsi="Arial"/>
          <w:sz w:val="22"/>
          <w:szCs w:val="22"/>
        </w:rPr>
        <w:t xml:space="preserve">An adversary exploits vulnerabilities in the PLCOM receiver's access control mechanisms to gain unauthorized direct access to the Payload subsystem, bypassing the Bus subsystem's command authentication layer entirely. Because the PLCOM channel is optimized for high-data-rate downlink and may implement less rigorous uplink authentication than the Bus COM system, it can represent a weaker security posture. Successful bypass enables the adversary to inject commands directly into payload management systems or intercept and manipulate downlink data streams.</w:t>
      </w:r>
    </w:p>
    <w:p>
      <w:pPr>
        <w:spacing w:after="120"/>
      </w:pPr>
    </w:p>
    <w:p>
      <w:pPr>
        <w:pStyle w:val="Heading1"/>
      </w:pPr>
      <w:r>
        <w:t xml:space="preserve">5. Conclusion and Security Recommendations</w:t>
      </w:r>
    </w:p>
    <w:p>
      <w:pPr>
        <w:spacing w:after="120"/>
      </w:pPr>
      <w:r>
        <w:rPr>
          <w:rFonts w:ascii="Arial" w:cs="Arial" w:eastAsia="Arial" w:hAnsi="Arial"/>
          <w:sz w:val="22"/>
          <w:szCs w:val="22"/>
        </w:rPr>
        <w:t xml:space="preserve">The taxonomy of threats against satellite firmware reveals a deeply interconnected attack surface in which vulnerabilities at any individual interface can cascade through the spacecraft architecture to achieve mission-level compromise. The critical attack paths identified — from COM Rx through CDHS to Bus seizure, and from PLCOM Rx through PDHS and UDHS to payload data compromise — underscore the necessity of a defence-in-depth security architecture that treats every interface as a potential exploitation vector.</w:t>
      </w:r>
    </w:p>
    <w:p>
      <w:pPr>
        <w:spacing w:after="80"/>
      </w:pPr>
      <w:r>
        <w:rPr>
          <w:rFonts w:ascii="Arial" w:cs="Arial" w:eastAsia="Arial" w:hAnsi="Arial"/>
          <w:b/>
          <w:bCs/>
          <w:sz w:val="22"/>
          <w:szCs w:val="22"/>
          <w:u w:val="single"/>
        </w:rPr>
        <w:t xml:space="preserve">Priority Security Measures:</w:t>
      </w:r>
    </w:p>
    <w:p>
      <w:pPr>
        <w:pStyle w:val="ListParagraph"/>
        <w:numPr>
          <w:ilvl w:val="0"/>
          <w:numId w:val="2"/>
        </w:numPr>
      </w:pPr>
      <w:r>
        <w:rPr>
          <w:rFonts w:ascii="Arial" w:cs="Arial" w:eastAsia="Arial" w:hAnsi="Arial"/>
          <w:sz w:val="22"/>
          <w:szCs w:val="22"/>
        </w:rPr>
        <w:t xml:space="preserve">Implement cryptographically strong command authentication (e.g., AES-256 MACs or asymmetric signature schemes) on both COM Rx and PLCOM Rx uplink channels to mitigate bypass access control attacks.</w:t>
      </w:r>
    </w:p>
    <w:p>
      <w:pPr>
        <w:pStyle w:val="ListParagraph"/>
        <w:numPr>
          <w:ilvl w:val="0"/>
          <w:numId w:val="2"/>
        </w:numPr>
      </w:pPr>
      <w:r>
        <w:rPr>
          <w:rFonts w:ascii="Arial" w:cs="Arial" w:eastAsia="Arial" w:hAnsi="Arial"/>
          <w:sz w:val="22"/>
          <w:szCs w:val="22"/>
        </w:rPr>
        <w:t xml:space="preserve">Deploy rigorous input validation and memory-safe programming practices within CDHS and PDHS firmware to eliminate classes of vulnerability exploitable by Vulnerable TCs and Vulnerable Data Processing attacks.</w:t>
      </w:r>
    </w:p>
    <w:p>
      <w:pPr>
        <w:pStyle w:val="ListParagraph"/>
        <w:numPr>
          <w:ilvl w:val="0"/>
          <w:numId w:val="2"/>
        </w:numPr>
      </w:pPr>
      <w:r>
        <w:rPr>
          <w:rFonts w:ascii="Arial" w:cs="Arial" w:eastAsia="Arial" w:hAnsi="Arial"/>
          <w:sz w:val="22"/>
          <w:szCs w:val="22"/>
        </w:rPr>
        <w:t xml:space="preserve">Enforce strict interface isolation between the UDHS and PDHS using hardware-enforced memory partitioning (MPU/MMU) to prevent sandbox escape attacks, and monitor inter-partition communication for anomalous access patterns.</w:t>
      </w:r>
    </w:p>
    <w:p>
      <w:pPr>
        <w:pStyle w:val="ListParagraph"/>
        <w:numPr>
          <w:ilvl w:val="0"/>
          <w:numId w:val="2"/>
        </w:numPr>
      </w:pPr>
      <w:r>
        <w:rPr>
          <w:rFonts w:ascii="Arial" w:cs="Arial" w:eastAsia="Arial" w:hAnsi="Arial"/>
          <w:sz w:val="22"/>
          <w:szCs w:val="22"/>
        </w:rPr>
        <w:t xml:space="preserve">Implement command-level safety monitoring and anomaly detection within the CDHS to identify and reject Dangerous TCs that, while cryptographically valid, fall outside expected operational parameter envelopes.</w:t>
      </w:r>
    </w:p>
    <w:p>
      <w:pPr>
        <w:pStyle w:val="ListParagraph"/>
        <w:numPr>
          <w:ilvl w:val="0"/>
          <w:numId w:val="2"/>
        </w:numPr>
      </w:pPr>
      <w:r>
        <w:rPr>
          <w:rFonts w:ascii="Arial" w:cs="Arial" w:eastAsia="Arial" w:hAnsi="Arial"/>
          <w:sz w:val="22"/>
          <w:szCs w:val="22"/>
        </w:rPr>
        <w:t xml:space="preserve">Apply power analysis countermeasures (randomized execution timing, power noise injection) and electromagnetic shielding to mitigate side-channel attack vectors via the UD Fetcher.</w:t>
      </w:r>
    </w:p>
    <w:p>
      <w:pPr>
        <w:pStyle w:val="ListParagraph"/>
        <w:numPr>
          <w:ilvl w:val="0"/>
          <w:numId w:val="2"/>
        </w:numPr>
      </w:pPr>
      <w:r>
        <w:rPr>
          <w:rFonts w:ascii="Arial" w:cs="Arial" w:eastAsia="Arial" w:hAnsi="Arial"/>
          <w:sz w:val="22"/>
          <w:szCs w:val="22"/>
        </w:rPr>
        <w:t xml:space="preserve">Establish authenticated and integrity-protected internal bus protocols for the Bus-Payload Link to prevent TC interface exploitation and data exfiltration.</w:t>
      </w:r>
    </w:p>
    <w:p>
      <w:pPr>
        <w:pStyle w:val="ListParagraph"/>
        <w:numPr>
          <w:ilvl w:val="0"/>
          <w:numId w:val="2"/>
        </w:numPr>
      </w:pPr>
      <w:r>
        <w:rPr>
          <w:rFonts w:ascii="Arial" w:cs="Arial" w:eastAsia="Arial" w:hAnsi="Arial"/>
          <w:sz w:val="22"/>
          <w:szCs w:val="22"/>
        </w:rPr>
        <w:t xml:space="preserve">Conduct regular firmware security audits, static code analysis, and fuzz-testing of all TC parsing and data processing pipelines to identify and remediate vulnerabilities before operational deployment.</w:t>
      </w:r>
    </w:p>
    <w:p>
      <w:pPr>
        <w:spacing w:after="200"/>
      </w:pPr>
    </w:p>
    <w:p>
      <w:pPr>
        <w:spacing w:after="120"/>
      </w:pPr>
      <w:r>
        <w:rPr>
          <w:rFonts w:ascii="Arial" w:cs="Arial" w:eastAsia="Arial" w:hAnsi="Arial"/>
          <w:sz w:val="22"/>
          <w:szCs w:val="22"/>
        </w:rPr>
        <w:t xml:space="preserve">As the strategic importance of satellite systems continues to grow — underpinning GPS navigation, secure government communications, intelligence collection, and commercial services — the imperative to secure satellite firmware against the threats detailed in this taxonomy becomes an operational and national security priority of the highest order. The architecture of trust must be established at every interface, from the ground segment uplink through the spacecraft bus to the mission payload, to ensure the integrity, availability, and confidentiality of space-based systems.</w:t>
      </w:r>
    </w:p>
    <w:p>
      <w:pPr>
        <w:pBdr>
          <w:top w:val="single" w:color="CCCCCC" w:sz="4" w:space="1"/>
        </w:pBdr>
        <w:spacing w:after="0" w:before="480"/>
        <w:jc w:val="center"/>
      </w:pPr>
      <w:r>
        <w:rPr>
          <w:rFonts w:ascii="Arial" w:cs="Arial" w:eastAsia="Arial" w:hAnsi="Arial"/>
          <w:i/>
          <w:iCs/>
          <w:color w:val="888888"/>
          <w:sz w:val="18"/>
          <w:szCs w:val="18"/>
        </w:rPr>
        <w:t xml:space="preserve">END OF REPORT  |  Classification: RESTRICTED  |  Unauthorised disclosure is prohibited.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Taxonomy of Threats Against Satellite Firmware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888888"/>
        <w:sz w:val="16"/>
        <w:szCs w:val="16"/>
      </w:rPr>
      <w:t xml:space="preserve">CLASSIFIED: AEROSPACE CYBERSECURITY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abstractNum w:abstractNumId="3" w15:restartNumberingAfterBreak="0">
    <w:multiLevelType w:val="hybridMultilevel"/>
    <w:lvl w:ilvl="0" w15:tentative="1">
      <w:start w:val="1"/>
      <w:numFmt w:val="bullet"/>
      <w:lvlText w:val="◦"/>
      <w:lvlJc w:val="left"/>
      <w:pPr>
        <w:spacing w:after="4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6B" w:sz="6" w:space="1"/>
      </w:pBd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A7BC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2026-06-20T04:23:52.955Z</dcterms:created>
  <dcterms:modified xsi:type="dcterms:W3CDTF">2026-06-20T04:23:52.956Z</dcterms:modified>
</cp:coreProperties>
</file>

<file path=docProps/custom.xml><?xml version="1.0" encoding="utf-8"?>
<Properties xmlns="http://schemas.openxmlformats.org/officeDocument/2006/custom-properties" xmlns:vt="http://schemas.openxmlformats.org/officeDocument/2006/docPropsVTypes"/>
</file>