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2857500" cy="561975"/>
            <wp:effectExtent t="0" r="0" b="0" l="0"/>
            <wp:docPr id="45" name="entete" descr="Armoiries de la République Démocratique du Congo, Ministère de l’Éducation Nationale et Nouvelle Citoyenneté, Inspection Générale de l’Enseignement" title="Armoi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561975"/>
                    </a:xfrm>
                    <a:prstGeom prst="rect">
                      <a:avLst/>
                    </a:prstGeom>
                  </pic:spPr>
                </pic:pic>
              </a:graphicData>
            </a:graphic>
          </wp:inline>
        </w:drawing>
      </w:r>
    </w:p>
    <w:p>
      <w:pPr>
        <w:spacing w:after="0" w:before="160"/>
      </w:pPr>
      <w:r>
        <w:drawing>
          <wp:inline distT="0" distB="0" distL="0" distR="0">
            <wp:extent cx="6115050" cy="38100"/>
            <wp:effectExtent t="0" r="0" b="0" l="0"/>
            <wp:docPr id="46" name="bande" descr="Bande tricolore bleu, jaune, rouge" title="Bande trico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38100"/>
                    </a:xfrm>
                    <a:prstGeom prst="rect">
                      <a:avLst/>
                    </a:prstGeom>
                  </pic:spPr>
                </pic:pic>
              </a:graphicData>
            </a:graphic>
          </wp:inline>
        </w:drawing>
      </w:r>
    </w:p>
    <w:p>
      <w:pPr>
        <w:spacing w:after="120" w:before="1500"/>
      </w:pPr>
      <w:r>
        <w:rPr>
          <w:rFonts w:ascii="Cooper Hewitt" w:cs="Cooper Hewitt" w:eastAsia="Cooper Hewitt" w:hAnsi="Cooper Hewitt"/>
          <w:b/>
          <w:bCs/>
          <w:color w:val="0095C9"/>
          <w:spacing w:val="60"/>
          <w:sz w:val="24"/>
          <w:szCs w:val="24"/>
        </w:rPr>
        <w:t xml:space="preserve">GUIDE D’UTILISATION</w:t>
      </w:r>
    </w:p>
    <w:p>
      <w:pPr>
        <w:spacing w:after="160" w:line="240" w:lineRule="auto"/>
      </w:pPr>
      <w:r>
        <w:rPr>
          <w:rFonts w:ascii="Cooper Hewitt" w:cs="Cooper Hewitt" w:eastAsia="Cooper Hewitt" w:hAnsi="Cooper Hewitt"/>
          <w:b/>
          <w:bCs/>
          <w:color w:val="17418A"/>
          <w:sz w:val="62"/>
          <w:szCs w:val="62"/>
        </w:rPr>
        <w:t xml:space="preserve">Gestion des frais de fonctionnement</w:t>
      </w:r>
    </w:p>
    <w:p>
      <w:pPr>
        <w:spacing w:after="420" w:line="300" w:lineRule="auto"/>
      </w:pPr>
      <w:r>
        <w:rPr>
          <w:rFonts w:ascii="EB Garamond" w:cs="EB Garamond" w:eastAsia="EB Garamond" w:hAnsi="EB Garamond"/>
          <w:color w:val="5D6670"/>
          <w:sz w:val="30"/>
          <w:szCs w:val="30"/>
        </w:rPr>
        <w:t xml:space="preserve">Application web de suivi du budget, des caisses, des avances de fonds et de la logistique des services de l’Inspection Générale de l’Enseignement</w:t>
      </w:r>
    </w:p>
    <w:p>
      <w:pPr>
        <w:pBdr>
          <w:top w:val="single" w:color="E1E5EA" w:sz="4" w:space="2"/>
          <w:left w:val="single" w:color="E1E5EA" w:sz="4" w:space="2"/>
          <w:bottom w:val="single" w:color="E1E5EA" w:sz="4" w:space="2"/>
          <w:right w:val="single" w:color="E1E5EA" w:sz="4" w:space="2"/>
        </w:pBdr>
        <w:spacing w:after="420"/>
        <w:jc w:val="center"/>
      </w:pPr>
      <w:r>
        <w:drawing>
          <wp:inline distT="0" distB="0" distL="0" distR="0">
            <wp:extent cx="5905500" cy="3429000"/>
            <wp:effectExtent t="0" r="0" b="0" l="0"/>
            <wp:docPr id="47" name="apercu" descr="Aperçu du tableau de bord de l’application" title="Tableau de b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429000"/>
                    </a:xfrm>
                    <a:prstGeom prst="rect">
                      <a:avLst/>
                    </a:prstGeom>
                  </pic:spPr>
                </pic:pic>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c>
          <w:tcPr>
            <w:tcW w:type="dxa" w:w="2409"/>
            <w:tcBorders>
              <w:top w:val="single" w:color="17418A" w:sz="12"/>
              <w:left w:val="none" w:color="FFFFFF" w:sz="0"/>
              <w:bottom w:val="none" w:color="FFFFFF" w:sz="0"/>
              <w:right w:val="none" w:color="FFFFFF" w:sz="0"/>
            </w:tcBorders>
            <w:tcMar>
              <w:top w:type="dxa" w:w="100"/>
              <w:left w:type="dxa" w:w="0"/>
              <w:bottom w:type="dxa" w:w="60"/>
              <w:right w:type="dxa" w:w="120"/>
            </w:tcMar>
          </w:tcPr>
          <w:p>
            <w:pPr>
              <w:spacing w:after="20"/>
            </w:pPr>
            <w:r>
              <w:rPr>
                <w:rFonts w:ascii="Cooper Hewitt" w:cs="Cooper Hewitt" w:eastAsia="Cooper Hewitt" w:hAnsi="Cooper Hewitt"/>
                <w:b/>
                <w:bCs/>
                <w:color w:val="5D6670"/>
                <w:spacing w:val="20"/>
                <w:sz w:val="14"/>
                <w:szCs w:val="14"/>
              </w:rPr>
              <w:t xml:space="preserve">VERSION DU GUIDE</w:t>
            </w:r>
          </w:p>
          <w:p>
            <w:r>
              <w:rPr>
                <w:rFonts w:ascii="Cooper Hewitt" w:cs="Cooper Hewitt" w:eastAsia="Cooper Hewitt" w:hAnsi="Cooper Hewitt"/>
                <w:b/>
                <w:bCs/>
                <w:color w:val="17418A"/>
                <w:sz w:val="20"/>
                <w:szCs w:val="20"/>
              </w:rPr>
              <w:t xml:space="preserve">1.0</w:t>
            </w:r>
          </w:p>
        </w:tc>
        <w:tc>
          <w:tcPr>
            <w:tcW w:type="dxa" w:w="2409"/>
            <w:tcBorders>
              <w:top w:val="single" w:color="17418A" w:sz="12"/>
              <w:left w:val="none" w:color="FFFFFF" w:sz="0"/>
              <w:bottom w:val="none" w:color="FFFFFF" w:sz="0"/>
              <w:right w:val="none" w:color="FFFFFF" w:sz="0"/>
            </w:tcBorders>
            <w:tcMar>
              <w:top w:type="dxa" w:w="100"/>
              <w:left w:type="dxa" w:w="0"/>
              <w:bottom w:type="dxa" w:w="60"/>
              <w:right w:type="dxa" w:w="120"/>
            </w:tcMar>
          </w:tcPr>
          <w:p>
            <w:pPr>
              <w:spacing w:after="20"/>
            </w:pPr>
            <w:r>
              <w:rPr>
                <w:rFonts w:ascii="Cooper Hewitt" w:cs="Cooper Hewitt" w:eastAsia="Cooper Hewitt" w:hAnsi="Cooper Hewitt"/>
                <w:b/>
                <w:bCs/>
                <w:color w:val="5D6670"/>
                <w:spacing w:val="20"/>
                <w:sz w:val="14"/>
                <w:szCs w:val="14"/>
              </w:rPr>
              <w:t xml:space="preserve">APPLICATION DÉCRITE</w:t>
            </w:r>
          </w:p>
          <w:p>
            <w:r>
              <w:rPr>
                <w:rFonts w:ascii="Cooper Hewitt" w:cs="Cooper Hewitt" w:eastAsia="Cooper Hewitt" w:hAnsi="Cooper Hewitt"/>
                <w:b/>
                <w:bCs/>
                <w:color w:val="17418A"/>
                <w:sz w:val="20"/>
                <w:szCs w:val="20"/>
              </w:rPr>
              <w:t xml:space="preserve">version 2.2.1</w:t>
            </w:r>
          </w:p>
        </w:tc>
        <w:tc>
          <w:tcPr>
            <w:tcW w:type="dxa" w:w="2409"/>
            <w:tcBorders>
              <w:top w:val="single" w:color="17418A" w:sz="12"/>
              <w:left w:val="none" w:color="FFFFFF" w:sz="0"/>
              <w:bottom w:val="none" w:color="FFFFFF" w:sz="0"/>
              <w:right w:val="none" w:color="FFFFFF" w:sz="0"/>
            </w:tcBorders>
            <w:tcMar>
              <w:top w:type="dxa" w:w="100"/>
              <w:left w:type="dxa" w:w="0"/>
              <w:bottom w:type="dxa" w:w="60"/>
              <w:right w:type="dxa" w:w="120"/>
            </w:tcMar>
          </w:tcPr>
          <w:p>
            <w:pPr>
              <w:spacing w:after="20"/>
            </w:pPr>
            <w:r>
              <w:rPr>
                <w:rFonts w:ascii="Cooper Hewitt" w:cs="Cooper Hewitt" w:eastAsia="Cooper Hewitt" w:hAnsi="Cooper Hewitt"/>
                <w:b/>
                <w:bCs/>
                <w:color w:val="5D6670"/>
                <w:spacing w:val="20"/>
                <w:sz w:val="14"/>
                <w:szCs w:val="14"/>
              </w:rPr>
              <w:t xml:space="preserve">DATE</w:t>
            </w:r>
          </w:p>
          <w:p>
            <w:r>
              <w:rPr>
                <w:rFonts w:ascii="Cooper Hewitt" w:cs="Cooper Hewitt" w:eastAsia="Cooper Hewitt" w:hAnsi="Cooper Hewitt"/>
                <w:b/>
                <w:bCs/>
                <w:color w:val="17418A"/>
                <w:sz w:val="20"/>
                <w:szCs w:val="20"/>
              </w:rPr>
              <w:t xml:space="preserve">24 octobre 2026</w:t>
            </w:r>
          </w:p>
        </w:tc>
        <w:tc>
          <w:tcPr>
            <w:tcW w:type="dxa" w:w="2411"/>
            <w:tcBorders>
              <w:top w:val="single" w:color="17418A" w:sz="12"/>
              <w:left w:val="none" w:color="FFFFFF" w:sz="0"/>
              <w:bottom w:val="none" w:color="FFFFFF" w:sz="0"/>
              <w:right w:val="none" w:color="FFFFFF" w:sz="0"/>
            </w:tcBorders>
            <w:tcMar>
              <w:top w:type="dxa" w:w="100"/>
              <w:left w:type="dxa" w:w="0"/>
              <w:bottom w:type="dxa" w:w="60"/>
              <w:right w:type="dxa" w:w="120"/>
            </w:tcMar>
          </w:tcPr>
          <w:p>
            <w:pPr>
              <w:spacing w:after="20"/>
            </w:pPr>
            <w:r>
              <w:rPr>
                <w:rFonts w:ascii="Cooper Hewitt" w:cs="Cooper Hewitt" w:eastAsia="Cooper Hewitt" w:hAnsi="Cooper Hewitt"/>
                <w:b/>
                <w:bCs/>
                <w:color w:val="5D6670"/>
                <w:spacing w:val="20"/>
                <w:sz w:val="14"/>
                <w:szCs w:val="14"/>
              </w:rPr>
              <w:t xml:space="preserve">PUBLIC</w:t>
            </w:r>
          </w:p>
          <w:p>
            <w:r>
              <w:rPr>
                <w:rFonts w:ascii="Cooper Hewitt" w:cs="Cooper Hewitt" w:eastAsia="Cooper Hewitt" w:hAnsi="Cooper Hewitt"/>
                <w:b/>
                <w:bCs/>
                <w:color w:val="17418A"/>
                <w:sz w:val="20"/>
                <w:szCs w:val="20"/>
              </w:rPr>
              <w:t xml:space="preserve">Tous les profils</w:t>
            </w:r>
          </w:p>
        </w:tc>
      </w:tr>
    </w:tbl>
    <w:p>
      <w:pPr>
        <w:spacing w:after="60" w:before="500"/>
      </w:pPr>
      <w:r>
        <w:rPr>
          <w:rFonts w:ascii="Cooper Hewitt" w:cs="Cooper Hewitt" w:eastAsia="Cooper Hewitt" w:hAnsi="Cooper Hewitt"/>
          <w:color w:val="5D6670"/>
          <w:sz w:val="16"/>
          <w:szCs w:val="16"/>
        </w:rPr>
        <w:t xml:space="preserve">Ministère de l’Éducation Nationale et Nouvelle Citoyenneté · Inspection Générale de l’Enseignement</w:t>
      </w:r>
    </w:p>
    <w:p>
      <w:pPr>
        <w:spacing w:after="120"/>
      </w:pPr>
      <w:r>
        <w:rPr>
          <w:rFonts w:ascii="Cooper Hewitt" w:cs="Cooper Hewitt" w:eastAsia="Cooper Hewitt" w:hAnsi="Cooper Hewitt"/>
          <w:color w:val="5D6670"/>
          <w:sz w:val="16"/>
          <w:szCs w:val="16"/>
        </w:rPr>
        <w:t xml:space="preserve">Kinshasa · République Démocratique du Congo</w:t>
      </w:r>
    </w:p>
    <w:p>
      <w:pPr>
        <w:spacing w:after="0" w:before="0"/>
      </w:pPr>
      <w:r>
        <w:drawing>
          <wp:inline distT="0" distB="0" distL="0" distR="0">
            <wp:extent cx="6115050" cy="66675"/>
            <wp:effectExtent t="0" r="0" b="0" l="0"/>
            <wp:docPr id="48" name="bande" descr="Bande tricolore bleu, jaune, rouge" title="Bande trico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15050" cy="66675"/>
                    </a:xfrm>
                    <a:prstGeom prst="rect">
                      <a:avLst/>
                    </a:prstGeom>
                  </pic:spPr>
                </pic:pic>
              </a:graphicData>
            </a:graphic>
          </wp:inline>
        </w:drawing>
      </w:r>
    </w:p>
    <w:p>
      <w:pPr>
        <w:sectPr>
          <w:headerReference w:type="default" r:id="rId6"/>
          <w:footerReference w:type="default" r:id="rId7"/>
          <w:pgSz w:w="11906" w:h="16838" w:orient="portrait"/>
          <w:pgMar w:top="1000" w:right="1134" w:bottom="900" w:left="1134" w:header="500" w:footer="450" w:gutter="0"/>
          <w:pgNumType/>
          <w:docGrid w:linePitch="360"/>
        </w:sectPr>
      </w:pPr>
    </w:p>
    <w:p>
      <w:pPr>
        <w:pStyle w:val="TitreSection"/>
        <w:keepNext/>
      </w:pPr>
      <w:r>
        <w:t xml:space="preserve">Informations sur le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Élément</w:t>
            </w:r>
          </w:p>
        </w:tc>
        <w:tc>
          <w:tcPr>
            <w:tcW w:type="dxa" w:w="7325"/>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Description</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Titre</w:t>
            </w:r>
          </w:p>
        </w:tc>
        <w:tc>
          <w:tcPr>
            <w:tcW w:type="dxa" w:w="732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Guide d’utilisation — Gestion des frais de fonctionnement</w:t>
            </w:r>
          </w:p>
        </w:tc>
      </w:tr>
      <w:tr>
        <w:trPr>
          <w:cantSplit/>
        </w:trPr>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Référence</w:t>
            </w:r>
          </w:p>
        </w:tc>
        <w:tc>
          <w:tcPr>
            <w:tcW w:type="dxa" w:w="7325"/>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IGE-AF-GU-001</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Version et date</w:t>
            </w:r>
          </w:p>
        </w:tc>
        <w:tc>
          <w:tcPr>
            <w:tcW w:type="dxa" w:w="732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Version 1.0 du 24 octobre 2026</w:t>
            </w:r>
          </w:p>
        </w:tc>
      </w:tr>
      <w:tr>
        <w:trPr>
          <w:cantSplit/>
        </w:trPr>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Statut</w:t>
            </w:r>
          </w:p>
        </w:tc>
        <w:tc>
          <w:tcPr>
            <w:tcW w:type="dxa" w:w="7325"/>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Version de diffusion</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Produit décrit</w:t>
            </w:r>
          </w:p>
        </w:tc>
        <w:tc>
          <w:tcPr>
            <w:tcW w:type="dxa" w:w="732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Application « Gestion des frais de fonctionnement » : extension métier IGE FF version 2.2.1 et thème IGE version 1.0.2</w:t>
            </w:r>
          </w:p>
        </w:tc>
      </w:tr>
      <w:tr>
        <w:trPr>
          <w:cantSplit/>
        </w:trPr>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Public visé</w:t>
            </w:r>
          </w:p>
        </w:tc>
        <w:tc>
          <w:tcPr>
            <w:tcW w:type="dxa" w:w="7325"/>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Agents et Responsables des services, Administration et Finance, Direction (Inspecteur Général et cabinet)</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Éditeur</w:t>
            </w:r>
          </w:p>
        </w:tc>
        <w:tc>
          <w:tcPr>
            <w:tcW w:type="dxa" w:w="732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Inspection Générale de l’Enseignement — Administration et Finance</w:t>
            </w:r>
          </w:p>
        </w:tc>
      </w:tr>
      <w:tr>
        <w:trPr>
          <w:cantSplit/>
        </w:trPr>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Norme de rédaction</w:t>
            </w:r>
          </w:p>
        </w:tc>
        <w:tc>
          <w:tcPr>
            <w:tcW w:type="dxa" w:w="7325"/>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Structure et règles de rédaction conformes à la norme ISO/IEC/IEEE 26514:2022 (conception et élaboration de l’information destinée aux utilisateurs)</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Diffusion</w:t>
            </w:r>
          </w:p>
        </w:tc>
        <w:tc>
          <w:tcPr>
            <w:tcW w:type="dxa" w:w="732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Usage interne. Ce document peut être imprimé ; la version électronique fait référence.</w:t>
            </w:r>
          </w:p>
        </w:tc>
      </w:tr>
    </w:tbl>
    <w:p>
      <w:pPr>
        <w:spacing w:after="100" w:before="0"/>
      </w:pPr>
    </w:p>
    <w:p>
      <w:pPr>
        <w:pStyle w:val="SousTitreSection"/>
        <w:keepNext/>
      </w:pPr>
      <w:r>
        <w:t xml:space="preserve">Historique des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7"/>
        <w:gridCol w:w="2120"/>
        <w:gridCol w:w="6361"/>
      </w:tblGrid>
      <w:tr>
        <w:trPr>
          <w:cantSplit/>
          <w:tblHeader/>
        </w:trPr>
        <w:tc>
          <w:tcPr>
            <w:tcW w:type="dxa" w:w="1157"/>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Version</w:t>
            </w:r>
          </w:p>
        </w:tc>
        <w:tc>
          <w:tcPr>
            <w:tcW w:type="dxa" w:w="212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Date</w:t>
            </w:r>
          </w:p>
        </w:tc>
        <w:tc>
          <w:tcPr>
            <w:tcW w:type="dxa" w:w="636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Objet de la version</w:t>
            </w:r>
          </w:p>
        </w:tc>
      </w:tr>
      <w:tr>
        <w:trPr>
          <w:cantSplit/>
        </w:trPr>
        <w:tc>
          <w:tcPr>
            <w:tcW w:type="dxa" w:w="115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8"/>
                <w:szCs w:val="18"/>
              </w:rPr>
              <w:t xml:space="preserve">1.0</w:t>
            </w:r>
          </w:p>
        </w:tc>
        <w:tc>
          <w:tcPr>
            <w:tcW w:type="dxa" w:w="212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8"/>
                <w:szCs w:val="18"/>
              </w:rPr>
              <w:t xml:space="preserve">24 octobre 2026</w:t>
            </w:r>
          </w:p>
        </w:tc>
        <w:tc>
          <w:tcPr>
            <w:tcW w:type="dxa" w:w="636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8"/>
                <w:szCs w:val="18"/>
              </w:rPr>
              <w:t xml:space="preserve">Première version, conforme à l’application 2.2.1 (socle, lot 2, priorité 3, dotations et bons carburant, fonctions du site).</w:t>
            </w:r>
          </w:p>
        </w:tc>
      </w:tr>
    </w:tbl>
    <w:p>
      <w:pPr>
        <w:spacing w:after="100" w:before="0"/>
      </w:pPr>
    </w:p>
    <w:p>
      <w:pPr>
        <w:pStyle w:val="SousTitreSection"/>
        <w:keepNext/>
      </w:pPr>
      <w:r>
        <w:t xml:space="preserve">Avertissements</w:t>
      </w:r>
    </w:p>
    <w:p>
      <w:r>
        <w:rPr>
          <w:rFonts w:ascii="EB Garamond" w:cs="EB Garamond" w:eastAsia="EB Garamond" w:hAnsi="EB Garamond"/>
          <w:color w:val="323230"/>
          <w:sz w:val="23"/>
          <w:szCs w:val="23"/>
        </w:rPr>
        <w:t xml:space="preserve">Les captures d’écran ont été réalisées sur un site de démonstration. Les noms de personnes, montants, numéros d’écritures, références de documents et immatriculations qu’elles montrent sont fictifs.</w:t>
      </w:r>
    </w:p>
    <w:p>
      <w:r>
        <w:rPr>
          <w:rFonts w:ascii="EB Garamond" w:cs="EB Garamond" w:eastAsia="EB Garamond" w:hAnsi="EB Garamond"/>
          <w:color w:val="323230"/>
          <w:sz w:val="23"/>
          <w:szCs w:val="23"/>
        </w:rPr>
        <w:t xml:space="preserve">Selon les modules activés par Administration et Finance et selon votre profil, certains menus décrits dans ce guide peuvent ne pas apparaître sur votre écran. Les valeurs de seuils citées sont les valeurs par défaut ; elles peuvent avoir été modifiées (voir l’annexe B).</w:t>
      </w:r>
    </w:p>
    <w:p>
      <w:r>
        <w:rPr>
          <w:rFonts w:ascii="EB Garamond" w:cs="EB Garamond" w:eastAsia="EB Garamond" w:hAnsi="EB Garamond"/>
          <w:color w:val="323230"/>
          <w:sz w:val="23"/>
          <w:szCs w:val="23"/>
        </w:rPr>
        <w:t xml:space="preserve">Les polices de la charte graphique, Cooper Hewitt et EB Garamond, sont distribuées sous licence SIL Open Font License et incorporées au document.</w:t>
      </w:r>
    </w:p>
    <w:p>
      <w:r>
        <w:br w:type="page"/>
      </w:r>
    </w:p>
    <w:p>
      <w:pPr>
        <w:pStyle w:val="TitreSection"/>
        <w:keepNext/>
      </w:pPr>
      <w:r>
        <w:t xml:space="preserve">Table des matières</w:t>
      </w:r>
    </w:p>
    <w:p>
      <w:pPr>
        <w:pStyle w:val="TOC1"/>
        <w:tabs>
          <w:tab w:val="right" w:pos="9638" w:leader="dot"/>
        </w:tabs>
      </w:pPr>
      <w:r>
        <w:fldChar w:fldCharType="begin" w:dirty="false"/>
      </w:r>
      <w:r>
        <w:instrText xml:space="preserve"> TOC \o "1-2" \h \z \u </w:instrText>
      </w:r>
      <w:r>
        <w:fldChar w:fldCharType="separate"/>
      </w:r>
      <w:hyperlink w:history="1" w:anchor="h_1">
        <w:r>
          <w:rPr>
            <w:color w:val="0095C9"/>
          </w:rPr>
          <w:t xml:space="preserve">1 </w:t>
        </w:r>
        <w:r>
          <w:t xml:space="preserve">Introduction</w:t>
        </w:r>
        <w:r>
          <w:t xml:space="preserve">	5</w:t>
        </w:r>
      </w:hyperlink>
    </w:p>
    <w:p>
      <w:pPr>
        <w:pStyle w:val="TOC2"/>
        <w:tabs>
          <w:tab w:val="right" w:pos="9638" w:leader="dot"/>
        </w:tabs>
      </w:pPr>
      <w:hyperlink w:history="1" w:anchor="h_1_1">
        <w:r>
          <w:rPr>
            <w:color w:val="17418A"/>
          </w:rPr>
          <w:t xml:space="preserve">1.1 </w:t>
        </w:r>
        <w:r>
          <w:t xml:space="preserve">Objet du guide</w:t>
        </w:r>
        <w:r>
          <w:t xml:space="preserve">	5</w:t>
        </w:r>
      </w:hyperlink>
    </w:p>
    <w:p>
      <w:pPr>
        <w:pStyle w:val="TOC2"/>
        <w:tabs>
          <w:tab w:val="right" w:pos="9638" w:leader="dot"/>
        </w:tabs>
      </w:pPr>
      <w:hyperlink w:history="1" w:anchor="h_1_2">
        <w:r>
          <w:rPr>
            <w:color w:val="17418A"/>
          </w:rPr>
          <w:t xml:space="preserve">1.2 </w:t>
        </w:r>
        <w:r>
          <w:t xml:space="preserve">Présentation de l’application</w:t>
        </w:r>
        <w:r>
          <w:t xml:space="preserve">	5</w:t>
        </w:r>
      </w:hyperlink>
    </w:p>
    <w:p>
      <w:pPr>
        <w:pStyle w:val="TOC2"/>
        <w:tabs>
          <w:tab w:val="right" w:pos="9638" w:leader="dot"/>
        </w:tabs>
      </w:pPr>
      <w:hyperlink w:history="1" w:anchor="h_1_3">
        <w:r>
          <w:rPr>
            <w:color w:val="17418A"/>
          </w:rPr>
          <w:t xml:space="preserve">1.3 </w:t>
        </w:r>
        <w:r>
          <w:t xml:space="preserve">Profils d’utilisateurs</w:t>
        </w:r>
        <w:r>
          <w:t xml:space="preserve">	6</w:t>
        </w:r>
      </w:hyperlink>
    </w:p>
    <w:p>
      <w:pPr>
        <w:pStyle w:val="TOC2"/>
        <w:tabs>
          <w:tab w:val="right" w:pos="9638" w:leader="dot"/>
        </w:tabs>
      </w:pPr>
      <w:hyperlink w:history="1" w:anchor="h_1_4">
        <w:r>
          <w:rPr>
            <w:color w:val="17418A"/>
          </w:rPr>
          <w:t xml:space="preserve">1.4 </w:t>
        </w:r>
        <w:r>
          <w:t xml:space="preserve">Comment utiliser ce guide</w:t>
        </w:r>
        <w:r>
          <w:t xml:space="preserve">	7</w:t>
        </w:r>
      </w:hyperlink>
    </w:p>
    <w:p>
      <w:pPr>
        <w:pStyle w:val="TOC2"/>
        <w:tabs>
          <w:tab w:val="right" w:pos="9638" w:leader="dot"/>
        </w:tabs>
      </w:pPr>
      <w:hyperlink w:history="1" w:anchor="h_1_5">
        <w:r>
          <w:rPr>
            <w:color w:val="17418A"/>
          </w:rPr>
          <w:t xml:space="preserve">1.5 </w:t>
        </w:r>
        <w:r>
          <w:t xml:space="preserve">Conventions de présentation</w:t>
        </w:r>
        <w:r>
          <w:t xml:space="preserve">	7</w:t>
        </w:r>
      </w:hyperlink>
    </w:p>
    <w:p>
      <w:pPr>
        <w:pStyle w:val="TOC1"/>
        <w:tabs>
          <w:tab w:val="right" w:pos="9638" w:leader="dot"/>
        </w:tabs>
      </w:pPr>
      <w:hyperlink w:history="1" w:anchor="h_2">
        <w:r>
          <w:rPr>
            <w:color w:val="0095C9"/>
          </w:rPr>
          <w:t xml:space="preserve">2 </w:t>
        </w:r>
        <w:r>
          <w:t xml:space="preserve">Notions essentielles</w:t>
        </w:r>
        <w:r>
          <w:t xml:space="preserve">	8</w:t>
        </w:r>
      </w:hyperlink>
    </w:p>
    <w:p>
      <w:pPr>
        <w:pStyle w:val="TOC2"/>
        <w:tabs>
          <w:tab w:val="right" w:pos="9638" w:leader="dot"/>
        </w:tabs>
      </w:pPr>
      <w:hyperlink w:history="1" w:anchor="h_2_1">
        <w:r>
          <w:rPr>
            <w:color w:val="17418A"/>
          </w:rPr>
          <w:t xml:space="preserve">2.1 </w:t>
        </w:r>
        <w:r>
          <w:t xml:space="preserve">Exercice, services, rubriques et budget</w:t>
        </w:r>
        <w:r>
          <w:t xml:space="preserve">	8</w:t>
        </w:r>
      </w:hyperlink>
    </w:p>
    <w:p>
      <w:pPr>
        <w:pStyle w:val="TOC2"/>
        <w:tabs>
          <w:tab w:val="right" w:pos="9638" w:leader="dot"/>
        </w:tabs>
      </w:pPr>
      <w:hyperlink w:history="1" w:anchor="h_2_2">
        <w:r>
          <w:rPr>
            <w:color w:val="17418A"/>
          </w:rPr>
          <w:t xml:space="preserve">2.2 </w:t>
        </w:r>
        <w:r>
          <w:t xml:space="preserve">Le circuit d’une dépense</w:t>
        </w:r>
        <w:r>
          <w:t xml:space="preserve">	9</w:t>
        </w:r>
      </w:hyperlink>
    </w:p>
    <w:p>
      <w:pPr>
        <w:pStyle w:val="TOC2"/>
        <w:tabs>
          <w:tab w:val="right" w:pos="9638" w:leader="dot"/>
        </w:tabs>
      </w:pPr>
      <w:hyperlink w:history="1" w:anchor="h_2_3">
        <w:r>
          <w:rPr>
            <w:color w:val="17418A"/>
          </w:rPr>
          <w:t xml:space="preserve">2.3 </w:t>
        </w:r>
        <w:r>
          <w:t xml:space="preserve">Avances de fonds et justification</w:t>
        </w:r>
        <w:r>
          <w:t xml:space="preserve">	9</w:t>
        </w:r>
      </w:hyperlink>
    </w:p>
    <w:p>
      <w:pPr>
        <w:pStyle w:val="TOC2"/>
        <w:tabs>
          <w:tab w:val="right" w:pos="9638" w:leader="dot"/>
        </w:tabs>
      </w:pPr>
      <w:hyperlink w:history="1" w:anchor="h_2_4">
        <w:r>
          <w:rPr>
            <w:color w:val="17418A"/>
          </w:rPr>
          <w:t xml:space="preserve">2.4 </w:t>
        </w:r>
        <w:r>
          <w:t xml:space="preserve">États d’une écriture</w:t>
        </w:r>
        <w:r>
          <w:t xml:space="preserve">	9</w:t>
        </w:r>
      </w:hyperlink>
    </w:p>
    <w:p>
      <w:pPr>
        <w:pStyle w:val="TOC2"/>
        <w:tabs>
          <w:tab w:val="right" w:pos="9638" w:leader="dot"/>
        </w:tabs>
      </w:pPr>
      <w:hyperlink w:history="1" w:anchor="h_2_5">
        <w:r>
          <w:rPr>
            <w:color w:val="17418A"/>
          </w:rPr>
          <w:t xml:space="preserve">2.5 </w:t>
        </w:r>
        <w:r>
          <w:t xml:space="preserve">Contrôles automatiques</w:t>
        </w:r>
        <w:r>
          <w:t xml:space="preserve">	10</w:t>
        </w:r>
      </w:hyperlink>
    </w:p>
    <w:p>
      <w:pPr>
        <w:pStyle w:val="TOC2"/>
        <w:tabs>
          <w:tab w:val="right" w:pos="9638" w:leader="dot"/>
        </w:tabs>
      </w:pPr>
      <w:hyperlink w:history="1" w:anchor="h_2_6">
        <w:r>
          <w:rPr>
            <w:color w:val="17418A"/>
          </w:rPr>
          <w:t xml:space="preserve">2.6 </w:t>
        </w:r>
        <w:r>
          <w:t xml:space="preserve">Sécurité et traçabilité</w:t>
        </w:r>
        <w:r>
          <w:t xml:space="preserve">	10</w:t>
        </w:r>
      </w:hyperlink>
    </w:p>
    <w:p>
      <w:pPr>
        <w:pStyle w:val="TOC1"/>
        <w:tabs>
          <w:tab w:val="right" w:pos="9638" w:leader="dot"/>
        </w:tabs>
      </w:pPr>
      <w:hyperlink w:history="1" w:anchor="h_3">
        <w:r>
          <w:rPr>
            <w:color w:val="0095C9"/>
          </w:rPr>
          <w:t xml:space="preserve">3 </w:t>
        </w:r>
        <w:r>
          <w:t xml:space="preserve">Prise en main</w:t>
        </w:r>
        <w:r>
          <w:t xml:space="preserve">	11</w:t>
        </w:r>
      </w:hyperlink>
    </w:p>
    <w:p>
      <w:pPr>
        <w:pStyle w:val="TOC2"/>
        <w:tabs>
          <w:tab w:val="right" w:pos="9638" w:leader="dot"/>
        </w:tabs>
      </w:pPr>
      <w:hyperlink w:history="1" w:anchor="h_3_1">
        <w:r>
          <w:rPr>
            <w:color w:val="17418A"/>
          </w:rPr>
          <w:t xml:space="preserve">3.1 </w:t>
        </w:r>
        <w:r>
          <w:t xml:space="preserve">Prérequis</w:t>
        </w:r>
        <w:r>
          <w:t xml:space="preserve">	11</w:t>
        </w:r>
      </w:hyperlink>
    </w:p>
    <w:p>
      <w:pPr>
        <w:pStyle w:val="TOC2"/>
        <w:tabs>
          <w:tab w:val="right" w:pos="9638" w:leader="dot"/>
        </w:tabs>
      </w:pPr>
      <w:hyperlink w:history="1" w:anchor="h_3_2">
        <w:r>
          <w:rPr>
            <w:color w:val="17418A"/>
          </w:rPr>
          <w:t xml:space="preserve">3.2 </w:t>
        </w:r>
        <w:r>
          <w:t xml:space="preserve">Se connecter</w:t>
        </w:r>
        <w:r>
          <w:t xml:space="preserve">	11</w:t>
        </w:r>
      </w:hyperlink>
    </w:p>
    <w:p>
      <w:pPr>
        <w:pStyle w:val="TOC2"/>
        <w:tabs>
          <w:tab w:val="right" w:pos="9638" w:leader="dot"/>
        </w:tabs>
      </w:pPr>
      <w:hyperlink w:history="1" w:anchor="h_3_3">
        <w:r>
          <w:rPr>
            <w:color w:val="17418A"/>
          </w:rPr>
          <w:t xml:space="preserve">3.3 </w:t>
        </w:r>
        <w:r>
          <w:t xml:space="preserve">Première connexion : choisir son mot de passe</w:t>
        </w:r>
        <w:r>
          <w:t xml:space="preserve">	12</w:t>
        </w:r>
      </w:hyperlink>
    </w:p>
    <w:p>
      <w:pPr>
        <w:pStyle w:val="TOC2"/>
        <w:tabs>
          <w:tab w:val="right" w:pos="9638" w:leader="dot"/>
        </w:tabs>
      </w:pPr>
      <w:hyperlink w:history="1" w:anchor="h_3_4">
        <w:r>
          <w:rPr>
            <w:color w:val="17418A"/>
          </w:rPr>
          <w:t xml:space="preserve">3.4 </w:t>
        </w:r>
        <w:r>
          <w:t xml:space="preserve">Activer la double authentification</w:t>
        </w:r>
        <w:r>
          <w:t xml:space="preserve">	12</w:t>
        </w:r>
      </w:hyperlink>
    </w:p>
    <w:p>
      <w:pPr>
        <w:pStyle w:val="TOC2"/>
        <w:tabs>
          <w:tab w:val="right" w:pos="9638" w:leader="dot"/>
        </w:tabs>
      </w:pPr>
      <w:hyperlink w:history="1" w:anchor="h_3_5">
        <w:r>
          <w:rPr>
            <w:color w:val="17418A"/>
          </w:rPr>
          <w:t xml:space="preserve">3.5 </w:t>
        </w:r>
        <w:r>
          <w:t xml:space="preserve">Découvrir l’interface</w:t>
        </w:r>
        <w:r>
          <w:t xml:space="preserve">	13</w:t>
        </w:r>
      </w:hyperlink>
    </w:p>
    <w:p>
      <w:pPr>
        <w:pStyle w:val="TOC2"/>
        <w:tabs>
          <w:tab w:val="right" w:pos="9638" w:leader="dot"/>
        </w:tabs>
      </w:pPr>
      <w:hyperlink w:history="1" w:anchor="h_3_6">
        <w:r>
          <w:rPr>
            <w:color w:val="17418A"/>
          </w:rPr>
          <w:t xml:space="preserve">3.6 </w:t>
        </w:r>
        <w:r>
          <w:t xml:space="preserve">Utiliser l’application sur un téléphone</w:t>
        </w:r>
        <w:r>
          <w:t xml:space="preserve">	14</w:t>
        </w:r>
      </w:hyperlink>
    </w:p>
    <w:p>
      <w:pPr>
        <w:pStyle w:val="TOC2"/>
        <w:tabs>
          <w:tab w:val="right" w:pos="9638" w:leader="dot"/>
        </w:tabs>
      </w:pPr>
      <w:hyperlink w:history="1" w:anchor="h_3_7">
        <w:r>
          <w:rPr>
            <w:color w:val="17418A"/>
          </w:rPr>
          <w:t xml:space="preserve">3.7 </w:t>
        </w:r>
        <w:r>
          <w:t xml:space="preserve">Mot de passe oublié, verrouillage et déconnexion</w:t>
        </w:r>
        <w:r>
          <w:t xml:space="preserve">	15</w:t>
        </w:r>
      </w:hyperlink>
    </w:p>
    <w:p>
      <w:pPr>
        <w:pStyle w:val="TOC1"/>
        <w:tabs>
          <w:tab w:val="right" w:pos="9638" w:leader="dot"/>
        </w:tabs>
      </w:pPr>
      <w:hyperlink w:history="1" w:anchor="h_4">
        <w:r>
          <w:rPr>
            <w:color w:val="0095C9"/>
          </w:rPr>
          <w:t xml:space="preserve">4 </w:t>
        </w:r>
        <w:r>
          <w:t xml:space="preserve">Agent de service</w:t>
        </w:r>
        <w:r>
          <w:t xml:space="preserve">	15</w:t>
        </w:r>
      </w:hyperlink>
    </w:p>
    <w:p>
      <w:pPr>
        <w:pStyle w:val="TOC2"/>
        <w:tabs>
          <w:tab w:val="right" w:pos="9638" w:leader="dot"/>
        </w:tabs>
      </w:pPr>
      <w:hyperlink w:history="1" w:anchor="h_4_1">
        <w:r>
          <w:rPr>
            <w:color w:val="17418A"/>
          </w:rPr>
          <w:t xml:space="preserve">4.1 </w:t>
        </w:r>
        <w:r>
          <w:t xml:space="preserve">Consulter l’accueil du service</w:t>
        </w:r>
        <w:r>
          <w:t xml:space="preserve">	15</w:t>
        </w:r>
      </w:hyperlink>
    </w:p>
    <w:p>
      <w:pPr>
        <w:pStyle w:val="TOC2"/>
        <w:tabs>
          <w:tab w:val="right" w:pos="9638" w:leader="dot"/>
        </w:tabs>
      </w:pPr>
      <w:hyperlink w:history="1" w:anchor="h_4_2">
        <w:r>
          <w:rPr>
            <w:color w:val="17418A"/>
          </w:rPr>
          <w:t xml:space="preserve">4.2 </w:t>
        </w:r>
        <w:r>
          <w:t xml:space="preserve">Saisir une dépense</w:t>
        </w:r>
        <w:r>
          <w:t xml:space="preserve">	16</w:t>
        </w:r>
      </w:hyperlink>
    </w:p>
    <w:p>
      <w:pPr>
        <w:pStyle w:val="TOC2"/>
        <w:tabs>
          <w:tab w:val="right" w:pos="9638" w:leader="dot"/>
        </w:tabs>
      </w:pPr>
      <w:hyperlink w:history="1" w:anchor="h_4_3">
        <w:r>
          <w:rPr>
            <w:color w:val="17418A"/>
          </w:rPr>
          <w:t xml:space="preserve">4.3 </w:t>
        </w:r>
        <w:r>
          <w:t xml:space="preserve">Enregistrer un engagement puis le payer</w:t>
        </w:r>
        <w:r>
          <w:t xml:space="preserve">	18</w:t>
        </w:r>
      </w:hyperlink>
    </w:p>
    <w:p>
      <w:pPr>
        <w:pStyle w:val="TOC2"/>
        <w:tabs>
          <w:tab w:val="right" w:pos="9638" w:leader="dot"/>
        </w:tabs>
      </w:pPr>
      <w:hyperlink w:history="1" w:anchor="h_4_4">
        <w:r>
          <w:rPr>
            <w:color w:val="17418A"/>
          </w:rPr>
          <w:t xml:space="preserve">4.4 </w:t>
        </w:r>
        <w:r>
          <w:t xml:space="preserve">Saisir une dépense payée en dollars</w:t>
        </w:r>
        <w:r>
          <w:t xml:space="preserve">	18</w:t>
        </w:r>
      </w:hyperlink>
    </w:p>
    <w:p>
      <w:pPr>
        <w:pStyle w:val="TOC2"/>
        <w:tabs>
          <w:tab w:val="right" w:pos="9638" w:leader="dot"/>
        </w:tabs>
      </w:pPr>
      <w:hyperlink w:history="1" w:anchor="h_4_5">
        <w:r>
          <w:rPr>
            <w:color w:val="17418A"/>
          </w:rPr>
          <w:t xml:space="preserve">4.5 </w:t>
        </w:r>
        <w:r>
          <w:t xml:space="preserve">Saisir sans connexion Internet</w:t>
        </w:r>
        <w:r>
          <w:t xml:space="preserve">	19</w:t>
        </w:r>
      </w:hyperlink>
    </w:p>
    <w:p>
      <w:pPr>
        <w:pStyle w:val="TOC2"/>
        <w:tabs>
          <w:tab w:val="right" w:pos="9638" w:leader="dot"/>
        </w:tabs>
      </w:pPr>
      <w:hyperlink w:history="1" w:anchor="h_4_6">
        <w:r>
          <w:rPr>
            <w:color w:val="17418A"/>
          </w:rPr>
          <w:t xml:space="preserve">4.6 </w:t>
        </w:r>
        <w:r>
          <w:t xml:space="preserve">Consulter le livre de caisse</w:t>
        </w:r>
        <w:r>
          <w:t xml:space="preserve">	20</w:t>
        </w:r>
      </w:hyperlink>
    </w:p>
    <w:p>
      <w:pPr>
        <w:pStyle w:val="TOC2"/>
        <w:tabs>
          <w:tab w:val="right" w:pos="9638" w:leader="dot"/>
        </w:tabs>
      </w:pPr>
      <w:hyperlink w:history="1" w:anchor="h_4_7">
        <w:r>
          <w:rPr>
            <w:color w:val="17418A"/>
          </w:rPr>
          <w:t xml:space="preserve">4.7 </w:t>
        </w:r>
        <w:r>
          <w:t xml:space="preserve">Corriger une erreur : la contrepassation</w:t>
        </w:r>
        <w:r>
          <w:t xml:space="preserve">	20</w:t>
        </w:r>
      </w:hyperlink>
    </w:p>
    <w:p>
      <w:pPr>
        <w:pStyle w:val="TOC2"/>
        <w:tabs>
          <w:tab w:val="right" w:pos="9638" w:leader="dot"/>
        </w:tabs>
      </w:pPr>
      <w:hyperlink w:history="1" w:anchor="h_4_8">
        <w:r>
          <w:rPr>
            <w:color w:val="17418A"/>
          </w:rPr>
          <w:t xml:space="preserve">4.8 </w:t>
        </w:r>
        <w:r>
          <w:t xml:space="preserve">Transmettre ses écritures au central</w:t>
        </w:r>
        <w:r>
          <w:t xml:space="preserve">	21</w:t>
        </w:r>
      </w:hyperlink>
    </w:p>
    <w:p>
      <w:pPr>
        <w:pStyle w:val="TOC2"/>
        <w:tabs>
          <w:tab w:val="right" w:pos="9638" w:leader="dot"/>
        </w:tabs>
      </w:pPr>
      <w:hyperlink w:history="1" w:anchor="h_4_9">
        <w:r>
          <w:rPr>
            <w:color w:val="17418A"/>
          </w:rPr>
          <w:t xml:space="preserve">4.9 </w:t>
        </w:r>
        <w:r>
          <w:t xml:space="preserve">Répondre à une question et traiter un rejet</w:t>
        </w:r>
        <w:r>
          <w:t xml:space="preserve">	22</w:t>
        </w:r>
      </w:hyperlink>
    </w:p>
    <w:p>
      <w:pPr>
        <w:pStyle w:val="TOC2"/>
        <w:tabs>
          <w:tab w:val="right" w:pos="9638" w:leader="dot"/>
        </w:tabs>
      </w:pPr>
      <w:hyperlink w:history="1" w:anchor="h_4_10">
        <w:r>
          <w:rPr>
            <w:color w:val="17418A"/>
          </w:rPr>
          <w:t xml:space="preserve">4.10 </w:t>
        </w:r>
        <w:r>
          <w:t xml:space="preserve">Demander des fonds</w:t>
        </w:r>
        <w:r>
          <w:t xml:space="preserve">	23</w:t>
        </w:r>
      </w:hyperlink>
    </w:p>
    <w:p>
      <w:pPr>
        <w:pStyle w:val="TOC2"/>
        <w:tabs>
          <w:tab w:val="right" w:pos="9638" w:leader="dot"/>
        </w:tabs>
      </w:pPr>
      <w:hyperlink w:history="1" w:anchor="h_4_11">
        <w:r>
          <w:rPr>
            <w:color w:val="17418A"/>
          </w:rPr>
          <w:t xml:space="preserve">4.11 </w:t>
        </w:r>
        <w:r>
          <w:t xml:space="preserve">Préparer un ordre de mission</w:t>
        </w:r>
        <w:r>
          <w:t xml:space="preserve">	24</w:t>
        </w:r>
      </w:hyperlink>
    </w:p>
    <w:p>
      <w:pPr>
        <w:pStyle w:val="TOC2"/>
        <w:tabs>
          <w:tab w:val="right" w:pos="9638" w:leader="dot"/>
        </w:tabs>
      </w:pPr>
      <w:hyperlink w:history="1" w:anchor="h_4_12">
        <w:r>
          <w:rPr>
            <w:color w:val="17418A"/>
          </w:rPr>
          <w:t xml:space="preserve">4.12 </w:t>
        </w:r>
        <w:r>
          <w:t xml:space="preserve">Demander un véhicule et suivre ses déplacements</w:t>
        </w:r>
        <w:r>
          <w:t xml:space="preserve">	25</w:t>
        </w:r>
      </w:hyperlink>
    </w:p>
    <w:p>
      <w:pPr>
        <w:pStyle w:val="TOC2"/>
        <w:tabs>
          <w:tab w:val="right" w:pos="9638" w:leader="dot"/>
        </w:tabs>
      </w:pPr>
      <w:hyperlink w:history="1" w:anchor="h_4_13">
        <w:r>
          <w:rPr>
            <w:color w:val="17418A"/>
          </w:rPr>
          <w:t xml:space="preserve">4.13 </w:t>
        </w:r>
        <w:r>
          <w:t xml:space="preserve">Établir l’arrêté de caisse mensuel</w:t>
        </w:r>
        <w:r>
          <w:t xml:space="preserve">	26</w:t>
        </w:r>
      </w:hyperlink>
    </w:p>
    <w:p>
      <w:pPr>
        <w:pStyle w:val="TOC1"/>
        <w:tabs>
          <w:tab w:val="right" w:pos="9638" w:leader="dot"/>
        </w:tabs>
      </w:pPr>
      <w:hyperlink w:history="1" w:anchor="h_5">
        <w:r>
          <w:rPr>
            <w:color w:val="0095C9"/>
          </w:rPr>
          <w:t xml:space="preserve">5 </w:t>
        </w:r>
        <w:r>
          <w:t xml:space="preserve">Responsable de service</w:t>
        </w:r>
        <w:r>
          <w:t xml:space="preserve">	27</w:t>
        </w:r>
      </w:hyperlink>
    </w:p>
    <w:p>
      <w:pPr>
        <w:pStyle w:val="TOC2"/>
        <w:tabs>
          <w:tab w:val="right" w:pos="9638" w:leader="dot"/>
        </w:tabs>
      </w:pPr>
      <w:hyperlink w:history="1" w:anchor="h_5_1">
        <w:r>
          <w:rPr>
            <w:color w:val="17418A"/>
          </w:rPr>
          <w:t xml:space="preserve">5.1 </w:t>
        </w:r>
        <w:r>
          <w:t xml:space="preserve">Suivre l’activité du service</w:t>
        </w:r>
        <w:r>
          <w:t xml:space="preserve">	27</w:t>
        </w:r>
      </w:hyperlink>
    </w:p>
    <w:p>
      <w:pPr>
        <w:pStyle w:val="TOC2"/>
        <w:tabs>
          <w:tab w:val="right" w:pos="9638" w:leader="dot"/>
        </w:tabs>
      </w:pPr>
      <w:hyperlink w:history="1" w:anchor="h_5_2">
        <w:r>
          <w:rPr>
            <w:color w:val="17418A"/>
          </w:rPr>
          <w:t xml:space="preserve">5.2 </w:t>
        </w:r>
        <w:r>
          <w:t xml:space="preserve">Saisir le budget et le solde initial</w:t>
        </w:r>
        <w:r>
          <w:t xml:space="preserve">	28</w:t>
        </w:r>
      </w:hyperlink>
    </w:p>
    <w:p>
      <w:pPr>
        <w:pStyle w:val="TOC2"/>
        <w:tabs>
          <w:tab w:val="right" w:pos="9638" w:leader="dot"/>
        </w:tabs>
      </w:pPr>
      <w:hyperlink w:history="1" w:anchor="h_5_3">
        <w:r>
          <w:rPr>
            <w:color w:val="17418A"/>
          </w:rPr>
          <w:t xml:space="preserve">5.3 </w:t>
        </w:r>
        <w:r>
          <w:t xml:space="preserve">Viser les dossiers du service</w:t>
        </w:r>
        <w:r>
          <w:t xml:space="preserve">	29</w:t>
        </w:r>
      </w:hyperlink>
    </w:p>
    <w:p>
      <w:pPr>
        <w:pStyle w:val="TOC2"/>
        <w:tabs>
          <w:tab w:val="right" w:pos="9638" w:leader="dot"/>
        </w:tabs>
      </w:pPr>
      <w:hyperlink w:history="1" w:anchor="h_5_4">
        <w:r>
          <w:rPr>
            <w:color w:val="17418A"/>
          </w:rPr>
          <w:t xml:space="preserve">5.4 </w:t>
        </w:r>
        <w:r>
          <w:t xml:space="preserve">Contresigner l’arrêté de caisse</w:t>
        </w:r>
        <w:r>
          <w:t xml:space="preserve">	30</w:t>
        </w:r>
      </w:hyperlink>
    </w:p>
    <w:p>
      <w:pPr>
        <w:pStyle w:val="TOC1"/>
        <w:tabs>
          <w:tab w:val="right" w:pos="9638" w:leader="dot"/>
        </w:tabs>
      </w:pPr>
      <w:hyperlink w:history="1" w:anchor="h_6">
        <w:r>
          <w:rPr>
            <w:color w:val="0095C9"/>
          </w:rPr>
          <w:t xml:space="preserve">6 </w:t>
        </w:r>
        <w:r>
          <w:t xml:space="preserve">Administration et Finance</w:t>
        </w:r>
        <w:r>
          <w:t xml:space="preserve">	30</w:t>
        </w:r>
      </w:hyperlink>
    </w:p>
    <w:p>
      <w:pPr>
        <w:pStyle w:val="TOC2"/>
        <w:tabs>
          <w:tab w:val="right" w:pos="9638" w:leader="dot"/>
        </w:tabs>
      </w:pPr>
      <w:hyperlink w:history="1" w:anchor="h_6_1">
        <w:r>
          <w:rPr>
            <w:color w:val="17418A"/>
          </w:rPr>
          <w:t xml:space="preserve">6.1 </w:t>
        </w:r>
        <w:r>
          <w:t xml:space="preserve">Piloter avec le tableau de bord</w:t>
        </w:r>
        <w:r>
          <w:t xml:space="preserve">	30</w:t>
        </w:r>
      </w:hyperlink>
    </w:p>
    <w:p>
      <w:pPr>
        <w:pStyle w:val="TOC2"/>
        <w:tabs>
          <w:tab w:val="right" w:pos="9638" w:leader="dot"/>
        </w:tabs>
      </w:pPr>
      <w:hyperlink w:history="1" w:anchor="h_6_2">
        <w:r>
          <w:rPr>
            <w:color w:val="17418A"/>
          </w:rPr>
          <w:t xml:space="preserve">6.2 </w:t>
        </w:r>
        <w:r>
          <w:t xml:space="preserve">Vérifier les écritures transmises</w:t>
        </w:r>
        <w:r>
          <w:t xml:space="preserve">	31</w:t>
        </w:r>
      </w:hyperlink>
    </w:p>
    <w:p>
      <w:pPr>
        <w:pStyle w:val="TOC2"/>
        <w:tabs>
          <w:tab w:val="right" w:pos="9638" w:leader="dot"/>
        </w:tabs>
      </w:pPr>
      <w:hyperlink w:history="1" w:anchor="h_6_3">
        <w:r>
          <w:rPr>
            <w:color w:val="17418A"/>
          </w:rPr>
          <w:t xml:space="preserve">6.3 </w:t>
        </w:r>
        <w:r>
          <w:t xml:space="preserve">Remettre une avance de fonds</w:t>
        </w:r>
        <w:r>
          <w:t xml:space="preserve">	33</w:t>
        </w:r>
      </w:hyperlink>
    </w:p>
    <w:p>
      <w:pPr>
        <w:pStyle w:val="TOC2"/>
        <w:tabs>
          <w:tab w:val="right" w:pos="9638" w:leader="dot"/>
        </w:tabs>
      </w:pPr>
      <w:hyperlink w:history="1" w:anchor="h_6_4">
        <w:r>
          <w:rPr>
            <w:color w:val="17418A"/>
          </w:rPr>
          <w:t xml:space="preserve">6.4 </w:t>
        </w:r>
        <w:r>
          <w:t xml:space="preserve">Traiter les demandes de fonds</w:t>
        </w:r>
        <w:r>
          <w:t xml:space="preserve">	34</w:t>
        </w:r>
      </w:hyperlink>
    </w:p>
    <w:p>
      <w:pPr>
        <w:pStyle w:val="TOC2"/>
        <w:tabs>
          <w:tab w:val="right" w:pos="9638" w:leader="dot"/>
        </w:tabs>
      </w:pPr>
      <w:hyperlink w:history="1" w:anchor="h_6_5">
        <w:r>
          <w:rPr>
            <w:color w:val="17418A"/>
          </w:rPr>
          <w:t xml:space="preserve">6.5 </w:t>
        </w:r>
        <w:r>
          <w:t xml:space="preserve">Suivre les missions d’inspection</w:t>
        </w:r>
        <w:r>
          <w:t xml:space="preserve">	34</w:t>
        </w:r>
      </w:hyperlink>
    </w:p>
    <w:p>
      <w:pPr>
        <w:pStyle w:val="TOC2"/>
        <w:tabs>
          <w:tab w:val="right" w:pos="9638" w:leader="dot"/>
        </w:tabs>
      </w:pPr>
      <w:hyperlink w:history="1" w:anchor="h_6_6">
        <w:r>
          <w:rPr>
            <w:color w:val="17418A"/>
          </w:rPr>
          <w:t xml:space="preserve">6.6 </w:t>
        </w:r>
        <w:r>
          <w:t xml:space="preserve">Superviser les caisses</w:t>
        </w:r>
        <w:r>
          <w:t xml:space="preserve">	35</w:t>
        </w:r>
      </w:hyperlink>
    </w:p>
    <w:p>
      <w:pPr>
        <w:pStyle w:val="TOC2"/>
        <w:tabs>
          <w:tab w:val="right" w:pos="9638" w:leader="dot"/>
        </w:tabs>
      </w:pPr>
      <w:hyperlink w:history="1" w:anchor="h_6_7">
        <w:r>
          <w:rPr>
            <w:color w:val="17418A"/>
          </w:rPr>
          <w:t xml:space="preserve">6.7 </w:t>
        </w:r>
        <w:r>
          <w:t xml:space="preserve">Gérer la trésorerie et le taux du jour</w:t>
        </w:r>
        <w:r>
          <w:t xml:space="preserve">	35</w:t>
        </w:r>
      </w:hyperlink>
    </w:p>
    <w:p>
      <w:pPr>
        <w:pStyle w:val="TOC2"/>
        <w:tabs>
          <w:tab w:val="right" w:pos="9638" w:leader="dot"/>
        </w:tabs>
      </w:pPr>
      <w:hyperlink w:history="1" w:anchor="h_6_8">
        <w:r>
          <w:rPr>
            <w:color w:val="17418A"/>
          </w:rPr>
          <w:t xml:space="preserve">6.8 </w:t>
        </w:r>
        <w:r>
          <w:t xml:space="preserve">Rapprocher le compte bancaire</w:t>
        </w:r>
        <w:r>
          <w:t xml:space="preserve">	36</w:t>
        </w:r>
      </w:hyperlink>
    </w:p>
    <w:p>
      <w:pPr>
        <w:pStyle w:val="TOC2"/>
        <w:tabs>
          <w:tab w:val="right" w:pos="9638" w:leader="dot"/>
        </w:tabs>
      </w:pPr>
      <w:hyperlink w:history="1" w:anchor="h_6_9">
        <w:r>
          <w:rPr>
            <w:color w:val="17418A"/>
          </w:rPr>
          <w:t xml:space="preserve">6.9 </w:t>
        </w:r>
        <w:r>
          <w:t xml:space="preserve">Consolider et analyser</w:t>
        </w:r>
        <w:r>
          <w:t xml:space="preserve">	37</w:t>
        </w:r>
      </w:hyperlink>
    </w:p>
    <w:p>
      <w:pPr>
        <w:pStyle w:val="TOC2"/>
        <w:tabs>
          <w:tab w:val="right" w:pos="9638" w:leader="dot"/>
        </w:tabs>
      </w:pPr>
      <w:hyperlink w:history="1" w:anchor="h_6_10">
        <w:r>
          <w:rPr>
            <w:color w:val="17418A"/>
          </w:rPr>
          <w:t xml:space="preserve">6.10 </w:t>
        </w:r>
        <w:r>
          <w:t xml:space="preserve">Émettre les rapports officiels</w:t>
        </w:r>
        <w:r>
          <w:t xml:space="preserve">	39</w:t>
        </w:r>
      </w:hyperlink>
    </w:p>
    <w:p>
      <w:pPr>
        <w:pStyle w:val="TOC2"/>
        <w:tabs>
          <w:tab w:val="right" w:pos="9638" w:leader="dot"/>
        </w:tabs>
      </w:pPr>
      <w:hyperlink w:history="1" w:anchor="h_6_11">
        <w:r>
          <w:rPr>
            <w:color w:val="17418A"/>
          </w:rPr>
          <w:t xml:space="preserve">6.11 </w:t>
        </w:r>
        <w:r>
          <w:t xml:space="preserve">Gérer le parc automobile</w:t>
        </w:r>
        <w:r>
          <w:t xml:space="preserve">	40</w:t>
        </w:r>
      </w:hyperlink>
    </w:p>
    <w:p>
      <w:pPr>
        <w:pStyle w:val="TOC2"/>
        <w:tabs>
          <w:tab w:val="right" w:pos="9638" w:leader="dot"/>
        </w:tabs>
      </w:pPr>
      <w:hyperlink w:history="1" w:anchor="h_6_12">
        <w:r>
          <w:rPr>
            <w:color w:val="17418A"/>
          </w:rPr>
          <w:t xml:space="preserve">6.12 </w:t>
        </w:r>
        <w:r>
          <w:t xml:space="preserve">Gérer les stocks de fournitures</w:t>
        </w:r>
        <w:r>
          <w:t xml:space="preserve">	45</w:t>
        </w:r>
      </w:hyperlink>
    </w:p>
    <w:p>
      <w:pPr>
        <w:pStyle w:val="TOC2"/>
        <w:tabs>
          <w:tab w:val="right" w:pos="9638" w:leader="dot"/>
        </w:tabs>
      </w:pPr>
      <w:hyperlink w:history="1" w:anchor="h_6_13">
        <w:r>
          <w:rPr>
            <w:color w:val="17418A"/>
          </w:rPr>
          <w:t xml:space="preserve">6.13 </w:t>
        </w:r>
        <w:r>
          <w:t xml:space="preserve">Administrer l’application</w:t>
        </w:r>
        <w:r>
          <w:t xml:space="preserve">	46</w:t>
        </w:r>
      </w:hyperlink>
    </w:p>
    <w:p>
      <w:pPr>
        <w:pStyle w:val="TOC1"/>
        <w:tabs>
          <w:tab w:val="right" w:pos="9638" w:leader="dot"/>
        </w:tabs>
      </w:pPr>
      <w:hyperlink w:history="1" w:anchor="h_7">
        <w:r>
          <w:rPr>
            <w:color w:val="0095C9"/>
          </w:rPr>
          <w:t xml:space="preserve">7 </w:t>
        </w:r>
        <w:r>
          <w:t xml:space="preserve">Direction (Inspecteur Général)</w:t>
        </w:r>
        <w:r>
          <w:t xml:space="preserve">	52</w:t>
        </w:r>
      </w:hyperlink>
    </w:p>
    <w:p>
      <w:pPr>
        <w:pStyle w:val="TOC2"/>
        <w:tabs>
          <w:tab w:val="right" w:pos="9638" w:leader="dot"/>
        </w:tabs>
      </w:pPr>
      <w:hyperlink w:history="1" w:anchor="h_7_1">
        <w:r>
          <w:rPr>
            <w:color w:val="17418A"/>
          </w:rPr>
          <w:t xml:space="preserve">7.1 </w:t>
        </w:r>
        <w:r>
          <w:t xml:space="preserve">Consulter la synthèse</w:t>
        </w:r>
        <w:r>
          <w:t xml:space="preserve">	52</w:t>
        </w:r>
      </w:hyperlink>
    </w:p>
    <w:p>
      <w:pPr>
        <w:pStyle w:val="TOC2"/>
        <w:tabs>
          <w:tab w:val="right" w:pos="9638" w:leader="dot"/>
        </w:tabs>
      </w:pPr>
      <w:hyperlink w:history="1" w:anchor="h_7_2">
        <w:r>
          <w:rPr>
            <w:color w:val="17418A"/>
          </w:rPr>
          <w:t xml:space="preserve">7.2 </w:t>
        </w:r>
        <w:r>
          <w:t xml:space="preserve">Viser les dossiers au-delà du seuil</w:t>
        </w:r>
        <w:r>
          <w:t xml:space="preserve">	53</w:t>
        </w:r>
      </w:hyperlink>
    </w:p>
    <w:p>
      <w:pPr>
        <w:pStyle w:val="TOC2"/>
        <w:tabs>
          <w:tab w:val="right" w:pos="9638" w:leader="dot"/>
        </w:tabs>
      </w:pPr>
      <w:hyperlink w:history="1" w:anchor="h_7_3">
        <w:r>
          <w:rPr>
            <w:color w:val="17418A"/>
          </w:rPr>
          <w:t xml:space="preserve">7.3 </w:t>
        </w:r>
        <w:r>
          <w:t xml:space="preserve">Consulter les états, les rapports et les risques</w:t>
        </w:r>
        <w:r>
          <w:t xml:space="preserve">	54</w:t>
        </w:r>
      </w:hyperlink>
    </w:p>
    <w:p>
      <w:pPr>
        <w:pStyle w:val="TOC1"/>
        <w:tabs>
          <w:tab w:val="right" w:pos="9638" w:leader="dot"/>
        </w:tabs>
      </w:pPr>
      <w:hyperlink w:history="1" w:anchor="h_8">
        <w:r>
          <w:rPr>
            <w:color w:val="0095C9"/>
          </w:rPr>
          <w:t xml:space="preserve">8 </w:t>
        </w:r>
        <w:r>
          <w:t xml:space="preserve">Vérifier l’authenticité d’un document officiel</w:t>
        </w:r>
        <w:r>
          <w:t xml:space="preserve">	54</w:t>
        </w:r>
      </w:hyperlink>
    </w:p>
    <w:p>
      <w:pPr>
        <w:pStyle w:val="TOC1"/>
        <w:tabs>
          <w:tab w:val="right" w:pos="9638" w:leader="dot"/>
        </w:tabs>
      </w:pPr>
      <w:hyperlink w:history="1" w:anchor="h_9">
        <w:r>
          <w:rPr>
            <w:color w:val="0095C9"/>
          </w:rPr>
          <w:t xml:space="preserve">9 </w:t>
        </w:r>
        <w:r>
          <w:t xml:space="preserve">Dépannage</w:t>
        </w:r>
        <w:r>
          <w:t xml:space="preserve">	55</w:t>
        </w:r>
      </w:hyperlink>
    </w:p>
    <w:p>
      <w:pPr>
        <w:pStyle w:val="TOC2"/>
        <w:tabs>
          <w:tab w:val="right" w:pos="9638" w:leader="dot"/>
        </w:tabs>
      </w:pPr>
      <w:hyperlink w:history="1" w:anchor="h_9_1">
        <w:r>
          <w:rPr>
            <w:color w:val="17418A"/>
          </w:rPr>
          <w:t xml:space="preserve">9.1 </w:t>
        </w:r>
        <w:r>
          <w:t xml:space="preserve">Messages fréquents</w:t>
        </w:r>
        <w:r>
          <w:t xml:space="preserve">	55</w:t>
        </w:r>
      </w:hyperlink>
    </w:p>
    <w:p>
      <w:pPr>
        <w:pStyle w:val="TOC2"/>
        <w:tabs>
          <w:tab w:val="right" w:pos="9638" w:leader="dot"/>
        </w:tabs>
      </w:pPr>
      <w:hyperlink w:history="1" w:anchor="h_9_2">
        <w:r>
          <w:rPr>
            <w:color w:val="17418A"/>
          </w:rPr>
          <w:t xml:space="preserve">9.2 </w:t>
        </w:r>
        <w:r>
          <w:t xml:space="preserve">Questions fréquentes</w:t>
        </w:r>
        <w:r>
          <w:t xml:space="preserve">	56</w:t>
        </w:r>
      </w:hyperlink>
    </w:p>
    <w:p>
      <w:pPr>
        <w:pStyle w:val="TOC2"/>
        <w:tabs>
          <w:tab w:val="right" w:pos="9638" w:leader="dot"/>
        </w:tabs>
      </w:pPr>
      <w:hyperlink w:history="1" w:anchor="h_9_3">
        <w:r>
          <w:rPr>
            <w:color w:val="17418A"/>
          </w:rPr>
          <w:t xml:space="preserve">9.3 </w:t>
        </w:r>
        <w:r>
          <w:t xml:space="preserve">Obtenir de l’aide</w:t>
        </w:r>
        <w:r>
          <w:t xml:space="preserve">	57</w:t>
        </w:r>
      </w:hyperlink>
    </w:p>
    <w:p>
      <w:pPr>
        <w:pStyle w:val="TOC1"/>
        <w:tabs>
          <w:tab w:val="right" w:pos="9638" w:leader="dot"/>
        </w:tabs>
      </w:pPr>
      <w:hyperlink w:history="1" w:anchor="h_10">
        <w:r>
          <w:rPr>
            <w:color w:val="0095C9"/>
          </w:rPr>
          <w:t xml:space="preserve">10 </w:t>
        </w:r>
        <w:r>
          <w:t xml:space="preserve">Glossaire</w:t>
        </w:r>
        <w:r>
          <w:t xml:space="preserve">	57</w:t>
        </w:r>
      </w:hyperlink>
    </w:p>
    <w:p>
      <w:pPr>
        <w:pStyle w:val="TOC1"/>
        <w:tabs>
          <w:tab w:val="right" w:pos="9638" w:leader="dot"/>
        </w:tabs>
      </w:pPr>
      <w:hyperlink w:history="1" w:anchor="h_Annexe_A___Droits_par_profil">
        <w:r>
          <w:t xml:space="preserve">Annexe A — Droits par profil</w:t>
        </w:r>
        <w:r>
          <w:t xml:space="preserve">	58</w:t>
        </w:r>
      </w:hyperlink>
    </w:p>
    <w:p>
      <w:pPr>
        <w:pStyle w:val="TOC1"/>
        <w:tabs>
          <w:tab w:val="right" w:pos="9638" w:leader="dot"/>
        </w:tabs>
      </w:pPr>
      <w:hyperlink w:history="1" w:anchor="h_Annexe_B___R_gles_param_trables">
        <w:r>
          <w:t xml:space="preserve">Annexe B — Règles paramétrables</w:t>
        </w:r>
        <w:r>
          <w:t xml:space="preserve">	59</w:t>
        </w:r>
      </w:hyperlink>
    </w:p>
    <w:p>
      <w:pPr>
        <w:pStyle w:val="TOC1"/>
        <w:tabs>
          <w:tab w:val="right" w:pos="9638" w:leader="dot"/>
        </w:tabs>
      </w:pPr>
      <w:hyperlink w:history="1" w:anchor="h_Annexe_C___Index_des_t_ches">
        <w:r>
          <w:t xml:space="preserve">Annexe C — Index des tâches</w:t>
        </w:r>
        <w:r>
          <w:t xml:space="preserve">	59</w:t>
        </w:r>
      </w:hyperlink>
      <w:r>
        <w:fldChar w:fldCharType="end"/>
      </w:r>
    </w:p>
    <w:p>
      <w:r>
        <w:br w:type="page"/>
      </w:r>
    </w:p>
    <w:p>
      <w:pPr>
        <w:pStyle w:val="Heading1"/>
        <w:keepNext/>
      </w:pPr>
      <w:bookmarkStart w:name="h_1" w:id="1"/>
      <w:r>
        <w:rPr>
          <w:color w:val="0095C9"/>
        </w:rPr>
        <w:t xml:space="preserve">1 </w:t>
      </w:r>
      <w:r>
        <w:t xml:space="preserve">Introduction</w:t>
      </w:r>
      <w:bookmarkEnd w:id="1"/>
    </w:p>
    <w:p>
      <w:pPr>
        <w:pStyle w:val="Heading2"/>
        <w:keepNext/>
      </w:pPr>
      <w:bookmarkStart w:name="h_1_1" w:id="2"/>
      <w:r>
        <w:rPr>
          <w:color w:val="17418A"/>
        </w:rPr>
        <w:t xml:space="preserve">1.1 </w:t>
      </w:r>
      <w:r>
        <w:t xml:space="preserve">Objet du guide</w:t>
      </w:r>
      <w:bookmarkEnd w:id="2"/>
    </w:p>
    <w:p>
      <w:r>
        <w:rPr>
          <w:rFonts w:ascii="EB Garamond" w:cs="EB Garamond" w:eastAsia="EB Garamond" w:hAnsi="EB Garamond"/>
          <w:color w:val="323230"/>
          <w:sz w:val="23"/>
          <w:szCs w:val="23"/>
        </w:rPr>
        <w:t xml:space="preserve">Ce guide explique comment utiliser l’application </w:t>
      </w:r>
      <w:r>
        <w:rPr>
          <w:rFonts w:ascii="EB Garamond" w:cs="EB Garamond" w:eastAsia="EB Garamond" w:hAnsi="EB Garamond"/>
          <w:b/>
          <w:bCs/>
          <w:color w:val="323230"/>
          <w:sz w:val="23"/>
          <w:szCs w:val="23"/>
        </w:rPr>
        <w:t xml:space="preserve">Gestion des frais de fonctionnement</w:t>
      </w:r>
      <w:r>
        <w:rPr>
          <w:rFonts w:ascii="EB Garamond" w:cs="EB Garamond" w:eastAsia="EB Garamond" w:hAnsi="EB Garamond"/>
          <w:color w:val="323230"/>
          <w:sz w:val="23"/>
          <w:szCs w:val="23"/>
        </w:rPr>
        <w:t xml:space="preserve"> de l’Inspection Générale de l’Enseignement (IGE). Il décrit, pour chaque profil d’utilisateur, les tâches à accomplir pas à pas : saisir une dépense, transmettre ses écritures, vérifier, arrêter la caisse, demander des fonds, gérer le parc automobile ou produire les rapports officiels.</w:t>
      </w:r>
    </w:p>
    <w:p>
      <w:r>
        <w:rPr>
          <w:rFonts w:ascii="EB Garamond" w:cs="EB Garamond" w:eastAsia="EB Garamond" w:hAnsi="EB Garamond"/>
          <w:color w:val="323230"/>
          <w:sz w:val="23"/>
          <w:szCs w:val="23"/>
        </w:rPr>
        <w:t xml:space="preserve">Il sert à la fois de support de formation pour les nouveaux utilisateurs et de document de référence au quotidien. Les captures d’écran proviennent d’un site de démonstration : les noms de personnes, montants, numéros et immatriculations qu’elles montrent sont fictifs.</w:t>
      </w:r>
    </w:p>
    <w:p>
      <w:pPr>
        <w:pStyle w:val="Heading2"/>
        <w:keepNext/>
      </w:pPr>
      <w:bookmarkStart w:name="h_1_2" w:id="3"/>
      <w:r>
        <w:rPr>
          <w:color w:val="17418A"/>
        </w:rPr>
        <w:t xml:space="preserve">1.2 </w:t>
      </w:r>
      <w:r>
        <w:t xml:space="preserve">Présentation de l’application</w:t>
      </w:r>
      <w:bookmarkEnd w:id="3"/>
    </w:p>
    <w:p>
      <w:r>
        <w:rPr>
          <w:rFonts w:ascii="EB Garamond" w:cs="EB Garamond" w:eastAsia="EB Garamond" w:hAnsi="EB Garamond"/>
          <w:color w:val="323230"/>
          <w:sz w:val="23"/>
          <w:szCs w:val="23"/>
        </w:rPr>
        <w:t xml:space="preserve">L’application rassemble dans </w:t>
      </w:r>
      <w:r>
        <w:rPr>
          <w:rFonts w:ascii="EB Garamond" w:cs="EB Garamond" w:eastAsia="EB Garamond" w:hAnsi="EB Garamond"/>
          <w:b/>
          <w:bCs/>
          <w:color w:val="323230"/>
          <w:sz w:val="23"/>
          <w:szCs w:val="23"/>
        </w:rPr>
        <w:t xml:space="preserve">une seule base de données</w:t>
      </w:r>
      <w:r>
        <w:rPr>
          <w:rFonts w:ascii="EB Garamond" w:cs="EB Garamond" w:eastAsia="EB Garamond" w:hAnsi="EB Garamond"/>
          <w:color w:val="323230"/>
          <w:sz w:val="23"/>
          <w:szCs w:val="23"/>
        </w:rPr>
        <w:t xml:space="preserve"> la gestion des frais de fonctionnement de tous les services de l’Inspection : bureaux centraux, cellules et inspections provinciales. Elle remplace les classeurs Excel échangés par courrier ou par messagerie, qui obligeaient Administration et Finance à ressaisir, rapprocher et contrôler a posteriori des fichiers souvent incomplets.</w:t>
      </w:r>
    </w:p>
    <w:p>
      <w:r>
        <w:rPr>
          <w:rFonts w:ascii="EB Garamond" w:cs="EB Garamond" w:eastAsia="EB Garamond" w:hAnsi="EB Garamond"/>
          <w:color w:val="323230"/>
          <w:sz w:val="23"/>
          <w:szCs w:val="23"/>
        </w:rPr>
        <w:t xml:space="preserve">Chaque service tient sa caisse directement dans l’application, depuis un ordinateur ou un téléphone, et joint la photo de chaque pièce justificative. Administration et Finance voit les écritures dès leur transmission, les vérifie, les valide ou les rejette avec un motif. Les tableaux de bord, la consolidation et les rapports officiels se calculent automatiquement à partir des seules écritures validées.</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3057525" cy="2914650"/>
            <wp:effectExtent t="0" r="0" b="0" l="0"/>
            <wp:docPr id="1" name="af-tableau-de-bord.jpg" descr="Tableau de bord d’Administration et Finance : budget consommé, caisses, avances à justifier et alertes prioritaires." title="Tableau de bord d’Administration et Finance : budget consommé, caisses, avances à justifier et alertes prioritai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57525" cy="2914650"/>
                    </a:xfrm>
                    <a:prstGeom prst="rect">
                      <a:avLst/>
                    </a:prstGeom>
                  </pic:spPr>
                </pic:pic>
              </a:graphicData>
            </a:graphic>
          </wp:inline>
        </w:drawing>
      </w:r>
    </w:p>
    <w:p>
      <w:pPr>
        <w:pStyle w:val="Legende"/>
      </w:pPr>
      <w:r>
        <w:rPr>
          <w:b/>
          <w:bCs/>
          <w:color w:val="17418A"/>
        </w:rPr>
        <w:t xml:space="preserve">Figure 1 </w:t>
      </w:r>
      <w:r>
        <w:t xml:space="preserve">Tableau de bord d’Administration et Finance : budget consommé, caisses, avances à justifier et alertes prioritaires.</w:t>
      </w:r>
    </w:p>
    <w:p>
      <w:r>
        <w:rPr>
          <w:rFonts w:ascii="EB Garamond" w:cs="EB Garamond" w:eastAsia="EB Garamond" w:hAnsi="EB Garamond"/>
          <w:color w:val="323230"/>
          <w:sz w:val="23"/>
          <w:szCs w:val="23"/>
        </w:rPr>
        <w:t xml:space="preserve">L’application repose sur six principes :</w:t>
      </w:r>
    </w:p>
    <w:p>
      <w:pPr>
        <w:pStyle w:val="Liste"/>
        <w:numPr>
          <w:ilvl w:val="0"/>
          <w:numId w:val="2"/>
        </w:numPr>
      </w:pPr>
      <w:r>
        <w:rPr>
          <w:rFonts w:ascii="EB Garamond" w:cs="EB Garamond" w:eastAsia="EB Garamond" w:hAnsi="EB Garamond"/>
          <w:b/>
          <w:bCs/>
          <w:color w:val="323230"/>
          <w:sz w:val="23"/>
          <w:szCs w:val="23"/>
        </w:rPr>
        <w:t xml:space="preserve">Saisie à la source.</w:t>
      </w:r>
      <w:r>
        <w:rPr>
          <w:rFonts w:ascii="EB Garamond" w:cs="EB Garamond" w:eastAsia="EB Garamond" w:hAnsi="EB Garamond"/>
          <w:color w:val="323230"/>
          <w:sz w:val="23"/>
          <w:szCs w:val="23"/>
        </w:rPr>
        <w:t xml:space="preserve"> L’opération est enregistrée par le service qui la réalise, au moment où elle a lieu, avec sa pièce justificative.</w:t>
      </w:r>
    </w:p>
    <w:p>
      <w:pPr>
        <w:pStyle w:val="Liste"/>
        <w:numPr>
          <w:ilvl w:val="0"/>
          <w:numId w:val="2"/>
        </w:numPr>
      </w:pPr>
      <w:r>
        <w:rPr>
          <w:rFonts w:ascii="EB Garamond" w:cs="EB Garamond" w:eastAsia="EB Garamond" w:hAnsi="EB Garamond"/>
          <w:b/>
          <w:bCs/>
          <w:color w:val="323230"/>
          <w:sz w:val="23"/>
          <w:szCs w:val="23"/>
        </w:rPr>
        <w:t xml:space="preserve">Contrôle en temps réel.</w:t>
      </w:r>
      <w:r>
        <w:rPr>
          <w:rFonts w:ascii="EB Garamond" w:cs="EB Garamond" w:eastAsia="EB Garamond" w:hAnsi="EB Garamond"/>
          <w:color w:val="323230"/>
          <w:sz w:val="23"/>
          <w:szCs w:val="23"/>
        </w:rPr>
        <w:t xml:space="preserve"> Les contrôles bloquants (caisse, budget, plafond des espèces, pièce obligatoire) s’appliquent à la saisie ; les anomalies (doublon, fractionnement, jour non ouvré…) sont signalées au vérificateur.</w:t>
      </w:r>
    </w:p>
    <w:p>
      <w:pPr>
        <w:pStyle w:val="Liste"/>
        <w:numPr>
          <w:ilvl w:val="0"/>
          <w:numId w:val="2"/>
        </w:numPr>
      </w:pPr>
      <w:r>
        <w:rPr>
          <w:rFonts w:ascii="EB Garamond" w:cs="EB Garamond" w:eastAsia="EB Garamond" w:hAnsi="EB Garamond"/>
          <w:b/>
          <w:bCs/>
          <w:color w:val="323230"/>
          <w:sz w:val="23"/>
          <w:szCs w:val="23"/>
        </w:rPr>
        <w:t xml:space="preserve">Rien ne s’efface.</w:t>
      </w:r>
      <w:r>
        <w:rPr>
          <w:rFonts w:ascii="EB Garamond" w:cs="EB Garamond" w:eastAsia="EB Garamond" w:hAnsi="EB Garamond"/>
          <w:color w:val="323230"/>
          <w:sz w:val="23"/>
          <w:szCs w:val="23"/>
        </w:rPr>
        <w:t xml:space="preserve"> Une écriture enregistrée ne se modifie pas et ne se supprime pas ; une erreur se corrige par une écriture inverse, la contrepassation.</w:t>
      </w:r>
    </w:p>
    <w:p>
      <w:pPr>
        <w:pStyle w:val="Liste"/>
        <w:numPr>
          <w:ilvl w:val="0"/>
          <w:numId w:val="2"/>
        </w:numPr>
      </w:pPr>
      <w:r>
        <w:rPr>
          <w:rFonts w:ascii="EB Garamond" w:cs="EB Garamond" w:eastAsia="EB Garamond" w:hAnsi="EB Garamond"/>
          <w:b/>
          <w:bCs/>
          <w:color w:val="323230"/>
          <w:sz w:val="23"/>
          <w:szCs w:val="23"/>
        </w:rPr>
        <w:t xml:space="preserve">Séparation des tâches.</w:t>
      </w:r>
      <w:r>
        <w:rPr>
          <w:rFonts w:ascii="EB Garamond" w:cs="EB Garamond" w:eastAsia="EB Garamond" w:hAnsi="EB Garamond"/>
          <w:color w:val="323230"/>
          <w:sz w:val="23"/>
          <w:szCs w:val="23"/>
        </w:rPr>
        <w:t xml:space="preserve"> Celui qui saisit ne valide pas ; l’agent qui compte la caisse ne contresigne pas l’arrêté ; les visas suivent un circuit défini par des seuils.</w:t>
      </w:r>
    </w:p>
    <w:p>
      <w:pPr>
        <w:pStyle w:val="Liste"/>
        <w:numPr>
          <w:ilvl w:val="0"/>
          <w:numId w:val="2"/>
        </w:numPr>
      </w:pPr>
      <w:r>
        <w:rPr>
          <w:rFonts w:ascii="EB Garamond" w:cs="EB Garamond" w:eastAsia="EB Garamond" w:hAnsi="EB Garamond"/>
          <w:b/>
          <w:bCs/>
          <w:color w:val="323230"/>
          <w:sz w:val="23"/>
          <w:szCs w:val="23"/>
        </w:rPr>
        <w:t xml:space="preserve">Traçabilité complète.</w:t>
      </w:r>
      <w:r>
        <w:rPr>
          <w:rFonts w:ascii="EB Garamond" w:cs="EB Garamond" w:eastAsia="EB Garamond" w:hAnsi="EB Garamond"/>
          <w:color w:val="323230"/>
          <w:sz w:val="23"/>
          <w:szCs w:val="23"/>
        </w:rPr>
        <w:t xml:space="preserve"> Chaque action sensible est inscrite dans un journal d’audit infalsifiable, consultable par Administration et Finance.</w:t>
      </w:r>
    </w:p>
    <w:p>
      <w:pPr>
        <w:pStyle w:val="Liste"/>
        <w:numPr>
          <w:ilvl w:val="0"/>
          <w:numId w:val="2"/>
        </w:numPr>
      </w:pPr>
      <w:r>
        <w:rPr>
          <w:rFonts w:ascii="EB Garamond" w:cs="EB Garamond" w:eastAsia="EB Garamond" w:hAnsi="EB Garamond"/>
          <w:b/>
          <w:bCs/>
          <w:color w:val="323230"/>
          <w:sz w:val="23"/>
          <w:szCs w:val="23"/>
        </w:rPr>
        <w:t xml:space="preserve">Documents authentifiables.</w:t>
      </w:r>
      <w:r>
        <w:rPr>
          <w:rFonts w:ascii="EB Garamond" w:cs="EB Garamond" w:eastAsia="EB Garamond" w:hAnsi="EB Garamond"/>
          <w:color w:val="323230"/>
          <w:sz w:val="23"/>
          <w:szCs w:val="23"/>
        </w:rPr>
        <w:t xml:space="preserve"> Les rapports et procès-verbaux portent une référence unique et un code QR qui permet à quiconque d’en vérifier l’authenticité.</w:t>
      </w:r>
    </w:p>
    <w:p>
      <w:r>
        <w:rPr>
          <w:rFonts w:ascii="EB Garamond" w:cs="EB Garamond" w:eastAsia="EB Garamond" w:hAnsi="EB Garamond"/>
          <w:color w:val="323230"/>
          <w:sz w:val="23"/>
          <w:szCs w:val="23"/>
        </w:rPr>
        <w:t xml:space="preserve">Les fonctions sont regroupées en modules. Le socle est toujours actif ; les autres modules peuvent être activés ou désactivés par Administration et Finance selon les besoins (voir 6.13.4).</w:t>
      </w:r>
    </w:p>
    <w:p>
      <w:pPr>
        <w:pStyle w:val="Legende"/>
        <w:keepNext/>
        <w:spacing w:after="60" w:before="120"/>
      </w:pPr>
      <w:r>
        <w:rPr>
          <w:b/>
          <w:bCs/>
          <w:color w:val="17418A"/>
        </w:rPr>
        <w:t xml:space="preserve">Tableau 1 </w:t>
      </w:r>
      <w:r>
        <w:t xml:space="preserve">Modules de l’application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4"/>
        <w:gridCol w:w="5507"/>
        <w:gridCol w:w="1967"/>
      </w:tblGrid>
      <w:tr>
        <w:trPr>
          <w:cantSplit/>
          <w:tblHeader/>
        </w:trPr>
        <w:tc>
          <w:tcPr>
            <w:tcW w:type="dxa" w:w="2164"/>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Module</w:t>
            </w:r>
          </w:p>
        </w:tc>
        <w:tc>
          <w:tcPr>
            <w:tcW w:type="dxa" w:w="5507"/>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Ce qu’il permet</w:t>
            </w:r>
          </w:p>
        </w:tc>
        <w:tc>
          <w:tcPr>
            <w:tcW w:type="dxa" w:w="1967"/>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Utilisé par</w:t>
            </w:r>
          </w:p>
        </w:tc>
      </w:tr>
      <w:tr>
        <w:trPr>
          <w:cantSplit/>
        </w:trPr>
        <w:tc>
          <w:tcPr>
            <w:tcW w:type="dxa" w:w="2164"/>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Socle : caisse et budget</w:t>
            </w:r>
          </w:p>
        </w:tc>
        <w:tc>
          <w:tcPr>
            <w:tcW w:type="dxa" w:w="550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Saisie des dépenses, livre de caisse, budget par rubrique, transmission, vérification, avances de fonds, arrêté de caisse, consolidation, rapports, comptes et journal d’audit</w:t>
            </w:r>
          </w:p>
        </w:tc>
        <w:tc>
          <w:tcPr>
            <w:tcW w:type="dxa" w:w="196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Tous</w:t>
            </w:r>
          </w:p>
        </w:tc>
      </w:tr>
      <w:tr>
        <w:trPr>
          <w:cantSplit/>
        </w:trPr>
        <w:tc>
          <w:tcPr>
            <w:tcW w:type="dxa" w:w="2164"/>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Demandes de fonds</w:t>
            </w:r>
          </w:p>
        </w:tc>
        <w:tc>
          <w:tcPr>
            <w:tcW w:type="dxa" w:w="550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Expression d’un besoin par le service, visas, accord éventuellement réduit, décaissement en avance</w:t>
            </w:r>
          </w:p>
        </w:tc>
        <w:tc>
          <w:tcPr>
            <w:tcW w:type="dxa" w:w="196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Services, A&amp;F, Direction</w:t>
            </w:r>
          </w:p>
        </w:tc>
      </w:tr>
      <w:tr>
        <w:trPr>
          <w:cantSplit/>
        </w:trPr>
        <w:tc>
          <w:tcPr>
            <w:tcW w:type="dxa" w:w="2164"/>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Chaîne de la dépense</w:t>
            </w:r>
          </w:p>
        </w:tc>
        <w:tc>
          <w:tcPr>
            <w:tcW w:type="dxa" w:w="550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Liquidation puis ordonnancement visé avant le paiement des engagements importants</w:t>
            </w:r>
          </w:p>
        </w:tc>
        <w:tc>
          <w:tcPr>
            <w:tcW w:type="dxa" w:w="196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Services, A&amp;F, Direction</w:t>
            </w:r>
          </w:p>
        </w:tc>
      </w:tr>
      <w:tr>
        <w:trPr>
          <w:cantSplit/>
        </w:trPr>
        <w:tc>
          <w:tcPr>
            <w:tcW w:type="dxa" w:w="2164"/>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Missions d’inspection</w:t>
            </w:r>
          </w:p>
        </w:tc>
        <w:tc>
          <w:tcPr>
            <w:tcW w:type="dxa" w:w="550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Ordre de mission, calcul des frais selon le barème, visas, paiement, rapport et liquidation</w:t>
            </w:r>
          </w:p>
        </w:tc>
        <w:tc>
          <w:tcPr>
            <w:tcW w:type="dxa" w:w="196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Services, A&amp;F, Direction</w:t>
            </w:r>
          </w:p>
        </w:tc>
      </w:tr>
      <w:tr>
        <w:trPr>
          <w:cantSplit/>
        </w:trPr>
        <w:tc>
          <w:tcPr>
            <w:tcW w:type="dxa" w:w="2164"/>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Trésorerie et devise USD</w:t>
            </w:r>
          </w:p>
        </w:tc>
        <w:tc>
          <w:tcPr>
            <w:tcW w:type="dxa" w:w="550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Plan de trésorerie, fonds attendus, taux du jour, saisie en dollars</w:t>
            </w:r>
          </w:p>
        </w:tc>
        <w:tc>
          <w:tcPr>
            <w:tcW w:type="dxa" w:w="196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A&amp;F</w:t>
            </w:r>
          </w:p>
        </w:tc>
      </w:tr>
      <w:tr>
        <w:trPr>
          <w:cantSplit/>
        </w:trPr>
        <w:tc>
          <w:tcPr>
            <w:tcW w:type="dxa" w:w="2164"/>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Rapprochement bancaire</w:t>
            </w:r>
          </w:p>
        </w:tc>
        <w:tc>
          <w:tcPr>
            <w:tcW w:type="dxa" w:w="550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Import des relevés, rapprochement automatique, suspens, état de rapprochement</w:t>
            </w:r>
          </w:p>
        </w:tc>
        <w:tc>
          <w:tcPr>
            <w:tcW w:type="dxa" w:w="196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A&amp;F</w:t>
            </w:r>
          </w:p>
        </w:tc>
      </w:tr>
      <w:tr>
        <w:trPr>
          <w:cantSplit/>
        </w:trPr>
        <w:tc>
          <w:tcPr>
            <w:tcW w:type="dxa" w:w="2164"/>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Parc automobile</w:t>
            </w:r>
          </w:p>
        </w:tc>
        <w:tc>
          <w:tcPr>
            <w:tcW w:type="dxa" w:w="550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Véhicules, chauffeurs, documents de bord, demandes et ordres de route, carburant, dotations et bons, entretien, coûts</w:t>
            </w:r>
          </w:p>
        </w:tc>
        <w:tc>
          <w:tcPr>
            <w:tcW w:type="dxa" w:w="196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Services, A&amp;F</w:t>
            </w:r>
          </w:p>
        </w:tc>
      </w:tr>
      <w:tr>
        <w:trPr>
          <w:cantSplit/>
        </w:trPr>
        <w:tc>
          <w:tcPr>
            <w:tcW w:type="dxa" w:w="2164"/>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Stocks de fournitures</w:t>
            </w:r>
          </w:p>
        </w:tc>
        <w:tc>
          <w:tcPr>
            <w:tcW w:type="dxa" w:w="550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Articles, entrées, sorties par bureau, coût moyen pondéré, inventaire, seuils</w:t>
            </w:r>
          </w:p>
        </w:tc>
        <w:tc>
          <w:tcPr>
            <w:tcW w:type="dxa" w:w="196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A&amp;F</w:t>
            </w:r>
          </w:p>
        </w:tc>
      </w:tr>
      <w:tr>
        <w:trPr>
          <w:cantSplit/>
        </w:trPr>
        <w:tc>
          <w:tcPr>
            <w:tcW w:type="dxa" w:w="2164"/>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Analyses</w:t>
            </w:r>
          </w:p>
        </w:tc>
        <w:tc>
          <w:tcPr>
            <w:tcW w:type="dxa" w:w="550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Score de risque, comparaison des services, nomenclature budgétaire de l’État, rapport hebdomadaire par e-mail</w:t>
            </w:r>
          </w:p>
        </w:tc>
        <w:tc>
          <w:tcPr>
            <w:tcW w:type="dxa" w:w="196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A&amp;F, Direction</w:t>
            </w:r>
          </w:p>
        </w:tc>
      </w:tr>
      <w:tr>
        <w:trPr>
          <w:cantSplit/>
        </w:trPr>
        <w:tc>
          <w:tcPr>
            <w:tcW w:type="dxa" w:w="2164"/>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Saisie hors connexion</w:t>
            </w:r>
          </w:p>
        </w:tc>
        <w:tc>
          <w:tcPr>
            <w:tcW w:type="dxa" w:w="550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Installation sur téléphone et saisie sans réseau, envoi automatique au retour de la connexion</w:t>
            </w:r>
          </w:p>
        </w:tc>
        <w:tc>
          <w:tcPr>
            <w:tcW w:type="dxa" w:w="196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Services</w:t>
            </w:r>
          </w:p>
        </w:tc>
      </w:tr>
    </w:tbl>
    <w:p>
      <w:pPr>
        <w:spacing w:after="100" w:before="0"/>
      </w:pPr>
    </w:p>
    <w:p>
      <w:pPr>
        <w:pStyle w:val="Heading2"/>
        <w:keepNext/>
      </w:pPr>
      <w:bookmarkStart w:name="h_1_3" w:id="4"/>
      <w:r>
        <w:rPr>
          <w:color w:val="17418A"/>
        </w:rPr>
        <w:t xml:space="preserve">1.3 </w:t>
      </w:r>
      <w:r>
        <w:t xml:space="preserve">Profils d’utilisateurs</w:t>
      </w:r>
      <w:bookmarkEnd w:id="4"/>
    </w:p>
    <w:p>
      <w:r>
        <w:rPr>
          <w:rFonts w:ascii="EB Garamond" w:cs="EB Garamond" w:eastAsia="EB Garamond" w:hAnsi="EB Garamond"/>
          <w:color w:val="323230"/>
          <w:sz w:val="23"/>
          <w:szCs w:val="23"/>
        </w:rPr>
        <w:t xml:space="preserve">Chaque personne dispose d’un compte nominatif, rattaché à un profil et, pour les profils de service, à un service. Le profil détermine les menus affichés et les actions autorisées. L’annexe A détaille les droits de chaque profil.</w:t>
      </w:r>
    </w:p>
    <w:p>
      <w:pPr>
        <w:pStyle w:val="Legende"/>
        <w:keepNext/>
        <w:spacing w:after="60" w:before="120"/>
      </w:pPr>
      <w:r>
        <w:rPr>
          <w:b/>
          <w:bCs/>
          <w:color w:val="17418A"/>
        </w:rPr>
        <w:t xml:space="preserve">Tableau 2 </w:t>
      </w:r>
      <w:r>
        <w:t xml:space="preserve">Profils et rôles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4"/>
        <w:gridCol w:w="6491"/>
        <w:gridCol w:w="983"/>
      </w:tblGrid>
      <w:tr>
        <w:trPr>
          <w:cantSplit/>
          <w:tblHeader/>
        </w:trPr>
        <w:tc>
          <w:tcPr>
            <w:tcW w:type="dxa" w:w="2164"/>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Profil</w:t>
            </w:r>
          </w:p>
        </w:tc>
        <w:tc>
          <w:tcPr>
            <w:tcW w:type="dxa" w:w="6491"/>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Rôle</w:t>
            </w:r>
          </w:p>
        </w:tc>
        <w:tc>
          <w:tcPr>
            <w:tcW w:type="dxa" w:w="98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Chapitre</w:t>
            </w:r>
          </w:p>
        </w:tc>
      </w:tr>
      <w:tr>
        <w:trPr>
          <w:cantSplit/>
        </w:trPr>
        <w:tc>
          <w:tcPr>
            <w:tcW w:type="dxa" w:w="2164"/>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Agent (service)</w:t>
            </w:r>
          </w:p>
        </w:tc>
        <w:tc>
          <w:tcPr>
            <w:tcW w:type="dxa" w:w="649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Tient la caisse du service : saisit les dépenses, joint les pièces, transmet, répond aux questions, prépare les demandes de fonds, les missions et les demandes de véhicule, compte la caisse en fin de mois.</w:t>
            </w:r>
          </w:p>
        </w:tc>
        <w:tc>
          <w:tcPr>
            <w:tcW w:type="dxa" w:w="98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4</w:t>
            </w:r>
          </w:p>
        </w:tc>
      </w:tr>
      <w:tr>
        <w:trPr>
          <w:cantSplit/>
        </w:trPr>
        <w:tc>
          <w:tcPr>
            <w:tcW w:type="dxa" w:w="2164"/>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Responsable (service)</w:t>
            </w:r>
          </w:p>
        </w:tc>
        <w:tc>
          <w:tcPr>
            <w:tcW w:type="dxa" w:w="649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Chef du service. Dispose des fonctions de l’agent, saisit le budget et le solde initial, vise les dossiers de son service et contresigne l’arrêté de caisse.</w:t>
            </w:r>
          </w:p>
        </w:tc>
        <w:tc>
          <w:tcPr>
            <w:tcW w:type="dxa" w:w="98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5</w:t>
            </w:r>
          </w:p>
        </w:tc>
      </w:tr>
      <w:tr>
        <w:trPr>
          <w:cantSplit/>
        </w:trPr>
        <w:tc>
          <w:tcPr>
            <w:tcW w:type="dxa" w:w="2164"/>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Administration et Finance</w:t>
            </w:r>
          </w:p>
        </w:tc>
        <w:tc>
          <w:tcPr>
            <w:tcW w:type="dxa" w:w="6491"/>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Service central. Vérifie et valide les écritures, remet les avances, traite les demandes de fonds, supervise les caisses et la trésorerie, gère la logistique, produit les rapports et administre l’application.</w:t>
            </w:r>
          </w:p>
        </w:tc>
        <w:tc>
          <w:tcPr>
            <w:tcW w:type="dxa" w:w="98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6</w:t>
            </w:r>
          </w:p>
        </w:tc>
      </w:tr>
      <w:tr>
        <w:trPr>
          <w:cantSplit/>
        </w:trPr>
        <w:tc>
          <w:tcPr>
            <w:tcW w:type="dxa" w:w="2164"/>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Lecteur (Direction)</w:t>
            </w:r>
          </w:p>
        </w:tc>
        <w:tc>
          <w:tcPr>
            <w:tcW w:type="dxa" w:w="6491"/>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Inspecteur Général et son cabinet. Consulte la synthèse, la consolidation, les rapports et les risques, et vise les dossiers dont le montant dépasse le seuil de la Direction.</w:t>
            </w:r>
          </w:p>
        </w:tc>
        <w:tc>
          <w:tcPr>
            <w:tcW w:type="dxa" w:w="98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7</w:t>
            </w:r>
          </w:p>
        </w:tc>
      </w:tr>
    </w:tbl>
    <w:p>
      <w:pPr>
        <w:spacing w:after="100" w:before="0"/>
      </w:pPr>
    </w:p>
    <w:p>
      <w:pPr>
        <w:pStyle w:val="Heading2"/>
        <w:keepNext/>
      </w:pPr>
      <w:bookmarkStart w:name="h_1_4" w:id="5"/>
      <w:r>
        <w:rPr>
          <w:color w:val="17418A"/>
        </w:rPr>
        <w:t xml:space="preserve">1.4 </w:t>
      </w:r>
      <w:r>
        <w:t xml:space="preserve">Comment utiliser ce guide</w:t>
      </w:r>
      <w:bookmarkEnd w:id="5"/>
    </w:p>
    <w:p>
      <w:r>
        <w:rPr>
          <w:rFonts w:ascii="EB Garamond" w:cs="EB Garamond" w:eastAsia="EB Garamond" w:hAnsi="EB Garamond"/>
          <w:color w:val="323230"/>
          <w:sz w:val="23"/>
          <w:szCs w:val="23"/>
        </w:rPr>
        <w:t xml:space="preserve">Le guide suit l’ordre dans lequel on découvre l’application :</w:t>
      </w:r>
    </w:p>
    <w:p>
      <w:pPr>
        <w:pStyle w:val="Liste"/>
        <w:numPr>
          <w:ilvl w:val="0"/>
          <w:numId w:val="2"/>
        </w:numPr>
      </w:pPr>
      <w:r>
        <w:rPr>
          <w:rFonts w:ascii="EB Garamond" w:cs="EB Garamond" w:eastAsia="EB Garamond" w:hAnsi="EB Garamond"/>
          <w:color w:val="323230"/>
          <w:sz w:val="23"/>
          <w:szCs w:val="23"/>
        </w:rPr>
        <w:t xml:space="preserve">le </w:t>
      </w:r>
      <w:r>
        <w:rPr>
          <w:rFonts w:ascii="EB Garamond" w:cs="EB Garamond" w:eastAsia="EB Garamond" w:hAnsi="EB Garamond"/>
          <w:b/>
          <w:bCs/>
          <w:color w:val="323230"/>
          <w:sz w:val="23"/>
          <w:szCs w:val="23"/>
        </w:rPr>
        <w:t xml:space="preserve">chapitre 2</w:t>
      </w:r>
      <w:r>
        <w:rPr>
          <w:rFonts w:ascii="EB Garamond" w:cs="EB Garamond" w:eastAsia="EB Garamond" w:hAnsi="EB Garamond"/>
          <w:color w:val="323230"/>
          <w:sz w:val="23"/>
          <w:szCs w:val="23"/>
        </w:rPr>
        <w:t xml:space="preserve"> présente les notions à connaître avant de commencer (exercice, rubriques, circuit d’une dépense, états d’une écriture, contrôles) ;</w:t>
      </w:r>
    </w:p>
    <w:p>
      <w:pPr>
        <w:pStyle w:val="Liste"/>
        <w:numPr>
          <w:ilvl w:val="0"/>
          <w:numId w:val="2"/>
        </w:numPr>
      </w:pPr>
      <w:r>
        <w:rPr>
          <w:rFonts w:ascii="EB Garamond" w:cs="EB Garamond" w:eastAsia="EB Garamond" w:hAnsi="EB Garamond"/>
          <w:color w:val="323230"/>
          <w:sz w:val="23"/>
          <w:szCs w:val="23"/>
        </w:rPr>
        <w:t xml:space="preserve">le </w:t>
      </w:r>
      <w:r>
        <w:rPr>
          <w:rFonts w:ascii="EB Garamond" w:cs="EB Garamond" w:eastAsia="EB Garamond" w:hAnsi="EB Garamond"/>
          <w:b/>
          <w:bCs/>
          <w:color w:val="323230"/>
          <w:sz w:val="23"/>
          <w:szCs w:val="23"/>
        </w:rPr>
        <w:t xml:space="preserve">chapitre 3</w:t>
      </w:r>
      <w:r>
        <w:rPr>
          <w:rFonts w:ascii="EB Garamond" w:cs="EB Garamond" w:eastAsia="EB Garamond" w:hAnsi="EB Garamond"/>
          <w:color w:val="323230"/>
          <w:sz w:val="23"/>
          <w:szCs w:val="23"/>
        </w:rPr>
        <w:t xml:space="preserve"> explique la connexion, la sécurité du compte et l’organisation des écrans ;</w:t>
      </w:r>
    </w:p>
    <w:p>
      <w:pPr>
        <w:pStyle w:val="Liste"/>
        <w:numPr>
          <w:ilvl w:val="0"/>
          <w:numId w:val="2"/>
        </w:numPr>
      </w:pPr>
      <w:r>
        <w:rPr>
          <w:rFonts w:ascii="EB Garamond" w:cs="EB Garamond" w:eastAsia="EB Garamond" w:hAnsi="EB Garamond"/>
          <w:color w:val="323230"/>
          <w:sz w:val="23"/>
          <w:szCs w:val="23"/>
        </w:rPr>
        <w:t xml:space="preserve">les </w:t>
      </w:r>
      <w:r>
        <w:rPr>
          <w:rFonts w:ascii="EB Garamond" w:cs="EB Garamond" w:eastAsia="EB Garamond" w:hAnsi="EB Garamond"/>
          <w:b/>
          <w:bCs/>
          <w:color w:val="323230"/>
          <w:sz w:val="23"/>
          <w:szCs w:val="23"/>
        </w:rPr>
        <w:t xml:space="preserve">chapitres 4 à 7</w:t>
      </w:r>
      <w:r>
        <w:rPr>
          <w:rFonts w:ascii="EB Garamond" w:cs="EB Garamond" w:eastAsia="EB Garamond" w:hAnsi="EB Garamond"/>
          <w:color w:val="323230"/>
          <w:sz w:val="23"/>
          <w:szCs w:val="23"/>
        </w:rPr>
        <w:t xml:space="preserve"> décrivent les tâches de chaque profil ; lisez celui qui correspond au vôtre ;</w:t>
      </w:r>
    </w:p>
    <w:p>
      <w:pPr>
        <w:pStyle w:val="Liste"/>
        <w:numPr>
          <w:ilvl w:val="0"/>
          <w:numId w:val="2"/>
        </w:numPr>
      </w:pPr>
      <w:r>
        <w:rPr>
          <w:rFonts w:ascii="EB Garamond" w:cs="EB Garamond" w:eastAsia="EB Garamond" w:hAnsi="EB Garamond"/>
          <w:color w:val="323230"/>
          <w:sz w:val="23"/>
          <w:szCs w:val="23"/>
        </w:rPr>
        <w:t xml:space="preserve">le </w:t>
      </w:r>
      <w:r>
        <w:rPr>
          <w:rFonts w:ascii="EB Garamond" w:cs="EB Garamond" w:eastAsia="EB Garamond" w:hAnsi="EB Garamond"/>
          <w:b/>
          <w:bCs/>
          <w:color w:val="323230"/>
          <w:sz w:val="23"/>
          <w:szCs w:val="23"/>
        </w:rPr>
        <w:t xml:space="preserve">chapitre 8</w:t>
      </w:r>
      <w:r>
        <w:rPr>
          <w:rFonts w:ascii="EB Garamond" w:cs="EB Garamond" w:eastAsia="EB Garamond" w:hAnsi="EB Garamond"/>
          <w:color w:val="323230"/>
          <w:sz w:val="23"/>
          <w:szCs w:val="23"/>
        </w:rPr>
        <w:t xml:space="preserve"> s’adresse à toute personne qui doit vérifier un document officiel ;</w:t>
      </w:r>
    </w:p>
    <w:p>
      <w:pPr>
        <w:pStyle w:val="Liste"/>
        <w:numPr>
          <w:ilvl w:val="0"/>
          <w:numId w:val="2"/>
        </w:numPr>
      </w:pPr>
      <w:r>
        <w:rPr>
          <w:rFonts w:ascii="EB Garamond" w:cs="EB Garamond" w:eastAsia="EB Garamond" w:hAnsi="EB Garamond"/>
          <w:color w:val="323230"/>
          <w:sz w:val="23"/>
          <w:szCs w:val="23"/>
        </w:rPr>
        <w:t xml:space="preserve">le </w:t>
      </w:r>
      <w:r>
        <w:rPr>
          <w:rFonts w:ascii="EB Garamond" w:cs="EB Garamond" w:eastAsia="EB Garamond" w:hAnsi="EB Garamond"/>
          <w:b/>
          <w:bCs/>
          <w:color w:val="323230"/>
          <w:sz w:val="23"/>
          <w:szCs w:val="23"/>
        </w:rPr>
        <w:t xml:space="preserve">chapitre 9</w:t>
      </w:r>
      <w:r>
        <w:rPr>
          <w:rFonts w:ascii="EB Garamond" w:cs="EB Garamond" w:eastAsia="EB Garamond" w:hAnsi="EB Garamond"/>
          <w:color w:val="323230"/>
          <w:sz w:val="23"/>
          <w:szCs w:val="23"/>
        </w:rPr>
        <w:t xml:space="preserve"> répond aux messages et aux difficultés les plus fréquents ; le </w:t>
      </w:r>
      <w:r>
        <w:rPr>
          <w:rFonts w:ascii="EB Garamond" w:cs="EB Garamond" w:eastAsia="EB Garamond" w:hAnsi="EB Garamond"/>
          <w:b/>
          <w:bCs/>
          <w:color w:val="323230"/>
          <w:sz w:val="23"/>
          <w:szCs w:val="23"/>
        </w:rPr>
        <w:t xml:space="preserve">chapitre 10</w:t>
      </w:r>
      <w:r>
        <w:rPr>
          <w:rFonts w:ascii="EB Garamond" w:cs="EB Garamond" w:eastAsia="EB Garamond" w:hAnsi="EB Garamond"/>
          <w:color w:val="323230"/>
          <w:sz w:val="23"/>
          <w:szCs w:val="23"/>
        </w:rPr>
        <w:t xml:space="preserve"> définit les termes employés ;</w:t>
      </w:r>
    </w:p>
    <w:p>
      <w:pPr>
        <w:pStyle w:val="Liste"/>
        <w:numPr>
          <w:ilvl w:val="0"/>
          <w:numId w:val="2"/>
        </w:numPr>
      </w:pPr>
      <w:r>
        <w:rPr>
          <w:rFonts w:ascii="EB Garamond" w:cs="EB Garamond" w:eastAsia="EB Garamond" w:hAnsi="EB Garamond"/>
          <w:color w:val="323230"/>
          <w:sz w:val="23"/>
          <w:szCs w:val="23"/>
        </w:rPr>
        <w:t xml:space="preserve">les </w:t>
      </w:r>
      <w:r>
        <w:rPr>
          <w:rFonts w:ascii="EB Garamond" w:cs="EB Garamond" w:eastAsia="EB Garamond" w:hAnsi="EB Garamond"/>
          <w:b/>
          <w:bCs/>
          <w:color w:val="323230"/>
          <w:sz w:val="23"/>
          <w:szCs w:val="23"/>
        </w:rPr>
        <w:t xml:space="preserve">annexes</w:t>
      </w:r>
      <w:r>
        <w:rPr>
          <w:rFonts w:ascii="EB Garamond" w:cs="EB Garamond" w:eastAsia="EB Garamond" w:hAnsi="EB Garamond"/>
          <w:color w:val="323230"/>
          <w:sz w:val="23"/>
          <w:szCs w:val="23"/>
        </w:rPr>
        <w:t xml:space="preserve"> récapitulent les droits par profil, les règles paramétrables et l’index des tâches.</w:t>
      </w:r>
    </w:p>
    <w:p>
      <w:r>
        <w:rPr>
          <w:rFonts w:ascii="EB Garamond" w:cs="EB Garamond" w:eastAsia="EB Garamond" w:hAnsi="EB Garamond"/>
          <w:color w:val="323230"/>
          <w:sz w:val="23"/>
          <w:szCs w:val="23"/>
        </w:rPr>
        <w:t xml:space="preserve">Chaque procédure commence par son objet, précise si nécessaire ce qu’il faut préparer, puis énumère les étapes numérotées dans l’ordre où elles s’exécutent. Le résultat attendu est indiqué à la fin.</w:t>
      </w:r>
    </w:p>
    <w:p>
      <w:pPr>
        <w:pStyle w:val="Heading2"/>
        <w:keepNext/>
      </w:pPr>
      <w:bookmarkStart w:name="h_1_5" w:id="6"/>
      <w:r>
        <w:rPr>
          <w:color w:val="17418A"/>
        </w:rPr>
        <w:t xml:space="preserve">1.5 </w:t>
      </w:r>
      <w:r>
        <w:t xml:space="preserve">Conventions de présentation</w:t>
      </w:r>
      <w:bookmarkEnd w:id="6"/>
    </w:p>
    <w:p>
      <w:pPr>
        <w:pStyle w:val="Legende"/>
        <w:keepNext/>
        <w:spacing w:after="60" w:before="120"/>
      </w:pPr>
      <w:r>
        <w:rPr>
          <w:b/>
          <w:bCs/>
          <w:color w:val="17418A"/>
        </w:rPr>
        <w:t xml:space="preserve">Tableau 3 </w:t>
      </w:r>
      <w:r>
        <w:t xml:space="preserve">Conventions typographiques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4626"/>
        <w:gridCol w:w="2699"/>
      </w:tblGrid>
      <w:tr>
        <w:trPr>
          <w:cantSplit/>
          <w:tblHeader/>
        </w:trPr>
        <w:tc>
          <w:tcPr>
            <w:tcW w:type="dxa" w:w="231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Présentation</w:t>
            </w:r>
          </w:p>
        </w:tc>
        <w:tc>
          <w:tcPr>
            <w:tcW w:type="dxa" w:w="4626"/>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Signification</w:t>
            </w:r>
          </w:p>
        </w:tc>
        <w:tc>
          <w:tcPr>
            <w:tcW w:type="dxa" w:w="2699"/>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Exemple</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17418A"/>
                <w:sz w:val="18"/>
                <w:szCs w:val="18"/>
              </w:rPr>
              <w:t xml:space="preserve">Texte en bleu gras</w:t>
            </w:r>
          </w:p>
        </w:tc>
        <w:tc>
          <w:tcPr>
            <w:tcW w:type="dxa" w:w="4626"/>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8"/>
                <w:szCs w:val="18"/>
              </w:rPr>
              <w:t xml:space="preserve">Élément de l’écran : menu, onglet, bouton, champ ou lien, écrit tel qu’il apparaît.</w:t>
            </w:r>
          </w:p>
        </w:tc>
        <w:tc>
          <w:tcPr>
            <w:tcW w:type="dxa" w:w="269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8"/>
                <w:szCs w:val="18"/>
              </w:rPr>
              <w:t xml:space="preserve">Cliquez sur </w:t>
            </w:r>
            <w:r>
              <w:rPr>
                <w:rFonts w:ascii="Cooper Hewitt" w:cs="Cooper Hewitt" w:eastAsia="Cooper Hewitt" w:hAnsi="Cooper Hewitt"/>
                <w:b/>
                <w:bCs/>
                <w:color w:val="17418A"/>
                <w:sz w:val="18"/>
                <w:szCs w:val="18"/>
              </w:rPr>
              <w:t xml:space="preserve">Enregistrer l’écriture</w:t>
            </w:r>
            <w:r>
              <w:rPr>
                <w:rFonts w:ascii="Cooper Hewitt" w:cs="Cooper Hewitt" w:eastAsia="Cooper Hewitt" w:hAnsi="Cooper Hewitt"/>
                <w:color w:val="323230"/>
                <w:sz w:val="18"/>
                <w:szCs w:val="18"/>
              </w:rPr>
              <w:t xml:space="preserve">.</w:t>
            </w:r>
          </w:p>
        </w:tc>
      </w:tr>
      <w:tr>
        <w:trPr>
          <w:cantSplit/>
        </w:trPr>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8"/>
                <w:szCs w:val="18"/>
              </w:rPr>
              <w:t xml:space="preserve">Menu › Sous-menu</w:t>
            </w:r>
          </w:p>
        </w:tc>
        <w:tc>
          <w:tcPr>
            <w:tcW w:type="dxa" w:w="4626"/>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8"/>
                <w:szCs w:val="18"/>
              </w:rPr>
              <w:t xml:space="preserve">Chemin de navigation à suivre dans les menus.</w:t>
            </w:r>
          </w:p>
        </w:tc>
        <w:tc>
          <w:tcPr>
            <w:tcW w:type="dxa" w:w="269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17418A"/>
                <w:sz w:val="18"/>
                <w:szCs w:val="18"/>
              </w:rPr>
              <w:t xml:space="preserve">Fonds</w:t>
            </w:r>
            <w:r>
              <w:rPr>
                <w:rFonts w:ascii="Cooper Hewitt" w:cs="Cooper Hewitt" w:eastAsia="Cooper Hewitt" w:hAnsi="Cooper Hewitt"/>
                <w:color w:val="323230"/>
                <w:sz w:val="18"/>
                <w:szCs w:val="18"/>
              </w:rPr>
              <w:t xml:space="preserve"> › </w:t>
            </w:r>
            <w:r>
              <w:rPr>
                <w:rFonts w:ascii="Cooper Hewitt" w:cs="Cooper Hewitt" w:eastAsia="Cooper Hewitt" w:hAnsi="Cooper Hewitt"/>
                <w:b/>
                <w:bCs/>
                <w:color w:val="17418A"/>
                <w:sz w:val="18"/>
                <w:szCs w:val="18"/>
              </w:rPr>
              <w:t xml:space="preserve">Avances</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8"/>
                <w:szCs w:val="18"/>
                <w:shd w:fill="F3F5F8" w:color="auto" w:val="clear"/>
              </w:rPr>
              <w:t xml:space="preserve">Valeur</w:t>
            </w:r>
          </w:p>
        </w:tc>
        <w:tc>
          <w:tcPr>
            <w:tcW w:type="dxa" w:w="4626"/>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8"/>
                <w:szCs w:val="18"/>
              </w:rPr>
              <w:t xml:space="preserve">Valeur à saisir ou affichée, référence d’un document.</w:t>
            </w:r>
          </w:p>
        </w:tc>
        <w:tc>
          <w:tcPr>
            <w:tcW w:type="dxa" w:w="269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8"/>
                <w:szCs w:val="18"/>
                <w:shd w:fill="F3F5F8" w:color="auto" w:val="clear"/>
              </w:rPr>
              <w:t xml:space="preserve">AV-2026-010</w:t>
            </w:r>
          </w:p>
        </w:tc>
      </w:tr>
      <w:tr>
        <w:trPr>
          <w:cantSplit/>
        </w:trPr>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8"/>
                <w:szCs w:val="18"/>
              </w:rPr>
              <w:t xml:space="preserve">1. 2. 3.</w:t>
            </w:r>
          </w:p>
        </w:tc>
        <w:tc>
          <w:tcPr>
            <w:tcW w:type="dxa" w:w="4626"/>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8"/>
                <w:szCs w:val="18"/>
              </w:rPr>
              <w:t xml:space="preserve">Étapes d’une procédure, à exécuter dans l’ordre.</w:t>
            </w:r>
          </w:p>
        </w:tc>
        <w:tc>
          <w:tcPr>
            <w:tcW w:type="dxa" w:w="269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8"/>
                <w:szCs w:val="18"/>
              </w:rPr>
              <w:t xml:space="preserve">—</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8"/>
                <w:szCs w:val="18"/>
              </w:rPr>
              <w:t xml:space="preserve">›</w:t>
            </w:r>
          </w:p>
        </w:tc>
        <w:tc>
          <w:tcPr>
            <w:tcW w:type="dxa" w:w="4626"/>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8"/>
                <w:szCs w:val="18"/>
              </w:rPr>
              <w:t xml:space="preserve">Résultat intermédiaire d’une étape.</w:t>
            </w:r>
          </w:p>
        </w:tc>
        <w:tc>
          <w:tcPr>
            <w:tcW w:type="dxa" w:w="269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8"/>
                <w:szCs w:val="18"/>
              </w:rPr>
              <w:t xml:space="preserve">› Le lot est transmis.</w:t>
            </w:r>
          </w:p>
        </w:tc>
      </w:tr>
    </w:tbl>
    <w:p>
      <w:pPr>
        <w:spacing w:after="100" w:before="0"/>
      </w:pPr>
    </w:p>
    <w:p>
      <w:pPr>
        <w:keepNext/>
      </w:pPr>
      <w:r>
        <w:rPr>
          <w:rFonts w:ascii="EB Garamond" w:cs="EB Garamond" w:eastAsia="EB Garamond" w:hAnsi="EB Garamond"/>
          <w:color w:val="323230"/>
          <w:sz w:val="23"/>
          <w:szCs w:val="23"/>
        </w:rPr>
        <w:t xml:space="preserve">Quatre types d’encadrés attirent l’attention du lecteur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06D94" w:sz="24"/>
              <w:bottom w:val="none" w:color="FFFFFF" w:sz="0"/>
              <w:right w:val="none" w:color="FFFFFF" w:sz="0"/>
            </w:tcBorders>
            <w:shd w:fill="E2F2F9"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006D94"/>
                <w:sz w:val="19"/>
                <w:szCs w:val="19"/>
              </w:rPr>
              <w:t xml:space="preserve">Note</w:t>
            </w:r>
          </w:p>
          <w:p>
            <w:pPr>
              <w:spacing w:after="0"/>
            </w:pPr>
            <w:r>
              <w:rPr>
                <w:rFonts w:ascii="EB Garamond" w:cs="EB Garamond" w:eastAsia="EB Garamond" w:hAnsi="EB Garamond"/>
                <w:color w:val="323230"/>
                <w:sz w:val="21"/>
                <w:szCs w:val="21"/>
              </w:rPr>
              <w:t xml:space="preserve">Information complémentaire utile à la compréhension.</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A17" w:sz="24"/>
              <w:bottom w:val="none" w:color="FFFFFF" w:sz="0"/>
              <w:right w:val="none" w:color="FFFFFF" w:sz="0"/>
            </w:tcBorders>
            <w:shd w:fill="ECF6E6"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3D7A17"/>
                <w:sz w:val="19"/>
                <w:szCs w:val="19"/>
              </w:rPr>
              <w:t xml:space="preserve">Conseil</w:t>
            </w:r>
          </w:p>
          <w:p>
            <w:pPr>
              <w:spacing w:after="0"/>
            </w:pPr>
            <w:r>
              <w:rPr>
                <w:rFonts w:ascii="EB Garamond" w:cs="EB Garamond" w:eastAsia="EB Garamond" w:hAnsi="EB Garamond"/>
                <w:color w:val="323230"/>
                <w:sz w:val="21"/>
                <w:szCs w:val="21"/>
              </w:rPr>
              <w:t xml:space="preserve">Manière plus rapide ou plus sûre d’accomplir une tâche.</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14D08" w:sz="24"/>
              <w:bottom w:val="none" w:color="FFFFFF" w:sz="0"/>
              <w:right w:val="none" w:color="FFFFFF" w:sz="0"/>
            </w:tcBorders>
            <w:shd w:fill="FDEEE2"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B14D08"/>
                <w:sz w:val="19"/>
                <w:szCs w:val="19"/>
              </w:rPr>
              <w:t xml:space="preserve">Important</w:t>
            </w:r>
          </w:p>
          <w:p>
            <w:pPr>
              <w:spacing w:after="0"/>
            </w:pPr>
            <w:r>
              <w:rPr>
                <w:rFonts w:ascii="EB Garamond" w:cs="EB Garamond" w:eastAsia="EB Garamond" w:hAnsi="EB Garamond"/>
                <w:color w:val="323230"/>
                <w:sz w:val="21"/>
                <w:szCs w:val="21"/>
              </w:rPr>
              <w:t xml:space="preserve">Règle de gestion à respecter, ou action qui a des conséquences sur d’autres utilisateurs.</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241F" w:sz="24"/>
              <w:bottom w:val="none" w:color="FFFFFF" w:sz="0"/>
              <w:right w:val="none" w:color="FFFFFF" w:sz="0"/>
            </w:tcBorders>
            <w:shd w:fill="FBE7E6"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B4241F"/>
                <w:sz w:val="19"/>
                <w:szCs w:val="19"/>
              </w:rPr>
              <w:t xml:space="preserve">Attention</w:t>
            </w:r>
          </w:p>
          <w:p>
            <w:pPr>
              <w:spacing w:after="0"/>
            </w:pPr>
            <w:r>
              <w:rPr>
                <w:rFonts w:ascii="EB Garamond" w:cs="EB Garamond" w:eastAsia="EB Garamond" w:hAnsi="EB Garamond"/>
                <w:color w:val="323230"/>
                <w:sz w:val="21"/>
                <w:szCs w:val="21"/>
              </w:rPr>
              <w:t xml:space="preserve">Action définitive ou risque d’erreur comptable ; lisez avant d’agir.</w:t>
            </w:r>
          </w:p>
        </w:tc>
      </w:tr>
    </w:tbl>
    <w:p>
      <w:pPr>
        <w:spacing w:after="80" w:before="0"/>
      </w:pPr>
    </w:p>
    <w:p>
      <w:pPr>
        <w:pStyle w:val="Heading1"/>
        <w:keepNext/>
      </w:pPr>
      <w:bookmarkStart w:name="h_2" w:id="7"/>
      <w:r>
        <w:rPr>
          <w:color w:val="0095C9"/>
        </w:rPr>
        <w:t xml:space="preserve">2 </w:t>
      </w:r>
      <w:r>
        <w:t xml:space="preserve">Notions essentielles</w:t>
      </w:r>
      <w:bookmarkEnd w:id="7"/>
    </w:p>
    <w:p>
      <w:pPr>
        <w:pStyle w:val="Chapeau"/>
      </w:pPr>
      <w:r>
        <w:rPr>
          <w:rFonts w:ascii="EB Garamond" w:cs="EB Garamond" w:eastAsia="EB Garamond" w:hAnsi="EB Garamond"/>
          <w:color w:val="323230"/>
          <w:sz w:val="23"/>
          <w:szCs w:val="23"/>
        </w:rPr>
        <w:t xml:space="preserve">Quelques notions reviennent sur tous les écrans. Les connaître évite la plupart des erreurs de saisie et des refus de l’application.</w:t>
      </w:r>
    </w:p>
    <w:p>
      <w:pPr>
        <w:pStyle w:val="Heading2"/>
        <w:keepNext/>
      </w:pPr>
      <w:bookmarkStart w:name="h_2_1" w:id="8"/>
      <w:r>
        <w:rPr>
          <w:color w:val="17418A"/>
        </w:rPr>
        <w:t xml:space="preserve">2.1 </w:t>
      </w:r>
      <w:r>
        <w:t xml:space="preserve">Exercice, services, rubriques et budget</w:t>
      </w:r>
      <w:bookmarkEnd w:id="8"/>
    </w:p>
    <w:p>
      <w:r>
        <w:rPr>
          <w:rFonts w:ascii="EB Garamond" w:cs="EB Garamond" w:eastAsia="EB Garamond" w:hAnsi="EB Garamond"/>
          <w:color w:val="323230"/>
          <w:sz w:val="23"/>
          <w:szCs w:val="23"/>
        </w:rPr>
        <w:t xml:space="preserve">L’</w:t>
      </w:r>
      <w:r>
        <w:rPr>
          <w:rFonts w:ascii="EB Garamond" w:cs="EB Garamond" w:eastAsia="EB Garamond" w:hAnsi="EB Garamond"/>
          <w:b/>
          <w:bCs/>
          <w:color w:val="323230"/>
          <w:sz w:val="23"/>
          <w:szCs w:val="23"/>
        </w:rPr>
        <w:t xml:space="preserve">exercice</w:t>
      </w:r>
      <w:r>
        <w:rPr>
          <w:rFonts w:ascii="EB Garamond" w:cs="EB Garamond" w:eastAsia="EB Garamond" w:hAnsi="EB Garamond"/>
          <w:color w:val="323230"/>
          <w:sz w:val="23"/>
          <w:szCs w:val="23"/>
        </w:rPr>
        <w:t xml:space="preserve"> correspond à l’année civile. Un seul exercice est ouvert à la fois ; toutes les opérations sont datées dans l’exercice ouvert et jamais dans le futur. À la clôture, le solde de caisse de chaque service devient son solde initial de l’exercice suivant.</w:t>
      </w:r>
    </w:p>
    <w:p>
      <w:r>
        <w:rPr>
          <w:rFonts w:ascii="EB Garamond" w:cs="EB Garamond" w:eastAsia="EB Garamond" w:hAnsi="EB Garamond"/>
          <w:color w:val="323230"/>
          <w:sz w:val="23"/>
          <w:szCs w:val="23"/>
        </w:rPr>
        <w:t xml:space="preserve">Chaque </w:t>
      </w:r>
      <w:r>
        <w:rPr>
          <w:rFonts w:ascii="EB Garamond" w:cs="EB Garamond" w:eastAsia="EB Garamond" w:hAnsi="EB Garamond"/>
          <w:b/>
          <w:bCs/>
          <w:color w:val="323230"/>
          <w:sz w:val="23"/>
          <w:szCs w:val="23"/>
        </w:rPr>
        <w:t xml:space="preserve">service</w:t>
      </w:r>
      <w:r>
        <w:rPr>
          <w:rFonts w:ascii="EB Garamond" w:cs="EB Garamond" w:eastAsia="EB Garamond" w:hAnsi="EB Garamond"/>
          <w:color w:val="323230"/>
          <w:sz w:val="23"/>
          <w:szCs w:val="23"/>
        </w:rPr>
        <w:t xml:space="preserve"> (par exemple </w:t>
      </w:r>
      <w:r>
        <w:rPr>
          <w:rFonts w:ascii="Cooper Hewitt" w:cs="Cooper Hewitt" w:eastAsia="Cooper Hewitt" w:hAnsi="Cooper Hewitt"/>
          <w:color w:val="323230"/>
          <w:sz w:val="20"/>
          <w:szCs w:val="20"/>
          <w:shd w:fill="F3F5F8" w:color="auto" w:val="clear"/>
        </w:rPr>
        <w:t xml:space="preserve">8000 IG</w:t>
      </w:r>
      <w:r>
        <w:rPr>
          <w:rFonts w:ascii="EB Garamond" w:cs="EB Garamond" w:eastAsia="EB Garamond" w:hAnsi="EB Garamond"/>
          <w:color w:val="323230"/>
          <w:sz w:val="23"/>
          <w:szCs w:val="23"/>
        </w:rPr>
        <w:t xml:space="preserve"> ou </w:t>
      </w:r>
      <w:r>
        <w:rPr>
          <w:rFonts w:ascii="Cooper Hewitt" w:cs="Cooper Hewitt" w:eastAsia="Cooper Hewitt" w:hAnsi="Cooper Hewitt"/>
          <w:color w:val="323230"/>
          <w:sz w:val="20"/>
          <w:szCs w:val="20"/>
          <w:shd w:fill="F3F5F8" w:color="auto" w:val="clear"/>
        </w:rPr>
        <w:t xml:space="preserve">8001</w:t>
      </w:r>
      <w:r>
        <w:rPr>
          <w:rFonts w:ascii="EB Garamond" w:cs="EB Garamond" w:eastAsia="EB Garamond" w:hAnsi="EB Garamond"/>
          <w:color w:val="323230"/>
          <w:sz w:val="23"/>
          <w:szCs w:val="23"/>
        </w:rPr>
        <w:t xml:space="preserve">) tient sa propre caisse. Un agent ne voit et ne saisit que les opérations de son service ; Administration et Finance et la Direction voient tous les services.</w:t>
      </w:r>
    </w:p>
    <w:p>
      <w:r>
        <w:rPr>
          <w:rFonts w:ascii="EB Garamond" w:cs="EB Garamond" w:eastAsia="EB Garamond" w:hAnsi="EB Garamond"/>
          <w:color w:val="323230"/>
          <w:sz w:val="23"/>
          <w:szCs w:val="23"/>
        </w:rPr>
        <w:t xml:space="preserve">Les dépenses sont classées par </w:t>
      </w:r>
      <w:r>
        <w:rPr>
          <w:rFonts w:ascii="EB Garamond" w:cs="EB Garamond" w:eastAsia="EB Garamond" w:hAnsi="EB Garamond"/>
          <w:b/>
          <w:bCs/>
          <w:color w:val="323230"/>
          <w:sz w:val="23"/>
          <w:szCs w:val="23"/>
        </w:rPr>
        <w:t xml:space="preserve">rubrique</w:t>
      </w:r>
      <w:r>
        <w:rPr>
          <w:rFonts w:ascii="EB Garamond" w:cs="EB Garamond" w:eastAsia="EB Garamond" w:hAnsi="EB Garamond"/>
          <w:color w:val="323230"/>
          <w:sz w:val="23"/>
          <w:szCs w:val="23"/>
        </w:rPr>
        <w:t xml:space="preserve"> (</w:t>
      </w:r>
      <w:r>
        <w:rPr>
          <w:rFonts w:ascii="Cooper Hewitt" w:cs="Cooper Hewitt" w:eastAsia="Cooper Hewitt" w:hAnsi="Cooper Hewitt"/>
          <w:color w:val="323230"/>
          <w:sz w:val="20"/>
          <w:szCs w:val="20"/>
          <w:shd w:fill="F3F5F8" w:color="auto" w:val="clear"/>
        </w:rPr>
        <w:t xml:space="preserve">R01</w:t>
      </w:r>
      <w:r>
        <w:rPr>
          <w:rFonts w:ascii="EB Garamond" w:cs="EB Garamond" w:eastAsia="EB Garamond" w:hAnsi="EB Garamond"/>
          <w:color w:val="323230"/>
          <w:sz w:val="23"/>
          <w:szCs w:val="23"/>
        </w:rPr>
        <w:t xml:space="preserve"> Fournitures de bureau, </w:t>
      </w:r>
      <w:r>
        <w:rPr>
          <w:rFonts w:ascii="Cooper Hewitt" w:cs="Cooper Hewitt" w:eastAsia="Cooper Hewitt" w:hAnsi="Cooper Hewitt"/>
          <w:color w:val="323230"/>
          <w:sz w:val="20"/>
          <w:szCs w:val="20"/>
          <w:shd w:fill="F3F5F8" w:color="auto" w:val="clear"/>
        </w:rPr>
        <w:t xml:space="preserve">R03</w:t>
      </w:r>
      <w:r>
        <w:rPr>
          <w:rFonts w:ascii="EB Garamond" w:cs="EB Garamond" w:eastAsia="EB Garamond" w:hAnsi="EB Garamond"/>
          <w:color w:val="323230"/>
          <w:sz w:val="23"/>
          <w:szCs w:val="23"/>
        </w:rPr>
        <w:t xml:space="preserve"> Carburant, </w:t>
      </w:r>
      <w:r>
        <w:rPr>
          <w:rFonts w:ascii="Cooper Hewitt" w:cs="Cooper Hewitt" w:eastAsia="Cooper Hewitt" w:hAnsi="Cooper Hewitt"/>
          <w:color w:val="323230"/>
          <w:sz w:val="20"/>
          <w:szCs w:val="20"/>
          <w:shd w:fill="F3F5F8" w:color="auto" w:val="clear"/>
        </w:rPr>
        <w:t xml:space="preserve">R07</w:t>
      </w:r>
      <w:r>
        <w:rPr>
          <w:rFonts w:ascii="EB Garamond" w:cs="EB Garamond" w:eastAsia="EB Garamond" w:hAnsi="EB Garamond"/>
          <w:color w:val="323230"/>
          <w:sz w:val="23"/>
          <w:szCs w:val="23"/>
        </w:rPr>
        <w:t xml:space="preserve"> Frais de mission…). Les rubriques sont regroupées en </w:t>
      </w:r>
      <w:r>
        <w:rPr>
          <w:rFonts w:ascii="EB Garamond" w:cs="EB Garamond" w:eastAsia="EB Garamond" w:hAnsi="EB Garamond"/>
          <w:b/>
          <w:bCs/>
          <w:color w:val="323230"/>
          <w:sz w:val="23"/>
          <w:szCs w:val="23"/>
        </w:rPr>
        <w:t xml:space="preserve">catégories</w:t>
      </w:r>
      <w:r>
        <w:rPr>
          <w:rFonts w:ascii="EB Garamond" w:cs="EB Garamond" w:eastAsia="EB Garamond" w:hAnsi="EB Garamond"/>
          <w:color w:val="323230"/>
          <w:sz w:val="23"/>
          <w:szCs w:val="23"/>
        </w:rPr>
        <w:t xml:space="preserve"> et rattachées, si elle est utilisée, à une ligne de la </w:t>
      </w:r>
      <w:r>
        <w:rPr>
          <w:rFonts w:ascii="EB Garamond" w:cs="EB Garamond" w:eastAsia="EB Garamond" w:hAnsi="EB Garamond"/>
          <w:b/>
          <w:bCs/>
          <w:color w:val="323230"/>
          <w:sz w:val="23"/>
          <w:szCs w:val="23"/>
        </w:rPr>
        <w:t xml:space="preserve">nomenclature budgétaire de l’État</w:t>
      </w:r>
      <w:r>
        <w:rPr>
          <w:rFonts w:ascii="EB Garamond" w:cs="EB Garamond" w:eastAsia="EB Garamond" w:hAnsi="EB Garamond"/>
          <w:color w:val="323230"/>
          <w:sz w:val="23"/>
          <w:szCs w:val="23"/>
        </w:rPr>
        <w:t xml:space="preserve">. Chaque rubrique peut exiger certaines pièces (facture, bon de réception…).</w:t>
      </w:r>
    </w:p>
    <w:p>
      <w:r>
        <w:rPr>
          <w:rFonts w:ascii="EB Garamond" w:cs="EB Garamond" w:eastAsia="EB Garamond" w:hAnsi="EB Garamond"/>
          <w:color w:val="323230"/>
          <w:sz w:val="23"/>
          <w:szCs w:val="23"/>
        </w:rPr>
        <w:t xml:space="preserve">Le </w:t>
      </w:r>
      <w:r>
        <w:rPr>
          <w:rFonts w:ascii="EB Garamond" w:cs="EB Garamond" w:eastAsia="EB Garamond" w:hAnsi="EB Garamond"/>
          <w:b/>
          <w:bCs/>
          <w:color w:val="323230"/>
          <w:sz w:val="23"/>
          <w:szCs w:val="23"/>
        </w:rPr>
        <w:t xml:space="preserve">budget</w:t>
      </w:r>
      <w:r>
        <w:rPr>
          <w:rFonts w:ascii="EB Garamond" w:cs="EB Garamond" w:eastAsia="EB Garamond" w:hAnsi="EB Garamond"/>
          <w:color w:val="323230"/>
          <w:sz w:val="23"/>
          <w:szCs w:val="23"/>
        </w:rPr>
        <w:t xml:space="preserve"> du service est saisi par son Responsable, rubrique par rubrique. Pour chaque rubrique, l’application calcule le </w:t>
      </w:r>
      <w:r>
        <w:rPr>
          <w:rFonts w:ascii="EB Garamond" w:cs="EB Garamond" w:eastAsia="EB Garamond" w:hAnsi="EB Garamond"/>
          <w:b/>
          <w:bCs/>
          <w:color w:val="323230"/>
          <w:sz w:val="23"/>
          <w:szCs w:val="23"/>
        </w:rPr>
        <w:t xml:space="preserve">consommé</w:t>
      </w:r>
      <w:r>
        <w:rPr>
          <w:rFonts w:ascii="EB Garamond" w:cs="EB Garamond" w:eastAsia="EB Garamond" w:hAnsi="EB Garamond"/>
          <w:color w:val="323230"/>
          <w:sz w:val="23"/>
          <w:szCs w:val="23"/>
        </w:rPr>
        <w:t xml:space="preserve"> (dépenses payées et engagées) et le </w:t>
      </w:r>
      <w:r>
        <w:rPr>
          <w:rFonts w:ascii="EB Garamond" w:cs="EB Garamond" w:eastAsia="EB Garamond" w:hAnsi="EB Garamond"/>
          <w:b/>
          <w:bCs/>
          <w:color w:val="323230"/>
          <w:sz w:val="23"/>
          <w:szCs w:val="23"/>
        </w:rPr>
        <w:t xml:space="preserve">disponible</w:t>
      </w:r>
      <w:r>
        <w:rPr>
          <w:rFonts w:ascii="EB Garamond" w:cs="EB Garamond" w:eastAsia="EB Garamond" w:hAnsi="EB Garamond"/>
          <w:color w:val="323230"/>
          <w:sz w:val="23"/>
          <w:szCs w:val="23"/>
        </w:rPr>
        <w:t xml:space="preserve">. Une dépense qui dépasserait le disponible est refusée : il faut alors une révision budgétaire motivée.</w:t>
      </w:r>
    </w:p>
    <w:p>
      <w:pPr>
        <w:pStyle w:val="Heading2"/>
        <w:keepNext/>
      </w:pPr>
      <w:bookmarkStart w:name="h_2_2" w:id="9"/>
      <w:r>
        <w:rPr>
          <w:color w:val="17418A"/>
        </w:rPr>
        <w:t xml:space="preserve">2.2 </w:t>
      </w:r>
      <w:r>
        <w:t xml:space="preserve">Le circuit d’une dépense</w:t>
      </w:r>
      <w:bookmarkEnd w:id="9"/>
    </w:p>
    <w:p>
      <w:pPr>
        <w:keepNext/>
      </w:pPr>
      <w:r>
        <w:rPr>
          <w:rFonts w:ascii="EB Garamond" w:cs="EB Garamond" w:eastAsia="EB Garamond" w:hAnsi="EB Garamond"/>
          <w:color w:val="323230"/>
          <w:sz w:val="23"/>
          <w:szCs w:val="23"/>
        </w:rPr>
        <w:t xml:space="preserve">Une dépense suit toujours le même circuit, de la saisie par le service à son intégration dans les états consolidés :</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9"/>
        <w:gridCol w:w="260"/>
        <w:gridCol w:w="1719"/>
        <w:gridCol w:w="260"/>
        <w:gridCol w:w="1719"/>
        <w:gridCol w:w="260"/>
        <w:gridCol w:w="1719"/>
        <w:gridCol w:w="260"/>
        <w:gridCol w:w="1722"/>
      </w:tblGrid>
      <w:tr>
        <w:trPr>
          <w:cantSplit/>
        </w:trPr>
        <w:tc>
          <w:tcPr>
            <w:tcW w:type="dxa" w:w="1719"/>
            <w:tcBorders>
              <w:top w:val="single" w:color="17418A" w:sz="12"/>
              <w:left w:val="none" w:color="FFFFFF" w:sz="0"/>
              <w:bottom w:val="none" w:color="FFFFFF" w:sz="0"/>
              <w:right w:val="none" w:color="FFFFFF" w:sz="0"/>
            </w:tcBorders>
            <w:shd w:fill="EEF2F9" w:color="auto" w:val="clear"/>
            <w:tcMar>
              <w:top w:type="dxa" w:w="90"/>
              <w:left w:type="dxa" w:w="80"/>
              <w:bottom w:type="dxa" w:w="90"/>
              <w:right w:type="dxa" w:w="80"/>
            </w:tcMar>
            <w:vAlign w:val="center"/>
          </w:tcPr>
          <w:p>
            <w:pPr>
              <w:spacing w:after="20"/>
              <w:jc w:val="center"/>
            </w:pPr>
            <w:r>
              <w:rPr>
                <w:rFonts w:ascii="Cooper Hewitt" w:cs="Cooper Hewitt" w:eastAsia="Cooper Hewitt" w:hAnsi="Cooper Hewitt"/>
                <w:b/>
                <w:bCs/>
                <w:color w:val="0095C9"/>
                <w:sz w:val="16"/>
                <w:szCs w:val="16"/>
              </w:rPr>
              <w:t xml:space="preserve">1</w:t>
            </w:r>
          </w:p>
          <w:p>
            <w:pPr>
              <w:spacing w:after="20" w:line="240" w:lineRule="auto"/>
              <w:jc w:val="center"/>
            </w:pPr>
            <w:r>
              <w:rPr>
                <w:rFonts w:ascii="Cooper Hewitt" w:cs="Cooper Hewitt" w:eastAsia="Cooper Hewitt" w:hAnsi="Cooper Hewitt"/>
                <w:b/>
                <w:bCs/>
                <w:color w:val="17418A"/>
                <w:sz w:val="17"/>
                <w:szCs w:val="17"/>
              </w:rPr>
              <w:t xml:space="preserve">Saisie</w:t>
            </w:r>
          </w:p>
          <w:p>
            <w:pPr>
              <w:spacing w:after="0" w:line="230" w:lineRule="auto"/>
              <w:jc w:val="center"/>
            </w:pPr>
            <w:r>
              <w:rPr>
                <w:rFonts w:ascii="Cooper Hewitt" w:cs="Cooper Hewitt" w:eastAsia="Cooper Hewitt" w:hAnsi="Cooper Hewitt"/>
                <w:color w:val="5D6670"/>
                <w:sz w:val="14"/>
                <w:szCs w:val="14"/>
              </w:rPr>
              <w:t xml:space="preserve">agent du service, avec la pièce</w:t>
            </w:r>
          </w:p>
        </w:tc>
        <w:tc>
          <w:tcPr>
            <w:tcW w:type="dxa" w:w="260"/>
            <w:tcBorders>
              <w:top w:val="none" w:color="FFFFFF" w:sz="0"/>
              <w:left w:val="none" w:color="FFFFFF" w:sz="0"/>
              <w:bottom w:val="none" w:color="FFFFFF" w:sz="0"/>
              <w:right w:val="none" w:color="FFFFFF" w:sz="0"/>
            </w:tcBorders>
            <w:vAlign w:val="center"/>
          </w:tcPr>
          <w:p>
            <w:pPr>
              <w:jc w:val="center"/>
            </w:pPr>
            <w:r>
              <w:rPr>
                <w:rFonts w:ascii="Cooper Hewitt" w:cs="Cooper Hewitt" w:eastAsia="Cooper Hewitt" w:hAnsi="Cooper Hewitt"/>
                <w:b/>
                <w:bCs/>
                <w:color w:val="0095C9"/>
                <w:sz w:val="32"/>
                <w:szCs w:val="32"/>
              </w:rPr>
              <w:t xml:space="preserve">›</w:t>
            </w:r>
          </w:p>
        </w:tc>
        <w:tc>
          <w:tcPr>
            <w:tcW w:type="dxa" w:w="1719"/>
            <w:tcBorders>
              <w:top w:val="single" w:color="17418A" w:sz="12"/>
              <w:left w:val="none" w:color="FFFFFF" w:sz="0"/>
              <w:bottom w:val="none" w:color="FFFFFF" w:sz="0"/>
              <w:right w:val="none" w:color="FFFFFF" w:sz="0"/>
            </w:tcBorders>
            <w:shd w:fill="EEF2F9" w:color="auto" w:val="clear"/>
            <w:tcMar>
              <w:top w:type="dxa" w:w="90"/>
              <w:left w:type="dxa" w:w="80"/>
              <w:bottom w:type="dxa" w:w="90"/>
              <w:right w:type="dxa" w:w="80"/>
            </w:tcMar>
            <w:vAlign w:val="center"/>
          </w:tcPr>
          <w:p>
            <w:pPr>
              <w:spacing w:after="20"/>
              <w:jc w:val="center"/>
            </w:pPr>
            <w:r>
              <w:rPr>
                <w:rFonts w:ascii="Cooper Hewitt" w:cs="Cooper Hewitt" w:eastAsia="Cooper Hewitt" w:hAnsi="Cooper Hewitt"/>
                <w:b/>
                <w:bCs/>
                <w:color w:val="0095C9"/>
                <w:sz w:val="16"/>
                <w:szCs w:val="16"/>
              </w:rPr>
              <w:t xml:space="preserve">2</w:t>
            </w:r>
          </w:p>
          <w:p>
            <w:pPr>
              <w:spacing w:after="20" w:line="240" w:lineRule="auto"/>
              <w:jc w:val="center"/>
            </w:pPr>
            <w:r>
              <w:rPr>
                <w:rFonts w:ascii="Cooper Hewitt" w:cs="Cooper Hewitt" w:eastAsia="Cooper Hewitt" w:hAnsi="Cooper Hewitt"/>
                <w:b/>
                <w:bCs/>
                <w:color w:val="17418A"/>
                <w:sz w:val="17"/>
                <w:szCs w:val="17"/>
              </w:rPr>
              <w:t xml:space="preserve">Transmission</w:t>
            </w:r>
          </w:p>
          <w:p>
            <w:pPr>
              <w:spacing w:after="0" w:line="230" w:lineRule="auto"/>
              <w:jc w:val="center"/>
            </w:pPr>
            <w:r>
              <w:rPr>
                <w:rFonts w:ascii="Cooper Hewitt" w:cs="Cooper Hewitt" w:eastAsia="Cooper Hewitt" w:hAnsi="Cooper Hewitt"/>
                <w:color w:val="5D6670"/>
                <w:sz w:val="14"/>
                <w:szCs w:val="14"/>
              </w:rPr>
              <w:t xml:space="preserve">envoi au central par lot</w:t>
            </w:r>
          </w:p>
        </w:tc>
        <w:tc>
          <w:tcPr>
            <w:tcW w:type="dxa" w:w="260"/>
            <w:tcBorders>
              <w:top w:val="none" w:color="FFFFFF" w:sz="0"/>
              <w:left w:val="none" w:color="FFFFFF" w:sz="0"/>
              <w:bottom w:val="none" w:color="FFFFFF" w:sz="0"/>
              <w:right w:val="none" w:color="FFFFFF" w:sz="0"/>
            </w:tcBorders>
            <w:vAlign w:val="center"/>
          </w:tcPr>
          <w:p>
            <w:pPr>
              <w:jc w:val="center"/>
            </w:pPr>
            <w:r>
              <w:rPr>
                <w:rFonts w:ascii="Cooper Hewitt" w:cs="Cooper Hewitt" w:eastAsia="Cooper Hewitt" w:hAnsi="Cooper Hewitt"/>
                <w:b/>
                <w:bCs/>
                <w:color w:val="0095C9"/>
                <w:sz w:val="32"/>
                <w:szCs w:val="32"/>
              </w:rPr>
              <w:t xml:space="preserve">›</w:t>
            </w:r>
          </w:p>
        </w:tc>
        <w:tc>
          <w:tcPr>
            <w:tcW w:type="dxa" w:w="1719"/>
            <w:tcBorders>
              <w:top w:val="single" w:color="17418A" w:sz="12"/>
              <w:left w:val="none" w:color="FFFFFF" w:sz="0"/>
              <w:bottom w:val="none" w:color="FFFFFF" w:sz="0"/>
              <w:right w:val="none" w:color="FFFFFF" w:sz="0"/>
            </w:tcBorders>
            <w:shd w:fill="EEF2F9" w:color="auto" w:val="clear"/>
            <w:tcMar>
              <w:top w:type="dxa" w:w="90"/>
              <w:left w:type="dxa" w:w="80"/>
              <w:bottom w:type="dxa" w:w="90"/>
              <w:right w:type="dxa" w:w="80"/>
            </w:tcMar>
            <w:vAlign w:val="center"/>
          </w:tcPr>
          <w:p>
            <w:pPr>
              <w:spacing w:after="20"/>
              <w:jc w:val="center"/>
            </w:pPr>
            <w:r>
              <w:rPr>
                <w:rFonts w:ascii="Cooper Hewitt" w:cs="Cooper Hewitt" w:eastAsia="Cooper Hewitt" w:hAnsi="Cooper Hewitt"/>
                <w:b/>
                <w:bCs/>
                <w:color w:val="0095C9"/>
                <w:sz w:val="16"/>
                <w:szCs w:val="16"/>
              </w:rPr>
              <w:t xml:space="preserve">3</w:t>
            </w:r>
          </w:p>
          <w:p>
            <w:pPr>
              <w:spacing w:after="20" w:line="240" w:lineRule="auto"/>
              <w:jc w:val="center"/>
            </w:pPr>
            <w:r>
              <w:rPr>
                <w:rFonts w:ascii="Cooper Hewitt" w:cs="Cooper Hewitt" w:eastAsia="Cooper Hewitt" w:hAnsi="Cooper Hewitt"/>
                <w:b/>
                <w:bCs/>
                <w:color w:val="17418A"/>
                <w:sz w:val="17"/>
                <w:szCs w:val="17"/>
              </w:rPr>
              <w:t xml:space="preserve">Vérification</w:t>
            </w:r>
          </w:p>
          <w:p>
            <w:pPr>
              <w:spacing w:after="0" w:line="230" w:lineRule="auto"/>
              <w:jc w:val="center"/>
            </w:pPr>
            <w:r>
              <w:rPr>
                <w:rFonts w:ascii="Cooper Hewitt" w:cs="Cooper Hewitt" w:eastAsia="Cooper Hewitt" w:hAnsi="Cooper Hewitt"/>
                <w:color w:val="5D6670"/>
                <w:sz w:val="14"/>
                <w:szCs w:val="14"/>
              </w:rPr>
              <w:t xml:space="preserve">Administration et Finance</w:t>
            </w:r>
          </w:p>
        </w:tc>
        <w:tc>
          <w:tcPr>
            <w:tcW w:type="dxa" w:w="260"/>
            <w:tcBorders>
              <w:top w:val="none" w:color="FFFFFF" w:sz="0"/>
              <w:left w:val="none" w:color="FFFFFF" w:sz="0"/>
              <w:bottom w:val="none" w:color="FFFFFF" w:sz="0"/>
              <w:right w:val="none" w:color="FFFFFF" w:sz="0"/>
            </w:tcBorders>
            <w:vAlign w:val="center"/>
          </w:tcPr>
          <w:p>
            <w:pPr>
              <w:jc w:val="center"/>
            </w:pPr>
            <w:r>
              <w:rPr>
                <w:rFonts w:ascii="Cooper Hewitt" w:cs="Cooper Hewitt" w:eastAsia="Cooper Hewitt" w:hAnsi="Cooper Hewitt"/>
                <w:b/>
                <w:bCs/>
                <w:color w:val="0095C9"/>
                <w:sz w:val="32"/>
                <w:szCs w:val="32"/>
              </w:rPr>
              <w:t xml:space="preserve">›</w:t>
            </w:r>
          </w:p>
        </w:tc>
        <w:tc>
          <w:tcPr>
            <w:tcW w:type="dxa" w:w="1719"/>
            <w:tcBorders>
              <w:top w:val="single" w:color="17418A" w:sz="12"/>
              <w:left w:val="none" w:color="FFFFFF" w:sz="0"/>
              <w:bottom w:val="none" w:color="FFFFFF" w:sz="0"/>
              <w:right w:val="none" w:color="FFFFFF" w:sz="0"/>
            </w:tcBorders>
            <w:shd w:fill="EEF2F9" w:color="auto" w:val="clear"/>
            <w:tcMar>
              <w:top w:type="dxa" w:w="90"/>
              <w:left w:type="dxa" w:w="80"/>
              <w:bottom w:type="dxa" w:w="90"/>
              <w:right w:type="dxa" w:w="80"/>
            </w:tcMar>
            <w:vAlign w:val="center"/>
          </w:tcPr>
          <w:p>
            <w:pPr>
              <w:spacing w:after="20"/>
              <w:jc w:val="center"/>
            </w:pPr>
            <w:r>
              <w:rPr>
                <w:rFonts w:ascii="Cooper Hewitt" w:cs="Cooper Hewitt" w:eastAsia="Cooper Hewitt" w:hAnsi="Cooper Hewitt"/>
                <w:b/>
                <w:bCs/>
                <w:color w:val="0095C9"/>
                <w:sz w:val="16"/>
                <w:szCs w:val="16"/>
              </w:rPr>
              <w:t xml:space="preserve">4</w:t>
            </w:r>
          </w:p>
          <w:p>
            <w:pPr>
              <w:spacing w:after="20" w:line="240" w:lineRule="auto"/>
              <w:jc w:val="center"/>
            </w:pPr>
            <w:r>
              <w:rPr>
                <w:rFonts w:ascii="Cooper Hewitt" w:cs="Cooper Hewitt" w:eastAsia="Cooper Hewitt" w:hAnsi="Cooper Hewitt"/>
                <w:b/>
                <w:bCs/>
                <w:color w:val="17418A"/>
                <w:sz w:val="17"/>
                <w:szCs w:val="17"/>
              </w:rPr>
              <w:t xml:space="preserve">Validation</w:t>
            </w:r>
          </w:p>
          <w:p>
            <w:pPr>
              <w:spacing w:after="0" w:line="230" w:lineRule="auto"/>
              <w:jc w:val="center"/>
            </w:pPr>
            <w:r>
              <w:rPr>
                <w:rFonts w:ascii="Cooper Hewitt" w:cs="Cooper Hewitt" w:eastAsia="Cooper Hewitt" w:hAnsi="Cooper Hewitt"/>
                <w:color w:val="5D6670"/>
                <w:sz w:val="14"/>
                <w:szCs w:val="14"/>
              </w:rPr>
              <w:t xml:space="preserve">ou rejet motivé, ou question</w:t>
            </w:r>
          </w:p>
        </w:tc>
        <w:tc>
          <w:tcPr>
            <w:tcW w:type="dxa" w:w="260"/>
            <w:tcBorders>
              <w:top w:val="none" w:color="FFFFFF" w:sz="0"/>
              <w:left w:val="none" w:color="FFFFFF" w:sz="0"/>
              <w:bottom w:val="none" w:color="FFFFFF" w:sz="0"/>
              <w:right w:val="none" w:color="FFFFFF" w:sz="0"/>
            </w:tcBorders>
            <w:vAlign w:val="center"/>
          </w:tcPr>
          <w:p>
            <w:pPr>
              <w:jc w:val="center"/>
            </w:pPr>
            <w:r>
              <w:rPr>
                <w:rFonts w:ascii="Cooper Hewitt" w:cs="Cooper Hewitt" w:eastAsia="Cooper Hewitt" w:hAnsi="Cooper Hewitt"/>
                <w:b/>
                <w:bCs/>
                <w:color w:val="0095C9"/>
                <w:sz w:val="32"/>
                <w:szCs w:val="32"/>
              </w:rPr>
              <w:t xml:space="preserve">›</w:t>
            </w:r>
          </w:p>
        </w:tc>
        <w:tc>
          <w:tcPr>
            <w:tcW w:type="dxa" w:w="1719"/>
            <w:tcBorders>
              <w:top w:val="single" w:color="65B32E" w:sz="12"/>
              <w:left w:val="none" w:color="FFFFFF" w:sz="0"/>
              <w:bottom w:val="none" w:color="FFFFFF" w:sz="0"/>
              <w:right w:val="none" w:color="FFFFFF" w:sz="0"/>
            </w:tcBorders>
            <w:shd w:fill="ECF6E6" w:color="auto" w:val="clear"/>
            <w:tcMar>
              <w:top w:type="dxa" w:w="90"/>
              <w:left w:type="dxa" w:w="80"/>
              <w:bottom w:type="dxa" w:w="90"/>
              <w:right w:type="dxa" w:w="80"/>
            </w:tcMar>
            <w:vAlign w:val="center"/>
          </w:tcPr>
          <w:p>
            <w:pPr>
              <w:spacing w:after="20"/>
              <w:jc w:val="center"/>
            </w:pPr>
            <w:r>
              <w:rPr>
                <w:rFonts w:ascii="Cooper Hewitt" w:cs="Cooper Hewitt" w:eastAsia="Cooper Hewitt" w:hAnsi="Cooper Hewitt"/>
                <w:b/>
                <w:bCs/>
                <w:color w:val="0095C9"/>
                <w:sz w:val="16"/>
                <w:szCs w:val="16"/>
              </w:rPr>
              <w:t xml:space="preserve">5</w:t>
            </w:r>
          </w:p>
          <w:p>
            <w:pPr>
              <w:spacing w:after="20" w:line="240" w:lineRule="auto"/>
              <w:jc w:val="center"/>
            </w:pPr>
            <w:r>
              <w:rPr>
                <w:rFonts w:ascii="Cooper Hewitt" w:cs="Cooper Hewitt" w:eastAsia="Cooper Hewitt" w:hAnsi="Cooper Hewitt"/>
                <w:b/>
                <w:bCs/>
                <w:color w:val="17418A"/>
                <w:sz w:val="17"/>
                <w:szCs w:val="17"/>
              </w:rPr>
              <w:t xml:space="preserve">Consolidation</w:t>
            </w:r>
          </w:p>
          <w:p>
            <w:pPr>
              <w:spacing w:after="0" w:line="230" w:lineRule="auto"/>
              <w:jc w:val="center"/>
            </w:pPr>
            <w:r>
              <w:rPr>
                <w:rFonts w:ascii="Cooper Hewitt" w:cs="Cooper Hewitt" w:eastAsia="Cooper Hewitt" w:hAnsi="Cooper Hewitt"/>
                <w:color w:val="5D6670"/>
                <w:sz w:val="14"/>
                <w:szCs w:val="14"/>
              </w:rPr>
              <w:t xml:space="preserve">états, rapports, arrêté</w:t>
            </w:r>
          </w:p>
        </w:tc>
      </w:tr>
    </w:tbl>
    <w:p>
      <w:pPr>
        <w:spacing w:after="140" w:before="0"/>
      </w:pPr>
    </w:p>
    <w:p>
      <w:r>
        <w:rPr>
          <w:rFonts w:ascii="EB Garamond" w:cs="EB Garamond" w:eastAsia="EB Garamond" w:hAnsi="EB Garamond"/>
          <w:color w:val="323230"/>
          <w:sz w:val="23"/>
          <w:szCs w:val="23"/>
        </w:rPr>
        <w:t xml:space="preserve">Tant qu’elle n’est pas transmise, une écriture reste visible du seul service. Une fois validée, elle compte dans la consolidation, la justification des avances et les rapports officiels. En fin de mois, l’</w:t>
      </w:r>
      <w:r>
        <w:rPr>
          <w:rFonts w:ascii="EB Garamond" w:cs="EB Garamond" w:eastAsia="EB Garamond" w:hAnsi="EB Garamond"/>
          <w:b/>
          <w:bCs/>
          <w:color w:val="323230"/>
          <w:sz w:val="23"/>
          <w:szCs w:val="23"/>
        </w:rPr>
        <w:t xml:space="preserve">arrêté de caisse</w:t>
      </w:r>
      <w:r>
        <w:rPr>
          <w:rFonts w:ascii="EB Garamond" w:cs="EB Garamond" w:eastAsia="EB Garamond" w:hAnsi="EB Garamond"/>
          <w:color w:val="323230"/>
          <w:sz w:val="23"/>
          <w:szCs w:val="23"/>
        </w:rPr>
        <w:t xml:space="preserve"> compare le solde du livre au comptage physique ; une fois signé par l’agent et par le Responsable, le mois est clôturé et plus aucune écriture ne peut y être ajoutée.</w:t>
      </w:r>
    </w:p>
    <w:p>
      <w:pPr>
        <w:pStyle w:val="Heading2"/>
        <w:keepNext/>
      </w:pPr>
      <w:bookmarkStart w:name="h_2_3" w:id="10"/>
      <w:r>
        <w:rPr>
          <w:color w:val="17418A"/>
        </w:rPr>
        <w:t xml:space="preserve">2.3 </w:t>
      </w:r>
      <w:r>
        <w:t xml:space="preserve">Avances de fonds et justification</w:t>
      </w:r>
      <w:bookmarkEnd w:id="10"/>
    </w:p>
    <w:p>
      <w:r>
        <w:rPr>
          <w:rFonts w:ascii="EB Garamond" w:cs="EB Garamond" w:eastAsia="EB Garamond" w:hAnsi="EB Garamond"/>
          <w:color w:val="323230"/>
          <w:sz w:val="23"/>
          <w:szCs w:val="23"/>
        </w:rPr>
        <w:t xml:space="preserve">Les services sont approvisionnés par des </w:t>
      </w:r>
      <w:r>
        <w:rPr>
          <w:rFonts w:ascii="EB Garamond" w:cs="EB Garamond" w:eastAsia="EB Garamond" w:hAnsi="EB Garamond"/>
          <w:b/>
          <w:bCs/>
          <w:color w:val="323230"/>
          <w:sz w:val="23"/>
          <w:szCs w:val="23"/>
        </w:rPr>
        <w:t xml:space="preserve">avances de fonds</w:t>
      </w:r>
      <w:r>
        <w:rPr>
          <w:rFonts w:ascii="EB Garamond" w:cs="EB Garamond" w:eastAsia="EB Garamond" w:hAnsi="EB Garamond"/>
          <w:color w:val="323230"/>
          <w:sz w:val="23"/>
          <w:szCs w:val="23"/>
        </w:rPr>
        <w:t xml:space="preserve"> remises par Administration et Finance. Chaque avance crée automatiquement, dans la caisse du service, une entrée déjà validée portant un numéro </w:t>
      </w:r>
      <w:r>
        <w:rPr>
          <w:rFonts w:ascii="Cooper Hewitt" w:cs="Cooper Hewitt" w:eastAsia="Cooper Hewitt" w:hAnsi="Cooper Hewitt"/>
          <w:color w:val="323230"/>
          <w:sz w:val="20"/>
          <w:szCs w:val="20"/>
          <w:shd w:fill="F3F5F8" w:color="auto" w:val="clear"/>
        </w:rPr>
        <w:t xml:space="preserve">AV-2026-…</w:t>
      </w:r>
      <w:r>
        <w:rPr>
          <w:rFonts w:ascii="EB Garamond" w:cs="EB Garamond" w:eastAsia="EB Garamond" w:hAnsi="EB Garamond"/>
          <w:color w:val="323230"/>
          <w:sz w:val="23"/>
          <w:szCs w:val="23"/>
        </w:rPr>
        <w:t xml:space="preserve">. Les services n’enregistrent donc pas eux-mêmes leurs approvisionnements (sauf réglage contraire pendant le démarrage).</w:t>
      </w:r>
    </w:p>
    <w:p>
      <w:r>
        <w:rPr>
          <w:rFonts w:ascii="EB Garamond" w:cs="EB Garamond" w:eastAsia="EB Garamond" w:hAnsi="EB Garamond"/>
          <w:color w:val="323230"/>
          <w:sz w:val="23"/>
          <w:szCs w:val="23"/>
        </w:rPr>
        <w:t xml:space="preserve">Une avance est </w:t>
      </w:r>
      <w:r>
        <w:rPr>
          <w:rFonts w:ascii="EB Garamond" w:cs="EB Garamond" w:eastAsia="EB Garamond" w:hAnsi="EB Garamond"/>
          <w:b/>
          <w:bCs/>
          <w:color w:val="323230"/>
          <w:sz w:val="23"/>
          <w:szCs w:val="23"/>
        </w:rPr>
        <w:t xml:space="preserve">justifiée</w:t>
      </w:r>
      <w:r>
        <w:rPr>
          <w:rFonts w:ascii="EB Garamond" w:cs="EB Garamond" w:eastAsia="EB Garamond" w:hAnsi="EB Garamond"/>
          <w:color w:val="323230"/>
          <w:sz w:val="23"/>
          <w:szCs w:val="23"/>
        </w:rPr>
        <w:t xml:space="preserve"> par les dépenses du service une fois celles-ci transmises et validées, selon la règle « premier entré, premier sorti ». Une nouvelle avance n’est possible que lorsque la précédente est justifiée au moins à hauteur du seuil fixé (80 % par défaut) ; au-delà, Administration et Finance doit motiver une dérogation.</w:t>
      </w:r>
    </w:p>
    <w:p>
      <w:pPr>
        <w:pStyle w:val="Heading2"/>
        <w:keepNext/>
      </w:pPr>
      <w:bookmarkStart w:name="h_2_4" w:id="11"/>
      <w:r>
        <w:rPr>
          <w:color w:val="17418A"/>
        </w:rPr>
        <w:t xml:space="preserve">2.4 </w:t>
      </w:r>
      <w:r>
        <w:t xml:space="preserve">États d’une écriture</w:t>
      </w:r>
      <w:bookmarkEnd w:id="11"/>
    </w:p>
    <w:p>
      <w:r>
        <w:rPr>
          <w:rFonts w:ascii="EB Garamond" w:cs="EB Garamond" w:eastAsia="EB Garamond" w:hAnsi="EB Garamond"/>
          <w:color w:val="323230"/>
          <w:sz w:val="23"/>
          <w:szCs w:val="23"/>
        </w:rPr>
        <w:t xml:space="preserve">Une écriture a un </w:t>
      </w:r>
      <w:r>
        <w:rPr>
          <w:rFonts w:ascii="EB Garamond" w:cs="EB Garamond" w:eastAsia="EB Garamond" w:hAnsi="EB Garamond"/>
          <w:b/>
          <w:bCs/>
          <w:color w:val="323230"/>
          <w:sz w:val="23"/>
          <w:szCs w:val="23"/>
        </w:rPr>
        <w:t xml:space="preserve">statut</w:t>
      </w:r>
      <w:r>
        <w:rPr>
          <w:rFonts w:ascii="EB Garamond" w:cs="EB Garamond" w:eastAsia="EB Garamond" w:hAnsi="EB Garamond"/>
          <w:color w:val="323230"/>
          <w:sz w:val="23"/>
          <w:szCs w:val="23"/>
        </w:rPr>
        <w:t xml:space="preserve"> de paiement et un </w:t>
      </w:r>
      <w:r>
        <w:rPr>
          <w:rFonts w:ascii="EB Garamond" w:cs="EB Garamond" w:eastAsia="EB Garamond" w:hAnsi="EB Garamond"/>
          <w:b/>
          <w:bCs/>
          <w:color w:val="323230"/>
          <w:sz w:val="23"/>
          <w:szCs w:val="23"/>
        </w:rPr>
        <w:t xml:space="preserve">état</w:t>
      </w:r>
      <w:r>
        <w:rPr>
          <w:rFonts w:ascii="EB Garamond" w:cs="EB Garamond" w:eastAsia="EB Garamond" w:hAnsi="EB Garamond"/>
          <w:color w:val="323230"/>
          <w:sz w:val="23"/>
          <w:szCs w:val="23"/>
        </w:rPr>
        <w:t xml:space="preserve"> de transmission et de vérification, affichés par des pastilles de couleur.</w:t>
      </w:r>
    </w:p>
    <w:p>
      <w:pPr>
        <w:pStyle w:val="Legende"/>
        <w:keepNext/>
        <w:spacing w:after="60" w:before="120"/>
      </w:pPr>
      <w:r>
        <w:rPr>
          <w:b/>
          <w:bCs/>
          <w:color w:val="17418A"/>
        </w:rPr>
        <w:t xml:space="preserve">Tableau 4 </w:t>
      </w:r>
      <w:r>
        <w:t xml:space="preserve">États d’une écriture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5397"/>
        <w:gridCol w:w="2313"/>
      </w:tblGrid>
      <w:tr>
        <w:trPr>
          <w:cantSplit/>
          <w:tblHeader/>
        </w:trPr>
        <w:tc>
          <w:tcPr>
            <w:tcW w:type="dxa" w:w="1928"/>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État affiché</w:t>
            </w:r>
          </w:p>
        </w:tc>
        <w:tc>
          <w:tcPr>
            <w:tcW w:type="dxa" w:w="5397"/>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Signification</w:t>
            </w:r>
          </w:p>
        </w:tc>
        <w:tc>
          <w:tcPr>
            <w:tcW w:type="dxa" w:w="231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Qui agit</w:t>
            </w:r>
          </w:p>
        </w:tc>
      </w:tr>
      <w:tr>
        <w:trPr>
          <w:cantSplit/>
        </w:trPr>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Non transmise</w:t>
            </w:r>
          </w:p>
        </w:tc>
        <w:tc>
          <w:tcPr>
            <w:tcW w:type="dxa" w:w="539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Enregistrée dans le service, pas encore envoyée au central.</w:t>
            </w:r>
          </w:p>
        </w:tc>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Agent : transmettre</w:t>
            </w:r>
          </w:p>
        </w:tc>
      </w:tr>
      <w:tr>
        <w:trPr>
          <w:cantSplit/>
        </w:trPr>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À vérifier</w:t>
            </w:r>
          </w:p>
        </w:tc>
        <w:tc>
          <w:tcPr>
            <w:tcW w:type="dxa" w:w="539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Transmise, en attente de la vérification d’Administration et Finance.</w:t>
            </w:r>
          </w:p>
        </w:tc>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A&amp;F : vérifier</w:t>
            </w:r>
          </w:p>
        </w:tc>
      </w:tr>
      <w:tr>
        <w:trPr>
          <w:cantSplit/>
        </w:trPr>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Validée</w:t>
            </w:r>
          </w:p>
        </w:tc>
        <w:tc>
          <w:tcPr>
            <w:tcW w:type="dxa" w:w="539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Acceptée ; elle compte dans la consolidation et justifie l’avance.</w:t>
            </w:r>
          </w:p>
        </w:tc>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w:t>
            </w:r>
          </w:p>
        </w:tc>
      </w:tr>
      <w:tr>
        <w:trPr>
          <w:cantSplit/>
        </w:trPr>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Rejetée</w:t>
            </w:r>
          </w:p>
        </w:tc>
        <w:tc>
          <w:tcPr>
            <w:tcW w:type="dxa" w:w="539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Refusée avec un motif ; elle ne compte pas tant qu’elle n’est pas corrigée.</w:t>
            </w:r>
          </w:p>
        </w:tc>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Agent : corriger</w:t>
            </w:r>
          </w:p>
        </w:tc>
      </w:tr>
      <w:tr>
        <w:trPr>
          <w:cantSplit/>
        </w:trPr>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À retransmettre</w:t>
            </w:r>
          </w:p>
        </w:tc>
        <w:tc>
          <w:tcPr>
            <w:tcW w:type="dxa" w:w="539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Rejet corrigé, à renvoyer avec le prochain lot.</w:t>
            </w:r>
          </w:p>
        </w:tc>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Agent : transmettre</w:t>
            </w:r>
          </w:p>
        </w:tc>
      </w:tr>
      <w:tr>
        <w:trPr>
          <w:cantSplit/>
        </w:trPr>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Question posée</w:t>
            </w:r>
          </w:p>
        </w:tc>
        <w:tc>
          <w:tcPr>
            <w:tcW w:type="dxa" w:w="539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Administration et Finance demande une précision ou une pièce ; l’écriture n’est pas rejetée.</w:t>
            </w:r>
          </w:p>
        </w:tc>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Agent : répondre</w:t>
            </w:r>
          </w:p>
        </w:tc>
      </w:tr>
    </w:tbl>
    <w:p>
      <w:pPr>
        <w:spacing w:after="100" w:before="0"/>
      </w:pPr>
    </w:p>
    <w:p>
      <w:r>
        <w:rPr>
          <w:rFonts w:ascii="EB Garamond" w:cs="EB Garamond" w:eastAsia="EB Garamond" w:hAnsi="EB Garamond"/>
          <w:color w:val="323230"/>
          <w:sz w:val="23"/>
          <w:szCs w:val="23"/>
        </w:rPr>
        <w:t xml:space="preserve">Le </w:t>
      </w:r>
      <w:r>
        <w:rPr>
          <w:rFonts w:ascii="EB Garamond" w:cs="EB Garamond" w:eastAsia="EB Garamond" w:hAnsi="EB Garamond"/>
          <w:b/>
          <w:bCs/>
          <w:color w:val="323230"/>
          <w:sz w:val="23"/>
          <w:szCs w:val="23"/>
        </w:rPr>
        <w:t xml:space="preserve">statut</w:t>
      </w:r>
      <w:r>
        <w:rPr>
          <w:rFonts w:ascii="EB Garamond" w:cs="EB Garamond" w:eastAsia="EB Garamond" w:hAnsi="EB Garamond"/>
          <w:color w:val="323230"/>
          <w:sz w:val="23"/>
          <w:szCs w:val="23"/>
        </w:rPr>
        <w:t xml:space="preserve"> distingue une dépense </w:t>
      </w:r>
      <w:r>
        <w:rPr>
          <w:rFonts w:ascii="EB Garamond" w:cs="EB Garamond" w:eastAsia="EB Garamond" w:hAnsi="EB Garamond"/>
          <w:b/>
          <w:bCs/>
          <w:color w:val="323230"/>
          <w:sz w:val="23"/>
          <w:szCs w:val="23"/>
        </w:rPr>
        <w:t xml:space="preserve">payée</w:t>
      </w:r>
      <w:r>
        <w:rPr>
          <w:rFonts w:ascii="EB Garamond" w:cs="EB Garamond" w:eastAsia="EB Garamond" w:hAnsi="EB Garamond"/>
          <w:color w:val="323230"/>
          <w:sz w:val="23"/>
          <w:szCs w:val="23"/>
        </w:rPr>
        <w:t xml:space="preserve"> (l’argent est sorti de la caisse) d’une dépense </w:t>
      </w:r>
      <w:r>
        <w:rPr>
          <w:rFonts w:ascii="EB Garamond" w:cs="EB Garamond" w:eastAsia="EB Garamond" w:hAnsi="EB Garamond"/>
          <w:b/>
          <w:bCs/>
          <w:color w:val="323230"/>
          <w:sz w:val="23"/>
          <w:szCs w:val="23"/>
        </w:rPr>
        <w:t xml:space="preserve">engagée</w:t>
      </w:r>
      <w:r>
        <w:rPr>
          <w:rFonts w:ascii="EB Garamond" w:cs="EB Garamond" w:eastAsia="EB Garamond" w:hAnsi="EB Garamond"/>
          <w:color w:val="323230"/>
          <w:sz w:val="23"/>
          <w:szCs w:val="23"/>
        </w:rPr>
        <w:t xml:space="preserve"> (commande passée, paiement plus tard). Un engagement réduit le disponible de la rubrique mais pas la caisse.</w:t>
      </w:r>
    </w:p>
    <w:p>
      <w:pPr>
        <w:pStyle w:val="Heading2"/>
        <w:keepNext/>
      </w:pPr>
      <w:bookmarkStart w:name="h_2_5" w:id="12"/>
      <w:r>
        <w:rPr>
          <w:color w:val="17418A"/>
        </w:rPr>
        <w:t xml:space="preserve">2.5 </w:t>
      </w:r>
      <w:r>
        <w:t xml:space="preserve">Contrôles automatiques</w:t>
      </w:r>
      <w:bookmarkEnd w:id="12"/>
    </w:p>
    <w:p>
      <w:r>
        <w:rPr>
          <w:rFonts w:ascii="EB Garamond" w:cs="EB Garamond" w:eastAsia="EB Garamond" w:hAnsi="EB Garamond"/>
          <w:color w:val="323230"/>
          <w:sz w:val="23"/>
          <w:szCs w:val="23"/>
        </w:rPr>
        <w:t xml:space="preserve">L’application applique deux sortes de contrôles. Les </w:t>
      </w:r>
      <w:r>
        <w:rPr>
          <w:rFonts w:ascii="EB Garamond" w:cs="EB Garamond" w:eastAsia="EB Garamond" w:hAnsi="EB Garamond"/>
          <w:b/>
          <w:bCs/>
          <w:color w:val="323230"/>
          <w:sz w:val="23"/>
          <w:szCs w:val="23"/>
        </w:rPr>
        <w:t xml:space="preserve">contrôles bloquants</w:t>
      </w:r>
      <w:r>
        <w:rPr>
          <w:rFonts w:ascii="EB Garamond" w:cs="EB Garamond" w:eastAsia="EB Garamond" w:hAnsi="EB Garamond"/>
          <w:color w:val="323230"/>
          <w:sz w:val="23"/>
          <w:szCs w:val="23"/>
        </w:rPr>
        <w:t xml:space="preserve"> empêchent l’enregistrement et affichent un message expliquant comment corriger. Les </w:t>
      </w:r>
      <w:r>
        <w:rPr>
          <w:rFonts w:ascii="EB Garamond" w:cs="EB Garamond" w:eastAsia="EB Garamond" w:hAnsi="EB Garamond"/>
          <w:b/>
          <w:bCs/>
          <w:color w:val="323230"/>
          <w:sz w:val="23"/>
          <w:szCs w:val="23"/>
        </w:rPr>
        <w:t xml:space="preserve">anomalies</w:t>
      </w:r>
      <w:r>
        <w:rPr>
          <w:rFonts w:ascii="EB Garamond" w:cs="EB Garamond" w:eastAsia="EB Garamond" w:hAnsi="EB Garamond"/>
          <w:color w:val="323230"/>
          <w:sz w:val="23"/>
          <w:szCs w:val="23"/>
        </w:rPr>
        <w:t xml:space="preserve"> n’empêchent pas l’enregistrement mais sont signalées à Administration et Finance, qui les examine avant de valider.</w:t>
      </w:r>
    </w:p>
    <w:p>
      <w:pPr>
        <w:pStyle w:val="Legende"/>
        <w:keepNext/>
        <w:spacing w:after="60" w:before="120"/>
      </w:pPr>
      <w:r>
        <w:rPr>
          <w:b/>
          <w:bCs/>
          <w:color w:val="17418A"/>
        </w:rPr>
        <w:t xml:space="preserve">Tableau 5 </w:t>
      </w:r>
      <w:r>
        <w:t xml:space="preserve">Principaux contrôles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1349"/>
        <w:gridCol w:w="5976"/>
      </w:tblGrid>
      <w:tr>
        <w:trPr>
          <w:cantSplit/>
          <w:tblHeader/>
        </w:trPr>
        <w:tc>
          <w:tcPr>
            <w:tcW w:type="dxa" w:w="231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Contrôle</w:t>
            </w:r>
          </w:p>
        </w:tc>
        <w:tc>
          <w:tcPr>
            <w:tcW w:type="dxa" w:w="1349"/>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Type</w:t>
            </w:r>
          </w:p>
        </w:tc>
        <w:tc>
          <w:tcPr>
            <w:tcW w:type="dxa" w:w="5976"/>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Règle (valeur par défaut)</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Caisse négative</w:t>
            </w:r>
          </w:p>
        </w:tc>
        <w:tc>
          <w:tcPr>
            <w:tcW w:type="dxa" w:w="134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Bloquant</w:t>
            </w:r>
          </w:p>
        </w:tc>
        <w:tc>
          <w:tcPr>
            <w:tcW w:type="dxa" w:w="5976"/>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Une sortie ne peut pas rendre le solde de caisse négatif.</w:t>
            </w:r>
          </w:p>
        </w:tc>
      </w:tr>
      <w:tr>
        <w:trPr>
          <w:cantSplit/>
        </w:trPr>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Dépassement du budget</w:t>
            </w:r>
          </w:p>
        </w:tc>
        <w:tc>
          <w:tcPr>
            <w:tcW w:type="dxa" w:w="134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Bloquant</w:t>
            </w:r>
          </w:p>
        </w:tc>
        <w:tc>
          <w:tcPr>
            <w:tcW w:type="dxa" w:w="5976"/>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Une sortie ne peut pas dépasser le disponible de sa rubrique.</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Pièce justificative</w:t>
            </w:r>
          </w:p>
        </w:tc>
        <w:tc>
          <w:tcPr>
            <w:tcW w:type="dxa" w:w="134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Bloquant</w:t>
            </w:r>
          </w:p>
        </w:tc>
        <w:tc>
          <w:tcPr>
            <w:tcW w:type="dxa" w:w="5976"/>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Numéro et photo ou PDF de la pièce obligatoires pour toute sortie.</w:t>
            </w:r>
          </w:p>
        </w:tc>
      </w:tr>
      <w:tr>
        <w:trPr>
          <w:cantSplit/>
        </w:trPr>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Plafond des espèces</w:t>
            </w:r>
          </w:p>
        </w:tc>
        <w:tc>
          <w:tcPr>
            <w:tcW w:type="dxa" w:w="134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Bloquant</w:t>
            </w:r>
          </w:p>
        </w:tc>
        <w:tc>
          <w:tcPr>
            <w:tcW w:type="dxa" w:w="5976"/>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Paiement en espèces limité à 2 000 000 CDF par opération.</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Mois clôturé</w:t>
            </w:r>
          </w:p>
        </w:tc>
        <w:tc>
          <w:tcPr>
            <w:tcW w:type="dxa" w:w="134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Bloquant</w:t>
            </w:r>
          </w:p>
        </w:tc>
        <w:tc>
          <w:tcPr>
            <w:tcW w:type="dxa" w:w="5976"/>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Aucune écriture dans un mois dont l’arrêté est signé.</w:t>
            </w:r>
          </w:p>
        </w:tc>
      </w:tr>
      <w:tr>
        <w:trPr>
          <w:cantSplit/>
        </w:trPr>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Doublon</w:t>
            </w:r>
          </w:p>
        </w:tc>
        <w:tc>
          <w:tcPr>
            <w:tcW w:type="dxa" w:w="134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Anomalie</w:t>
            </w:r>
          </w:p>
        </w:tc>
        <w:tc>
          <w:tcPr>
            <w:tcW w:type="dxa" w:w="5976"/>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Même facture saisie deux fois (même pièce, même bénéficiaire).</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Fractionnement</w:t>
            </w:r>
          </w:p>
        </w:tc>
        <w:tc>
          <w:tcPr>
            <w:tcW w:type="dxa" w:w="134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Anomalie</w:t>
            </w:r>
          </w:p>
        </w:tc>
        <w:tc>
          <w:tcPr>
            <w:tcW w:type="dxa" w:w="5976"/>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Achats au même bénéficiaire sur 7 jours qui, cumulés, dépassent le plafond.</w:t>
            </w:r>
          </w:p>
        </w:tc>
      </w:tr>
      <w:tr>
        <w:trPr>
          <w:cantSplit/>
        </w:trPr>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Jour non ouvré</w:t>
            </w:r>
          </w:p>
        </w:tc>
        <w:tc>
          <w:tcPr>
            <w:tcW w:type="dxa" w:w="134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Anomalie</w:t>
            </w:r>
          </w:p>
        </w:tc>
        <w:tc>
          <w:tcPr>
            <w:tcW w:type="dxa" w:w="5976"/>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Dépense datée d’un samedi, d’un dimanche ou d’un jour férié.</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Bénéficiaire = agent</w:t>
            </w:r>
          </w:p>
        </w:tc>
        <w:tc>
          <w:tcPr>
            <w:tcW w:type="dxa" w:w="134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Anomalie</w:t>
            </w:r>
          </w:p>
        </w:tc>
        <w:tc>
          <w:tcPr>
            <w:tcW w:type="dxa" w:w="5976"/>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Le bénéficiaire porte le nom de l’agent qui saisit.</w:t>
            </w:r>
          </w:p>
        </w:tc>
      </w:tr>
      <w:tr>
        <w:trPr>
          <w:cantSplit/>
        </w:trPr>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Saisie tardive</w:t>
            </w:r>
          </w:p>
        </w:tc>
        <w:tc>
          <w:tcPr>
            <w:tcW w:type="dxa" w:w="134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Anomalie</w:t>
            </w:r>
          </w:p>
        </w:tc>
        <w:tc>
          <w:tcPr>
            <w:tcW w:type="dxa" w:w="5976"/>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Saisie plus de 10 jours après l’opération.</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Dossier incomplet</w:t>
            </w:r>
          </w:p>
        </w:tc>
        <w:tc>
          <w:tcPr>
            <w:tcW w:type="dxa" w:w="134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Anomalie</w:t>
            </w:r>
          </w:p>
        </w:tc>
        <w:tc>
          <w:tcPr>
            <w:tcW w:type="dxa" w:w="5976"/>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Une pièce exigée par la rubrique manque.</w:t>
            </w:r>
          </w:p>
        </w:tc>
      </w:tr>
    </w:tbl>
    <w:p>
      <w:pPr>
        <w:spacing w:after="1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06D94" w:sz="24"/>
              <w:bottom w:val="none" w:color="FFFFFF" w:sz="0"/>
              <w:right w:val="none" w:color="FFFFFF" w:sz="0"/>
            </w:tcBorders>
            <w:shd w:fill="E2F2F9"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006D94"/>
                <w:sz w:val="19"/>
                <w:szCs w:val="19"/>
              </w:rPr>
              <w:t xml:space="preserve">Note</w:t>
            </w:r>
          </w:p>
          <w:p>
            <w:pPr>
              <w:spacing w:after="0"/>
            </w:pPr>
            <w:r>
              <w:rPr>
                <w:rFonts w:ascii="EB Garamond" w:cs="EB Garamond" w:eastAsia="EB Garamond" w:hAnsi="EB Garamond"/>
                <w:color w:val="323230"/>
                <w:sz w:val="21"/>
                <w:szCs w:val="21"/>
              </w:rPr>
              <w:t xml:space="preserve">Les seuils et l’activation de chaque contrôle sont des paramètres, réglés par Administration et Finance (voir annexe B).</w:t>
            </w:r>
          </w:p>
        </w:tc>
      </w:tr>
    </w:tbl>
    <w:p>
      <w:pPr>
        <w:spacing w:after="80" w:before="0"/>
      </w:pPr>
    </w:p>
    <w:p>
      <w:pPr>
        <w:pStyle w:val="Heading2"/>
        <w:keepNext/>
      </w:pPr>
      <w:bookmarkStart w:name="h_2_6" w:id="13"/>
      <w:r>
        <w:rPr>
          <w:color w:val="17418A"/>
        </w:rPr>
        <w:t xml:space="preserve">2.6 </w:t>
      </w:r>
      <w:r>
        <w:t xml:space="preserve">Sécurité et traçabilité</w:t>
      </w:r>
      <w:bookmarkEnd w:id="13"/>
    </w:p>
    <w:p>
      <w:pPr>
        <w:pStyle w:val="Liste"/>
        <w:numPr>
          <w:ilvl w:val="0"/>
          <w:numId w:val="2"/>
        </w:numPr>
      </w:pPr>
      <w:r>
        <w:rPr>
          <w:rFonts w:ascii="EB Garamond" w:cs="EB Garamond" w:eastAsia="EB Garamond" w:hAnsi="EB Garamond"/>
          <w:color w:val="323230"/>
          <w:sz w:val="23"/>
          <w:szCs w:val="23"/>
        </w:rPr>
        <w:t xml:space="preserve">Chaque compte est </w:t>
      </w:r>
      <w:r>
        <w:rPr>
          <w:rFonts w:ascii="EB Garamond" w:cs="EB Garamond" w:eastAsia="EB Garamond" w:hAnsi="EB Garamond"/>
          <w:b/>
          <w:bCs/>
          <w:color w:val="323230"/>
          <w:sz w:val="23"/>
          <w:szCs w:val="23"/>
        </w:rPr>
        <w:t xml:space="preserve">personnel</w:t>
      </w:r>
      <w:r>
        <w:rPr>
          <w:rFonts w:ascii="EB Garamond" w:cs="EB Garamond" w:eastAsia="EB Garamond" w:hAnsi="EB Garamond"/>
          <w:color w:val="323230"/>
          <w:sz w:val="23"/>
          <w:szCs w:val="23"/>
        </w:rPr>
        <w:t xml:space="preserve"> : ne communiquez jamais votre mot de passe, ni un code de connexion.</w:t>
      </w:r>
    </w:p>
    <w:p>
      <w:pPr>
        <w:pStyle w:val="Liste"/>
        <w:numPr>
          <w:ilvl w:val="0"/>
          <w:numId w:val="2"/>
        </w:numPr>
      </w:pPr>
      <w:r>
        <w:rPr>
          <w:rFonts w:ascii="EB Garamond" w:cs="EB Garamond" w:eastAsia="EB Garamond" w:hAnsi="EB Garamond"/>
          <w:color w:val="323230"/>
          <w:sz w:val="23"/>
          <w:szCs w:val="23"/>
        </w:rPr>
        <w:t xml:space="preserve">Après </w:t>
      </w:r>
      <w:r>
        <w:rPr>
          <w:rFonts w:ascii="EB Garamond" w:cs="EB Garamond" w:eastAsia="EB Garamond" w:hAnsi="EB Garamond"/>
          <w:b/>
          <w:bCs/>
          <w:color w:val="323230"/>
          <w:sz w:val="23"/>
          <w:szCs w:val="23"/>
        </w:rPr>
        <w:t xml:space="preserve">5 essais</w:t>
      </w:r>
      <w:r>
        <w:rPr>
          <w:rFonts w:ascii="EB Garamond" w:cs="EB Garamond" w:eastAsia="EB Garamond" w:hAnsi="EB Garamond"/>
          <w:color w:val="323230"/>
          <w:sz w:val="23"/>
          <w:szCs w:val="23"/>
        </w:rPr>
        <w:t xml:space="preserve"> de mot de passe erronés, le compte est verrouillé </w:t>
      </w:r>
      <w:r>
        <w:rPr>
          <w:rFonts w:ascii="EB Garamond" w:cs="EB Garamond" w:eastAsia="EB Garamond" w:hAnsi="EB Garamond"/>
          <w:b/>
          <w:bCs/>
          <w:color w:val="323230"/>
          <w:sz w:val="23"/>
          <w:szCs w:val="23"/>
        </w:rPr>
        <w:t xml:space="preserve">15 minutes</w:t>
      </w:r>
      <w:r>
        <w:rPr>
          <w:rFonts w:ascii="EB Garamond" w:cs="EB Garamond" w:eastAsia="EB Garamond" w:hAnsi="EB Garamond"/>
          <w:color w:val="323230"/>
          <w:sz w:val="23"/>
          <w:szCs w:val="23"/>
        </w:rPr>
        <w:t xml:space="preserve">.</w:t>
      </w:r>
    </w:p>
    <w:p>
      <w:pPr>
        <w:pStyle w:val="Liste"/>
        <w:numPr>
          <w:ilvl w:val="0"/>
          <w:numId w:val="2"/>
        </w:numPr>
      </w:pPr>
      <w:r>
        <w:rPr>
          <w:rFonts w:ascii="EB Garamond" w:cs="EB Garamond" w:eastAsia="EB Garamond" w:hAnsi="EB Garamond"/>
          <w:color w:val="323230"/>
          <w:sz w:val="23"/>
          <w:szCs w:val="23"/>
        </w:rPr>
        <w:t xml:space="preserve">Sans activité pendant </w:t>
      </w:r>
      <w:r>
        <w:rPr>
          <w:rFonts w:ascii="EB Garamond" w:cs="EB Garamond" w:eastAsia="EB Garamond" w:hAnsi="EB Garamond"/>
          <w:b/>
          <w:bCs/>
          <w:color w:val="323230"/>
          <w:sz w:val="23"/>
          <w:szCs w:val="23"/>
        </w:rPr>
        <w:t xml:space="preserve">30 minutes</w:t>
      </w:r>
      <w:r>
        <w:rPr>
          <w:rFonts w:ascii="EB Garamond" w:cs="EB Garamond" w:eastAsia="EB Garamond" w:hAnsi="EB Garamond"/>
          <w:color w:val="323230"/>
          <w:sz w:val="23"/>
          <w:szCs w:val="23"/>
        </w:rPr>
        <w:t xml:space="preserve">, la session se ferme automatiquement.</w:t>
      </w:r>
    </w:p>
    <w:p>
      <w:pPr>
        <w:pStyle w:val="Liste"/>
        <w:numPr>
          <w:ilvl w:val="0"/>
          <w:numId w:val="2"/>
        </w:numPr>
      </w:pPr>
      <w:r>
        <w:rPr>
          <w:rFonts w:ascii="EB Garamond" w:cs="EB Garamond" w:eastAsia="EB Garamond" w:hAnsi="EB Garamond"/>
          <w:color w:val="323230"/>
          <w:sz w:val="23"/>
          <w:szCs w:val="23"/>
        </w:rPr>
        <w:t xml:space="preserve">La </w:t>
      </w:r>
      <w:r>
        <w:rPr>
          <w:rFonts w:ascii="EB Garamond" w:cs="EB Garamond" w:eastAsia="EB Garamond" w:hAnsi="EB Garamond"/>
          <w:b/>
          <w:bCs/>
          <w:color w:val="323230"/>
          <w:sz w:val="23"/>
          <w:szCs w:val="23"/>
        </w:rPr>
        <w:t xml:space="preserve">double authentification</w:t>
      </w:r>
      <w:r>
        <w:rPr>
          <w:rFonts w:ascii="EB Garamond" w:cs="EB Garamond" w:eastAsia="EB Garamond" w:hAnsi="EB Garamond"/>
          <w:color w:val="323230"/>
          <w:sz w:val="23"/>
          <w:szCs w:val="23"/>
        </w:rPr>
        <w:t xml:space="preserve"> est obligatoire pour Administration et Finance ; elle peut l’être pour tous.</w:t>
      </w:r>
    </w:p>
    <w:p>
      <w:pPr>
        <w:pStyle w:val="Liste"/>
        <w:numPr>
          <w:ilvl w:val="0"/>
          <w:numId w:val="2"/>
        </w:numPr>
      </w:pPr>
      <w:r>
        <w:rPr>
          <w:rFonts w:ascii="EB Garamond" w:cs="EB Garamond" w:eastAsia="EB Garamond" w:hAnsi="EB Garamond"/>
          <w:color w:val="323230"/>
          <w:sz w:val="23"/>
          <w:szCs w:val="23"/>
        </w:rPr>
        <w:t xml:space="preserve">Les pièces justificatives sont stockées hors de l’accès public et ne s’ouvrent qu’aux comptes autorisés.</w:t>
      </w:r>
    </w:p>
    <w:p>
      <w:pPr>
        <w:pStyle w:val="Liste"/>
        <w:numPr>
          <w:ilvl w:val="0"/>
          <w:numId w:val="2"/>
        </w:numPr>
      </w:pPr>
      <w:r>
        <w:rPr>
          <w:rFonts w:ascii="EB Garamond" w:cs="EB Garamond" w:eastAsia="EB Garamond" w:hAnsi="EB Garamond"/>
          <w:color w:val="323230"/>
          <w:sz w:val="23"/>
          <w:szCs w:val="23"/>
        </w:rPr>
        <w:t xml:space="preserve">Le </w:t>
      </w:r>
      <w:r>
        <w:rPr>
          <w:rFonts w:ascii="EB Garamond" w:cs="EB Garamond" w:eastAsia="EB Garamond" w:hAnsi="EB Garamond"/>
          <w:b/>
          <w:bCs/>
          <w:color w:val="323230"/>
          <w:sz w:val="23"/>
          <w:szCs w:val="23"/>
        </w:rPr>
        <w:t xml:space="preserve">journal d’audit</w:t>
      </w:r>
      <w:r>
        <w:rPr>
          <w:rFonts w:ascii="EB Garamond" w:cs="EB Garamond" w:eastAsia="EB Garamond" w:hAnsi="EB Garamond"/>
          <w:color w:val="323230"/>
          <w:sz w:val="23"/>
          <w:szCs w:val="23"/>
        </w:rPr>
        <w:t xml:space="preserve"> enregistre qui a fait quoi, quand et depuis quelle adresse ; il ne peut être modifié par personne, administrateurs compris.</w:t>
      </w:r>
    </w:p>
    <w:p>
      <w:pPr>
        <w:pStyle w:val="Heading1"/>
        <w:keepNext/>
      </w:pPr>
      <w:bookmarkStart w:name="h_3" w:id="14"/>
      <w:r>
        <w:rPr>
          <w:color w:val="0095C9"/>
        </w:rPr>
        <w:t xml:space="preserve">3 </w:t>
      </w:r>
      <w:r>
        <w:t xml:space="preserve">Prise en main</w:t>
      </w:r>
      <w:bookmarkEnd w:id="14"/>
    </w:p>
    <w:p>
      <w:pPr>
        <w:pStyle w:val="Heading2"/>
        <w:keepNext/>
      </w:pPr>
      <w:bookmarkStart w:name="h_3_1" w:id="15"/>
      <w:r>
        <w:rPr>
          <w:color w:val="17418A"/>
        </w:rPr>
        <w:t xml:space="preserve">3.1 </w:t>
      </w:r>
      <w:r>
        <w:t xml:space="preserve">Prérequis</w:t>
      </w:r>
      <w:bookmarkEnd w:id="15"/>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cantSplit/>
          <w:tblHeader/>
        </w:trPr>
        <w:tc>
          <w:tcPr>
            <w:tcW w:type="dxa" w:w="1928"/>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Élément</w:t>
            </w:r>
          </w:p>
        </w:tc>
        <w:tc>
          <w:tcPr>
            <w:tcW w:type="dxa" w:w="771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Recommandation</w:t>
            </w:r>
          </w:p>
        </w:tc>
      </w:tr>
      <w:tr>
        <w:trPr>
          <w:cantSplit/>
        </w:trPr>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Appareil</w:t>
            </w:r>
          </w:p>
        </w:tc>
        <w:tc>
          <w:tcPr>
            <w:tcW w:type="dxa" w:w="771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Ordinateur, tablette ou téléphone (Android ou iPhone).</w:t>
            </w:r>
          </w:p>
        </w:tc>
      </w:tr>
      <w:tr>
        <w:trPr>
          <w:cantSplit/>
        </w:trPr>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Navigateur</w:t>
            </w:r>
          </w:p>
        </w:tc>
        <w:tc>
          <w:tcPr>
            <w:tcW w:type="dxa" w:w="771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Version récente de Chrome, Edge, Firefox ou Safari. La navigation privée est déconseillée pour la saisie hors connexion.</w:t>
            </w:r>
          </w:p>
        </w:tc>
      </w:tr>
      <w:tr>
        <w:trPr>
          <w:cantSplit/>
        </w:trPr>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Connexion</w:t>
            </w:r>
          </w:p>
        </w:tc>
        <w:tc>
          <w:tcPr>
            <w:tcW w:type="dxa" w:w="771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Accès à Internet. Sans réseau, seule la saisie hors connexion fonctionne (voir 4.5).</w:t>
            </w:r>
          </w:p>
        </w:tc>
      </w:tr>
      <w:tr>
        <w:trPr>
          <w:cantSplit/>
        </w:trPr>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Compte</w:t>
            </w:r>
          </w:p>
        </w:tc>
        <w:tc>
          <w:tcPr>
            <w:tcW w:type="dxa" w:w="771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Identifiant et mot de passe provisoire remis par Administration et Finance, ou e-mail d’invitation.</w:t>
            </w:r>
          </w:p>
        </w:tc>
      </w:tr>
      <w:tr>
        <w:trPr>
          <w:cantSplit/>
        </w:trPr>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Adresse e-mail</w:t>
            </w:r>
          </w:p>
        </w:tc>
        <w:tc>
          <w:tcPr>
            <w:tcW w:type="dxa" w:w="771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Adresse personnelle valide : elle reçoit les invitations et, le cas échéant, les codes de connexion.</w:t>
            </w:r>
          </w:p>
        </w:tc>
      </w:tr>
      <w:tr>
        <w:trPr>
          <w:cantSplit/>
        </w:trPr>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Pièces</w:t>
            </w:r>
          </w:p>
        </w:tc>
        <w:tc>
          <w:tcPr>
            <w:tcW w:type="dxa" w:w="771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Appareil photo du téléphone ou scanner ; formats JPG, PNG, WEBP ou PDF, 5 Mo au plus par pièce.</w:t>
            </w:r>
          </w:p>
        </w:tc>
      </w:tr>
    </w:tbl>
    <w:p>
      <w:pPr>
        <w:spacing w:after="100" w:before="0"/>
      </w:pPr>
    </w:p>
    <w:p>
      <w:pPr>
        <w:pStyle w:val="Heading2"/>
        <w:keepNext/>
      </w:pPr>
      <w:bookmarkStart w:name="h_3_2" w:id="16"/>
      <w:r>
        <w:rPr>
          <w:color w:val="17418A"/>
        </w:rPr>
        <w:t xml:space="preserve">3.2 </w:t>
      </w:r>
      <w:r>
        <w:t xml:space="preserve">Se connecter</w:t>
      </w:r>
      <w:bookmarkEnd w:id="16"/>
    </w:p>
    <w:p>
      <w:r>
        <w:rPr>
          <w:rFonts w:ascii="EB Garamond" w:cs="EB Garamond" w:eastAsia="EB Garamond" w:hAnsi="EB Garamond"/>
          <w:color w:val="323230"/>
          <w:sz w:val="23"/>
          <w:szCs w:val="23"/>
        </w:rPr>
        <w:t xml:space="preserve">L’application s’ouvre à l’adresse de la plateforme communiquée par Administration et Finance. La page d’accueil est la page de connexion.</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4886325" cy="3076575"/>
            <wp:effectExtent t="0" r="0" b="0" l="0"/>
            <wp:docPr id="2" name="connexion.jpg" descr="Page de connexion." title="Page d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886325" cy="3076575"/>
                    </a:xfrm>
                    <a:prstGeom prst="rect">
                      <a:avLst/>
                    </a:prstGeom>
                  </pic:spPr>
                </pic:pic>
              </a:graphicData>
            </a:graphic>
          </wp:inline>
        </w:drawing>
      </w:r>
    </w:p>
    <w:p>
      <w:pPr>
        <w:pStyle w:val="Legende"/>
      </w:pPr>
      <w:r>
        <w:rPr>
          <w:b/>
          <w:bCs/>
          <w:color w:val="17418A"/>
        </w:rPr>
        <w:t xml:space="preserve">Figure 2 </w:t>
      </w:r>
      <w:r>
        <w:t xml:space="preserve">Page de connexion.</w:t>
      </w:r>
    </w:p>
    <w:p>
      <w:pPr>
        <w:pStyle w:val="Etape"/>
        <w:keepNext w:val="false"/>
        <w:numPr>
          <w:ilvl w:val="0"/>
          <w:numId w:val="3"/>
        </w:numPr>
      </w:pPr>
      <w:r>
        <w:rPr>
          <w:rFonts w:ascii="EB Garamond" w:cs="EB Garamond" w:eastAsia="EB Garamond" w:hAnsi="EB Garamond"/>
          <w:color w:val="323230"/>
          <w:sz w:val="23"/>
          <w:szCs w:val="23"/>
        </w:rPr>
        <w:t xml:space="preserve">Ouvrez l’adresse de la plateforme dans votre navigateur.</w:t>
      </w:r>
    </w:p>
    <w:p>
      <w:pPr>
        <w:pStyle w:val="Etape"/>
        <w:keepNext w:val="false"/>
        <w:numPr>
          <w:ilvl w:val="0"/>
          <w:numId w:val="3"/>
        </w:numPr>
      </w:pPr>
      <w:r>
        <w:rPr>
          <w:rFonts w:ascii="EB Garamond" w:cs="EB Garamond" w:eastAsia="EB Garamond" w:hAnsi="EB Garamond"/>
          <w:color w:val="323230"/>
          <w:sz w:val="23"/>
          <w:szCs w:val="23"/>
        </w:rPr>
        <w:t xml:space="preserve">Saisissez votre </w:t>
      </w:r>
      <w:r>
        <w:rPr>
          <w:rFonts w:ascii="Cooper Hewitt" w:cs="Cooper Hewitt" w:eastAsia="Cooper Hewitt" w:hAnsi="Cooper Hewitt"/>
          <w:b/>
          <w:bCs/>
          <w:color w:val="17418A"/>
          <w:sz w:val="20"/>
          <w:szCs w:val="20"/>
        </w:rPr>
        <w:t xml:space="preserve">Identifiant</w:t>
      </w:r>
      <w:r>
        <w:rPr>
          <w:rFonts w:ascii="EB Garamond" w:cs="EB Garamond" w:eastAsia="EB Garamond" w:hAnsi="EB Garamond"/>
          <w:color w:val="323230"/>
          <w:sz w:val="23"/>
          <w:szCs w:val="23"/>
        </w:rPr>
        <w:t xml:space="preserve"> (par exemple </w:t>
      </w:r>
      <w:r>
        <w:rPr>
          <w:rFonts w:ascii="Cooper Hewitt" w:cs="Cooper Hewitt" w:eastAsia="Cooper Hewitt" w:hAnsi="Cooper Hewitt"/>
          <w:color w:val="323230"/>
          <w:sz w:val="20"/>
          <w:szCs w:val="20"/>
          <w:shd w:fill="F3F5F8" w:color="auto" w:val="clear"/>
        </w:rPr>
        <w:t xml:space="preserve">grace.kalala</w:t>
      </w:r>
      <w:r>
        <w:rPr>
          <w:rFonts w:ascii="EB Garamond" w:cs="EB Garamond" w:eastAsia="EB Garamond" w:hAnsi="EB Garamond"/>
          <w:color w:val="323230"/>
          <w:sz w:val="23"/>
          <w:szCs w:val="23"/>
        </w:rPr>
        <w:t xml:space="preserve">) et votre </w:t>
      </w:r>
      <w:r>
        <w:rPr>
          <w:rFonts w:ascii="Cooper Hewitt" w:cs="Cooper Hewitt" w:eastAsia="Cooper Hewitt" w:hAnsi="Cooper Hewitt"/>
          <w:b/>
          <w:bCs/>
          <w:color w:val="17418A"/>
          <w:sz w:val="20"/>
          <w:szCs w:val="20"/>
        </w:rPr>
        <w:t xml:space="preserve">Mot de passe</w:t>
      </w:r>
      <w:r>
        <w:rPr>
          <w:rFonts w:ascii="EB Garamond" w:cs="EB Garamond" w:eastAsia="EB Garamond" w:hAnsi="EB Garamond"/>
          <w:color w:val="323230"/>
          <w:sz w:val="23"/>
          <w:szCs w:val="23"/>
        </w:rPr>
        <w:t xml:space="preserve">.</w:t>
      </w:r>
    </w:p>
    <w:p>
      <w:pPr>
        <w:pStyle w:val="Etape"/>
        <w:keepNext w:val="false"/>
        <w:numPr>
          <w:ilvl w:val="0"/>
          <w:numId w:val="3"/>
        </w:numPr>
      </w:pPr>
      <w:r>
        <w:rPr>
          <w:rFonts w:ascii="EB Garamond" w:cs="EB Garamond" w:eastAsia="EB Garamond" w:hAnsi="EB Garamond"/>
          <w:color w:val="323230"/>
          <w:sz w:val="23"/>
          <w:szCs w:val="23"/>
        </w:rPr>
        <w:t xml:space="preserve">Cliquez sur </w:t>
      </w:r>
      <w:r>
        <w:rPr>
          <w:rFonts w:ascii="Cooper Hewitt" w:cs="Cooper Hewitt" w:eastAsia="Cooper Hewitt" w:hAnsi="Cooper Hewitt"/>
          <w:b/>
          <w:bCs/>
          <w:color w:val="17418A"/>
          <w:sz w:val="20"/>
          <w:szCs w:val="20"/>
        </w:rPr>
        <w:t xml:space="preserve">Se connecter</w:t>
      </w:r>
      <w:r>
        <w:rPr>
          <w:rFonts w:ascii="EB Garamond" w:cs="EB Garamond" w:eastAsia="EB Garamond" w:hAnsi="EB Garamond"/>
          <w:color w:val="323230"/>
          <w:sz w:val="23"/>
          <w:szCs w:val="23"/>
        </w:rPr>
        <w:t xml:space="preserve">.</w:t>
      </w:r>
    </w:p>
    <w:p>
      <w:pPr>
        <w:pStyle w:val="Resultat"/>
      </w:pPr>
      <w:r>
        <w:rPr>
          <w:rFonts w:ascii="Cooper Hewitt" w:cs="Cooper Hewitt" w:eastAsia="Cooper Hewitt" w:hAnsi="Cooper Hewitt"/>
          <w:b/>
          <w:bCs/>
          <w:color w:val="0095C9"/>
          <w:sz w:val="20"/>
          <w:szCs w:val="20"/>
        </w:rPr>
        <w:t xml:space="preserve">› </w:t>
      </w:r>
      <w:r>
        <w:rPr>
          <w:rFonts w:ascii="EB Garamond" w:cs="EB Garamond" w:eastAsia="EB Garamond" w:hAnsi="EB Garamond"/>
          <w:color w:val="5D6670"/>
          <w:sz w:val="21"/>
          <w:szCs w:val="21"/>
        </w:rPr>
        <w:t xml:space="preserve">Si la double authentification est active pour votre compte, l’écran du code s’affiche : saisissez le code reçu par e-mail ou affiché par votre application d’authentification.</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Votre page d’accueil s’ouvre : l’accueil du service pour un agent ou un Responsable, le tableau de bord pour Administration et Finance, la synthèse pour la Direction.</w:t>
      </w:r>
    </w:p>
    <w:p>
      <w:pPr>
        <w:pStyle w:val="Heading2"/>
        <w:keepNext/>
      </w:pPr>
      <w:bookmarkStart w:name="h_3_3" w:id="17"/>
      <w:r>
        <w:rPr>
          <w:color w:val="17418A"/>
        </w:rPr>
        <w:t xml:space="preserve">3.3 </w:t>
      </w:r>
      <w:r>
        <w:t xml:space="preserve">Première connexion : choisir son mot de passe</w:t>
      </w:r>
      <w:bookmarkEnd w:id="17"/>
    </w:p>
    <w:p>
      <w:r>
        <w:rPr>
          <w:rFonts w:ascii="EB Garamond" w:cs="EB Garamond" w:eastAsia="EB Garamond" w:hAnsi="EB Garamond"/>
          <w:color w:val="323230"/>
          <w:sz w:val="23"/>
          <w:szCs w:val="23"/>
        </w:rPr>
        <w:t xml:space="preserve">À la première connexion, le mot de passe provisoire doit être remplacé. Si vous avez reçu une invitation par e-mail, le lien de l’invitation vous mène directement à cet écran.</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4257675" cy="2676525"/>
            <wp:effectExtent t="0" r="0" b="0" l="0"/>
            <wp:docPr id="3" name="premiere-connexion.jpg" descr="Choix du mot de passe à la première connexion." title="Choix du mot de passe à la première connex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57675" cy="2676525"/>
                    </a:xfrm>
                    <a:prstGeom prst="rect">
                      <a:avLst/>
                    </a:prstGeom>
                  </pic:spPr>
                </pic:pic>
              </a:graphicData>
            </a:graphic>
          </wp:inline>
        </w:drawing>
      </w:r>
    </w:p>
    <w:p>
      <w:pPr>
        <w:pStyle w:val="Legende"/>
      </w:pPr>
      <w:r>
        <w:rPr>
          <w:b/>
          <w:bCs/>
          <w:color w:val="17418A"/>
        </w:rPr>
        <w:t xml:space="preserve">Figure 3 </w:t>
      </w:r>
      <w:r>
        <w:t xml:space="preserve">Choix du mot de passe à la première connexion.</w:t>
      </w:r>
    </w:p>
    <w:p>
      <w:pPr>
        <w:pStyle w:val="Etape"/>
        <w:keepNext w:val="false"/>
        <w:numPr>
          <w:ilvl w:val="0"/>
          <w:numId w:val="4"/>
        </w:numPr>
      </w:pPr>
      <w:r>
        <w:rPr>
          <w:rFonts w:ascii="EB Garamond" w:cs="EB Garamond" w:eastAsia="EB Garamond" w:hAnsi="EB Garamond"/>
          <w:color w:val="323230"/>
          <w:sz w:val="23"/>
          <w:szCs w:val="23"/>
        </w:rPr>
        <w:t xml:space="preserve">Connectez-vous avec l’identifiant et le mot de passe provisoire.</w:t>
      </w:r>
    </w:p>
    <w:p>
      <w:pPr>
        <w:pStyle w:val="Etape"/>
        <w:keepNext w:val="false"/>
        <w:numPr>
          <w:ilvl w:val="0"/>
          <w:numId w:val="4"/>
        </w:numPr>
      </w:pPr>
      <w:r>
        <w:rPr>
          <w:rFonts w:ascii="EB Garamond" w:cs="EB Garamond" w:eastAsia="EB Garamond" w:hAnsi="EB Garamond"/>
          <w:color w:val="323230"/>
          <w:sz w:val="23"/>
          <w:szCs w:val="23"/>
        </w:rPr>
        <w:t xml:space="preserve">Dans </w:t>
      </w:r>
      <w:r>
        <w:rPr>
          <w:rFonts w:ascii="Cooper Hewitt" w:cs="Cooper Hewitt" w:eastAsia="Cooper Hewitt" w:hAnsi="Cooper Hewitt"/>
          <w:b/>
          <w:bCs/>
          <w:color w:val="17418A"/>
          <w:sz w:val="20"/>
          <w:szCs w:val="20"/>
        </w:rPr>
        <w:t xml:space="preserve">Nouveau mot de passe</w:t>
      </w:r>
      <w:r>
        <w:rPr>
          <w:rFonts w:ascii="EB Garamond" w:cs="EB Garamond" w:eastAsia="EB Garamond" w:hAnsi="EB Garamond"/>
          <w:color w:val="323230"/>
          <w:sz w:val="23"/>
          <w:szCs w:val="23"/>
        </w:rPr>
        <w:t xml:space="preserve">, saisissez un mot de passe d’au moins 10 caractères comprenant une majuscule, une minuscule et un chiffre, différent de l’identifiant et du mot de passe provisoire.</w:t>
      </w:r>
    </w:p>
    <w:p>
      <w:pPr>
        <w:pStyle w:val="Etape"/>
        <w:keepNext w:val="false"/>
        <w:numPr>
          <w:ilvl w:val="0"/>
          <w:numId w:val="4"/>
        </w:numPr>
      </w:pPr>
      <w:r>
        <w:rPr>
          <w:rFonts w:ascii="EB Garamond" w:cs="EB Garamond" w:eastAsia="EB Garamond" w:hAnsi="EB Garamond"/>
          <w:color w:val="323230"/>
          <w:sz w:val="23"/>
          <w:szCs w:val="23"/>
        </w:rPr>
        <w:t xml:space="preserve">Saisissez-le de nouveau dans </w:t>
      </w:r>
      <w:r>
        <w:rPr>
          <w:rFonts w:ascii="Cooper Hewitt" w:cs="Cooper Hewitt" w:eastAsia="Cooper Hewitt" w:hAnsi="Cooper Hewitt"/>
          <w:b/>
          <w:bCs/>
          <w:color w:val="17418A"/>
          <w:sz w:val="20"/>
          <w:szCs w:val="20"/>
        </w:rPr>
        <w:t xml:space="preserve">Confirmer le mot de passe</w:t>
      </w:r>
      <w:r>
        <w:rPr>
          <w:rFonts w:ascii="EB Garamond" w:cs="EB Garamond" w:eastAsia="EB Garamond" w:hAnsi="EB Garamond"/>
          <w:color w:val="323230"/>
          <w:sz w:val="23"/>
          <w:szCs w:val="23"/>
        </w:rPr>
        <w:t xml:space="preserve">.</w:t>
      </w:r>
    </w:p>
    <w:p>
      <w:pPr>
        <w:pStyle w:val="Etape"/>
        <w:keepNext w:val="false"/>
        <w:numPr>
          <w:ilvl w:val="0"/>
          <w:numId w:val="4"/>
        </w:numPr>
      </w:pPr>
      <w:r>
        <w:rPr>
          <w:rFonts w:ascii="EB Garamond" w:cs="EB Garamond" w:eastAsia="EB Garamond" w:hAnsi="EB Garamond"/>
          <w:color w:val="323230"/>
          <w:sz w:val="23"/>
          <w:szCs w:val="23"/>
        </w:rPr>
        <w:t xml:space="preserve">Cliquez sur </w:t>
      </w:r>
      <w:r>
        <w:rPr>
          <w:rFonts w:ascii="Cooper Hewitt" w:cs="Cooper Hewitt" w:eastAsia="Cooper Hewitt" w:hAnsi="Cooper Hewitt"/>
          <w:b/>
          <w:bCs/>
          <w:color w:val="17418A"/>
          <w:sz w:val="20"/>
          <w:szCs w:val="20"/>
        </w:rPr>
        <w:t xml:space="preserve">Enregistrer et continuer</w:t>
      </w:r>
      <w:r>
        <w:rPr>
          <w:rFonts w:ascii="EB Garamond" w:cs="EB Garamond" w:eastAsia="EB Garamond" w:hAnsi="EB Garamond"/>
          <w:color w:val="323230"/>
          <w:sz w:val="23"/>
          <w:szCs w:val="23"/>
        </w:rPr>
        <w:t xml:space="preserve">.</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Le mot de passe provisoire n’est plus valable ; votre page d’accueil s’ouvre.</w:t>
      </w:r>
    </w:p>
    <w:p>
      <w:pPr>
        <w:pStyle w:val="Heading2"/>
        <w:keepNext/>
      </w:pPr>
      <w:bookmarkStart w:name="h_3_4" w:id="18"/>
      <w:r>
        <w:rPr>
          <w:color w:val="17418A"/>
        </w:rPr>
        <w:t xml:space="preserve">3.4 </w:t>
      </w:r>
      <w:r>
        <w:t xml:space="preserve">Activer la double authentification</w:t>
      </w:r>
      <w:bookmarkEnd w:id="18"/>
    </w:p>
    <w:p>
      <w:r>
        <w:rPr>
          <w:rFonts w:ascii="EB Garamond" w:cs="EB Garamond" w:eastAsia="EB Garamond" w:hAnsi="EB Garamond"/>
          <w:color w:val="323230"/>
          <w:sz w:val="23"/>
          <w:szCs w:val="23"/>
        </w:rPr>
        <w:t xml:space="preserve">La double authentification ajoute, après le mot de passe, la saisie d’un code à usage unique. Elle est obligatoire pour Administration et Finance et facultative pour les autres profils, sauf si Administration et Finance l’impose à tous. Deux méthodes existent : le </w:t>
      </w:r>
      <w:r>
        <w:rPr>
          <w:rFonts w:ascii="EB Garamond" w:cs="EB Garamond" w:eastAsia="EB Garamond" w:hAnsi="EB Garamond"/>
          <w:b/>
          <w:bCs/>
          <w:color w:val="323230"/>
          <w:sz w:val="23"/>
          <w:szCs w:val="23"/>
        </w:rPr>
        <w:t xml:space="preserve">code par e-mail</w:t>
      </w:r>
      <w:r>
        <w:rPr>
          <w:rFonts w:ascii="EB Garamond" w:cs="EB Garamond" w:eastAsia="EB Garamond" w:hAnsi="EB Garamond"/>
          <w:color w:val="323230"/>
          <w:sz w:val="23"/>
          <w:szCs w:val="23"/>
        </w:rPr>
        <w:t xml:space="preserve"> (6 chiffres valables 10 minutes, envoyés à chaque connexion) et l’</w:t>
      </w:r>
      <w:r>
        <w:rPr>
          <w:rFonts w:ascii="EB Garamond" w:cs="EB Garamond" w:eastAsia="EB Garamond" w:hAnsi="EB Garamond"/>
          <w:b/>
          <w:bCs/>
          <w:color w:val="323230"/>
          <w:sz w:val="23"/>
          <w:szCs w:val="23"/>
        </w:rPr>
        <w:t xml:space="preserve">application d’authentification</w:t>
      </w:r>
      <w:r>
        <w:rPr>
          <w:rFonts w:ascii="EB Garamond" w:cs="EB Garamond" w:eastAsia="EB Garamond" w:hAnsi="EB Garamond"/>
          <w:color w:val="323230"/>
          <w:sz w:val="23"/>
          <w:szCs w:val="23"/>
        </w:rPr>
        <w:t xml:space="preserve"> installée sur le téléphone.</w:t>
      </w:r>
    </w:p>
    <w:p>
      <w:pPr>
        <w:pStyle w:val="Etape"/>
        <w:keepNext w:val="false"/>
        <w:numPr>
          <w:ilvl w:val="0"/>
          <w:numId w:val="5"/>
        </w:numPr>
      </w:pPr>
      <w:r>
        <w:rPr>
          <w:rFonts w:ascii="EB Garamond" w:cs="EB Garamond" w:eastAsia="EB Garamond" w:hAnsi="EB Garamond"/>
          <w:color w:val="323230"/>
          <w:sz w:val="23"/>
          <w:szCs w:val="23"/>
        </w:rPr>
        <w:t xml:space="preserve">Cliquez sur </w:t>
      </w:r>
      <w:r>
        <w:rPr>
          <w:rFonts w:ascii="Cooper Hewitt" w:cs="Cooper Hewitt" w:eastAsia="Cooper Hewitt" w:hAnsi="Cooper Hewitt"/>
          <w:b/>
          <w:bCs/>
          <w:color w:val="17418A"/>
          <w:sz w:val="20"/>
          <w:szCs w:val="20"/>
        </w:rPr>
        <w:t xml:space="preserve">Sécurité</w:t>
      </w:r>
      <w:r>
        <w:rPr>
          <w:rFonts w:ascii="EB Garamond" w:cs="EB Garamond" w:eastAsia="EB Garamond" w:hAnsi="EB Garamond"/>
          <w:color w:val="323230"/>
          <w:sz w:val="23"/>
          <w:szCs w:val="23"/>
        </w:rPr>
        <w:t xml:space="preserve">, sous votre nom en haut à droite de l’écran.</w:t>
      </w:r>
    </w:p>
    <w:p>
      <w:pPr>
        <w:pStyle w:val="Resultat"/>
      </w:pPr>
      <w:r>
        <w:rPr>
          <w:rFonts w:ascii="Cooper Hewitt" w:cs="Cooper Hewitt" w:eastAsia="Cooper Hewitt" w:hAnsi="Cooper Hewitt"/>
          <w:b/>
          <w:bCs/>
          <w:color w:val="0095C9"/>
          <w:sz w:val="20"/>
          <w:szCs w:val="20"/>
        </w:rPr>
        <w:t xml:space="preserve">› </w:t>
      </w:r>
      <w:r>
        <w:rPr>
          <w:rFonts w:ascii="EB Garamond" w:cs="EB Garamond" w:eastAsia="EB Garamond" w:hAnsi="EB Garamond"/>
          <w:color w:val="5D6670"/>
          <w:sz w:val="21"/>
          <w:szCs w:val="21"/>
        </w:rPr>
        <w:t xml:space="preserve">L’écran « Sécurité du compte » s’ouvre.</w:t>
      </w:r>
    </w:p>
    <w:p>
      <w:pPr>
        <w:pStyle w:val="Etape"/>
        <w:keepNext w:val="false"/>
        <w:numPr>
          <w:ilvl w:val="0"/>
          <w:numId w:val="5"/>
        </w:numPr>
      </w:pPr>
      <w:r>
        <w:rPr>
          <w:rFonts w:ascii="EB Garamond" w:cs="EB Garamond" w:eastAsia="EB Garamond" w:hAnsi="EB Garamond"/>
          <w:color w:val="323230"/>
          <w:sz w:val="23"/>
          <w:szCs w:val="23"/>
        </w:rPr>
        <w:t xml:space="preserve">Pour le code par e-mail : cliquez sur </w:t>
      </w:r>
      <w:r>
        <w:rPr>
          <w:rFonts w:ascii="Cooper Hewitt" w:cs="Cooper Hewitt" w:eastAsia="Cooper Hewitt" w:hAnsi="Cooper Hewitt"/>
          <w:b/>
          <w:bCs/>
          <w:color w:val="17418A"/>
          <w:sz w:val="20"/>
          <w:szCs w:val="20"/>
        </w:rPr>
        <w:t xml:space="preserve">Recevoir le code d’activation</w:t>
      </w:r>
      <w:r>
        <w:rPr>
          <w:rFonts w:ascii="EB Garamond" w:cs="EB Garamond" w:eastAsia="EB Garamond" w:hAnsi="EB Garamond"/>
          <w:color w:val="323230"/>
          <w:sz w:val="23"/>
          <w:szCs w:val="23"/>
        </w:rPr>
        <w:t xml:space="preserve">, saisissez le code reçu dans </w:t>
      </w:r>
      <w:r>
        <w:rPr>
          <w:rFonts w:ascii="Cooper Hewitt" w:cs="Cooper Hewitt" w:eastAsia="Cooper Hewitt" w:hAnsi="Cooper Hewitt"/>
          <w:b/>
          <w:bCs/>
          <w:color w:val="17418A"/>
          <w:sz w:val="20"/>
          <w:szCs w:val="20"/>
        </w:rPr>
        <w:t xml:space="preserve">Code de vérification</w:t>
      </w:r>
      <w:r>
        <w:rPr>
          <w:rFonts w:ascii="EB Garamond" w:cs="EB Garamond" w:eastAsia="EB Garamond" w:hAnsi="EB Garamond"/>
          <w:color w:val="323230"/>
          <w:sz w:val="23"/>
          <w:szCs w:val="23"/>
        </w:rPr>
        <w:t xml:space="preserve">, puis cliquez sur </w:t>
      </w:r>
      <w:r>
        <w:rPr>
          <w:rFonts w:ascii="Cooper Hewitt" w:cs="Cooper Hewitt" w:eastAsia="Cooper Hewitt" w:hAnsi="Cooper Hewitt"/>
          <w:b/>
          <w:bCs/>
          <w:color w:val="17418A"/>
          <w:sz w:val="20"/>
          <w:szCs w:val="20"/>
        </w:rPr>
        <w:t xml:space="preserve">Activer</w:t>
      </w:r>
      <w:r>
        <w:rPr>
          <w:rFonts w:ascii="EB Garamond" w:cs="EB Garamond" w:eastAsia="EB Garamond" w:hAnsi="EB Garamond"/>
          <w:color w:val="323230"/>
          <w:sz w:val="23"/>
          <w:szCs w:val="23"/>
        </w:rPr>
        <w:t xml:space="preserve">.</w:t>
      </w:r>
    </w:p>
    <w:p>
      <w:pPr>
        <w:pStyle w:val="Etape"/>
        <w:keepNext w:val="false"/>
        <w:numPr>
          <w:ilvl w:val="0"/>
          <w:numId w:val="5"/>
        </w:numPr>
      </w:pPr>
      <w:r>
        <w:rPr>
          <w:rFonts w:ascii="EB Garamond" w:cs="EB Garamond" w:eastAsia="EB Garamond" w:hAnsi="EB Garamond"/>
          <w:color w:val="323230"/>
          <w:sz w:val="23"/>
          <w:szCs w:val="23"/>
        </w:rPr>
        <w:t xml:space="preserve">Pour une application d’authentification : cliquez sur </w:t>
      </w:r>
      <w:r>
        <w:rPr>
          <w:rFonts w:ascii="Cooper Hewitt" w:cs="Cooper Hewitt" w:eastAsia="Cooper Hewitt" w:hAnsi="Cooper Hewitt"/>
          <w:b/>
          <w:bCs/>
          <w:color w:val="17418A"/>
          <w:sz w:val="20"/>
          <w:szCs w:val="20"/>
        </w:rPr>
        <w:t xml:space="preserve">Utiliser plutôt une application d’authentification sur téléphone</w:t>
      </w:r>
      <w:r>
        <w:rPr>
          <w:rFonts w:ascii="EB Garamond" w:cs="EB Garamond" w:eastAsia="EB Garamond" w:hAnsi="EB Garamond"/>
          <w:color w:val="323230"/>
          <w:sz w:val="23"/>
          <w:szCs w:val="23"/>
        </w:rPr>
        <w:t xml:space="preserve">, scannez le code QR avec l’application (ou saisissez la clé affichée), saisissez le code à 6 chiffres qu’elle affiche, puis cliquez sur </w:t>
      </w:r>
      <w:r>
        <w:rPr>
          <w:rFonts w:ascii="Cooper Hewitt" w:cs="Cooper Hewitt" w:eastAsia="Cooper Hewitt" w:hAnsi="Cooper Hewitt"/>
          <w:b/>
          <w:bCs/>
          <w:color w:val="17418A"/>
          <w:sz w:val="20"/>
          <w:szCs w:val="20"/>
        </w:rPr>
        <w:t xml:space="preserve">Activer</w:t>
      </w:r>
      <w:r>
        <w:rPr>
          <w:rFonts w:ascii="EB Garamond" w:cs="EB Garamond" w:eastAsia="EB Garamond" w:hAnsi="EB Garamond"/>
          <w:color w:val="323230"/>
          <w:sz w:val="23"/>
          <w:szCs w:val="23"/>
        </w:rPr>
        <w:t xml:space="preserve">.</w:t>
      </w:r>
    </w:p>
    <w:p>
      <w:pPr>
        <w:pStyle w:val="Etape"/>
        <w:keepNext w:val="false"/>
        <w:numPr>
          <w:ilvl w:val="0"/>
          <w:numId w:val="5"/>
        </w:numPr>
      </w:pPr>
      <w:r>
        <w:rPr>
          <w:rFonts w:ascii="EB Garamond" w:cs="EB Garamond" w:eastAsia="EB Garamond" w:hAnsi="EB Garamond"/>
          <w:color w:val="323230"/>
          <w:sz w:val="23"/>
          <w:szCs w:val="23"/>
        </w:rPr>
        <w:t xml:space="preserve">Notez les </w:t>
      </w:r>
      <w:r>
        <w:rPr>
          <w:rFonts w:ascii="EB Garamond" w:cs="EB Garamond" w:eastAsia="EB Garamond" w:hAnsi="EB Garamond"/>
          <w:b/>
          <w:bCs/>
          <w:color w:val="323230"/>
          <w:sz w:val="23"/>
          <w:szCs w:val="23"/>
        </w:rPr>
        <w:t xml:space="preserve">codes de secours</w:t>
      </w:r>
      <w:r>
        <w:rPr>
          <w:rFonts w:ascii="EB Garamond" w:cs="EB Garamond" w:eastAsia="EB Garamond" w:hAnsi="EB Garamond"/>
          <w:color w:val="323230"/>
          <w:sz w:val="23"/>
          <w:szCs w:val="23"/>
        </w:rPr>
        <w:t xml:space="preserve"> affichés ou cliquez sur </w:t>
      </w:r>
      <w:r>
        <w:rPr>
          <w:rFonts w:ascii="Cooper Hewitt" w:cs="Cooper Hewitt" w:eastAsia="Cooper Hewitt" w:hAnsi="Cooper Hewitt"/>
          <w:b/>
          <w:bCs/>
          <w:color w:val="17418A"/>
          <w:sz w:val="20"/>
          <w:szCs w:val="20"/>
        </w:rPr>
        <w:t xml:space="preserve">Imprimer les codes</w:t>
      </w:r>
      <w:r>
        <w:rPr>
          <w:rFonts w:ascii="EB Garamond" w:cs="EB Garamond" w:eastAsia="EB Garamond" w:hAnsi="EB Garamond"/>
          <w:color w:val="323230"/>
          <w:sz w:val="23"/>
          <w:szCs w:val="23"/>
        </w:rPr>
        <w:t xml:space="preserve">, et conservez-les en lieu sûr, hors du téléphone.</w:t>
      </w:r>
    </w:p>
    <w:p>
      <w:pPr>
        <w:pStyle w:val="Resultat"/>
      </w:pPr>
      <w:r>
        <w:rPr>
          <w:rFonts w:ascii="Cooper Hewitt" w:cs="Cooper Hewitt" w:eastAsia="Cooper Hewitt" w:hAnsi="Cooper Hewitt"/>
          <w:b/>
          <w:bCs/>
          <w:color w:val="0095C9"/>
          <w:sz w:val="20"/>
          <w:szCs w:val="20"/>
        </w:rPr>
        <w:t xml:space="preserve">› </w:t>
      </w:r>
      <w:r>
        <w:rPr>
          <w:rFonts w:ascii="EB Garamond" w:cs="EB Garamond" w:eastAsia="EB Garamond" w:hAnsi="EB Garamond"/>
          <w:color w:val="5D6670"/>
          <w:sz w:val="21"/>
          <w:szCs w:val="21"/>
        </w:rPr>
        <w:t xml:space="preserve">Chaque code de secours permet une seule connexion, par exemple si le téléphone est perdu.</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À chaque connexion, le code est demandé après le mot de passe. Le même écran permet ensuite de </w:t>
      </w:r>
      <w:r>
        <w:rPr>
          <w:rFonts w:ascii="Cooper Hewitt" w:cs="Cooper Hewitt" w:eastAsia="Cooper Hewitt" w:hAnsi="Cooper Hewitt"/>
          <w:b/>
          <w:bCs/>
          <w:color w:val="17418A"/>
          <w:sz w:val="19"/>
          <w:szCs w:val="19"/>
        </w:rPr>
        <w:t xml:space="preserve">Changer de méthode</w:t>
      </w:r>
      <w:r>
        <w:rPr>
          <w:rFonts w:ascii="EB Garamond" w:cs="EB Garamond" w:eastAsia="EB Garamond" w:hAnsi="EB Garamond"/>
          <w:color w:val="323230"/>
          <w:sz w:val="22"/>
          <w:szCs w:val="22"/>
        </w:rPr>
        <w:t xml:space="preserve"> ou d’obtenir de </w:t>
      </w:r>
      <w:r>
        <w:rPr>
          <w:rFonts w:ascii="Cooper Hewitt" w:cs="Cooper Hewitt" w:eastAsia="Cooper Hewitt" w:hAnsi="Cooper Hewitt"/>
          <w:b/>
          <w:bCs/>
          <w:color w:val="17418A"/>
          <w:sz w:val="19"/>
          <w:szCs w:val="19"/>
        </w:rPr>
        <w:t xml:space="preserve">Nouveaux codes de secours</w:t>
      </w:r>
      <w:r>
        <w:rPr>
          <w:rFonts w:ascii="EB Garamond" w:cs="EB Garamond" w:eastAsia="EB Garamond" w:hAnsi="EB Garamond"/>
          <w:color w:val="323230"/>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241F" w:sz="24"/>
              <w:bottom w:val="none" w:color="FFFFFF" w:sz="0"/>
              <w:right w:val="none" w:color="FFFFFF" w:sz="0"/>
            </w:tcBorders>
            <w:shd w:fill="FBE7E6"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B4241F"/>
                <w:sz w:val="19"/>
                <w:szCs w:val="19"/>
              </w:rPr>
              <w:t xml:space="preserve">Attention</w:t>
            </w:r>
          </w:p>
          <w:p>
            <w:pPr>
              <w:spacing w:after="0"/>
            </w:pPr>
            <w:r>
              <w:rPr>
                <w:rFonts w:ascii="EB Garamond" w:cs="EB Garamond" w:eastAsia="EB Garamond" w:hAnsi="EB Garamond"/>
                <w:color w:val="323230"/>
                <w:sz w:val="21"/>
                <w:szCs w:val="21"/>
              </w:rPr>
              <w:t xml:space="preserve">Un code de connexion n’est jamais demandé par téléphone ni par message. Ne le communiquez à personne, y compris à un collègue ou à un « technicien ».</w:t>
            </w:r>
          </w:p>
        </w:tc>
      </w:tr>
    </w:tbl>
    <w:p>
      <w:pPr>
        <w:spacing w:after="80" w:before="0"/>
      </w:pPr>
    </w:p>
    <w:p>
      <w:pPr>
        <w:pStyle w:val="Heading2"/>
        <w:keepNext/>
      </w:pPr>
      <w:bookmarkStart w:name="h_3_5" w:id="19"/>
      <w:r>
        <w:rPr>
          <w:color w:val="17418A"/>
        </w:rPr>
        <w:t xml:space="preserve">3.5 </w:t>
      </w:r>
      <w:r>
        <w:t xml:space="preserve">Découvrir l’interface</w:t>
      </w:r>
      <w:bookmarkEnd w:id="19"/>
    </w:p>
    <w:p>
      <w:r>
        <w:rPr>
          <w:rFonts w:ascii="EB Garamond" w:cs="EB Garamond" w:eastAsia="EB Garamond" w:hAnsi="EB Garamond"/>
          <w:color w:val="323230"/>
          <w:sz w:val="23"/>
          <w:szCs w:val="23"/>
        </w:rPr>
        <w:t xml:space="preserve">Tous les écrans suivent la même organisation, aux couleurs de la charte graphique de l’Inspection.</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5334000" cy="3810000"/>
            <wp:effectExtent t="0" r="0" b="0" l="0"/>
            <wp:docPr id="4" name="agent-accueil.jpg" descr="Accueil d’un service : en-tête, menu, bandeau de titre, indicateurs et tableaux." title="Accueil d’un service : en-tête, menu, bandeau de titre, indicateurs et tablea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810000"/>
                    </a:xfrm>
                    <a:prstGeom prst="rect">
                      <a:avLst/>
                    </a:prstGeom>
                  </pic:spPr>
                </pic:pic>
              </a:graphicData>
            </a:graphic>
          </wp:inline>
        </w:drawing>
      </w:r>
    </w:p>
    <w:p>
      <w:pPr>
        <w:pStyle w:val="Legende"/>
      </w:pPr>
      <w:r>
        <w:rPr>
          <w:b/>
          <w:bCs/>
          <w:color w:val="17418A"/>
        </w:rPr>
        <w:t xml:space="preserve">Figure 4 </w:t>
      </w:r>
      <w:r>
        <w:t xml:space="preserve">Accueil d’un service : en-tête, menu, bandeau de titre, indicateurs et tableaux.</w:t>
      </w:r>
    </w:p>
    <w:p>
      <w:pPr>
        <w:pStyle w:val="Legende"/>
        <w:keepNext/>
        <w:spacing w:after="60" w:before="120"/>
      </w:pPr>
      <w:r>
        <w:rPr>
          <w:b/>
          <w:bCs/>
          <w:color w:val="17418A"/>
        </w:rPr>
        <w:t xml:space="preserve">Tableau 6 </w:t>
      </w:r>
      <w:r>
        <w:t xml:space="preserve">Zones de l’écran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8"/>
        <w:gridCol w:w="7710"/>
      </w:tblGrid>
      <w:tr>
        <w:trPr>
          <w:cantSplit/>
          <w:tblHeader/>
        </w:trPr>
        <w:tc>
          <w:tcPr>
            <w:tcW w:type="dxa" w:w="1928"/>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Zone</w:t>
            </w:r>
          </w:p>
        </w:tc>
        <w:tc>
          <w:tcPr>
            <w:tcW w:type="dxa" w:w="771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Contenu</w:t>
            </w:r>
          </w:p>
        </w:tc>
      </w:tr>
      <w:tr>
        <w:trPr>
          <w:cantSplit/>
        </w:trPr>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En-tête</w:t>
            </w:r>
          </w:p>
        </w:tc>
        <w:tc>
          <w:tcPr>
            <w:tcW w:type="dxa" w:w="771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Armoiries et nom du ministère ; lien </w:t>
            </w:r>
            <w:r>
              <w:rPr>
                <w:rFonts w:ascii="Cooper Hewitt" w:cs="Cooper Hewitt" w:eastAsia="Cooper Hewitt" w:hAnsi="Cooper Hewitt"/>
                <w:b/>
                <w:bCs/>
                <w:color w:val="17418A"/>
                <w:sz w:val="18"/>
                <w:szCs w:val="18"/>
              </w:rPr>
              <w:t xml:space="preserve">Notifications</w:t>
            </w:r>
            <w:r>
              <w:rPr>
                <w:rFonts w:ascii="Cooper Hewitt" w:cs="Cooper Hewitt" w:eastAsia="Cooper Hewitt" w:hAnsi="Cooper Hewitt"/>
                <w:b w:val="false"/>
                <w:bCs w:val="false"/>
                <w:color w:val="323230"/>
                <w:sz w:val="18"/>
                <w:szCs w:val="18"/>
              </w:rPr>
              <w:t xml:space="preserve"> ; initiales, identifiant, profil et service de l’utilisateur ; liens </w:t>
            </w:r>
            <w:r>
              <w:rPr>
                <w:rFonts w:ascii="Cooper Hewitt" w:cs="Cooper Hewitt" w:eastAsia="Cooper Hewitt" w:hAnsi="Cooper Hewitt"/>
                <w:b/>
                <w:bCs/>
                <w:color w:val="17418A"/>
                <w:sz w:val="18"/>
                <w:szCs w:val="18"/>
              </w:rPr>
              <w:t xml:space="preserve">Sécurité</w:t>
            </w:r>
            <w:r>
              <w:rPr>
                <w:rFonts w:ascii="Cooper Hewitt" w:cs="Cooper Hewitt" w:eastAsia="Cooper Hewitt" w:hAnsi="Cooper Hewitt"/>
                <w:b w:val="false"/>
                <w:bCs w:val="false"/>
                <w:color w:val="323230"/>
                <w:sz w:val="18"/>
                <w:szCs w:val="18"/>
              </w:rPr>
              <w:t xml:space="preserve"> et </w:t>
            </w:r>
            <w:r>
              <w:rPr>
                <w:rFonts w:ascii="Cooper Hewitt" w:cs="Cooper Hewitt" w:eastAsia="Cooper Hewitt" w:hAnsi="Cooper Hewitt"/>
                <w:b/>
                <w:bCs/>
                <w:color w:val="17418A"/>
                <w:sz w:val="18"/>
                <w:szCs w:val="18"/>
              </w:rPr>
              <w:t xml:space="preserve">Se déconnecter</w:t>
            </w:r>
            <w:r>
              <w:rPr>
                <w:rFonts w:ascii="Cooper Hewitt" w:cs="Cooper Hewitt" w:eastAsia="Cooper Hewitt" w:hAnsi="Cooper Hewitt"/>
                <w:b w:val="false"/>
                <w:bCs w:val="false"/>
                <w:color w:val="323230"/>
                <w:sz w:val="18"/>
                <w:szCs w:val="18"/>
              </w:rPr>
              <w:t xml:space="preserve">.</w:t>
            </w:r>
          </w:p>
        </w:tc>
      </w:tr>
      <w:tr>
        <w:trPr>
          <w:cantSplit/>
        </w:trPr>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Menu principal</w:t>
            </w:r>
          </w:p>
        </w:tc>
        <w:tc>
          <w:tcPr>
            <w:tcW w:type="dxa" w:w="771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Écrans accessibles au profil. Un triangle signale un menu qui s’ouvre sur des sous-menus (par exemple </w:t>
            </w:r>
            <w:r>
              <w:rPr>
                <w:rFonts w:ascii="Cooper Hewitt" w:cs="Cooper Hewitt" w:eastAsia="Cooper Hewitt" w:hAnsi="Cooper Hewitt"/>
                <w:b/>
                <w:bCs/>
                <w:color w:val="17418A"/>
                <w:sz w:val="18"/>
                <w:szCs w:val="18"/>
              </w:rPr>
              <w:t xml:space="preserve">Fonds</w:t>
            </w:r>
            <w:r>
              <w:rPr>
                <w:rFonts w:ascii="Cooper Hewitt" w:cs="Cooper Hewitt" w:eastAsia="Cooper Hewitt" w:hAnsi="Cooper Hewitt"/>
                <w:b w:val="false"/>
                <w:bCs w:val="false"/>
                <w:color w:val="323230"/>
                <w:sz w:val="18"/>
                <w:szCs w:val="18"/>
              </w:rPr>
              <w:t xml:space="preserve"> ou </w:t>
            </w:r>
            <w:r>
              <w:rPr>
                <w:rFonts w:ascii="Cooper Hewitt" w:cs="Cooper Hewitt" w:eastAsia="Cooper Hewitt" w:hAnsi="Cooper Hewitt"/>
                <w:b/>
                <w:bCs/>
                <w:color w:val="17418A"/>
                <w:sz w:val="18"/>
                <w:szCs w:val="18"/>
              </w:rPr>
              <w:t xml:space="preserve">Logistique</w:t>
            </w:r>
            <w:r>
              <w:rPr>
                <w:rFonts w:ascii="Cooper Hewitt" w:cs="Cooper Hewitt" w:eastAsia="Cooper Hewitt" w:hAnsi="Cooper Hewitt"/>
                <w:b w:val="false"/>
                <w:bCs w:val="false"/>
                <w:color w:val="323230"/>
                <w:sz w:val="18"/>
                <w:szCs w:val="18"/>
              </w:rPr>
              <w:t xml:space="preserve">). La bande tricolore souligne le menu.</w:t>
            </w:r>
          </w:p>
        </w:tc>
      </w:tr>
      <w:tr>
        <w:trPr>
          <w:cantSplit/>
        </w:trPr>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Bandeau de titre</w:t>
            </w:r>
          </w:p>
        </w:tc>
        <w:tc>
          <w:tcPr>
            <w:tcW w:type="dxa" w:w="771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Titre de l’écran, contexte (service, exercice, date) et boutons d’action principaux, le plus important en jaune.</w:t>
            </w:r>
          </w:p>
        </w:tc>
      </w:tr>
      <w:tr>
        <w:trPr>
          <w:cantSplit/>
        </w:trPr>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Messages</w:t>
            </w:r>
          </w:p>
        </w:tc>
        <w:tc>
          <w:tcPr>
            <w:tcW w:type="dxa" w:w="771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Bandeaux colorés : vert pour une réussite, orange pour une action attendue, rouge pour une erreur ou un rejet, bleu pour une information.</w:t>
            </w:r>
          </w:p>
        </w:tc>
      </w:tr>
      <w:tr>
        <w:trPr>
          <w:cantSplit/>
        </w:trPr>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Indicateurs</w:t>
            </w:r>
          </w:p>
        </w:tc>
        <w:tc>
          <w:tcPr>
            <w:tcW w:type="dxa" w:w="771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Cartes chiffrées (solde, budget consommé, éléments à traiter) avec un lien vers l’écran concerné.</w:t>
            </w:r>
          </w:p>
        </w:tc>
      </w:tr>
      <w:tr>
        <w:trPr>
          <w:cantSplit/>
        </w:trPr>
        <w:tc>
          <w:tcPr>
            <w:tcW w:type="dxa" w:w="1928"/>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Tableaux</w:t>
            </w:r>
          </w:p>
        </w:tc>
        <w:tc>
          <w:tcPr>
            <w:tcW w:type="dxa" w:w="771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Listes filtrables ; un numéro souligné ouvre le détail. Les montants sont en francs congolais (CDF), sans décimale.</w:t>
            </w:r>
          </w:p>
        </w:tc>
      </w:tr>
      <w:tr>
        <w:trPr>
          <w:cantSplit/>
        </w:trPr>
        <w:tc>
          <w:tcPr>
            <w:tcW w:type="dxa" w:w="1928"/>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Pied de page</w:t>
            </w:r>
          </w:p>
        </w:tc>
        <w:tc>
          <w:tcPr>
            <w:tcW w:type="dxa" w:w="771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Lien </w:t>
            </w:r>
            <w:r>
              <w:rPr>
                <w:rFonts w:ascii="Cooper Hewitt" w:cs="Cooper Hewitt" w:eastAsia="Cooper Hewitt" w:hAnsi="Cooper Hewitt"/>
                <w:b/>
                <w:bCs/>
                <w:color w:val="17418A"/>
                <w:sz w:val="18"/>
                <w:szCs w:val="18"/>
              </w:rPr>
              <w:t xml:space="preserve">Vérifier un document</w:t>
            </w:r>
            <w:r>
              <w:rPr>
                <w:rFonts w:ascii="Cooper Hewitt" w:cs="Cooper Hewitt" w:eastAsia="Cooper Hewitt" w:hAnsi="Cooper Hewitt"/>
                <w:b w:val="false"/>
                <w:bCs w:val="false"/>
                <w:color w:val="323230"/>
                <w:sz w:val="18"/>
                <w:szCs w:val="18"/>
              </w:rPr>
              <w:t xml:space="preserve"> pour contrôler un document officiel par sa référence.</w:t>
            </w:r>
          </w:p>
        </w:tc>
      </w:tr>
    </w:tbl>
    <w:p>
      <w:pPr>
        <w:spacing w:after="100" w:before="0"/>
      </w:pPr>
    </w:p>
    <w:p>
      <w:pPr>
        <w:pStyle w:val="Heading2"/>
        <w:keepNext/>
      </w:pPr>
      <w:bookmarkStart w:name="h_3_6" w:id="20"/>
      <w:r>
        <w:rPr>
          <w:color w:val="17418A"/>
        </w:rPr>
        <w:t xml:space="preserve">3.6 </w:t>
      </w:r>
      <w:r>
        <w:t xml:space="preserve">Utiliser l’application sur un téléphone</w:t>
      </w:r>
      <w:bookmarkEnd w:id="20"/>
    </w:p>
    <w:p>
      <w:r>
        <w:rPr>
          <w:rFonts w:ascii="EB Garamond" w:cs="EB Garamond" w:eastAsia="EB Garamond" w:hAnsi="EB Garamond"/>
          <w:color w:val="323230"/>
          <w:sz w:val="23"/>
          <w:szCs w:val="23"/>
        </w:rPr>
        <w:t xml:space="preserve">Les écrans s’adaptent à la taille du téléphone. Le menu se replie derrière le bouton </w:t>
      </w:r>
      <w:r>
        <w:rPr>
          <w:rFonts w:ascii="Cooper Hewitt" w:cs="Cooper Hewitt" w:eastAsia="Cooper Hewitt" w:hAnsi="Cooper Hewitt"/>
          <w:b/>
          <w:bCs/>
          <w:color w:val="17418A"/>
          <w:sz w:val="20"/>
          <w:szCs w:val="20"/>
        </w:rPr>
        <w:t xml:space="preserve">Menu</w:t>
      </w:r>
      <w:r>
        <w:rPr>
          <w:rFonts w:ascii="EB Garamond" w:cs="EB Garamond" w:eastAsia="EB Garamond" w:hAnsi="EB Garamond"/>
          <w:color w:val="323230"/>
          <w:sz w:val="23"/>
          <w:szCs w:val="23"/>
        </w:rPr>
        <w:t xml:space="preserve"> ; les tableaux se lisent en faisant glisser horizontalement. La saisie d’une dépense permet de photographier directement la pièce justificative ; la photo est réduite automatiquement avant l’envoi.</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1571625" cy="3400425"/>
            <wp:effectExtent t="0" r="0" b="0" l="0"/>
            <wp:docPr id="5" name="mobile-saisie.jpg" descr="Saisie d’une écriture sur un téléphone." title="Saisie d’une écriture sur un télé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3400425"/>
                    </a:xfrm>
                    <a:prstGeom prst="rect">
                      <a:avLst/>
                    </a:prstGeom>
                  </pic:spPr>
                </pic:pic>
              </a:graphicData>
            </a:graphic>
          </wp:inline>
        </w:drawing>
      </w:r>
    </w:p>
    <w:p>
      <w:pPr>
        <w:pStyle w:val="Legende"/>
      </w:pPr>
      <w:r>
        <w:rPr>
          <w:b/>
          <w:bCs/>
          <w:color w:val="17418A"/>
        </w:rPr>
        <w:t xml:space="preserve">Figure 5 </w:t>
      </w:r>
      <w:r>
        <w:t xml:space="preserve">Saisie d’une écriture sur un téléphone.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A17" w:sz="24"/>
              <w:bottom w:val="none" w:color="FFFFFF" w:sz="0"/>
              <w:right w:val="none" w:color="FFFFFF" w:sz="0"/>
            </w:tcBorders>
            <w:shd w:fill="ECF6E6"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3D7A17"/>
                <w:sz w:val="19"/>
                <w:szCs w:val="19"/>
              </w:rPr>
              <w:t xml:space="preserve">Conseil</w:t>
            </w:r>
          </w:p>
          <w:p>
            <w:pPr>
              <w:spacing w:after="0"/>
            </w:pPr>
            <w:r>
              <w:rPr>
                <w:rFonts w:ascii="EB Garamond" w:cs="EB Garamond" w:eastAsia="EB Garamond" w:hAnsi="EB Garamond"/>
                <w:color w:val="323230"/>
                <w:sz w:val="21"/>
                <w:szCs w:val="21"/>
              </w:rPr>
              <w:t xml:space="preserve">Ajoutez l’application à l’écran d’accueil du téléphone (Android : menu du navigateur puis « Ajouter à l’écran d’accueil » ; iPhone : bouton Partager puis « Sur l’écran d’accueil »). Elle s’ouvre alors comme une application et permet la saisie hors connexion.</w:t>
            </w:r>
          </w:p>
        </w:tc>
      </w:tr>
    </w:tbl>
    <w:p>
      <w:pPr>
        <w:spacing w:after="80" w:before="0"/>
      </w:pPr>
    </w:p>
    <w:p>
      <w:pPr>
        <w:pStyle w:val="Heading2"/>
        <w:keepNext/>
      </w:pPr>
      <w:bookmarkStart w:name="h_3_7" w:id="21"/>
      <w:r>
        <w:rPr>
          <w:color w:val="17418A"/>
        </w:rPr>
        <w:t xml:space="preserve">3.7 </w:t>
      </w:r>
      <w:r>
        <w:t xml:space="preserve">Mot de passe oublié, verrouillage et déconnexion</w:t>
      </w:r>
      <w:bookmarkEnd w:id="21"/>
    </w:p>
    <w:p>
      <w:pPr>
        <w:pStyle w:val="Liste"/>
        <w:numPr>
          <w:ilvl w:val="0"/>
          <w:numId w:val="2"/>
        </w:numPr>
      </w:pPr>
      <w:r>
        <w:rPr>
          <w:rFonts w:ascii="EB Garamond" w:cs="EB Garamond" w:eastAsia="EB Garamond" w:hAnsi="EB Garamond"/>
          <w:b/>
          <w:bCs/>
          <w:color w:val="323230"/>
          <w:sz w:val="23"/>
          <w:szCs w:val="23"/>
        </w:rPr>
        <w:t xml:space="preserve">Mot de passe oublié</w:t>
      </w:r>
      <w:r>
        <w:rPr>
          <w:rFonts w:ascii="EB Garamond" w:cs="EB Garamond" w:eastAsia="EB Garamond" w:hAnsi="EB Garamond"/>
          <w:color w:val="323230"/>
          <w:sz w:val="23"/>
          <w:szCs w:val="23"/>
        </w:rPr>
        <w:t xml:space="preserve"> : sur la page de connexion, cliquez sur </w:t>
      </w:r>
      <w:r>
        <w:rPr>
          <w:rFonts w:ascii="Cooper Hewitt" w:cs="Cooper Hewitt" w:eastAsia="Cooper Hewitt" w:hAnsi="Cooper Hewitt"/>
          <w:b/>
          <w:bCs/>
          <w:color w:val="17418A"/>
          <w:sz w:val="20"/>
          <w:szCs w:val="20"/>
        </w:rPr>
        <w:t xml:space="preserve">Mot de passe oublié ?</w:t>
      </w:r>
      <w:r>
        <w:rPr>
          <w:rFonts w:ascii="EB Garamond" w:cs="EB Garamond" w:eastAsia="EB Garamond" w:hAnsi="EB Garamond"/>
          <w:color w:val="323230"/>
          <w:sz w:val="23"/>
          <w:szCs w:val="23"/>
        </w:rPr>
        <w:t xml:space="preserve"> et suivez le lien reçu par e-mail, ou demandez à Administration et Finance de réinitialiser votre compte ; un nouveau mot de passe provisoire vous sera remis.</w:t>
      </w:r>
    </w:p>
    <w:p>
      <w:pPr>
        <w:pStyle w:val="Liste"/>
        <w:numPr>
          <w:ilvl w:val="0"/>
          <w:numId w:val="2"/>
        </w:numPr>
      </w:pPr>
      <w:r>
        <w:rPr>
          <w:rFonts w:ascii="EB Garamond" w:cs="EB Garamond" w:eastAsia="EB Garamond" w:hAnsi="EB Garamond"/>
          <w:b/>
          <w:bCs/>
          <w:color w:val="323230"/>
          <w:sz w:val="23"/>
          <w:szCs w:val="23"/>
        </w:rPr>
        <w:t xml:space="preserve">Compte verrouillé</w:t>
      </w:r>
      <w:r>
        <w:rPr>
          <w:rFonts w:ascii="EB Garamond" w:cs="EB Garamond" w:eastAsia="EB Garamond" w:hAnsi="EB Garamond"/>
          <w:color w:val="323230"/>
          <w:sz w:val="23"/>
          <w:szCs w:val="23"/>
        </w:rPr>
        <w:t xml:space="preserve"> : après plusieurs essais erronés, le message « Compte verrouillé après plusieurs essais » indique le délai d’attente ; patientez puis réessayez.</w:t>
      </w:r>
    </w:p>
    <w:p>
      <w:pPr>
        <w:pStyle w:val="Liste"/>
        <w:numPr>
          <w:ilvl w:val="0"/>
          <w:numId w:val="2"/>
        </w:numPr>
      </w:pPr>
      <w:r>
        <w:rPr>
          <w:rFonts w:ascii="EB Garamond" w:cs="EB Garamond" w:eastAsia="EB Garamond" w:hAnsi="EB Garamond"/>
          <w:b/>
          <w:bCs/>
          <w:color w:val="323230"/>
          <w:sz w:val="23"/>
          <w:szCs w:val="23"/>
        </w:rPr>
        <w:t xml:space="preserve">Compte désactivé</w:t>
      </w:r>
      <w:r>
        <w:rPr>
          <w:rFonts w:ascii="EB Garamond" w:cs="EB Garamond" w:eastAsia="EB Garamond" w:hAnsi="EB Garamond"/>
          <w:color w:val="323230"/>
          <w:sz w:val="23"/>
          <w:szCs w:val="23"/>
        </w:rPr>
        <w:t xml:space="preserve"> : seul Administration et Finance peut le réactiver.</w:t>
      </w:r>
    </w:p>
    <w:p>
      <w:pPr>
        <w:pStyle w:val="Liste"/>
        <w:numPr>
          <w:ilvl w:val="0"/>
          <w:numId w:val="2"/>
        </w:numPr>
      </w:pPr>
      <w:r>
        <w:rPr>
          <w:rFonts w:ascii="EB Garamond" w:cs="EB Garamond" w:eastAsia="EB Garamond" w:hAnsi="EB Garamond"/>
          <w:b/>
          <w:bCs/>
          <w:color w:val="323230"/>
          <w:sz w:val="23"/>
          <w:szCs w:val="23"/>
        </w:rPr>
        <w:t xml:space="preserve">Déconnexion</w:t>
      </w:r>
      <w:r>
        <w:rPr>
          <w:rFonts w:ascii="EB Garamond" w:cs="EB Garamond" w:eastAsia="EB Garamond" w:hAnsi="EB Garamond"/>
          <w:color w:val="323230"/>
          <w:sz w:val="23"/>
          <w:szCs w:val="23"/>
        </w:rPr>
        <w:t xml:space="preserve"> : cliquez sur </w:t>
      </w:r>
      <w:r>
        <w:rPr>
          <w:rFonts w:ascii="Cooper Hewitt" w:cs="Cooper Hewitt" w:eastAsia="Cooper Hewitt" w:hAnsi="Cooper Hewitt"/>
          <w:b/>
          <w:bCs/>
          <w:color w:val="17418A"/>
          <w:sz w:val="20"/>
          <w:szCs w:val="20"/>
        </w:rPr>
        <w:t xml:space="preserve">Se déconnecter</w:t>
      </w:r>
      <w:r>
        <w:rPr>
          <w:rFonts w:ascii="EB Garamond" w:cs="EB Garamond" w:eastAsia="EB Garamond" w:hAnsi="EB Garamond"/>
          <w:color w:val="323230"/>
          <w:sz w:val="23"/>
          <w:szCs w:val="23"/>
        </w:rPr>
        <w:t xml:space="preserve"> en fin de session, en particulier sur un ordinateur partagé.</w:t>
      </w:r>
    </w:p>
    <w:p>
      <w:pPr>
        <w:pStyle w:val="Heading1"/>
        <w:keepNext/>
      </w:pPr>
      <w:bookmarkStart w:name="h_4" w:id="22"/>
      <w:r>
        <w:rPr>
          <w:color w:val="0095C9"/>
        </w:rPr>
        <w:t xml:space="preserve">4 </w:t>
      </w:r>
      <w:r>
        <w:t xml:space="preserve">Agent de service</w:t>
      </w:r>
      <w:bookmarkEnd w:id="22"/>
    </w:p>
    <w:p>
      <w:pPr>
        <w:pStyle w:val="Chapeau"/>
      </w:pPr>
      <w:r>
        <w:rPr>
          <w:rFonts w:ascii="EB Garamond" w:cs="EB Garamond" w:eastAsia="EB Garamond" w:hAnsi="EB Garamond"/>
          <w:color w:val="323230"/>
          <w:sz w:val="23"/>
          <w:szCs w:val="23"/>
        </w:rPr>
        <w:t xml:space="preserve">L’agent tient la caisse de son service. Ses écrans sont accessibles depuis le menu : </w:t>
      </w:r>
      <w:r>
        <w:rPr>
          <w:rFonts w:ascii="Cooper Hewitt" w:cs="Cooper Hewitt" w:eastAsia="Cooper Hewitt" w:hAnsi="Cooper Hewitt"/>
          <w:b/>
          <w:bCs/>
          <w:color w:val="17418A"/>
          <w:sz w:val="20"/>
          <w:szCs w:val="20"/>
        </w:rPr>
        <w:t xml:space="preserve">Accueil</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Nouvelle écriture</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Livre de caisse</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Budget</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Demandes de fonds</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Missions</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Arrêté de caisse</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Véhicules</w:t>
      </w:r>
      <w:r>
        <w:rPr>
          <w:rFonts w:ascii="EB Garamond" w:cs="EB Garamond" w:eastAsia="EB Garamond" w:hAnsi="EB Garamond"/>
          <w:color w:val="323230"/>
          <w:sz w:val="23"/>
          <w:szCs w:val="23"/>
        </w:rPr>
        <w:t xml:space="preserve"> et </w:t>
      </w:r>
      <w:r>
        <w:rPr>
          <w:rFonts w:ascii="Cooper Hewitt" w:cs="Cooper Hewitt" w:eastAsia="Cooper Hewitt" w:hAnsi="Cooper Hewitt"/>
          <w:b/>
          <w:bCs/>
          <w:color w:val="17418A"/>
          <w:sz w:val="20"/>
          <w:szCs w:val="20"/>
        </w:rPr>
        <w:t xml:space="preserve">Transmission</w:t>
      </w:r>
      <w:r>
        <w:rPr>
          <w:rFonts w:ascii="EB Garamond" w:cs="EB Garamond" w:eastAsia="EB Garamond" w:hAnsi="EB Garamond"/>
          <w:color w:val="323230"/>
          <w:sz w:val="23"/>
          <w:szCs w:val="23"/>
        </w:rPr>
        <w:t xml:space="preserve">.</w:t>
      </w:r>
    </w:p>
    <w:p>
      <w:pPr>
        <w:pStyle w:val="Heading2"/>
        <w:keepNext/>
      </w:pPr>
      <w:bookmarkStart w:name="h_4_1" w:id="23"/>
      <w:r>
        <w:rPr>
          <w:color w:val="17418A"/>
        </w:rPr>
        <w:t xml:space="preserve">4.1 </w:t>
      </w:r>
      <w:r>
        <w:t xml:space="preserve">Consulter l’accueil du service</w:t>
      </w:r>
      <w:bookmarkEnd w:id="23"/>
    </w:p>
    <w:p>
      <w:r>
        <w:rPr>
          <w:rFonts w:ascii="EB Garamond" w:cs="EB Garamond" w:eastAsia="EB Garamond" w:hAnsi="EB Garamond"/>
          <w:color w:val="323230"/>
          <w:sz w:val="23"/>
          <w:szCs w:val="23"/>
        </w:rPr>
        <w:t xml:space="preserve">L’accueil résume la situation du service et signale ce qui attend une action :</w:t>
      </w:r>
    </w:p>
    <w:p>
      <w:pPr>
        <w:pStyle w:val="Liste"/>
        <w:numPr>
          <w:ilvl w:val="0"/>
          <w:numId w:val="2"/>
        </w:numPr>
      </w:pPr>
      <w:r>
        <w:rPr>
          <w:rFonts w:ascii="EB Garamond" w:cs="EB Garamond" w:eastAsia="EB Garamond" w:hAnsi="EB Garamond"/>
          <w:color w:val="323230"/>
          <w:sz w:val="23"/>
          <w:szCs w:val="23"/>
        </w:rPr>
        <w:t xml:space="preserve">les bandeaux du haut annoncent les </w:t>
      </w:r>
      <w:r>
        <w:rPr>
          <w:rFonts w:ascii="EB Garamond" w:cs="EB Garamond" w:eastAsia="EB Garamond" w:hAnsi="EB Garamond"/>
          <w:b/>
          <w:bCs/>
          <w:color w:val="323230"/>
          <w:sz w:val="23"/>
          <w:szCs w:val="23"/>
        </w:rPr>
        <w:t xml:space="preserve">questions</w:t>
      </w:r>
      <w:r>
        <w:rPr>
          <w:rFonts w:ascii="EB Garamond" w:cs="EB Garamond" w:eastAsia="EB Garamond" w:hAnsi="EB Garamond"/>
          <w:color w:val="323230"/>
          <w:sz w:val="23"/>
          <w:szCs w:val="23"/>
        </w:rPr>
        <w:t xml:space="preserve"> d’Administration et Finance, les </w:t>
      </w:r>
      <w:r>
        <w:rPr>
          <w:rFonts w:ascii="EB Garamond" w:cs="EB Garamond" w:eastAsia="EB Garamond" w:hAnsi="EB Garamond"/>
          <w:b/>
          <w:bCs/>
          <w:color w:val="323230"/>
          <w:sz w:val="23"/>
          <w:szCs w:val="23"/>
        </w:rPr>
        <w:t xml:space="preserve">rejets</w:t>
      </w:r>
      <w:r>
        <w:rPr>
          <w:rFonts w:ascii="EB Garamond" w:cs="EB Garamond" w:eastAsia="EB Garamond" w:hAnsi="EB Garamond"/>
          <w:color w:val="323230"/>
          <w:sz w:val="23"/>
          <w:szCs w:val="23"/>
        </w:rPr>
        <w:t xml:space="preserve"> à corriger et les </w:t>
      </w:r>
      <w:r>
        <w:rPr>
          <w:rFonts w:ascii="EB Garamond" w:cs="EB Garamond" w:eastAsia="EB Garamond" w:hAnsi="EB Garamond"/>
          <w:b/>
          <w:bCs/>
          <w:color w:val="323230"/>
          <w:sz w:val="23"/>
          <w:szCs w:val="23"/>
        </w:rPr>
        <w:t xml:space="preserve">demandes de fonds</w:t>
      </w:r>
      <w:r>
        <w:rPr>
          <w:rFonts w:ascii="EB Garamond" w:cs="EB Garamond" w:eastAsia="EB Garamond" w:hAnsi="EB Garamond"/>
          <w:color w:val="323230"/>
          <w:sz w:val="23"/>
          <w:szCs w:val="23"/>
        </w:rPr>
        <w:t xml:space="preserve"> accordées ;</w:t>
      </w:r>
    </w:p>
    <w:p>
      <w:pPr>
        <w:pStyle w:val="Liste"/>
        <w:numPr>
          <w:ilvl w:val="0"/>
          <w:numId w:val="2"/>
        </w:numPr>
      </w:pPr>
      <w:r>
        <w:rPr>
          <w:rFonts w:ascii="EB Garamond" w:cs="EB Garamond" w:eastAsia="EB Garamond" w:hAnsi="EB Garamond"/>
          <w:color w:val="323230"/>
          <w:sz w:val="23"/>
          <w:szCs w:val="23"/>
        </w:rPr>
        <w:t xml:space="preserve">les cartes donnent le </w:t>
      </w:r>
      <w:r>
        <w:rPr>
          <w:rFonts w:ascii="EB Garamond" w:cs="EB Garamond" w:eastAsia="EB Garamond" w:hAnsi="EB Garamond"/>
          <w:b/>
          <w:bCs/>
          <w:color w:val="323230"/>
          <w:sz w:val="23"/>
          <w:szCs w:val="23"/>
        </w:rPr>
        <w:t xml:space="preserve">solde de caisse</w:t>
      </w:r>
      <w:r>
        <w:rPr>
          <w:rFonts w:ascii="EB Garamond" w:cs="EB Garamond" w:eastAsia="EB Garamond" w:hAnsi="EB Garamond"/>
          <w:color w:val="323230"/>
          <w:sz w:val="23"/>
          <w:szCs w:val="23"/>
        </w:rPr>
        <w:t xml:space="preserve">, le </w:t>
      </w:r>
      <w:r>
        <w:rPr>
          <w:rFonts w:ascii="EB Garamond" w:cs="EB Garamond" w:eastAsia="EB Garamond" w:hAnsi="EB Garamond"/>
          <w:b/>
          <w:bCs/>
          <w:color w:val="323230"/>
          <w:sz w:val="23"/>
          <w:szCs w:val="23"/>
        </w:rPr>
        <w:t xml:space="preserve">budget consommé</w:t>
      </w:r>
      <w:r>
        <w:rPr>
          <w:rFonts w:ascii="EB Garamond" w:cs="EB Garamond" w:eastAsia="EB Garamond" w:hAnsi="EB Garamond"/>
          <w:color w:val="323230"/>
          <w:sz w:val="23"/>
          <w:szCs w:val="23"/>
        </w:rPr>
        <w:t xml:space="preserve">, les </w:t>
      </w:r>
      <w:r>
        <w:rPr>
          <w:rFonts w:ascii="EB Garamond" w:cs="EB Garamond" w:eastAsia="EB Garamond" w:hAnsi="EB Garamond"/>
          <w:b/>
          <w:bCs/>
          <w:color w:val="323230"/>
          <w:sz w:val="23"/>
          <w:szCs w:val="23"/>
        </w:rPr>
        <w:t xml:space="preserve">engagements en cours</w:t>
      </w:r>
      <w:r>
        <w:rPr>
          <w:rFonts w:ascii="EB Garamond" w:cs="EB Garamond" w:eastAsia="EB Garamond" w:hAnsi="EB Garamond"/>
          <w:color w:val="323230"/>
          <w:sz w:val="23"/>
          <w:szCs w:val="23"/>
        </w:rPr>
        <w:t xml:space="preserve"> et le nombre d’écritures </w:t>
      </w:r>
      <w:r>
        <w:rPr>
          <w:rFonts w:ascii="EB Garamond" w:cs="EB Garamond" w:eastAsia="EB Garamond" w:hAnsi="EB Garamond"/>
          <w:b/>
          <w:bCs/>
          <w:color w:val="323230"/>
          <w:sz w:val="23"/>
          <w:szCs w:val="23"/>
        </w:rPr>
        <w:t xml:space="preserve">à transmettre</w:t>
      </w:r>
      <w:r>
        <w:rPr>
          <w:rFonts w:ascii="EB Garamond" w:cs="EB Garamond" w:eastAsia="EB Garamond" w:hAnsi="EB Garamond"/>
          <w:color w:val="323230"/>
          <w:sz w:val="23"/>
          <w:szCs w:val="23"/>
        </w:rPr>
        <w:t xml:space="preserve"> ;</w:t>
      </w:r>
    </w:p>
    <w:p>
      <w:pPr>
        <w:pStyle w:val="Liste"/>
        <w:numPr>
          <w:ilvl w:val="0"/>
          <w:numId w:val="2"/>
        </w:numPr>
      </w:pPr>
      <w:r>
        <w:rPr>
          <w:rFonts w:ascii="EB Garamond" w:cs="EB Garamond" w:eastAsia="EB Garamond" w:hAnsi="EB Garamond"/>
          <w:color w:val="323230"/>
          <w:sz w:val="23"/>
          <w:szCs w:val="23"/>
        </w:rPr>
        <w:t xml:space="preserve">le tableau </w:t>
      </w:r>
      <w:r>
        <w:rPr>
          <w:rFonts w:ascii="Cooper Hewitt" w:cs="Cooper Hewitt" w:eastAsia="Cooper Hewitt" w:hAnsi="Cooper Hewitt"/>
          <w:b/>
          <w:bCs/>
          <w:color w:val="17418A"/>
          <w:sz w:val="20"/>
          <w:szCs w:val="20"/>
        </w:rPr>
        <w:t xml:space="preserve">Dernières écritures</w:t>
      </w:r>
      <w:r>
        <w:rPr>
          <w:rFonts w:ascii="EB Garamond" w:cs="EB Garamond" w:eastAsia="EB Garamond" w:hAnsi="EB Garamond"/>
          <w:color w:val="323230"/>
          <w:sz w:val="23"/>
          <w:szCs w:val="23"/>
        </w:rPr>
        <w:t xml:space="preserve"> montre les six dernières opérations et leur état ;</w:t>
      </w:r>
    </w:p>
    <w:p>
      <w:pPr>
        <w:pStyle w:val="Liste"/>
        <w:numPr>
          <w:ilvl w:val="0"/>
          <w:numId w:val="2"/>
        </w:numPr>
      </w:pPr>
      <w:r>
        <w:rPr>
          <w:rFonts w:ascii="EB Garamond" w:cs="EB Garamond" w:eastAsia="EB Garamond" w:hAnsi="EB Garamond"/>
          <w:color w:val="323230"/>
          <w:sz w:val="23"/>
          <w:szCs w:val="23"/>
        </w:rPr>
        <w:t xml:space="preserve">l’encadré </w:t>
      </w:r>
      <w:r>
        <w:rPr>
          <w:rFonts w:ascii="Cooper Hewitt" w:cs="Cooper Hewitt" w:eastAsia="Cooper Hewitt" w:hAnsi="Cooper Hewitt"/>
          <w:b/>
          <w:bCs/>
          <w:color w:val="17418A"/>
          <w:sz w:val="20"/>
          <w:szCs w:val="20"/>
        </w:rPr>
        <w:t xml:space="preserve">Avances reçues</w:t>
      </w:r>
      <w:r>
        <w:rPr>
          <w:rFonts w:ascii="EB Garamond" w:cs="EB Garamond" w:eastAsia="EB Garamond" w:hAnsi="EB Garamond"/>
          <w:color w:val="323230"/>
          <w:sz w:val="23"/>
          <w:szCs w:val="23"/>
        </w:rPr>
        <w:t xml:space="preserve"> indique le reste à justifier et le taux de justification de la dernière avance ;</w:t>
      </w:r>
    </w:p>
    <w:p>
      <w:pPr>
        <w:pStyle w:val="Liste"/>
        <w:numPr>
          <w:ilvl w:val="0"/>
          <w:numId w:val="2"/>
        </w:numPr>
      </w:pPr>
      <w:r>
        <w:rPr>
          <w:rFonts w:ascii="EB Garamond" w:cs="EB Garamond" w:eastAsia="EB Garamond" w:hAnsi="EB Garamond"/>
          <w:color w:val="323230"/>
          <w:sz w:val="23"/>
          <w:szCs w:val="23"/>
        </w:rPr>
        <w:t xml:space="preserve">l’encadré </w:t>
      </w:r>
      <w:r>
        <w:rPr>
          <w:rFonts w:ascii="Cooper Hewitt" w:cs="Cooper Hewitt" w:eastAsia="Cooper Hewitt" w:hAnsi="Cooper Hewitt"/>
          <w:b/>
          <w:bCs/>
          <w:color w:val="17418A"/>
          <w:sz w:val="20"/>
          <w:szCs w:val="20"/>
        </w:rPr>
        <w:t xml:space="preserve">Rubriques sous tension</w:t>
      </w:r>
      <w:r>
        <w:rPr>
          <w:rFonts w:ascii="EB Garamond" w:cs="EB Garamond" w:eastAsia="EB Garamond" w:hAnsi="EB Garamond"/>
          <w:color w:val="323230"/>
          <w:sz w:val="23"/>
          <w:szCs w:val="23"/>
        </w:rPr>
        <w:t xml:space="preserve"> liste les rubriques consommées à plus de 80 %.</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5819775" cy="3238500"/>
            <wp:effectExtent t="0" r="0" b="0" l="0"/>
            <wp:docPr id="6" name="agent-alertes.jpg" descr="Accueil d’un service qui a une question, une demande accordée et un rejet à traiter." title="Accueil d’un service qui a une question, une demande accordée et un rejet à trai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819775" cy="3238500"/>
                    </a:xfrm>
                    <a:prstGeom prst="rect">
                      <a:avLst/>
                    </a:prstGeom>
                  </pic:spPr>
                </pic:pic>
              </a:graphicData>
            </a:graphic>
          </wp:inline>
        </w:drawing>
      </w:r>
    </w:p>
    <w:p>
      <w:pPr>
        <w:pStyle w:val="Legende"/>
      </w:pPr>
      <w:r>
        <w:rPr>
          <w:b/>
          <w:bCs/>
          <w:color w:val="17418A"/>
        </w:rPr>
        <w:t xml:space="preserve">Figure 6 </w:t>
      </w:r>
      <w:r>
        <w:t xml:space="preserve">Accueil d’un service qui a une question, une demande accordée et un rejet à traiter.</w:t>
      </w:r>
    </w:p>
    <w:p>
      <w:pPr>
        <w:pStyle w:val="Heading2"/>
        <w:keepNext/>
      </w:pPr>
      <w:bookmarkStart w:name="h_4_2" w:id="24"/>
      <w:r>
        <w:rPr>
          <w:color w:val="17418A"/>
        </w:rPr>
        <w:t xml:space="preserve">4.2 </w:t>
      </w:r>
      <w:r>
        <w:t xml:space="preserve">Saisir une dépense</w:t>
      </w:r>
      <w:bookmarkEnd w:id="24"/>
    </w:p>
    <w:p>
      <w:r>
        <w:rPr>
          <w:rFonts w:ascii="EB Garamond" w:cs="EB Garamond" w:eastAsia="EB Garamond" w:hAnsi="EB Garamond"/>
          <w:color w:val="323230"/>
          <w:sz w:val="23"/>
          <w:szCs w:val="23"/>
        </w:rPr>
        <w:t xml:space="preserve">Chaque sortie d’argent de la caisse est saisie le jour même, avec sa pièce justificative.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18A" w:sz="24"/>
              <w:bottom w:val="none" w:color="FFFFFF" w:sz="0"/>
              <w:right w:val="none" w:color="FFFFFF" w:sz="0"/>
            </w:tcBorders>
            <w:shd w:fill="EEF2F9"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17418A"/>
                <w:sz w:val="19"/>
                <w:szCs w:val="19"/>
              </w:rPr>
              <w:t xml:space="preserve">Avant de commencer</w:t>
            </w:r>
          </w:p>
          <w:p>
            <w:pPr>
              <w:pStyle w:val="ListParagraph"/>
              <w:numPr>
                <w:ilvl w:val="0"/>
                <w:numId w:val="6"/>
              </w:numPr>
              <w:spacing w:after="40"/>
            </w:pPr>
            <w:r>
              <w:rPr>
                <w:rFonts w:ascii="EB Garamond" w:cs="EB Garamond" w:eastAsia="EB Garamond" w:hAnsi="EB Garamond"/>
                <w:color w:val="323230"/>
                <w:sz w:val="21"/>
                <w:szCs w:val="21"/>
              </w:rPr>
              <w:t xml:space="preserve">La pièce justificative (facture, reçu, bon) en main ou photographiée.</w:t>
            </w:r>
          </w:p>
          <w:p>
            <w:pPr>
              <w:pStyle w:val="ListParagraph"/>
              <w:numPr>
                <w:ilvl w:val="0"/>
                <w:numId w:val="6"/>
              </w:numPr>
              <w:spacing w:after="0"/>
            </w:pPr>
            <w:r>
              <w:rPr>
                <w:rFonts w:ascii="EB Garamond" w:cs="EB Garamond" w:eastAsia="EB Garamond" w:hAnsi="EB Garamond"/>
                <w:color w:val="323230"/>
                <w:sz w:val="21"/>
                <w:szCs w:val="21"/>
              </w:rPr>
              <w:t xml:space="preserve">Un solde de caisse et un disponible de rubrique suffisants : l’encadré </w:t>
            </w:r>
            <w:r>
              <w:rPr>
                <w:rFonts w:ascii="Cooper Hewitt" w:cs="Cooper Hewitt" w:eastAsia="Cooper Hewitt" w:hAnsi="Cooper Hewitt"/>
                <w:b/>
                <w:bCs/>
                <w:color w:val="17418A"/>
                <w:sz w:val="18"/>
                <w:szCs w:val="18"/>
              </w:rPr>
              <w:t xml:space="preserve">Contrôles en direct</w:t>
            </w:r>
            <w:r>
              <w:rPr>
                <w:rFonts w:ascii="EB Garamond" w:cs="EB Garamond" w:eastAsia="EB Garamond" w:hAnsi="EB Garamond"/>
                <w:color w:val="323230"/>
                <w:sz w:val="21"/>
                <w:szCs w:val="21"/>
              </w:rPr>
              <w:t xml:space="preserve"> les affiche pendant la saisie.</w:t>
            </w:r>
          </w:p>
        </w:tc>
      </w:tr>
    </w:tbl>
    <w:p>
      <w:pPr>
        <w:spacing w:after="80" w:before="0"/>
      </w:pP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4743450" cy="4095750"/>
            <wp:effectExtent t="0" r="0" b="0" l="0"/>
            <wp:docPr id="7" name="agent-saisie.jpg" descr="Écran « Nouvelle écriture »." title="Écran « Nouvelle écritur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43450" cy="4095750"/>
                    </a:xfrm>
                    <a:prstGeom prst="rect">
                      <a:avLst/>
                    </a:prstGeom>
                  </pic:spPr>
                </pic:pic>
              </a:graphicData>
            </a:graphic>
          </wp:inline>
        </w:drawing>
      </w:r>
    </w:p>
    <w:p>
      <w:pPr>
        <w:pStyle w:val="Legende"/>
      </w:pPr>
      <w:r>
        <w:rPr>
          <w:b/>
          <w:bCs/>
          <w:color w:val="17418A"/>
        </w:rPr>
        <w:t xml:space="preserve">Figure 7 </w:t>
      </w:r>
      <w:r>
        <w:t xml:space="preserve">Écran « Nouvelle écriture ».</w:t>
      </w:r>
    </w:p>
    <w:p>
      <w:pPr>
        <w:pStyle w:val="Etape"/>
        <w:keepNext w:val="false"/>
        <w:numPr>
          <w:ilvl w:val="0"/>
          <w:numId w:val="7"/>
        </w:numPr>
      </w:pPr>
      <w:r>
        <w:rPr>
          <w:rFonts w:ascii="EB Garamond" w:cs="EB Garamond" w:eastAsia="EB Garamond" w:hAnsi="EB Garamond"/>
          <w:color w:val="323230"/>
          <w:sz w:val="23"/>
          <w:szCs w:val="23"/>
        </w:rPr>
        <w:t xml:space="preserve">Dans le menu, cliquez sur </w:t>
      </w:r>
      <w:r>
        <w:rPr>
          <w:rFonts w:ascii="Cooper Hewitt" w:cs="Cooper Hewitt" w:eastAsia="Cooper Hewitt" w:hAnsi="Cooper Hewitt"/>
          <w:b/>
          <w:bCs/>
          <w:color w:val="17418A"/>
          <w:sz w:val="20"/>
          <w:szCs w:val="20"/>
        </w:rPr>
        <w:t xml:space="preserve">Nouvelle écriture</w:t>
      </w:r>
      <w:r>
        <w:rPr>
          <w:rFonts w:ascii="EB Garamond" w:cs="EB Garamond" w:eastAsia="EB Garamond" w:hAnsi="EB Garamond"/>
          <w:color w:val="323230"/>
          <w:sz w:val="23"/>
          <w:szCs w:val="23"/>
        </w:rPr>
        <w:t xml:space="preserve">.</w:t>
      </w:r>
    </w:p>
    <w:p>
      <w:pPr>
        <w:pStyle w:val="Etape"/>
        <w:keepNext w:val="false"/>
        <w:numPr>
          <w:ilvl w:val="0"/>
          <w:numId w:val="7"/>
        </w:numPr>
      </w:pPr>
      <w:r>
        <w:rPr>
          <w:rFonts w:ascii="EB Garamond" w:cs="EB Garamond" w:eastAsia="EB Garamond" w:hAnsi="EB Garamond"/>
          <w:color w:val="323230"/>
          <w:sz w:val="23"/>
          <w:szCs w:val="23"/>
        </w:rPr>
        <w:t xml:space="preserve">Vérifiez la </w:t>
      </w:r>
      <w:r>
        <w:rPr>
          <w:rFonts w:ascii="Cooper Hewitt" w:cs="Cooper Hewitt" w:eastAsia="Cooper Hewitt" w:hAnsi="Cooper Hewitt"/>
          <w:b/>
          <w:bCs/>
          <w:color w:val="17418A"/>
          <w:sz w:val="20"/>
          <w:szCs w:val="20"/>
        </w:rPr>
        <w:t xml:space="preserve">Date de l’opération</w:t>
      </w:r>
      <w:r>
        <w:rPr>
          <w:rFonts w:ascii="EB Garamond" w:cs="EB Garamond" w:eastAsia="EB Garamond" w:hAnsi="EB Garamond"/>
          <w:color w:val="323230"/>
          <w:sz w:val="23"/>
          <w:szCs w:val="23"/>
        </w:rPr>
        <w:t xml:space="preserve"> (par défaut, aujourd’hui) et saisissez le </w:t>
      </w:r>
      <w:r>
        <w:rPr>
          <w:rFonts w:ascii="Cooper Hewitt" w:cs="Cooper Hewitt" w:eastAsia="Cooper Hewitt" w:hAnsi="Cooper Hewitt"/>
          <w:b/>
          <w:bCs/>
          <w:color w:val="17418A"/>
          <w:sz w:val="20"/>
          <w:szCs w:val="20"/>
        </w:rPr>
        <w:t xml:space="preserve">Montant (CDF)</w:t>
      </w:r>
      <w:r>
        <w:rPr>
          <w:rFonts w:ascii="EB Garamond" w:cs="EB Garamond" w:eastAsia="EB Garamond" w:hAnsi="EB Garamond"/>
          <w:color w:val="323230"/>
          <w:sz w:val="23"/>
          <w:szCs w:val="23"/>
        </w:rPr>
        <w:t xml:space="preserve">, en chiffres, sans espace ni décimale.</w:t>
      </w:r>
    </w:p>
    <w:p>
      <w:pPr>
        <w:pStyle w:val="Etape"/>
        <w:keepNext w:val="false"/>
        <w:numPr>
          <w:ilvl w:val="0"/>
          <w:numId w:val="7"/>
        </w:numPr>
      </w:pPr>
      <w:r>
        <w:rPr>
          <w:rFonts w:ascii="EB Garamond" w:cs="EB Garamond" w:eastAsia="EB Garamond" w:hAnsi="EB Garamond"/>
          <w:color w:val="323230"/>
          <w:sz w:val="23"/>
          <w:szCs w:val="23"/>
        </w:rPr>
        <w:t xml:space="preserve">Choisissez la </w:t>
      </w:r>
      <w:r>
        <w:rPr>
          <w:rFonts w:ascii="Cooper Hewitt" w:cs="Cooper Hewitt" w:eastAsia="Cooper Hewitt" w:hAnsi="Cooper Hewitt"/>
          <w:b/>
          <w:bCs/>
          <w:color w:val="17418A"/>
          <w:sz w:val="20"/>
          <w:szCs w:val="20"/>
        </w:rPr>
        <w:t xml:space="preserve">Rubrique</w:t>
      </w:r>
      <w:r>
        <w:rPr>
          <w:rFonts w:ascii="EB Garamond" w:cs="EB Garamond" w:eastAsia="EB Garamond" w:hAnsi="EB Garamond"/>
          <w:color w:val="323230"/>
          <w:sz w:val="23"/>
          <w:szCs w:val="23"/>
        </w:rPr>
        <w:t xml:space="preserve"> correspondant à la nature de la dépense.</w:t>
      </w:r>
    </w:p>
    <w:p>
      <w:pPr>
        <w:pStyle w:val="Etape"/>
        <w:keepNext w:val="false"/>
        <w:numPr>
          <w:ilvl w:val="0"/>
          <w:numId w:val="7"/>
        </w:numPr>
      </w:pPr>
      <w:r>
        <w:rPr>
          <w:rFonts w:ascii="EB Garamond" w:cs="EB Garamond" w:eastAsia="EB Garamond" w:hAnsi="EB Garamond"/>
          <w:color w:val="323230"/>
          <w:sz w:val="23"/>
          <w:szCs w:val="23"/>
        </w:rPr>
        <w:t xml:space="preserve">Saisissez une </w:t>
      </w:r>
      <w:r>
        <w:rPr>
          <w:rFonts w:ascii="Cooper Hewitt" w:cs="Cooper Hewitt" w:eastAsia="Cooper Hewitt" w:hAnsi="Cooper Hewitt"/>
          <w:b/>
          <w:bCs/>
          <w:color w:val="17418A"/>
          <w:sz w:val="20"/>
          <w:szCs w:val="20"/>
        </w:rPr>
        <w:t xml:space="preserve">Description</w:t>
      </w:r>
      <w:r>
        <w:rPr>
          <w:rFonts w:ascii="EB Garamond" w:cs="EB Garamond" w:eastAsia="EB Garamond" w:hAnsi="EB Garamond"/>
          <w:color w:val="323230"/>
          <w:sz w:val="23"/>
          <w:szCs w:val="23"/>
        </w:rPr>
        <w:t xml:space="preserve"> précise : quoi, pour qui, pourquoi (par exemple « Rames de papier A4 pour le secrétariat »).</w:t>
      </w:r>
    </w:p>
    <w:p>
      <w:pPr>
        <w:pStyle w:val="Etape"/>
        <w:keepNext w:val="false"/>
        <w:numPr>
          <w:ilvl w:val="0"/>
          <w:numId w:val="7"/>
        </w:numPr>
      </w:pPr>
      <w:r>
        <w:rPr>
          <w:rFonts w:ascii="EB Garamond" w:cs="EB Garamond" w:eastAsia="EB Garamond" w:hAnsi="EB Garamond"/>
          <w:color w:val="323230"/>
          <w:sz w:val="23"/>
          <w:szCs w:val="23"/>
        </w:rPr>
        <w:t xml:space="preserve">Dans </w:t>
      </w:r>
      <w:r>
        <w:rPr>
          <w:rFonts w:ascii="Cooper Hewitt" w:cs="Cooper Hewitt" w:eastAsia="Cooper Hewitt" w:hAnsi="Cooper Hewitt"/>
          <w:b/>
          <w:bCs/>
          <w:color w:val="17418A"/>
          <w:sz w:val="20"/>
          <w:szCs w:val="20"/>
        </w:rPr>
        <w:t xml:space="preserve">Fournisseur ou bénéficiaire</w:t>
      </w:r>
      <w:r>
        <w:rPr>
          <w:rFonts w:ascii="EB Garamond" w:cs="EB Garamond" w:eastAsia="EB Garamond" w:hAnsi="EB Garamond"/>
          <w:color w:val="323230"/>
          <w:sz w:val="23"/>
          <w:szCs w:val="23"/>
        </w:rPr>
        <w:t xml:space="preserve">, choisissez le fournisseur dans la liste. S’il n’y figure pas, choisissez </w:t>
      </w:r>
      <w:r>
        <w:rPr>
          <w:rFonts w:ascii="Cooper Hewitt" w:cs="Cooper Hewitt" w:eastAsia="Cooper Hewitt" w:hAnsi="Cooper Hewitt"/>
          <w:b/>
          <w:bCs/>
          <w:color w:val="17418A"/>
          <w:sz w:val="20"/>
          <w:szCs w:val="20"/>
        </w:rPr>
        <w:t xml:space="preserve">+ Nouveau fournisseur…</w:t>
      </w:r>
      <w:r>
        <w:rPr>
          <w:rFonts w:ascii="EB Garamond" w:cs="EB Garamond" w:eastAsia="EB Garamond" w:hAnsi="EB Garamond"/>
          <w:color w:val="323230"/>
          <w:sz w:val="23"/>
          <w:szCs w:val="23"/>
        </w:rPr>
        <w:t xml:space="preserve"> et indiquez sa raison sociale et son téléphone ; pour une personne, choisissez </w:t>
      </w:r>
      <w:r>
        <w:rPr>
          <w:rFonts w:ascii="Cooper Hewitt" w:cs="Cooper Hewitt" w:eastAsia="Cooper Hewitt" w:hAnsi="Cooper Hewitt"/>
          <w:b/>
          <w:bCs/>
          <w:color w:val="17418A"/>
          <w:sz w:val="20"/>
          <w:szCs w:val="20"/>
        </w:rPr>
        <w:t xml:space="preserve">Autre bénéficiaire (personne, agent)…</w:t>
      </w:r>
      <w:r>
        <w:rPr>
          <w:rFonts w:ascii="EB Garamond" w:cs="EB Garamond" w:eastAsia="EB Garamond" w:hAnsi="EB Garamond"/>
          <w:color w:val="323230"/>
          <w:sz w:val="23"/>
          <w:szCs w:val="23"/>
        </w:rPr>
        <w:t xml:space="preserve"> et saisissez son nom.</w:t>
      </w:r>
    </w:p>
    <w:p>
      <w:pPr>
        <w:pStyle w:val="Resultat"/>
      </w:pPr>
      <w:r>
        <w:rPr>
          <w:rFonts w:ascii="Cooper Hewitt" w:cs="Cooper Hewitt" w:eastAsia="Cooper Hewitt" w:hAnsi="Cooper Hewitt"/>
          <w:b/>
          <w:bCs/>
          <w:color w:val="0095C9"/>
          <w:sz w:val="20"/>
          <w:szCs w:val="20"/>
        </w:rPr>
        <w:t xml:space="preserve">› </w:t>
      </w:r>
      <w:r>
        <w:rPr>
          <w:rFonts w:ascii="EB Garamond" w:cs="EB Garamond" w:eastAsia="EB Garamond" w:hAnsi="EB Garamond"/>
          <w:color w:val="5D6670"/>
          <w:sz w:val="21"/>
          <w:szCs w:val="21"/>
        </w:rPr>
        <w:t xml:space="preserve">Le téléphone sert à éviter qu’un même fournisseur soit enregistré deux fois.</w:t>
      </w:r>
    </w:p>
    <w:p>
      <w:pPr>
        <w:pStyle w:val="Etape"/>
        <w:keepNext w:val="false"/>
        <w:numPr>
          <w:ilvl w:val="0"/>
          <w:numId w:val="7"/>
        </w:numPr>
      </w:pPr>
      <w:r>
        <w:rPr>
          <w:rFonts w:ascii="EB Garamond" w:cs="EB Garamond" w:eastAsia="EB Garamond" w:hAnsi="EB Garamond"/>
          <w:color w:val="323230"/>
          <w:sz w:val="23"/>
          <w:szCs w:val="23"/>
        </w:rPr>
        <w:t xml:space="preserve">Saisissez le </w:t>
      </w:r>
      <w:r>
        <w:rPr>
          <w:rFonts w:ascii="Cooper Hewitt" w:cs="Cooper Hewitt" w:eastAsia="Cooper Hewitt" w:hAnsi="Cooper Hewitt"/>
          <w:b/>
          <w:bCs/>
          <w:color w:val="17418A"/>
          <w:sz w:val="20"/>
          <w:szCs w:val="20"/>
        </w:rPr>
        <w:t xml:space="preserve">N° de la pièce justificative</w:t>
      </w:r>
      <w:r>
        <w:rPr>
          <w:rFonts w:ascii="EB Garamond" w:cs="EB Garamond" w:eastAsia="EB Garamond" w:hAnsi="EB Garamond"/>
          <w:color w:val="323230"/>
          <w:sz w:val="23"/>
          <w:szCs w:val="23"/>
        </w:rPr>
        <w:t xml:space="preserve"> (numéro de facture ou de reçu) et choisissez le </w:t>
      </w:r>
      <w:r>
        <w:rPr>
          <w:rFonts w:ascii="Cooper Hewitt" w:cs="Cooper Hewitt" w:eastAsia="Cooper Hewitt" w:hAnsi="Cooper Hewitt"/>
          <w:b/>
          <w:bCs/>
          <w:color w:val="17418A"/>
          <w:sz w:val="20"/>
          <w:szCs w:val="20"/>
        </w:rPr>
        <w:t xml:space="preserve">Mode de paiement</w:t>
      </w:r>
      <w:r>
        <w:rPr>
          <w:rFonts w:ascii="EB Garamond" w:cs="EB Garamond" w:eastAsia="EB Garamond" w:hAnsi="EB Garamond"/>
          <w:color w:val="323230"/>
          <w:sz w:val="23"/>
          <w:szCs w:val="23"/>
        </w:rPr>
        <w:t xml:space="preserve">.</w:t>
      </w:r>
    </w:p>
    <w:p>
      <w:pPr>
        <w:pStyle w:val="Etape"/>
        <w:keepNext w:val="false"/>
        <w:numPr>
          <w:ilvl w:val="0"/>
          <w:numId w:val="7"/>
        </w:numPr>
      </w:pPr>
      <w:r>
        <w:rPr>
          <w:rFonts w:ascii="EB Garamond" w:cs="EB Garamond" w:eastAsia="EB Garamond" w:hAnsi="EB Garamond"/>
          <w:color w:val="323230"/>
          <w:sz w:val="23"/>
          <w:szCs w:val="23"/>
        </w:rPr>
        <w:t xml:space="preserve">Laissez le statut </w:t>
      </w:r>
      <w:r>
        <w:rPr>
          <w:rFonts w:ascii="Cooper Hewitt" w:cs="Cooper Hewitt" w:eastAsia="Cooper Hewitt" w:hAnsi="Cooper Hewitt"/>
          <w:b/>
          <w:bCs/>
          <w:color w:val="17418A"/>
          <w:sz w:val="20"/>
          <w:szCs w:val="20"/>
        </w:rPr>
        <w:t xml:space="preserve">Payée</w:t>
      </w:r>
      <w:r>
        <w:rPr>
          <w:rFonts w:ascii="EB Garamond" w:cs="EB Garamond" w:eastAsia="EB Garamond" w:hAnsi="EB Garamond"/>
          <w:color w:val="323230"/>
          <w:sz w:val="23"/>
          <w:szCs w:val="23"/>
        </w:rPr>
        <w:t xml:space="preserve"> si l’argent est sorti de la caisse ; choisissez </w:t>
      </w:r>
      <w:r>
        <w:rPr>
          <w:rFonts w:ascii="Cooper Hewitt" w:cs="Cooper Hewitt" w:eastAsia="Cooper Hewitt" w:hAnsi="Cooper Hewitt"/>
          <w:b/>
          <w:bCs/>
          <w:color w:val="17418A"/>
          <w:sz w:val="20"/>
          <w:szCs w:val="20"/>
        </w:rPr>
        <w:t xml:space="preserve">Engagée</w:t>
      </w:r>
      <w:r>
        <w:rPr>
          <w:rFonts w:ascii="EB Garamond" w:cs="EB Garamond" w:eastAsia="EB Garamond" w:hAnsi="EB Garamond"/>
          <w:color w:val="323230"/>
          <w:sz w:val="23"/>
          <w:szCs w:val="23"/>
        </w:rPr>
        <w:t xml:space="preserve"> si la commande est passée mais pas encore payée (voir 4.3).</w:t>
      </w:r>
    </w:p>
    <w:p>
      <w:pPr>
        <w:pStyle w:val="Etape"/>
        <w:keepNext w:val="false"/>
        <w:numPr>
          <w:ilvl w:val="0"/>
          <w:numId w:val="7"/>
        </w:numPr>
      </w:pPr>
      <w:r>
        <w:rPr>
          <w:rFonts w:ascii="EB Garamond" w:cs="EB Garamond" w:eastAsia="EB Garamond" w:hAnsi="EB Garamond"/>
          <w:color w:val="323230"/>
          <w:sz w:val="23"/>
          <w:szCs w:val="23"/>
        </w:rPr>
        <w:t xml:space="preserve">Dans </w:t>
      </w:r>
      <w:r>
        <w:rPr>
          <w:rFonts w:ascii="Cooper Hewitt" w:cs="Cooper Hewitt" w:eastAsia="Cooper Hewitt" w:hAnsi="Cooper Hewitt"/>
          <w:b/>
          <w:bCs/>
          <w:color w:val="17418A"/>
          <w:sz w:val="20"/>
          <w:szCs w:val="20"/>
        </w:rPr>
        <w:t xml:space="preserve">Pièce justificative</w:t>
      </w:r>
      <w:r>
        <w:rPr>
          <w:rFonts w:ascii="EB Garamond" w:cs="EB Garamond" w:eastAsia="EB Garamond" w:hAnsi="EB Garamond"/>
          <w:color w:val="323230"/>
          <w:sz w:val="23"/>
          <w:szCs w:val="23"/>
        </w:rPr>
        <w:t xml:space="preserve">, joignez la photo ou le PDF de la pièce et précisez, si la liste le propose, sa nature.</w:t>
      </w:r>
    </w:p>
    <w:p>
      <w:pPr>
        <w:pStyle w:val="Resultat"/>
      </w:pPr>
      <w:r>
        <w:rPr>
          <w:rFonts w:ascii="Cooper Hewitt" w:cs="Cooper Hewitt" w:eastAsia="Cooper Hewitt" w:hAnsi="Cooper Hewitt"/>
          <w:b/>
          <w:bCs/>
          <w:color w:val="0095C9"/>
          <w:sz w:val="20"/>
          <w:szCs w:val="20"/>
        </w:rPr>
        <w:t xml:space="preserve">› </w:t>
      </w:r>
      <w:r>
        <w:rPr>
          <w:rFonts w:ascii="EB Garamond" w:cs="EB Garamond" w:eastAsia="EB Garamond" w:hAnsi="EB Garamond"/>
          <w:color w:val="5D6670"/>
          <w:sz w:val="21"/>
          <w:szCs w:val="21"/>
        </w:rPr>
        <w:t xml:space="preserve">Sur un téléphone, le bouton ouvre l’appareil photo.</w:t>
      </w:r>
    </w:p>
    <w:p>
      <w:pPr>
        <w:pStyle w:val="Etape"/>
        <w:keepNext w:val="false"/>
        <w:numPr>
          <w:ilvl w:val="0"/>
          <w:numId w:val="7"/>
        </w:numPr>
      </w:pPr>
      <w:r>
        <w:rPr>
          <w:rFonts w:ascii="EB Garamond" w:cs="EB Garamond" w:eastAsia="EB Garamond" w:hAnsi="EB Garamond"/>
          <w:color w:val="323230"/>
          <w:sz w:val="23"/>
          <w:szCs w:val="23"/>
        </w:rPr>
        <w:t xml:space="preserve">Ajoutez si besoin des </w:t>
      </w:r>
      <w:r>
        <w:rPr>
          <w:rFonts w:ascii="Cooper Hewitt" w:cs="Cooper Hewitt" w:eastAsia="Cooper Hewitt" w:hAnsi="Cooper Hewitt"/>
          <w:b/>
          <w:bCs/>
          <w:color w:val="17418A"/>
          <w:sz w:val="20"/>
          <w:szCs w:val="20"/>
        </w:rPr>
        <w:t xml:space="preserve">Observations</w:t>
      </w:r>
      <w:r>
        <w:rPr>
          <w:rFonts w:ascii="EB Garamond" w:cs="EB Garamond" w:eastAsia="EB Garamond" w:hAnsi="EB Garamond"/>
          <w:color w:val="323230"/>
          <w:sz w:val="23"/>
          <w:szCs w:val="23"/>
        </w:rPr>
        <w:t xml:space="preserve">, puis cliquez sur </w:t>
      </w:r>
      <w:r>
        <w:rPr>
          <w:rFonts w:ascii="Cooper Hewitt" w:cs="Cooper Hewitt" w:eastAsia="Cooper Hewitt" w:hAnsi="Cooper Hewitt"/>
          <w:b/>
          <w:bCs/>
          <w:color w:val="17418A"/>
          <w:sz w:val="20"/>
          <w:szCs w:val="20"/>
        </w:rPr>
        <w:t xml:space="preserve">Enregistrer l’écriture</w:t>
      </w:r>
      <w:r>
        <w:rPr>
          <w:rFonts w:ascii="EB Garamond" w:cs="EB Garamond" w:eastAsia="EB Garamond" w:hAnsi="EB Garamond"/>
          <w:color w:val="323230"/>
          <w:sz w:val="23"/>
          <w:szCs w:val="23"/>
        </w:rPr>
        <w:t xml:space="preserve">.</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Un message vert confirme l’enregistrement et le numéro attribué (par exemple </w:t>
      </w:r>
      <w:r>
        <w:rPr>
          <w:rFonts w:ascii="Cooper Hewitt" w:cs="Cooper Hewitt" w:eastAsia="Cooper Hewitt" w:hAnsi="Cooper Hewitt"/>
          <w:color w:val="323230"/>
          <w:sz w:val="19"/>
          <w:szCs w:val="19"/>
          <w:shd w:fill="F3F5F8" w:color="auto" w:val="clear"/>
        </w:rPr>
        <w:t xml:space="preserve">8000IG-2026-000098</w:t>
      </w:r>
      <w:r>
        <w:rPr>
          <w:rFonts w:ascii="EB Garamond" w:cs="EB Garamond" w:eastAsia="EB Garamond" w:hAnsi="EB Garamond"/>
          <w:color w:val="323230"/>
          <w:sz w:val="22"/>
          <w:szCs w:val="22"/>
        </w:rPr>
        <w:t xml:space="preserve">). L’écriture apparaît dans le livre de caisse avec l’état « Non transmise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14D08" w:sz="24"/>
              <w:bottom w:val="none" w:color="FFFFFF" w:sz="0"/>
              <w:right w:val="none" w:color="FFFFFF" w:sz="0"/>
            </w:tcBorders>
            <w:shd w:fill="FDEEE2"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B14D08"/>
                <w:sz w:val="19"/>
                <w:szCs w:val="19"/>
              </w:rPr>
              <w:t xml:space="preserve">Important</w:t>
            </w:r>
          </w:p>
          <w:p>
            <w:pPr>
              <w:spacing w:after="0"/>
            </w:pPr>
            <w:r>
              <w:rPr>
                <w:rFonts w:ascii="EB Garamond" w:cs="EB Garamond" w:eastAsia="EB Garamond" w:hAnsi="EB Garamond"/>
                <w:color w:val="323230"/>
                <w:sz w:val="21"/>
                <w:szCs w:val="21"/>
              </w:rPr>
              <w:t xml:space="preserve">Une écriture enregistrée ne peut plus être modifiée ni supprimée. Relisez le montant, la date et la rubrique avant de cliquer sur </w:t>
            </w:r>
            <w:r>
              <w:rPr>
                <w:rFonts w:ascii="Cooper Hewitt" w:cs="Cooper Hewitt" w:eastAsia="Cooper Hewitt" w:hAnsi="Cooper Hewitt"/>
                <w:b/>
                <w:bCs/>
                <w:color w:val="17418A"/>
                <w:sz w:val="18"/>
                <w:szCs w:val="18"/>
              </w:rPr>
              <w:t xml:space="preserve">Enregistrer l’écriture</w:t>
            </w:r>
            <w:r>
              <w:rPr>
                <w:rFonts w:ascii="EB Garamond" w:cs="EB Garamond" w:eastAsia="EB Garamond" w:hAnsi="EB Garamond"/>
                <w:color w:val="323230"/>
                <w:sz w:val="21"/>
                <w:szCs w:val="21"/>
              </w:rPr>
              <w:t xml:space="preserve">. Une erreur se corrige par contrepassation (voir 4.7).</w:t>
            </w:r>
          </w:p>
        </w:tc>
      </w:tr>
    </w:tbl>
    <w:p>
      <w:pPr>
        <w:spacing w:after="8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06D94" w:sz="24"/>
              <w:bottom w:val="none" w:color="FFFFFF" w:sz="0"/>
              <w:right w:val="none" w:color="FFFFFF" w:sz="0"/>
            </w:tcBorders>
            <w:shd w:fill="E2F2F9"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006D94"/>
                <w:sz w:val="19"/>
                <w:szCs w:val="19"/>
              </w:rPr>
              <w:t xml:space="preserve">Note</w:t>
            </w:r>
          </w:p>
          <w:p>
            <w:pPr>
              <w:spacing w:after="0"/>
            </w:pPr>
            <w:r>
              <w:rPr>
                <w:rFonts w:ascii="EB Garamond" w:cs="EB Garamond" w:eastAsia="EB Garamond" w:hAnsi="EB Garamond"/>
                <w:color w:val="323230"/>
                <w:sz w:val="21"/>
                <w:szCs w:val="21"/>
              </w:rPr>
              <w:t xml:space="preserve">Si le contrôle refuse l’enregistrement (caisse insuffisante, budget dépassé, plafond des espèces), le message indique la cause et la marche à suivre ; les informations saisies sont conservées. Voir le chapitre 9.</w:t>
            </w:r>
          </w:p>
        </w:tc>
      </w:tr>
    </w:tbl>
    <w:p>
      <w:pPr>
        <w:spacing w:after="80" w:before="0"/>
      </w:pPr>
    </w:p>
    <w:p>
      <w:r>
        <w:rPr>
          <w:rFonts w:ascii="EB Garamond" w:cs="EB Garamond" w:eastAsia="EB Garamond" w:hAnsi="EB Garamond"/>
          <w:color w:val="323230"/>
          <w:sz w:val="23"/>
          <w:szCs w:val="23"/>
        </w:rPr>
        <w:t xml:space="preserve">Pour ajouter une pièce oubliée (par exemple le bon de réception), ouvrez l’écriture depuis le livre de caisse et utilisez </w:t>
      </w:r>
      <w:r>
        <w:rPr>
          <w:rFonts w:ascii="Cooper Hewitt" w:cs="Cooper Hewitt" w:eastAsia="Cooper Hewitt" w:hAnsi="Cooper Hewitt"/>
          <w:b/>
          <w:bCs/>
          <w:color w:val="17418A"/>
          <w:sz w:val="20"/>
          <w:szCs w:val="20"/>
        </w:rPr>
        <w:t xml:space="preserve">Ajouter une pièce</w:t>
      </w:r>
      <w:r>
        <w:rPr>
          <w:rFonts w:ascii="EB Garamond" w:cs="EB Garamond" w:eastAsia="EB Garamond" w:hAnsi="EB Garamond"/>
          <w:color w:val="323230"/>
          <w:sz w:val="23"/>
          <w:szCs w:val="23"/>
        </w:rPr>
        <w:t xml:space="preserve"> : la pièce s’ajoute au dossier sans modifier l’écriture.</w:t>
      </w:r>
    </w:p>
    <w:p>
      <w:pPr>
        <w:pStyle w:val="Heading2"/>
        <w:keepNext/>
      </w:pPr>
      <w:bookmarkStart w:name="h_4_3" w:id="25"/>
      <w:r>
        <w:rPr>
          <w:color w:val="17418A"/>
        </w:rPr>
        <w:t xml:space="preserve">4.3 </w:t>
      </w:r>
      <w:r>
        <w:t xml:space="preserve">Enregistrer un engagement puis le payer</w:t>
      </w:r>
      <w:bookmarkEnd w:id="25"/>
    </w:p>
    <w:p>
      <w:r>
        <w:rPr>
          <w:rFonts w:ascii="EB Garamond" w:cs="EB Garamond" w:eastAsia="EB Garamond" w:hAnsi="EB Garamond"/>
          <w:color w:val="323230"/>
          <w:sz w:val="23"/>
          <w:szCs w:val="23"/>
        </w:rPr>
        <w:t xml:space="preserve">Un </w:t>
      </w:r>
      <w:r>
        <w:rPr>
          <w:rFonts w:ascii="EB Garamond" w:cs="EB Garamond" w:eastAsia="EB Garamond" w:hAnsi="EB Garamond"/>
          <w:b/>
          <w:bCs/>
          <w:color w:val="323230"/>
          <w:sz w:val="23"/>
          <w:szCs w:val="23"/>
        </w:rPr>
        <w:t xml:space="preserve">engagement</w:t>
      </w:r>
      <w:r>
        <w:rPr>
          <w:rFonts w:ascii="EB Garamond" w:cs="EB Garamond" w:eastAsia="EB Garamond" w:hAnsi="EB Garamond"/>
          <w:color w:val="323230"/>
          <w:sz w:val="23"/>
          <w:szCs w:val="23"/>
        </w:rPr>
        <w:t xml:space="preserve"> réserve le budget d’une dépense commandée mais pas encore payée. Il diminue le disponible de la rubrique sans toucher à la caisse.</w:t>
      </w:r>
    </w:p>
    <w:p>
      <w:pPr>
        <w:pStyle w:val="Etape"/>
        <w:keepNext w:val="false"/>
        <w:numPr>
          <w:ilvl w:val="0"/>
          <w:numId w:val="8"/>
        </w:numPr>
      </w:pPr>
      <w:r>
        <w:rPr>
          <w:rFonts w:ascii="EB Garamond" w:cs="EB Garamond" w:eastAsia="EB Garamond" w:hAnsi="EB Garamond"/>
          <w:color w:val="323230"/>
          <w:sz w:val="23"/>
          <w:szCs w:val="23"/>
        </w:rPr>
        <w:t xml:space="preserve">Saisissez la dépense comme en 4.2 en choisissant le statut </w:t>
      </w:r>
      <w:r>
        <w:rPr>
          <w:rFonts w:ascii="Cooper Hewitt" w:cs="Cooper Hewitt" w:eastAsia="Cooper Hewitt" w:hAnsi="Cooper Hewitt"/>
          <w:b/>
          <w:bCs/>
          <w:color w:val="17418A"/>
          <w:sz w:val="20"/>
          <w:szCs w:val="20"/>
        </w:rPr>
        <w:t xml:space="preserve">Engagée</w:t>
      </w:r>
      <w:r>
        <w:rPr>
          <w:rFonts w:ascii="EB Garamond" w:cs="EB Garamond" w:eastAsia="EB Garamond" w:hAnsi="EB Garamond"/>
          <w:color w:val="323230"/>
          <w:sz w:val="23"/>
          <w:szCs w:val="23"/>
        </w:rPr>
        <w:t xml:space="preserve"> ; joignez le bon de commande ou le devis.</w:t>
      </w:r>
    </w:p>
    <w:p>
      <w:pPr>
        <w:pStyle w:val="Etape"/>
        <w:keepNext w:val="false"/>
        <w:numPr>
          <w:ilvl w:val="0"/>
          <w:numId w:val="8"/>
        </w:numPr>
      </w:pPr>
      <w:r>
        <w:rPr>
          <w:rFonts w:ascii="EB Garamond" w:cs="EB Garamond" w:eastAsia="EB Garamond" w:hAnsi="EB Garamond"/>
          <w:color w:val="323230"/>
          <w:sz w:val="23"/>
          <w:szCs w:val="23"/>
        </w:rPr>
        <w:t xml:space="preserve">Si le montant atteint le seuil de la chaîne de la dépense (1 000 000 CDF par défaut), ouvrez l’écriture dans le livre de caisse et enregistrez la </w:t>
      </w:r>
      <w:r>
        <w:rPr>
          <w:rFonts w:ascii="EB Garamond" w:cs="EB Garamond" w:eastAsia="EB Garamond" w:hAnsi="EB Garamond"/>
          <w:b/>
          <w:bCs/>
          <w:color w:val="323230"/>
          <w:sz w:val="23"/>
          <w:szCs w:val="23"/>
        </w:rPr>
        <w:t xml:space="preserve">liquidation</w:t>
      </w:r>
      <w:r>
        <w:rPr>
          <w:rFonts w:ascii="EB Garamond" w:cs="EB Garamond" w:eastAsia="EB Garamond" w:hAnsi="EB Garamond"/>
          <w:color w:val="323230"/>
          <w:sz w:val="23"/>
          <w:szCs w:val="23"/>
        </w:rPr>
        <w:t xml:space="preserve"> : renseignez </w:t>
      </w:r>
      <w:r>
        <w:rPr>
          <w:rFonts w:ascii="Cooper Hewitt" w:cs="Cooper Hewitt" w:eastAsia="Cooper Hewitt" w:hAnsi="Cooper Hewitt"/>
          <w:b/>
          <w:bCs/>
          <w:color w:val="17418A"/>
          <w:sz w:val="20"/>
          <w:szCs w:val="20"/>
        </w:rPr>
        <w:t xml:space="preserve">Service fait le</w:t>
      </w:r>
      <w:r>
        <w:rPr>
          <w:rFonts w:ascii="EB Garamond" w:cs="EB Garamond" w:eastAsia="EB Garamond" w:hAnsi="EB Garamond"/>
          <w:color w:val="323230"/>
          <w:sz w:val="23"/>
          <w:szCs w:val="23"/>
        </w:rPr>
        <w:t xml:space="preserve"> et </w:t>
      </w:r>
      <w:r>
        <w:rPr>
          <w:rFonts w:ascii="Cooper Hewitt" w:cs="Cooper Hewitt" w:eastAsia="Cooper Hewitt" w:hAnsi="Cooper Hewitt"/>
          <w:b/>
          <w:bCs/>
          <w:color w:val="17418A"/>
          <w:sz w:val="20"/>
          <w:szCs w:val="20"/>
        </w:rPr>
        <w:t xml:space="preserve">Facture reçue n°</w:t>
      </w:r>
      <w:r>
        <w:rPr>
          <w:rFonts w:ascii="EB Garamond" w:cs="EB Garamond" w:eastAsia="EB Garamond" w:hAnsi="EB Garamond"/>
          <w:color w:val="323230"/>
          <w:sz w:val="23"/>
          <w:szCs w:val="23"/>
        </w:rPr>
        <w:t xml:space="preserve">, puis validez.</w:t>
      </w:r>
    </w:p>
    <w:p>
      <w:pPr>
        <w:pStyle w:val="Resultat"/>
      </w:pPr>
      <w:r>
        <w:rPr>
          <w:rFonts w:ascii="Cooper Hewitt" w:cs="Cooper Hewitt" w:eastAsia="Cooper Hewitt" w:hAnsi="Cooper Hewitt"/>
          <w:b/>
          <w:bCs/>
          <w:color w:val="0095C9"/>
          <w:sz w:val="20"/>
          <w:szCs w:val="20"/>
        </w:rPr>
        <w:t xml:space="preserve">› </w:t>
      </w:r>
      <w:r>
        <w:rPr>
          <w:rFonts w:ascii="EB Garamond" w:cs="EB Garamond" w:eastAsia="EB Garamond" w:hAnsi="EB Garamond"/>
          <w:color w:val="5D6670"/>
          <w:sz w:val="21"/>
          <w:szCs w:val="21"/>
        </w:rPr>
        <w:t xml:space="preserve">L’ordonnancement est alors soumis aux visas (chef de service, Administration et Finance, puis Inspecteur Général au-delà de son seuil). La frise de l’écriture montre l’étape atteinte.</w:t>
      </w:r>
    </w:p>
    <w:p>
      <w:pPr>
        <w:pStyle w:val="Etape"/>
        <w:keepNext w:val="false"/>
        <w:numPr>
          <w:ilvl w:val="0"/>
          <w:numId w:val="8"/>
        </w:numPr>
      </w:pPr>
      <w:r>
        <w:rPr>
          <w:rFonts w:ascii="EB Garamond" w:cs="EB Garamond" w:eastAsia="EB Garamond" w:hAnsi="EB Garamond"/>
          <w:color w:val="323230"/>
          <w:sz w:val="23"/>
          <w:szCs w:val="23"/>
        </w:rPr>
        <w:t xml:space="preserve">Une fois l’ordonnancement accordé (ou directement si le montant est sous le seuil), ouvrez l’écriture et utilisez </w:t>
      </w:r>
      <w:r>
        <w:rPr>
          <w:rFonts w:ascii="Cooper Hewitt" w:cs="Cooper Hewitt" w:eastAsia="Cooper Hewitt" w:hAnsi="Cooper Hewitt"/>
          <w:b/>
          <w:bCs/>
          <w:color w:val="17418A"/>
          <w:sz w:val="20"/>
          <w:szCs w:val="20"/>
        </w:rPr>
        <w:t xml:space="preserve">Payer l’engagement</w:t>
      </w:r>
      <w:r>
        <w:rPr>
          <w:rFonts w:ascii="EB Garamond" w:cs="EB Garamond" w:eastAsia="EB Garamond" w:hAnsi="EB Garamond"/>
          <w:color w:val="323230"/>
          <w:sz w:val="23"/>
          <w:szCs w:val="23"/>
        </w:rPr>
        <w:t xml:space="preserve"> : indiquez la date et le mode de paiement.</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L’engagement devient une dépense payée ; la caisse diminue du montant payé.</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14"/>
        <w:gridCol w:w="260"/>
        <w:gridCol w:w="2214"/>
        <w:gridCol w:w="260"/>
        <w:gridCol w:w="2214"/>
        <w:gridCol w:w="260"/>
        <w:gridCol w:w="2216"/>
      </w:tblGrid>
      <w:tr>
        <w:trPr>
          <w:cantSplit/>
        </w:trPr>
        <w:tc>
          <w:tcPr>
            <w:tcW w:type="dxa" w:w="2214"/>
            <w:tcBorders>
              <w:top w:val="single" w:color="17418A" w:sz="12"/>
              <w:left w:val="none" w:color="FFFFFF" w:sz="0"/>
              <w:bottom w:val="none" w:color="FFFFFF" w:sz="0"/>
              <w:right w:val="none" w:color="FFFFFF" w:sz="0"/>
            </w:tcBorders>
            <w:shd w:fill="EEF2F9" w:color="auto" w:val="clear"/>
            <w:tcMar>
              <w:top w:type="dxa" w:w="90"/>
              <w:left w:type="dxa" w:w="80"/>
              <w:bottom w:type="dxa" w:w="90"/>
              <w:right w:type="dxa" w:w="80"/>
            </w:tcMar>
            <w:vAlign w:val="center"/>
          </w:tcPr>
          <w:p>
            <w:pPr>
              <w:spacing w:after="20"/>
              <w:jc w:val="center"/>
            </w:pPr>
            <w:r>
              <w:rPr>
                <w:rFonts w:ascii="Cooper Hewitt" w:cs="Cooper Hewitt" w:eastAsia="Cooper Hewitt" w:hAnsi="Cooper Hewitt"/>
                <w:b/>
                <w:bCs/>
                <w:color w:val="0095C9"/>
                <w:sz w:val="16"/>
                <w:szCs w:val="16"/>
              </w:rPr>
              <w:t xml:space="preserve">1</w:t>
            </w:r>
          </w:p>
          <w:p>
            <w:pPr>
              <w:spacing w:after="20" w:line="240" w:lineRule="auto"/>
              <w:jc w:val="center"/>
            </w:pPr>
            <w:r>
              <w:rPr>
                <w:rFonts w:ascii="Cooper Hewitt" w:cs="Cooper Hewitt" w:eastAsia="Cooper Hewitt" w:hAnsi="Cooper Hewitt"/>
                <w:b/>
                <w:bCs/>
                <w:color w:val="17418A"/>
                <w:sz w:val="17"/>
                <w:szCs w:val="17"/>
              </w:rPr>
              <w:t xml:space="preserve">Engagement</w:t>
            </w:r>
          </w:p>
          <w:p>
            <w:pPr>
              <w:spacing w:after="0" w:line="230" w:lineRule="auto"/>
              <w:jc w:val="center"/>
            </w:pPr>
            <w:r>
              <w:rPr>
                <w:rFonts w:ascii="Cooper Hewitt" w:cs="Cooper Hewitt" w:eastAsia="Cooper Hewitt" w:hAnsi="Cooper Hewitt"/>
                <w:color w:val="5D6670"/>
                <w:sz w:val="14"/>
                <w:szCs w:val="14"/>
              </w:rPr>
              <w:t xml:space="preserve">commande, devis</w:t>
            </w:r>
          </w:p>
        </w:tc>
        <w:tc>
          <w:tcPr>
            <w:tcW w:type="dxa" w:w="260"/>
            <w:tcBorders>
              <w:top w:val="none" w:color="FFFFFF" w:sz="0"/>
              <w:left w:val="none" w:color="FFFFFF" w:sz="0"/>
              <w:bottom w:val="none" w:color="FFFFFF" w:sz="0"/>
              <w:right w:val="none" w:color="FFFFFF" w:sz="0"/>
            </w:tcBorders>
            <w:vAlign w:val="center"/>
          </w:tcPr>
          <w:p>
            <w:pPr>
              <w:jc w:val="center"/>
            </w:pPr>
            <w:r>
              <w:rPr>
                <w:rFonts w:ascii="Cooper Hewitt" w:cs="Cooper Hewitt" w:eastAsia="Cooper Hewitt" w:hAnsi="Cooper Hewitt"/>
                <w:b/>
                <w:bCs/>
                <w:color w:val="0095C9"/>
                <w:sz w:val="32"/>
                <w:szCs w:val="32"/>
              </w:rPr>
              <w:t xml:space="preserve">›</w:t>
            </w:r>
          </w:p>
        </w:tc>
        <w:tc>
          <w:tcPr>
            <w:tcW w:type="dxa" w:w="2214"/>
            <w:tcBorders>
              <w:top w:val="single" w:color="17418A" w:sz="12"/>
              <w:left w:val="none" w:color="FFFFFF" w:sz="0"/>
              <w:bottom w:val="none" w:color="FFFFFF" w:sz="0"/>
              <w:right w:val="none" w:color="FFFFFF" w:sz="0"/>
            </w:tcBorders>
            <w:shd w:fill="EEF2F9" w:color="auto" w:val="clear"/>
            <w:tcMar>
              <w:top w:type="dxa" w:w="90"/>
              <w:left w:type="dxa" w:w="80"/>
              <w:bottom w:type="dxa" w:w="90"/>
              <w:right w:type="dxa" w:w="80"/>
            </w:tcMar>
            <w:vAlign w:val="center"/>
          </w:tcPr>
          <w:p>
            <w:pPr>
              <w:spacing w:after="20"/>
              <w:jc w:val="center"/>
            </w:pPr>
            <w:r>
              <w:rPr>
                <w:rFonts w:ascii="Cooper Hewitt" w:cs="Cooper Hewitt" w:eastAsia="Cooper Hewitt" w:hAnsi="Cooper Hewitt"/>
                <w:b/>
                <w:bCs/>
                <w:color w:val="0095C9"/>
                <w:sz w:val="16"/>
                <w:szCs w:val="16"/>
              </w:rPr>
              <w:t xml:space="preserve">2</w:t>
            </w:r>
          </w:p>
          <w:p>
            <w:pPr>
              <w:spacing w:after="20" w:line="240" w:lineRule="auto"/>
              <w:jc w:val="center"/>
            </w:pPr>
            <w:r>
              <w:rPr>
                <w:rFonts w:ascii="Cooper Hewitt" w:cs="Cooper Hewitt" w:eastAsia="Cooper Hewitt" w:hAnsi="Cooper Hewitt"/>
                <w:b/>
                <w:bCs/>
                <w:color w:val="17418A"/>
                <w:sz w:val="17"/>
                <w:szCs w:val="17"/>
              </w:rPr>
              <w:t xml:space="preserve">Liquidation</w:t>
            </w:r>
          </w:p>
          <w:p>
            <w:pPr>
              <w:spacing w:after="0" w:line="230" w:lineRule="auto"/>
              <w:jc w:val="center"/>
            </w:pPr>
            <w:r>
              <w:rPr>
                <w:rFonts w:ascii="Cooper Hewitt" w:cs="Cooper Hewitt" w:eastAsia="Cooper Hewitt" w:hAnsi="Cooper Hewitt"/>
                <w:color w:val="5D6670"/>
                <w:sz w:val="14"/>
                <w:szCs w:val="14"/>
              </w:rPr>
              <w:t xml:space="preserve">service fait, facture</w:t>
            </w:r>
          </w:p>
        </w:tc>
        <w:tc>
          <w:tcPr>
            <w:tcW w:type="dxa" w:w="260"/>
            <w:tcBorders>
              <w:top w:val="none" w:color="FFFFFF" w:sz="0"/>
              <w:left w:val="none" w:color="FFFFFF" w:sz="0"/>
              <w:bottom w:val="none" w:color="FFFFFF" w:sz="0"/>
              <w:right w:val="none" w:color="FFFFFF" w:sz="0"/>
            </w:tcBorders>
            <w:vAlign w:val="center"/>
          </w:tcPr>
          <w:p>
            <w:pPr>
              <w:jc w:val="center"/>
            </w:pPr>
            <w:r>
              <w:rPr>
                <w:rFonts w:ascii="Cooper Hewitt" w:cs="Cooper Hewitt" w:eastAsia="Cooper Hewitt" w:hAnsi="Cooper Hewitt"/>
                <w:b/>
                <w:bCs/>
                <w:color w:val="0095C9"/>
                <w:sz w:val="32"/>
                <w:szCs w:val="32"/>
              </w:rPr>
              <w:t xml:space="preserve">›</w:t>
            </w:r>
          </w:p>
        </w:tc>
        <w:tc>
          <w:tcPr>
            <w:tcW w:type="dxa" w:w="2214"/>
            <w:tcBorders>
              <w:top w:val="single" w:color="17418A" w:sz="12"/>
              <w:left w:val="none" w:color="FFFFFF" w:sz="0"/>
              <w:bottom w:val="none" w:color="FFFFFF" w:sz="0"/>
              <w:right w:val="none" w:color="FFFFFF" w:sz="0"/>
            </w:tcBorders>
            <w:shd w:fill="EEF2F9" w:color="auto" w:val="clear"/>
            <w:tcMar>
              <w:top w:type="dxa" w:w="90"/>
              <w:left w:type="dxa" w:w="80"/>
              <w:bottom w:type="dxa" w:w="90"/>
              <w:right w:type="dxa" w:w="80"/>
            </w:tcMar>
            <w:vAlign w:val="center"/>
          </w:tcPr>
          <w:p>
            <w:pPr>
              <w:spacing w:after="20"/>
              <w:jc w:val="center"/>
            </w:pPr>
            <w:r>
              <w:rPr>
                <w:rFonts w:ascii="Cooper Hewitt" w:cs="Cooper Hewitt" w:eastAsia="Cooper Hewitt" w:hAnsi="Cooper Hewitt"/>
                <w:b/>
                <w:bCs/>
                <w:color w:val="0095C9"/>
                <w:sz w:val="16"/>
                <w:szCs w:val="16"/>
              </w:rPr>
              <w:t xml:space="preserve">3</w:t>
            </w:r>
          </w:p>
          <w:p>
            <w:pPr>
              <w:spacing w:after="20" w:line="240" w:lineRule="auto"/>
              <w:jc w:val="center"/>
            </w:pPr>
            <w:r>
              <w:rPr>
                <w:rFonts w:ascii="Cooper Hewitt" w:cs="Cooper Hewitt" w:eastAsia="Cooper Hewitt" w:hAnsi="Cooper Hewitt"/>
                <w:b/>
                <w:bCs/>
                <w:color w:val="17418A"/>
                <w:sz w:val="17"/>
                <w:szCs w:val="17"/>
              </w:rPr>
              <w:t xml:space="preserve">Ordonnancement</w:t>
            </w:r>
          </w:p>
          <w:p>
            <w:pPr>
              <w:spacing w:after="0" w:line="230" w:lineRule="auto"/>
              <w:jc w:val="center"/>
            </w:pPr>
            <w:r>
              <w:rPr>
                <w:rFonts w:ascii="Cooper Hewitt" w:cs="Cooper Hewitt" w:eastAsia="Cooper Hewitt" w:hAnsi="Cooper Hewitt"/>
                <w:color w:val="5D6670"/>
                <w:sz w:val="14"/>
                <w:szCs w:val="14"/>
              </w:rPr>
              <w:t xml:space="preserve">visas du circuit</w:t>
            </w:r>
          </w:p>
        </w:tc>
        <w:tc>
          <w:tcPr>
            <w:tcW w:type="dxa" w:w="260"/>
            <w:tcBorders>
              <w:top w:val="none" w:color="FFFFFF" w:sz="0"/>
              <w:left w:val="none" w:color="FFFFFF" w:sz="0"/>
              <w:bottom w:val="none" w:color="FFFFFF" w:sz="0"/>
              <w:right w:val="none" w:color="FFFFFF" w:sz="0"/>
            </w:tcBorders>
            <w:vAlign w:val="center"/>
          </w:tcPr>
          <w:p>
            <w:pPr>
              <w:jc w:val="center"/>
            </w:pPr>
            <w:r>
              <w:rPr>
                <w:rFonts w:ascii="Cooper Hewitt" w:cs="Cooper Hewitt" w:eastAsia="Cooper Hewitt" w:hAnsi="Cooper Hewitt"/>
                <w:b/>
                <w:bCs/>
                <w:color w:val="0095C9"/>
                <w:sz w:val="32"/>
                <w:szCs w:val="32"/>
              </w:rPr>
              <w:t xml:space="preserve">›</w:t>
            </w:r>
          </w:p>
        </w:tc>
        <w:tc>
          <w:tcPr>
            <w:tcW w:type="dxa" w:w="2214"/>
            <w:tcBorders>
              <w:top w:val="single" w:color="65B32E" w:sz="12"/>
              <w:left w:val="none" w:color="FFFFFF" w:sz="0"/>
              <w:bottom w:val="none" w:color="FFFFFF" w:sz="0"/>
              <w:right w:val="none" w:color="FFFFFF" w:sz="0"/>
            </w:tcBorders>
            <w:shd w:fill="ECF6E6" w:color="auto" w:val="clear"/>
            <w:tcMar>
              <w:top w:type="dxa" w:w="90"/>
              <w:left w:type="dxa" w:w="80"/>
              <w:bottom w:type="dxa" w:w="90"/>
              <w:right w:type="dxa" w:w="80"/>
            </w:tcMar>
            <w:vAlign w:val="center"/>
          </w:tcPr>
          <w:p>
            <w:pPr>
              <w:spacing w:after="20"/>
              <w:jc w:val="center"/>
            </w:pPr>
            <w:r>
              <w:rPr>
                <w:rFonts w:ascii="Cooper Hewitt" w:cs="Cooper Hewitt" w:eastAsia="Cooper Hewitt" w:hAnsi="Cooper Hewitt"/>
                <w:b/>
                <w:bCs/>
                <w:color w:val="0095C9"/>
                <w:sz w:val="16"/>
                <w:szCs w:val="16"/>
              </w:rPr>
              <w:t xml:space="preserve">4</w:t>
            </w:r>
          </w:p>
          <w:p>
            <w:pPr>
              <w:spacing w:after="20" w:line="240" w:lineRule="auto"/>
              <w:jc w:val="center"/>
            </w:pPr>
            <w:r>
              <w:rPr>
                <w:rFonts w:ascii="Cooper Hewitt" w:cs="Cooper Hewitt" w:eastAsia="Cooper Hewitt" w:hAnsi="Cooper Hewitt"/>
                <w:b/>
                <w:bCs/>
                <w:color w:val="17418A"/>
                <w:sz w:val="17"/>
                <w:szCs w:val="17"/>
              </w:rPr>
              <w:t xml:space="preserve">Paiement</w:t>
            </w:r>
          </w:p>
          <w:p>
            <w:pPr>
              <w:spacing w:after="0" w:line="230" w:lineRule="auto"/>
              <w:jc w:val="center"/>
            </w:pPr>
            <w:r>
              <w:rPr>
                <w:rFonts w:ascii="Cooper Hewitt" w:cs="Cooper Hewitt" w:eastAsia="Cooper Hewitt" w:hAnsi="Cooper Hewitt"/>
                <w:color w:val="5D6670"/>
                <w:sz w:val="14"/>
                <w:szCs w:val="14"/>
              </w:rPr>
              <w:t xml:space="preserve">sortie de caisse</w:t>
            </w:r>
          </w:p>
        </w:tc>
      </w:tr>
    </w:tbl>
    <w:p>
      <w:pPr>
        <w:spacing w:after="140" w:before="0"/>
      </w:pPr>
    </w:p>
    <w:p>
      <w:pPr>
        <w:pStyle w:val="Heading2"/>
        <w:keepNext/>
      </w:pPr>
      <w:bookmarkStart w:name="h_4_4" w:id="26"/>
      <w:r>
        <w:rPr>
          <w:color w:val="17418A"/>
        </w:rPr>
        <w:t xml:space="preserve">4.4 </w:t>
      </w:r>
      <w:r>
        <w:t xml:space="preserve">Saisir une dépense payée en dollars</w:t>
      </w:r>
      <w:bookmarkEnd w:id="26"/>
    </w:p>
    <w:p>
      <w:r>
        <w:rPr>
          <w:rFonts w:ascii="EB Garamond" w:cs="EB Garamond" w:eastAsia="EB Garamond" w:hAnsi="EB Garamond"/>
          <w:color w:val="323230"/>
          <w:sz w:val="23"/>
          <w:szCs w:val="23"/>
        </w:rPr>
        <w:t xml:space="preserve">Lorsque le module Devise USD est actif, le champ </w:t>
      </w:r>
      <w:r>
        <w:rPr>
          <w:rFonts w:ascii="Cooper Hewitt" w:cs="Cooper Hewitt" w:eastAsia="Cooper Hewitt" w:hAnsi="Cooper Hewitt"/>
          <w:b/>
          <w:bCs/>
          <w:color w:val="17418A"/>
          <w:sz w:val="20"/>
          <w:szCs w:val="20"/>
        </w:rPr>
        <w:t xml:space="preserve">Devise du paiement</w:t>
      </w:r>
      <w:r>
        <w:rPr>
          <w:rFonts w:ascii="EB Garamond" w:cs="EB Garamond" w:eastAsia="EB Garamond" w:hAnsi="EB Garamond"/>
          <w:color w:val="323230"/>
          <w:sz w:val="23"/>
          <w:szCs w:val="23"/>
        </w:rPr>
        <w:t xml:space="preserve"> propose les dollars américains. Le montant est converti en francs congolais au </w:t>
      </w:r>
      <w:r>
        <w:rPr>
          <w:rFonts w:ascii="EB Garamond" w:cs="EB Garamond" w:eastAsia="EB Garamond" w:hAnsi="EB Garamond"/>
          <w:b/>
          <w:bCs/>
          <w:color w:val="323230"/>
          <w:sz w:val="23"/>
          <w:szCs w:val="23"/>
        </w:rPr>
        <w:t xml:space="preserve">taux du jour</w:t>
      </w:r>
      <w:r>
        <w:rPr>
          <w:rFonts w:ascii="EB Garamond" w:cs="EB Garamond" w:eastAsia="EB Garamond" w:hAnsi="EB Garamond"/>
          <w:color w:val="323230"/>
          <w:sz w:val="23"/>
          <w:szCs w:val="23"/>
        </w:rPr>
        <w:t xml:space="preserve"> de la date de l’opération, fixé par Administration et Finance ; le montant d’origine et le taux restent visibles sur l’écriture.</w:t>
      </w:r>
    </w:p>
    <w:p>
      <w:pPr>
        <w:pStyle w:val="Etape"/>
        <w:keepNext w:val="false"/>
        <w:numPr>
          <w:ilvl w:val="0"/>
          <w:numId w:val="9"/>
        </w:numPr>
      </w:pPr>
      <w:r>
        <w:rPr>
          <w:rFonts w:ascii="EB Garamond" w:cs="EB Garamond" w:eastAsia="EB Garamond" w:hAnsi="EB Garamond"/>
          <w:color w:val="323230"/>
          <w:sz w:val="23"/>
          <w:szCs w:val="23"/>
        </w:rPr>
        <w:t xml:space="preserve">Dans </w:t>
      </w:r>
      <w:r>
        <w:rPr>
          <w:rFonts w:ascii="Cooper Hewitt" w:cs="Cooper Hewitt" w:eastAsia="Cooper Hewitt" w:hAnsi="Cooper Hewitt"/>
          <w:b/>
          <w:bCs/>
          <w:color w:val="17418A"/>
          <w:sz w:val="20"/>
          <w:szCs w:val="20"/>
        </w:rPr>
        <w:t xml:space="preserve">Devise du paiement</w:t>
      </w:r>
      <w:r>
        <w:rPr>
          <w:rFonts w:ascii="EB Garamond" w:cs="EB Garamond" w:eastAsia="EB Garamond" w:hAnsi="EB Garamond"/>
          <w:color w:val="323230"/>
          <w:sz w:val="23"/>
          <w:szCs w:val="23"/>
        </w:rPr>
        <w:t xml:space="preserve">, choisissez les dollars.</w:t>
      </w:r>
    </w:p>
    <w:p>
      <w:pPr>
        <w:pStyle w:val="Etape"/>
        <w:keepNext w:val="false"/>
        <w:numPr>
          <w:ilvl w:val="0"/>
          <w:numId w:val="9"/>
        </w:numPr>
      </w:pPr>
      <w:r>
        <w:rPr>
          <w:rFonts w:ascii="EB Garamond" w:cs="EB Garamond" w:eastAsia="EB Garamond" w:hAnsi="EB Garamond"/>
          <w:color w:val="323230"/>
          <w:sz w:val="23"/>
          <w:szCs w:val="23"/>
        </w:rPr>
        <w:t xml:space="preserve">Saisissez le montant en dollars.</w:t>
      </w:r>
    </w:p>
    <w:p>
      <w:pPr>
        <w:pStyle w:val="Resultat"/>
      </w:pPr>
      <w:r>
        <w:rPr>
          <w:rFonts w:ascii="Cooper Hewitt" w:cs="Cooper Hewitt" w:eastAsia="Cooper Hewitt" w:hAnsi="Cooper Hewitt"/>
          <w:b/>
          <w:bCs/>
          <w:color w:val="0095C9"/>
          <w:sz w:val="20"/>
          <w:szCs w:val="20"/>
        </w:rPr>
        <w:t xml:space="preserve">› </w:t>
      </w:r>
      <w:r>
        <w:rPr>
          <w:rFonts w:ascii="EB Garamond" w:cs="EB Garamond" w:eastAsia="EB Garamond" w:hAnsi="EB Garamond"/>
          <w:color w:val="5D6670"/>
          <w:sz w:val="21"/>
          <w:szCs w:val="21"/>
        </w:rPr>
        <w:t xml:space="preserve">L’équivalent en CDF s’affiche ; c’est lui qui est contrôlé et enregistré.</w:t>
      </w:r>
    </w:p>
    <w:p>
      <w:pPr>
        <w:pStyle w:val="Etape"/>
        <w:keepNext w:val="false"/>
        <w:numPr>
          <w:ilvl w:val="0"/>
          <w:numId w:val="9"/>
        </w:numPr>
      </w:pPr>
      <w:r>
        <w:rPr>
          <w:rFonts w:ascii="EB Garamond" w:cs="EB Garamond" w:eastAsia="EB Garamond" w:hAnsi="EB Garamond"/>
          <w:color w:val="323230"/>
          <w:sz w:val="23"/>
          <w:szCs w:val="23"/>
        </w:rPr>
        <w:t xml:space="preserve">Complétez et enregistrez l’écriture comme en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06D94" w:sz="24"/>
              <w:bottom w:val="none" w:color="FFFFFF" w:sz="0"/>
              <w:right w:val="none" w:color="FFFFFF" w:sz="0"/>
            </w:tcBorders>
            <w:shd w:fill="E2F2F9"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006D94"/>
                <w:sz w:val="19"/>
                <w:szCs w:val="19"/>
              </w:rPr>
              <w:t xml:space="preserve">Note</w:t>
            </w:r>
          </w:p>
          <w:p>
            <w:pPr>
              <w:spacing w:after="0"/>
            </w:pPr>
            <w:r>
              <w:rPr>
                <w:rFonts w:ascii="EB Garamond" w:cs="EB Garamond" w:eastAsia="EB Garamond" w:hAnsi="EB Garamond"/>
                <w:color w:val="323230"/>
                <w:sz w:val="21"/>
                <w:szCs w:val="21"/>
              </w:rPr>
              <w:t xml:space="preserve">Si aucun taux n’a été fixé à cette date ou dans les 31 jours précédents, la saisie en dollars est refusée : demandez à Administration et Finance de fixer le taux du jour.</w:t>
            </w:r>
          </w:p>
        </w:tc>
      </w:tr>
    </w:tbl>
    <w:p>
      <w:pPr>
        <w:spacing w:after="80" w:before="0"/>
      </w:pPr>
    </w:p>
    <w:p>
      <w:pPr>
        <w:pStyle w:val="Heading2"/>
        <w:keepNext/>
      </w:pPr>
      <w:bookmarkStart w:name="h_4_5" w:id="27"/>
      <w:r>
        <w:rPr>
          <w:color w:val="17418A"/>
        </w:rPr>
        <w:t xml:space="preserve">4.5 </w:t>
      </w:r>
      <w:r>
        <w:t xml:space="preserve">Saisir sans connexion Internet</w:t>
      </w:r>
      <w:bookmarkEnd w:id="27"/>
    </w:p>
    <w:p>
      <w:r>
        <w:rPr>
          <w:rFonts w:ascii="EB Garamond" w:cs="EB Garamond" w:eastAsia="EB Garamond" w:hAnsi="EB Garamond"/>
          <w:color w:val="323230"/>
          <w:sz w:val="23"/>
          <w:szCs w:val="23"/>
        </w:rPr>
        <w:t xml:space="preserve">La saisie hors connexion permet de continuer à travailler sans réseau, en mission ou lors d’une coupure. Les écritures sont gardées sur le téléphone et envoyées automatiquement au retour de la connexion.</w:t>
      </w:r>
    </w:p>
    <w:p>
      <w:pPr>
        <w:pStyle w:val="Etape"/>
        <w:keepNext w:val="false"/>
        <w:numPr>
          <w:ilvl w:val="0"/>
          <w:numId w:val="10"/>
        </w:numPr>
      </w:pPr>
      <w:r>
        <w:rPr>
          <w:rFonts w:ascii="EB Garamond" w:cs="EB Garamond" w:eastAsia="EB Garamond" w:hAnsi="EB Garamond"/>
          <w:color w:val="323230"/>
          <w:sz w:val="23"/>
          <w:szCs w:val="23"/>
        </w:rPr>
        <w:t xml:space="preserve">Avec du réseau, ouvrez une fois </w:t>
      </w:r>
      <w:r>
        <w:rPr>
          <w:rFonts w:ascii="Cooper Hewitt" w:cs="Cooper Hewitt" w:eastAsia="Cooper Hewitt" w:hAnsi="Cooper Hewitt"/>
          <w:b/>
          <w:bCs/>
          <w:color w:val="17418A"/>
          <w:sz w:val="20"/>
          <w:szCs w:val="20"/>
        </w:rPr>
        <w:t xml:space="preserve">Nouvelle écriture</w:t>
      </w:r>
      <w:r>
        <w:rPr>
          <w:rFonts w:ascii="EB Garamond" w:cs="EB Garamond" w:eastAsia="EB Garamond" w:hAnsi="EB Garamond"/>
          <w:color w:val="323230"/>
          <w:sz w:val="23"/>
          <w:szCs w:val="23"/>
        </w:rPr>
        <w:t xml:space="preserve"> sur le téléphone : la page est conservée par le navigateur. Ajoutez de préférence l’application à l’écran d’accueil (voir 3.6).</w:t>
      </w:r>
    </w:p>
    <w:p>
      <w:pPr>
        <w:pStyle w:val="Etape"/>
        <w:keepNext w:val="false"/>
        <w:numPr>
          <w:ilvl w:val="0"/>
          <w:numId w:val="10"/>
        </w:numPr>
      </w:pPr>
      <w:r>
        <w:rPr>
          <w:rFonts w:ascii="EB Garamond" w:cs="EB Garamond" w:eastAsia="EB Garamond" w:hAnsi="EB Garamond"/>
          <w:color w:val="323230"/>
          <w:sz w:val="23"/>
          <w:szCs w:val="23"/>
        </w:rPr>
        <w:t xml:space="preserve">Sans réseau, saisissez l’écriture normalement et photographiez la pièce, puis enregistrez.</w:t>
      </w:r>
    </w:p>
    <w:p>
      <w:pPr>
        <w:pStyle w:val="Resultat"/>
      </w:pPr>
      <w:r>
        <w:rPr>
          <w:rFonts w:ascii="Cooper Hewitt" w:cs="Cooper Hewitt" w:eastAsia="Cooper Hewitt" w:hAnsi="Cooper Hewitt"/>
          <w:b/>
          <w:bCs/>
          <w:color w:val="0095C9"/>
          <w:sz w:val="20"/>
          <w:szCs w:val="20"/>
        </w:rPr>
        <w:t xml:space="preserve">› </w:t>
      </w:r>
      <w:r>
        <w:rPr>
          <w:rFonts w:ascii="EB Garamond" w:cs="EB Garamond" w:eastAsia="EB Garamond" w:hAnsi="EB Garamond"/>
          <w:color w:val="5D6670"/>
          <w:sz w:val="21"/>
          <w:szCs w:val="21"/>
        </w:rPr>
        <w:t xml:space="preserve">L’écriture est rangée sur le téléphone ; un bandeau indique le nombre d’écritures en attente.</w:t>
      </w:r>
    </w:p>
    <w:p>
      <w:pPr>
        <w:pStyle w:val="Etape"/>
        <w:keepNext w:val="false"/>
        <w:numPr>
          <w:ilvl w:val="0"/>
          <w:numId w:val="10"/>
        </w:numPr>
      </w:pPr>
      <w:r>
        <w:rPr>
          <w:rFonts w:ascii="EB Garamond" w:cs="EB Garamond" w:eastAsia="EB Garamond" w:hAnsi="EB Garamond"/>
          <w:color w:val="323230"/>
          <w:sz w:val="23"/>
          <w:szCs w:val="23"/>
        </w:rPr>
        <w:t xml:space="preserve">Au retour du réseau, l’envoi est automatique. Vous pouvez aussi ouvrir </w:t>
      </w:r>
      <w:r>
        <w:rPr>
          <w:rFonts w:ascii="Cooper Hewitt" w:cs="Cooper Hewitt" w:eastAsia="Cooper Hewitt" w:hAnsi="Cooper Hewitt"/>
          <w:b/>
          <w:bCs/>
          <w:color w:val="17418A"/>
          <w:sz w:val="20"/>
          <w:szCs w:val="20"/>
        </w:rPr>
        <w:t xml:space="preserve">Nouvelle écriture</w:t>
      </w:r>
      <w:r>
        <w:rPr>
          <w:rFonts w:ascii="EB Garamond" w:cs="EB Garamond" w:eastAsia="EB Garamond" w:hAnsi="EB Garamond"/>
          <w:color w:val="323230"/>
          <w:sz w:val="23"/>
          <w:szCs w:val="23"/>
        </w:rPr>
        <w:t xml:space="preserve"> › </w:t>
      </w:r>
      <w:r>
        <w:rPr>
          <w:rFonts w:ascii="Cooper Hewitt" w:cs="Cooper Hewitt" w:eastAsia="Cooper Hewitt" w:hAnsi="Cooper Hewitt"/>
          <w:b/>
          <w:bCs/>
          <w:color w:val="17418A"/>
          <w:sz w:val="20"/>
          <w:szCs w:val="20"/>
        </w:rPr>
        <w:t xml:space="preserve">Saisie hors connexion</w:t>
      </w:r>
      <w:r>
        <w:rPr>
          <w:rFonts w:ascii="EB Garamond" w:cs="EB Garamond" w:eastAsia="EB Garamond" w:hAnsi="EB Garamond"/>
          <w:color w:val="323230"/>
          <w:sz w:val="23"/>
          <w:szCs w:val="23"/>
        </w:rPr>
        <w:t xml:space="preserve"> et cliquer sur </w:t>
      </w:r>
      <w:r>
        <w:rPr>
          <w:rFonts w:ascii="Cooper Hewitt" w:cs="Cooper Hewitt" w:eastAsia="Cooper Hewitt" w:hAnsi="Cooper Hewitt"/>
          <w:b/>
          <w:bCs/>
          <w:color w:val="17418A"/>
          <w:sz w:val="20"/>
          <w:szCs w:val="20"/>
        </w:rPr>
        <w:t xml:space="preserve">Envoyer maintenant</w:t>
      </w:r>
      <w:r>
        <w:rPr>
          <w:rFonts w:ascii="EB Garamond" w:cs="EB Garamond" w:eastAsia="EB Garamond" w:hAnsi="EB Garamond"/>
          <w:color w:val="323230"/>
          <w:sz w:val="23"/>
          <w:szCs w:val="23"/>
        </w:rPr>
        <w:t xml:space="preserve">.</w:t>
      </w:r>
    </w:p>
    <w:p>
      <w:pPr>
        <w:pStyle w:val="Resultat"/>
      </w:pPr>
      <w:r>
        <w:rPr>
          <w:rFonts w:ascii="Cooper Hewitt" w:cs="Cooper Hewitt" w:eastAsia="Cooper Hewitt" w:hAnsi="Cooper Hewitt"/>
          <w:b/>
          <w:bCs/>
          <w:color w:val="0095C9"/>
          <w:sz w:val="20"/>
          <w:szCs w:val="20"/>
        </w:rPr>
        <w:t xml:space="preserve">› </w:t>
      </w:r>
      <w:r>
        <w:rPr>
          <w:rFonts w:ascii="EB Garamond" w:cs="EB Garamond" w:eastAsia="EB Garamond" w:hAnsi="EB Garamond"/>
          <w:color w:val="5D6670"/>
          <w:sz w:val="21"/>
          <w:szCs w:val="21"/>
        </w:rPr>
        <w:t xml:space="preserve">Chaque écriture envoyée passe par les mêmes contrôles qu’une saisie en ligne ; une écriture refusée reste dans la liste avec son motif.</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Les écritures acceptées apparaissent dans le livre de caisse. Un même envoi répété ne crée jamais de doublon.</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4886325" cy="3076575"/>
            <wp:effectExtent t="0" r="0" b="0" l="0"/>
            <wp:docPr id="8" name="agent-hors-connexion.jpg" descr="Écran « Saisie hors connexion »." title="Écran « Saisie hors connex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886325" cy="3076575"/>
                    </a:xfrm>
                    <a:prstGeom prst="rect">
                      <a:avLst/>
                    </a:prstGeom>
                  </pic:spPr>
                </pic:pic>
              </a:graphicData>
            </a:graphic>
          </wp:inline>
        </w:drawing>
      </w:r>
    </w:p>
    <w:p>
      <w:pPr>
        <w:pStyle w:val="Legende"/>
      </w:pPr>
      <w:r>
        <w:rPr>
          <w:b/>
          <w:bCs/>
          <w:color w:val="17418A"/>
        </w:rPr>
        <w:t xml:space="preserve">Figure 8 </w:t>
      </w:r>
      <w:r>
        <w:t xml:space="preserve">Écran « Saisie hors connexion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241F" w:sz="24"/>
              <w:bottom w:val="none" w:color="FFFFFF" w:sz="0"/>
              <w:right w:val="none" w:color="FFFFFF" w:sz="0"/>
            </w:tcBorders>
            <w:shd w:fill="FBE7E6"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B4241F"/>
                <w:sz w:val="19"/>
                <w:szCs w:val="19"/>
              </w:rPr>
              <w:t xml:space="preserve">Attention</w:t>
            </w:r>
          </w:p>
          <w:p>
            <w:pPr>
              <w:spacing w:after="0"/>
            </w:pPr>
            <w:r>
              <w:rPr>
                <w:rFonts w:ascii="EB Garamond" w:cs="EB Garamond" w:eastAsia="EB Garamond" w:hAnsi="EB Garamond"/>
                <w:color w:val="323230"/>
                <w:sz w:val="21"/>
                <w:szCs w:val="21"/>
              </w:rPr>
              <w:t xml:space="preserve">Tant qu’elles ne sont pas envoyées, les écritures n’existent que sur le téléphone : ne videz pas les données du navigateur, n’utilisez pas la navigation privée et reconnectez-vous si la session a expiré.</w:t>
            </w:r>
          </w:p>
        </w:tc>
      </w:tr>
    </w:tbl>
    <w:p>
      <w:pPr>
        <w:spacing w:after="80" w:before="0"/>
      </w:pPr>
    </w:p>
    <w:p>
      <w:pPr>
        <w:pStyle w:val="Heading2"/>
        <w:keepNext/>
      </w:pPr>
      <w:bookmarkStart w:name="h_4_6" w:id="28"/>
      <w:r>
        <w:rPr>
          <w:color w:val="17418A"/>
        </w:rPr>
        <w:t xml:space="preserve">4.6 </w:t>
      </w:r>
      <w:r>
        <w:t xml:space="preserve">Consulter le livre de caisse</w:t>
      </w:r>
      <w:bookmarkEnd w:id="28"/>
    </w:p>
    <w:p>
      <w:r>
        <w:rPr>
          <w:rFonts w:ascii="EB Garamond" w:cs="EB Garamond" w:eastAsia="EB Garamond" w:hAnsi="EB Garamond"/>
          <w:color w:val="323230"/>
          <w:sz w:val="23"/>
          <w:szCs w:val="23"/>
        </w:rPr>
        <w:t xml:space="preserve">Le livre de caisse présente toutes les opérations de l’exercice dans l’ordre chronologique, avec le solde après chaque opération.</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5162550" cy="3400425"/>
            <wp:effectExtent t="0" r="0" b="0" l="0"/>
            <wp:docPr id="9" name="agent-livre.jpg" descr="Livre de caisse du service." title="Livre de caisse du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62550" cy="3400425"/>
                    </a:xfrm>
                    <a:prstGeom prst="rect">
                      <a:avLst/>
                    </a:prstGeom>
                  </pic:spPr>
                </pic:pic>
              </a:graphicData>
            </a:graphic>
          </wp:inline>
        </w:drawing>
      </w:r>
    </w:p>
    <w:p>
      <w:pPr>
        <w:pStyle w:val="Legende"/>
      </w:pPr>
      <w:r>
        <w:rPr>
          <w:b/>
          <w:bCs/>
          <w:color w:val="17418A"/>
        </w:rPr>
        <w:t xml:space="preserve">Figure 9 </w:t>
      </w:r>
      <w:r>
        <w:t xml:space="preserve">Livre de caisse du service.</w:t>
      </w:r>
    </w:p>
    <w:p>
      <w:pPr>
        <w:pStyle w:val="Liste"/>
        <w:numPr>
          <w:ilvl w:val="0"/>
          <w:numId w:val="2"/>
        </w:numPr>
      </w:pPr>
      <w:r>
        <w:rPr>
          <w:rFonts w:ascii="EB Garamond" w:cs="EB Garamond" w:eastAsia="EB Garamond" w:hAnsi="EB Garamond"/>
          <w:color w:val="323230"/>
          <w:sz w:val="23"/>
          <w:szCs w:val="23"/>
        </w:rPr>
        <w:t xml:space="preserve">Filtrez par mois, rubrique, statut ou état puis cliquez sur </w:t>
      </w:r>
      <w:r>
        <w:rPr>
          <w:rFonts w:ascii="Cooper Hewitt" w:cs="Cooper Hewitt" w:eastAsia="Cooper Hewitt" w:hAnsi="Cooper Hewitt"/>
          <w:b/>
          <w:bCs/>
          <w:color w:val="17418A"/>
          <w:sz w:val="20"/>
          <w:szCs w:val="20"/>
        </w:rPr>
        <w:t xml:space="preserve">Filtrer</w:t>
      </w:r>
      <w:r>
        <w:rPr>
          <w:rFonts w:ascii="EB Garamond" w:cs="EB Garamond" w:eastAsia="EB Garamond" w:hAnsi="EB Garamond"/>
          <w:color w:val="323230"/>
          <w:sz w:val="23"/>
          <w:szCs w:val="23"/>
        </w:rPr>
        <w:t xml:space="preserve">. Le solde au début de la période s’affiche au-dessus du tableau.</w:t>
      </w:r>
    </w:p>
    <w:p>
      <w:pPr>
        <w:pStyle w:val="Liste"/>
        <w:numPr>
          <w:ilvl w:val="0"/>
          <w:numId w:val="2"/>
        </w:numPr>
      </w:pPr>
      <w:r>
        <w:rPr>
          <w:rFonts w:ascii="EB Garamond" w:cs="EB Garamond" w:eastAsia="EB Garamond" w:hAnsi="EB Garamond"/>
          <w:color w:val="323230"/>
          <w:sz w:val="23"/>
          <w:szCs w:val="23"/>
        </w:rPr>
        <w:t xml:space="preserve">Cliquez sur le numéro d’une écriture ou sur </w:t>
      </w:r>
      <w:r>
        <w:rPr>
          <w:rFonts w:ascii="Cooper Hewitt" w:cs="Cooper Hewitt" w:eastAsia="Cooper Hewitt" w:hAnsi="Cooper Hewitt"/>
          <w:b/>
          <w:bCs/>
          <w:color w:val="17418A"/>
          <w:sz w:val="20"/>
          <w:szCs w:val="20"/>
        </w:rPr>
        <w:t xml:space="preserve">Voir</w:t>
      </w:r>
      <w:r>
        <w:rPr>
          <w:rFonts w:ascii="EB Garamond" w:cs="EB Garamond" w:eastAsia="EB Garamond" w:hAnsi="EB Garamond"/>
          <w:color w:val="323230"/>
          <w:sz w:val="23"/>
          <w:szCs w:val="23"/>
        </w:rPr>
        <w:t xml:space="preserve"> pour ouvrir son détail : pièces jointes, état du dossier, échanges avec Administration et Finance, étapes de la chaîne de la dépense.</w:t>
      </w:r>
    </w:p>
    <w:p>
      <w:pPr>
        <w:pStyle w:val="Liste"/>
        <w:numPr>
          <w:ilvl w:val="0"/>
          <w:numId w:val="2"/>
        </w:numPr>
      </w:pPr>
      <w:r>
        <w:rPr>
          <w:rFonts w:ascii="EB Garamond" w:cs="EB Garamond" w:eastAsia="EB Garamond" w:hAnsi="EB Garamond"/>
          <w:color w:val="323230"/>
          <w:sz w:val="23"/>
          <w:szCs w:val="23"/>
        </w:rPr>
        <w:t xml:space="preserve">Cliquez sur </w:t>
      </w:r>
      <w:r>
        <w:rPr>
          <w:rFonts w:ascii="Cooper Hewitt" w:cs="Cooper Hewitt" w:eastAsia="Cooper Hewitt" w:hAnsi="Cooper Hewitt"/>
          <w:b/>
          <w:bCs/>
          <w:color w:val="17418A"/>
          <w:sz w:val="20"/>
          <w:szCs w:val="20"/>
        </w:rPr>
        <w:t xml:space="preserve">Excel</w:t>
      </w:r>
      <w:r>
        <w:rPr>
          <w:rFonts w:ascii="EB Garamond" w:cs="EB Garamond" w:eastAsia="EB Garamond" w:hAnsi="EB Garamond"/>
          <w:color w:val="323230"/>
          <w:sz w:val="23"/>
          <w:szCs w:val="23"/>
        </w:rPr>
        <w:t xml:space="preserve"> ou </w:t>
      </w:r>
      <w:r>
        <w:rPr>
          <w:rFonts w:ascii="Cooper Hewitt" w:cs="Cooper Hewitt" w:eastAsia="Cooper Hewitt" w:hAnsi="Cooper Hewitt"/>
          <w:b/>
          <w:bCs/>
          <w:color w:val="17418A"/>
          <w:sz w:val="20"/>
          <w:szCs w:val="20"/>
        </w:rPr>
        <w:t xml:space="preserve">PDF</w:t>
      </w:r>
      <w:r>
        <w:rPr>
          <w:rFonts w:ascii="EB Garamond" w:cs="EB Garamond" w:eastAsia="EB Garamond" w:hAnsi="EB Garamond"/>
          <w:color w:val="323230"/>
          <w:sz w:val="23"/>
          <w:szCs w:val="23"/>
        </w:rPr>
        <w:t xml:space="preserve"> pour exporter le livre de la période affichée.</w:t>
      </w:r>
    </w:p>
    <w:p>
      <w:pPr>
        <w:pStyle w:val="Heading2"/>
        <w:keepNext/>
      </w:pPr>
      <w:bookmarkStart w:name="h_4_7" w:id="29"/>
      <w:r>
        <w:rPr>
          <w:color w:val="17418A"/>
        </w:rPr>
        <w:t xml:space="preserve">4.7 </w:t>
      </w:r>
      <w:r>
        <w:t xml:space="preserve">Corriger une erreur : la contrepassation</w:t>
      </w:r>
      <w:bookmarkEnd w:id="29"/>
    </w:p>
    <w:p>
      <w:r>
        <w:rPr>
          <w:rFonts w:ascii="EB Garamond" w:cs="EB Garamond" w:eastAsia="EB Garamond" w:hAnsi="EB Garamond"/>
          <w:color w:val="323230"/>
          <w:sz w:val="23"/>
          <w:szCs w:val="23"/>
        </w:rPr>
        <w:t xml:space="preserve">Une écriture erronée (mauvais montant, mauvaise rubrique, doublon) ne se modifie pas : on l’annule par une </w:t>
      </w:r>
      <w:r>
        <w:rPr>
          <w:rFonts w:ascii="EB Garamond" w:cs="EB Garamond" w:eastAsia="EB Garamond" w:hAnsi="EB Garamond"/>
          <w:b/>
          <w:bCs/>
          <w:color w:val="323230"/>
          <w:sz w:val="23"/>
          <w:szCs w:val="23"/>
        </w:rPr>
        <w:t xml:space="preserve">contrepassation</w:t>
      </w:r>
      <w:r>
        <w:rPr>
          <w:rFonts w:ascii="EB Garamond" w:cs="EB Garamond" w:eastAsia="EB Garamond" w:hAnsi="EB Garamond"/>
          <w:color w:val="323230"/>
          <w:sz w:val="23"/>
          <w:szCs w:val="23"/>
        </w:rPr>
        <w:t xml:space="preserve">, écriture inverse qui neutralise l’originale, puis on saisit l’écriture juste. Les deux restent visibles dans le livre et dans le journal d’audit.</w:t>
      </w:r>
    </w:p>
    <w:p>
      <w:pPr>
        <w:pStyle w:val="Etape"/>
        <w:keepNext w:val="false"/>
        <w:numPr>
          <w:ilvl w:val="0"/>
          <w:numId w:val="11"/>
        </w:numPr>
      </w:pPr>
      <w:r>
        <w:rPr>
          <w:rFonts w:ascii="EB Garamond" w:cs="EB Garamond" w:eastAsia="EB Garamond" w:hAnsi="EB Garamond"/>
          <w:color w:val="323230"/>
          <w:sz w:val="23"/>
          <w:szCs w:val="23"/>
        </w:rPr>
        <w:t xml:space="preserve">Dans le </w:t>
      </w:r>
      <w:r>
        <w:rPr>
          <w:rFonts w:ascii="Cooper Hewitt" w:cs="Cooper Hewitt" w:eastAsia="Cooper Hewitt" w:hAnsi="Cooper Hewitt"/>
          <w:b/>
          <w:bCs/>
          <w:color w:val="17418A"/>
          <w:sz w:val="20"/>
          <w:szCs w:val="20"/>
        </w:rPr>
        <w:t xml:space="preserve">Livre de caisse</w:t>
      </w:r>
      <w:r>
        <w:rPr>
          <w:rFonts w:ascii="EB Garamond" w:cs="EB Garamond" w:eastAsia="EB Garamond" w:hAnsi="EB Garamond"/>
          <w:color w:val="323230"/>
          <w:sz w:val="23"/>
          <w:szCs w:val="23"/>
        </w:rPr>
        <w:t xml:space="preserve">, ouvrez l’écriture erronée.</w:t>
      </w:r>
    </w:p>
    <w:p>
      <w:pPr>
        <w:pStyle w:val="Etape"/>
        <w:keepNext w:val="false"/>
        <w:numPr>
          <w:ilvl w:val="0"/>
          <w:numId w:val="11"/>
        </w:numPr>
      </w:pPr>
      <w:r>
        <w:rPr>
          <w:rFonts w:ascii="EB Garamond" w:cs="EB Garamond" w:eastAsia="EB Garamond" w:hAnsi="EB Garamond"/>
          <w:color w:val="323230"/>
          <w:sz w:val="23"/>
          <w:szCs w:val="23"/>
        </w:rPr>
        <w:t xml:space="preserve">Dans l’encadré </w:t>
      </w:r>
      <w:r>
        <w:rPr>
          <w:rFonts w:ascii="Cooper Hewitt" w:cs="Cooper Hewitt" w:eastAsia="Cooper Hewitt" w:hAnsi="Cooper Hewitt"/>
          <w:b/>
          <w:bCs/>
          <w:color w:val="17418A"/>
          <w:sz w:val="20"/>
          <w:szCs w:val="20"/>
        </w:rPr>
        <w:t xml:space="preserve">Contrepasser (annuler)</w:t>
      </w:r>
      <w:r>
        <w:rPr>
          <w:rFonts w:ascii="EB Garamond" w:cs="EB Garamond" w:eastAsia="EB Garamond" w:hAnsi="EB Garamond"/>
          <w:color w:val="323230"/>
          <w:sz w:val="23"/>
          <w:szCs w:val="23"/>
        </w:rPr>
        <w:t xml:space="preserve">, indiquez le motif (au moins quelques mots, par exemple « Montant erroné : 45 000 au lieu de 54 000 »).</w:t>
      </w:r>
    </w:p>
    <w:p>
      <w:pPr>
        <w:pStyle w:val="Etape"/>
        <w:keepNext w:val="false"/>
        <w:numPr>
          <w:ilvl w:val="0"/>
          <w:numId w:val="11"/>
        </w:numPr>
      </w:pPr>
      <w:r>
        <w:rPr>
          <w:rFonts w:ascii="EB Garamond" w:cs="EB Garamond" w:eastAsia="EB Garamond" w:hAnsi="EB Garamond"/>
          <w:color w:val="323230"/>
          <w:sz w:val="23"/>
          <w:szCs w:val="23"/>
        </w:rPr>
        <w:t xml:space="preserve">Cliquez sur </w:t>
      </w:r>
      <w:r>
        <w:rPr>
          <w:rFonts w:ascii="Cooper Hewitt" w:cs="Cooper Hewitt" w:eastAsia="Cooper Hewitt" w:hAnsi="Cooper Hewitt"/>
          <w:b/>
          <w:bCs/>
          <w:color w:val="17418A"/>
          <w:sz w:val="20"/>
          <w:szCs w:val="20"/>
        </w:rPr>
        <w:t xml:space="preserve">Contrepasser</w:t>
      </w:r>
      <w:r>
        <w:rPr>
          <w:rFonts w:ascii="EB Garamond" w:cs="EB Garamond" w:eastAsia="EB Garamond" w:hAnsi="EB Garamond"/>
          <w:color w:val="323230"/>
          <w:sz w:val="23"/>
          <w:szCs w:val="23"/>
        </w:rPr>
        <w:t xml:space="preserve"> et confirmez.</w:t>
      </w:r>
    </w:p>
    <w:p>
      <w:pPr>
        <w:pStyle w:val="Resultat"/>
      </w:pPr>
      <w:r>
        <w:rPr>
          <w:rFonts w:ascii="Cooper Hewitt" w:cs="Cooper Hewitt" w:eastAsia="Cooper Hewitt" w:hAnsi="Cooper Hewitt"/>
          <w:b/>
          <w:bCs/>
          <w:color w:val="0095C9"/>
          <w:sz w:val="20"/>
          <w:szCs w:val="20"/>
        </w:rPr>
        <w:t xml:space="preserve">› </w:t>
      </w:r>
      <w:r>
        <w:rPr>
          <w:rFonts w:ascii="EB Garamond" w:cs="EB Garamond" w:eastAsia="EB Garamond" w:hAnsi="EB Garamond"/>
          <w:color w:val="5D6670"/>
          <w:sz w:val="21"/>
          <w:szCs w:val="21"/>
        </w:rPr>
        <w:t xml:space="preserve">Une écriture de montant opposé est créée ; le solde et le budget sont rétablis.</w:t>
      </w:r>
    </w:p>
    <w:p>
      <w:pPr>
        <w:pStyle w:val="Etape"/>
        <w:keepNext w:val="false"/>
        <w:numPr>
          <w:ilvl w:val="0"/>
          <w:numId w:val="11"/>
        </w:numPr>
      </w:pPr>
      <w:r>
        <w:rPr>
          <w:rFonts w:ascii="EB Garamond" w:cs="EB Garamond" w:eastAsia="EB Garamond" w:hAnsi="EB Garamond"/>
          <w:color w:val="323230"/>
          <w:sz w:val="23"/>
          <w:szCs w:val="23"/>
        </w:rPr>
        <w:t xml:space="preserve">Saisissez l’écriture juste comme en 4.2.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241F" w:sz="24"/>
              <w:bottom w:val="none" w:color="FFFFFF" w:sz="0"/>
              <w:right w:val="none" w:color="FFFFFF" w:sz="0"/>
            </w:tcBorders>
            <w:shd w:fill="FBE7E6"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B4241F"/>
                <w:sz w:val="19"/>
                <w:szCs w:val="19"/>
              </w:rPr>
              <w:t xml:space="preserve">Attention</w:t>
            </w:r>
          </w:p>
          <w:p>
            <w:pPr>
              <w:spacing w:after="0"/>
            </w:pPr>
            <w:r>
              <w:rPr>
                <w:rFonts w:ascii="EB Garamond" w:cs="EB Garamond" w:eastAsia="EB Garamond" w:hAnsi="EB Garamond"/>
                <w:color w:val="323230"/>
                <w:sz w:val="21"/>
                <w:szCs w:val="21"/>
              </w:rPr>
              <w:t xml:space="preserve">La contrepassation est définitive. Une contrepassation ne peut pas elle-même être contrepassée, et une entrée provenant d’une avance de fonds ne peut être annulée que par Administration et Finance.</w:t>
            </w:r>
          </w:p>
        </w:tc>
      </w:tr>
    </w:tbl>
    <w:p>
      <w:pPr>
        <w:spacing w:after="80" w:before="0"/>
      </w:pPr>
    </w:p>
    <w:p>
      <w:pPr>
        <w:pStyle w:val="Heading2"/>
        <w:keepNext/>
      </w:pPr>
      <w:bookmarkStart w:name="h_4_8" w:id="30"/>
      <w:r>
        <w:rPr>
          <w:color w:val="17418A"/>
        </w:rPr>
        <w:t xml:space="preserve">4.8 </w:t>
      </w:r>
      <w:r>
        <w:t xml:space="preserve">Transmettre ses écritures au central</w:t>
      </w:r>
      <w:bookmarkEnd w:id="30"/>
    </w:p>
    <w:p>
      <w:r>
        <w:rPr>
          <w:rFonts w:ascii="EB Garamond" w:cs="EB Garamond" w:eastAsia="EB Garamond" w:hAnsi="EB Garamond"/>
          <w:color w:val="323230"/>
          <w:sz w:val="23"/>
          <w:szCs w:val="23"/>
        </w:rPr>
        <w:t xml:space="preserve">Les écritures saisies restent dans le service jusqu’à leur </w:t>
      </w:r>
      <w:r>
        <w:rPr>
          <w:rFonts w:ascii="EB Garamond" w:cs="EB Garamond" w:eastAsia="EB Garamond" w:hAnsi="EB Garamond"/>
          <w:b/>
          <w:bCs/>
          <w:color w:val="323230"/>
          <w:sz w:val="23"/>
          <w:szCs w:val="23"/>
        </w:rPr>
        <w:t xml:space="preserve">transmission</w:t>
      </w:r>
      <w:r>
        <w:rPr>
          <w:rFonts w:ascii="EB Garamond" w:cs="EB Garamond" w:eastAsia="EB Garamond" w:hAnsi="EB Garamond"/>
          <w:color w:val="323230"/>
          <w:sz w:val="23"/>
          <w:szCs w:val="23"/>
        </w:rPr>
        <w:t xml:space="preserve">. Transmettez régulièrement, au moins chaque semaine : au-delà de 15 jours sans transmission, le service est relancé et signalé à Administration et Finance.</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5143500" cy="3238500"/>
            <wp:effectExtent t="0" r="0" b="0" l="0"/>
            <wp:docPr id="10" name="agent-transmission.jpg" descr="Écran « Transmettre au central » : écritures prêtes, récapitulatif du lot et lots précédents." title="Écran « Transmettre au central » : écritures prêtes, récapitulatif du lot et lots précéd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3238500"/>
                    </a:xfrm>
                    <a:prstGeom prst="rect">
                      <a:avLst/>
                    </a:prstGeom>
                  </pic:spPr>
                </pic:pic>
              </a:graphicData>
            </a:graphic>
          </wp:inline>
        </w:drawing>
      </w:r>
    </w:p>
    <w:p>
      <w:pPr>
        <w:pStyle w:val="Legende"/>
      </w:pPr>
      <w:r>
        <w:rPr>
          <w:b/>
          <w:bCs/>
          <w:color w:val="17418A"/>
        </w:rPr>
        <w:t xml:space="preserve">Figure 10 </w:t>
      </w:r>
      <w:r>
        <w:t xml:space="preserve">Écran « Transmettre au central » : écritures prêtes, récapitulatif du lot et lots précédents.</w:t>
      </w:r>
    </w:p>
    <w:p>
      <w:pPr>
        <w:pStyle w:val="Etape"/>
        <w:keepNext w:val="false"/>
        <w:numPr>
          <w:ilvl w:val="0"/>
          <w:numId w:val="12"/>
        </w:numPr>
      </w:pPr>
      <w:r>
        <w:rPr>
          <w:rFonts w:ascii="EB Garamond" w:cs="EB Garamond" w:eastAsia="EB Garamond" w:hAnsi="EB Garamond"/>
          <w:color w:val="323230"/>
          <w:sz w:val="23"/>
          <w:szCs w:val="23"/>
        </w:rPr>
        <w:t xml:space="preserve">Dans le menu, cliquez sur </w:t>
      </w:r>
      <w:r>
        <w:rPr>
          <w:rFonts w:ascii="Cooper Hewitt" w:cs="Cooper Hewitt" w:eastAsia="Cooper Hewitt" w:hAnsi="Cooper Hewitt"/>
          <w:b/>
          <w:bCs/>
          <w:color w:val="17418A"/>
          <w:sz w:val="20"/>
          <w:szCs w:val="20"/>
        </w:rPr>
        <w:t xml:space="preserve">Transmission</w:t>
      </w:r>
      <w:r>
        <w:rPr>
          <w:rFonts w:ascii="EB Garamond" w:cs="EB Garamond" w:eastAsia="EB Garamond" w:hAnsi="EB Garamond"/>
          <w:color w:val="323230"/>
          <w:sz w:val="23"/>
          <w:szCs w:val="23"/>
        </w:rPr>
        <w:t xml:space="preserve">.</w:t>
      </w:r>
    </w:p>
    <w:p>
      <w:pPr>
        <w:pStyle w:val="Etape"/>
        <w:keepNext w:val="false"/>
        <w:numPr>
          <w:ilvl w:val="0"/>
          <w:numId w:val="12"/>
        </w:numPr>
      </w:pPr>
      <w:r>
        <w:rPr>
          <w:rFonts w:ascii="EB Garamond" w:cs="EB Garamond" w:eastAsia="EB Garamond" w:hAnsi="EB Garamond"/>
          <w:color w:val="323230"/>
          <w:sz w:val="23"/>
          <w:szCs w:val="23"/>
        </w:rPr>
        <w:t xml:space="preserve">Contrôlez la liste </w:t>
      </w:r>
      <w:r>
        <w:rPr>
          <w:rFonts w:ascii="Cooper Hewitt" w:cs="Cooper Hewitt" w:eastAsia="Cooper Hewitt" w:hAnsi="Cooper Hewitt"/>
          <w:b/>
          <w:bCs/>
          <w:color w:val="17418A"/>
          <w:sz w:val="20"/>
          <w:szCs w:val="20"/>
        </w:rPr>
        <w:t xml:space="preserve">Écritures prêtes à transmettre</w:t>
      </w:r>
      <w:r>
        <w:rPr>
          <w:rFonts w:ascii="EB Garamond" w:cs="EB Garamond" w:eastAsia="EB Garamond" w:hAnsi="EB Garamond"/>
          <w:color w:val="323230"/>
          <w:sz w:val="23"/>
          <w:szCs w:val="23"/>
        </w:rPr>
        <w:t xml:space="preserve"> et le </w:t>
      </w:r>
      <w:r>
        <w:rPr>
          <w:rFonts w:ascii="Cooper Hewitt" w:cs="Cooper Hewitt" w:eastAsia="Cooper Hewitt" w:hAnsi="Cooper Hewitt"/>
          <w:b/>
          <w:bCs/>
          <w:color w:val="17418A"/>
          <w:sz w:val="20"/>
          <w:szCs w:val="20"/>
        </w:rPr>
        <w:t xml:space="preserve">Récapitulatif du lot</w:t>
      </w:r>
      <w:r>
        <w:rPr>
          <w:rFonts w:ascii="EB Garamond" w:cs="EB Garamond" w:eastAsia="EB Garamond" w:hAnsi="EB Garamond"/>
          <w:color w:val="323230"/>
          <w:sz w:val="23"/>
          <w:szCs w:val="23"/>
        </w:rPr>
        <w:t xml:space="preserve"> : nombre de lignes, totaux, pièces jointes et anomalies signalées.</w:t>
      </w:r>
    </w:p>
    <w:p>
      <w:pPr>
        <w:pStyle w:val="Etape"/>
        <w:keepNext w:val="false"/>
        <w:numPr>
          <w:ilvl w:val="0"/>
          <w:numId w:val="12"/>
        </w:numPr>
      </w:pPr>
      <w:r>
        <w:rPr>
          <w:rFonts w:ascii="EB Garamond" w:cs="EB Garamond" w:eastAsia="EB Garamond" w:hAnsi="EB Garamond"/>
          <w:color w:val="323230"/>
          <w:sz w:val="23"/>
          <w:szCs w:val="23"/>
        </w:rPr>
        <w:t xml:space="preserve">Cliquez sur </w:t>
      </w:r>
      <w:r>
        <w:rPr>
          <w:rFonts w:ascii="Cooper Hewitt" w:cs="Cooper Hewitt" w:eastAsia="Cooper Hewitt" w:hAnsi="Cooper Hewitt"/>
          <w:b/>
          <w:bCs/>
          <w:color w:val="17418A"/>
          <w:sz w:val="20"/>
          <w:szCs w:val="20"/>
        </w:rPr>
        <w:t xml:space="preserve">Transmettre le lot</w:t>
      </w:r>
      <w:r>
        <w:rPr>
          <w:rFonts w:ascii="EB Garamond" w:cs="EB Garamond" w:eastAsia="EB Garamond" w:hAnsi="EB Garamond"/>
          <w:color w:val="323230"/>
          <w:sz w:val="23"/>
          <w:szCs w:val="23"/>
        </w:rPr>
        <w:t xml:space="preserve">.</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Le lot reçoit une référence </w:t>
      </w:r>
      <w:r>
        <w:rPr>
          <w:rFonts w:ascii="Cooper Hewitt" w:cs="Cooper Hewitt" w:eastAsia="Cooper Hewitt" w:hAnsi="Cooper Hewitt"/>
          <w:color w:val="323230"/>
          <w:sz w:val="19"/>
          <w:szCs w:val="19"/>
          <w:shd w:fill="F3F5F8" w:color="auto" w:val="clear"/>
        </w:rPr>
        <w:t xml:space="preserve">TR-…</w:t>
      </w:r>
      <w:r>
        <w:rPr>
          <w:rFonts w:ascii="EB Garamond" w:cs="EB Garamond" w:eastAsia="EB Garamond" w:hAnsi="EB Garamond"/>
          <w:color w:val="323230"/>
          <w:sz w:val="22"/>
          <w:szCs w:val="22"/>
        </w:rPr>
        <w:t xml:space="preserve"> ; ses écritures passent à l’état « À vérifier » et Administration et Finance est prévenu.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06D94" w:sz="24"/>
              <w:bottom w:val="none" w:color="FFFFFF" w:sz="0"/>
              <w:right w:val="none" w:color="FFFFFF" w:sz="0"/>
            </w:tcBorders>
            <w:shd w:fill="E2F2F9"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006D94"/>
                <w:sz w:val="19"/>
                <w:szCs w:val="19"/>
              </w:rPr>
              <w:t xml:space="preserve">Note</w:t>
            </w:r>
          </w:p>
          <w:p>
            <w:pPr>
              <w:spacing w:after="0"/>
            </w:pPr>
            <w:r>
              <w:rPr>
                <w:rFonts w:ascii="EB Garamond" w:cs="EB Garamond" w:eastAsia="EB Garamond" w:hAnsi="EB Garamond"/>
                <w:color w:val="323230"/>
                <w:sz w:val="21"/>
                <w:szCs w:val="21"/>
              </w:rPr>
              <w:t xml:space="preserve">Si Administration et Finance a activé la transmission automatique, chaque écriture part au central dès son enregistrement.</w:t>
            </w:r>
          </w:p>
        </w:tc>
      </w:tr>
    </w:tbl>
    <w:p>
      <w:pPr>
        <w:spacing w:after="80" w:before="0"/>
      </w:pPr>
    </w:p>
    <w:p>
      <w:pPr>
        <w:pStyle w:val="Heading2"/>
        <w:keepNext/>
      </w:pPr>
      <w:bookmarkStart w:name="h_4_9" w:id="31"/>
      <w:r>
        <w:rPr>
          <w:color w:val="17418A"/>
        </w:rPr>
        <w:t xml:space="preserve">4.9 </w:t>
      </w:r>
      <w:r>
        <w:t xml:space="preserve">Répondre à une question et traiter un rejet</w:t>
      </w:r>
      <w:bookmarkEnd w:id="31"/>
    </w:p>
    <w:p>
      <w:r>
        <w:rPr>
          <w:rFonts w:ascii="EB Garamond" w:cs="EB Garamond" w:eastAsia="EB Garamond" w:hAnsi="EB Garamond"/>
          <w:color w:val="323230"/>
          <w:sz w:val="23"/>
          <w:szCs w:val="23"/>
        </w:rPr>
        <w:t xml:space="preserve">Administration et Finance peut </w:t>
      </w:r>
      <w:r>
        <w:rPr>
          <w:rFonts w:ascii="EB Garamond" w:cs="EB Garamond" w:eastAsia="EB Garamond" w:hAnsi="EB Garamond"/>
          <w:b/>
          <w:bCs/>
          <w:color w:val="323230"/>
          <w:sz w:val="23"/>
          <w:szCs w:val="23"/>
        </w:rPr>
        <w:t xml:space="preserve">poser une question</w:t>
      </w:r>
      <w:r>
        <w:rPr>
          <w:rFonts w:ascii="EB Garamond" w:cs="EB Garamond" w:eastAsia="EB Garamond" w:hAnsi="EB Garamond"/>
          <w:color w:val="323230"/>
          <w:sz w:val="23"/>
          <w:szCs w:val="23"/>
        </w:rPr>
        <w:t xml:space="preserve"> sur une écriture sans la rejeter, ou la </w:t>
      </w:r>
      <w:r>
        <w:rPr>
          <w:rFonts w:ascii="EB Garamond" w:cs="EB Garamond" w:eastAsia="EB Garamond" w:hAnsi="EB Garamond"/>
          <w:b/>
          <w:bCs/>
          <w:color w:val="323230"/>
          <w:sz w:val="23"/>
          <w:szCs w:val="23"/>
        </w:rPr>
        <w:t xml:space="preserve">rejeter</w:t>
      </w:r>
      <w:r>
        <w:rPr>
          <w:rFonts w:ascii="EB Garamond" w:cs="EB Garamond" w:eastAsia="EB Garamond" w:hAnsi="EB Garamond"/>
          <w:color w:val="323230"/>
          <w:sz w:val="23"/>
          <w:szCs w:val="23"/>
        </w:rPr>
        <w:t xml:space="preserve"> avec un motif. Les deux sont signalés sur l’accueil et en tête de l’écran </w:t>
      </w:r>
      <w:r>
        <w:rPr>
          <w:rFonts w:ascii="Cooper Hewitt" w:cs="Cooper Hewitt" w:eastAsia="Cooper Hewitt" w:hAnsi="Cooper Hewitt"/>
          <w:b/>
          <w:bCs/>
          <w:color w:val="17418A"/>
          <w:sz w:val="20"/>
          <w:szCs w:val="20"/>
        </w:rPr>
        <w:t xml:space="preserve">Transmission</w:t>
      </w:r>
      <w:r>
        <w:rPr>
          <w:rFonts w:ascii="EB Garamond" w:cs="EB Garamond" w:eastAsia="EB Garamond" w:hAnsi="EB Garamond"/>
          <w:color w:val="323230"/>
          <w:sz w:val="23"/>
          <w:szCs w:val="23"/>
        </w:rPr>
        <w:t xml:space="preserve">, et notifiés par e-mail.</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4733925" cy="3810000"/>
            <wp:effectExtent t="0" r="0" b="0" l="0"/>
            <wp:docPr id="11" name="agent-question.jpg" descr="Question d’Administration et Finance et rejet à corriger, sur l’écran « Transmission »." title="Question d’Administration et Finance et rejet à corriger, sur l’écran « Transmiss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33925" cy="3810000"/>
                    </a:xfrm>
                    <a:prstGeom prst="rect">
                      <a:avLst/>
                    </a:prstGeom>
                  </pic:spPr>
                </pic:pic>
              </a:graphicData>
            </a:graphic>
          </wp:inline>
        </w:drawing>
      </w:r>
    </w:p>
    <w:p>
      <w:pPr>
        <w:pStyle w:val="Legende"/>
      </w:pPr>
      <w:r>
        <w:rPr>
          <w:b/>
          <w:bCs/>
          <w:color w:val="17418A"/>
        </w:rPr>
        <w:t xml:space="preserve">Figure 11 </w:t>
      </w:r>
      <w:r>
        <w:t xml:space="preserve">Question d’Administration et Finance et rejet à corriger, sur l’écran « Transmission ».</w:t>
      </w:r>
    </w:p>
    <w:p>
      <w:pPr>
        <w:pStyle w:val="Heading3"/>
        <w:keepNext/>
      </w:pPr>
      <w:bookmarkStart w:name="h_R_pondre___une_question" w:id="32"/>
      <w:r>
        <w:t xml:space="preserve">Répondre à une question</w:t>
      </w:r>
      <w:bookmarkEnd w:id="32"/>
    </w:p>
    <w:p>
      <w:pPr>
        <w:pStyle w:val="Etape"/>
        <w:keepNext w:val="false"/>
        <w:numPr>
          <w:ilvl w:val="0"/>
          <w:numId w:val="13"/>
        </w:numPr>
      </w:pPr>
      <w:r>
        <w:rPr>
          <w:rFonts w:ascii="EB Garamond" w:cs="EB Garamond" w:eastAsia="EB Garamond" w:hAnsi="EB Garamond"/>
          <w:color w:val="323230"/>
          <w:sz w:val="23"/>
          <w:szCs w:val="23"/>
        </w:rPr>
        <w:t xml:space="preserve">Ouvrez </w:t>
      </w:r>
      <w:r>
        <w:rPr>
          <w:rFonts w:ascii="Cooper Hewitt" w:cs="Cooper Hewitt" w:eastAsia="Cooper Hewitt" w:hAnsi="Cooper Hewitt"/>
          <w:b/>
          <w:bCs/>
          <w:color w:val="17418A"/>
          <w:sz w:val="20"/>
          <w:szCs w:val="20"/>
        </w:rPr>
        <w:t xml:space="preserve">Transmission</w:t>
      </w:r>
      <w:r>
        <w:rPr>
          <w:rFonts w:ascii="EB Garamond" w:cs="EB Garamond" w:eastAsia="EB Garamond" w:hAnsi="EB Garamond"/>
          <w:color w:val="323230"/>
          <w:sz w:val="23"/>
          <w:szCs w:val="23"/>
        </w:rPr>
        <w:t xml:space="preserve"> (ou cliquez sur </w:t>
      </w:r>
      <w:r>
        <w:rPr>
          <w:rFonts w:ascii="Cooper Hewitt" w:cs="Cooper Hewitt" w:eastAsia="Cooper Hewitt" w:hAnsi="Cooper Hewitt"/>
          <w:b/>
          <w:bCs/>
          <w:color w:val="17418A"/>
          <w:sz w:val="20"/>
          <w:szCs w:val="20"/>
        </w:rPr>
        <w:t xml:space="preserve">Répondre</w:t>
      </w:r>
      <w:r>
        <w:rPr>
          <w:rFonts w:ascii="EB Garamond" w:cs="EB Garamond" w:eastAsia="EB Garamond" w:hAnsi="EB Garamond"/>
          <w:color w:val="323230"/>
          <w:sz w:val="23"/>
          <w:szCs w:val="23"/>
        </w:rPr>
        <w:t xml:space="preserve"> dans le bandeau de l’accueil).</w:t>
      </w:r>
    </w:p>
    <w:p>
      <w:pPr>
        <w:pStyle w:val="Etape"/>
        <w:keepNext w:val="false"/>
        <w:numPr>
          <w:ilvl w:val="0"/>
          <w:numId w:val="13"/>
        </w:numPr>
      </w:pPr>
      <w:r>
        <w:rPr>
          <w:rFonts w:ascii="EB Garamond" w:cs="EB Garamond" w:eastAsia="EB Garamond" w:hAnsi="EB Garamond"/>
          <w:color w:val="323230"/>
          <w:sz w:val="23"/>
          <w:szCs w:val="23"/>
        </w:rPr>
        <w:t xml:space="preserve">Dans </w:t>
      </w:r>
      <w:r>
        <w:rPr>
          <w:rFonts w:ascii="Cooper Hewitt" w:cs="Cooper Hewitt" w:eastAsia="Cooper Hewitt" w:hAnsi="Cooper Hewitt"/>
          <w:b/>
          <w:bCs/>
          <w:color w:val="17418A"/>
          <w:sz w:val="20"/>
          <w:szCs w:val="20"/>
        </w:rPr>
        <w:t xml:space="preserve">Questions à traiter</w:t>
      </w:r>
      <w:r>
        <w:rPr>
          <w:rFonts w:ascii="EB Garamond" w:cs="EB Garamond" w:eastAsia="EB Garamond" w:hAnsi="EB Garamond"/>
          <w:color w:val="323230"/>
          <w:sz w:val="23"/>
          <w:szCs w:val="23"/>
        </w:rPr>
        <w:t xml:space="preserve">, lisez la question, rédigez la réponse dans </w:t>
      </w:r>
      <w:r>
        <w:rPr>
          <w:rFonts w:ascii="Cooper Hewitt" w:cs="Cooper Hewitt" w:eastAsia="Cooper Hewitt" w:hAnsi="Cooper Hewitt"/>
          <w:b/>
          <w:bCs/>
          <w:color w:val="17418A"/>
          <w:sz w:val="20"/>
          <w:szCs w:val="20"/>
        </w:rPr>
        <w:t xml:space="preserve">Votre réponse</w:t>
      </w:r>
      <w:r>
        <w:rPr>
          <w:rFonts w:ascii="EB Garamond" w:cs="EB Garamond" w:eastAsia="EB Garamond" w:hAnsi="EB Garamond"/>
          <w:color w:val="323230"/>
          <w:sz w:val="23"/>
          <w:szCs w:val="23"/>
        </w:rPr>
        <w:t xml:space="preserve"> et, si une pièce est demandée, joignez-la en choisissant sa nature.</w:t>
      </w:r>
    </w:p>
    <w:p>
      <w:pPr>
        <w:pStyle w:val="Etape"/>
        <w:keepNext w:val="false"/>
        <w:numPr>
          <w:ilvl w:val="0"/>
          <w:numId w:val="13"/>
        </w:numPr>
      </w:pPr>
      <w:r>
        <w:rPr>
          <w:rFonts w:ascii="EB Garamond" w:cs="EB Garamond" w:eastAsia="EB Garamond" w:hAnsi="EB Garamond"/>
          <w:color w:val="323230"/>
          <w:sz w:val="23"/>
          <w:szCs w:val="23"/>
        </w:rPr>
        <w:t xml:space="preserve">Cliquez sur </w:t>
      </w:r>
      <w:r>
        <w:rPr>
          <w:rFonts w:ascii="Cooper Hewitt" w:cs="Cooper Hewitt" w:eastAsia="Cooper Hewitt" w:hAnsi="Cooper Hewitt"/>
          <w:b/>
          <w:bCs/>
          <w:color w:val="17418A"/>
          <w:sz w:val="20"/>
          <w:szCs w:val="20"/>
        </w:rPr>
        <w:t xml:space="preserve">Répondre</w:t>
      </w:r>
      <w:r>
        <w:rPr>
          <w:rFonts w:ascii="EB Garamond" w:cs="EB Garamond" w:eastAsia="EB Garamond" w:hAnsi="EB Garamond"/>
          <w:color w:val="323230"/>
          <w:sz w:val="23"/>
          <w:szCs w:val="23"/>
        </w:rPr>
        <w:t xml:space="preserve">.</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La réponse et la pièce s’ajoutent au dossier ; Administration et Finance reprend la vérification.</w:t>
      </w:r>
    </w:p>
    <w:p>
      <w:pPr>
        <w:pStyle w:val="Heading3"/>
        <w:keepNext/>
      </w:pPr>
      <w:bookmarkStart w:name="h_Corriger_un_rejet" w:id="33"/>
      <w:r>
        <w:t xml:space="preserve">Corriger un rejet</w:t>
      </w:r>
      <w:bookmarkEnd w:id="33"/>
    </w:p>
    <w:p>
      <w:pPr>
        <w:pStyle w:val="Etape"/>
        <w:keepNext w:val="false"/>
        <w:numPr>
          <w:ilvl w:val="0"/>
          <w:numId w:val="14"/>
        </w:numPr>
      </w:pPr>
      <w:r>
        <w:rPr>
          <w:rFonts w:ascii="EB Garamond" w:cs="EB Garamond" w:eastAsia="EB Garamond" w:hAnsi="EB Garamond"/>
          <w:color w:val="323230"/>
          <w:sz w:val="23"/>
          <w:szCs w:val="23"/>
        </w:rPr>
        <w:t xml:space="preserve">Dans </w:t>
      </w:r>
      <w:r>
        <w:rPr>
          <w:rFonts w:ascii="Cooper Hewitt" w:cs="Cooper Hewitt" w:eastAsia="Cooper Hewitt" w:hAnsi="Cooper Hewitt"/>
          <w:b/>
          <w:bCs/>
          <w:color w:val="17418A"/>
          <w:sz w:val="20"/>
          <w:szCs w:val="20"/>
        </w:rPr>
        <w:t xml:space="preserve">Rejets à corriger</w:t>
      </w:r>
      <w:r>
        <w:rPr>
          <w:rFonts w:ascii="EB Garamond" w:cs="EB Garamond" w:eastAsia="EB Garamond" w:hAnsi="EB Garamond"/>
          <w:color w:val="323230"/>
          <w:sz w:val="23"/>
          <w:szCs w:val="23"/>
        </w:rPr>
        <w:t xml:space="preserve">, lisez le motif du rejet puis cliquez sur </w:t>
      </w:r>
      <w:r>
        <w:rPr>
          <w:rFonts w:ascii="Cooper Hewitt" w:cs="Cooper Hewitt" w:eastAsia="Cooper Hewitt" w:hAnsi="Cooper Hewitt"/>
          <w:b/>
          <w:bCs/>
          <w:color w:val="17418A"/>
          <w:sz w:val="20"/>
          <w:szCs w:val="20"/>
        </w:rPr>
        <w:t xml:space="preserve">Corriger</w:t>
      </w:r>
      <w:r>
        <w:rPr>
          <w:rFonts w:ascii="EB Garamond" w:cs="EB Garamond" w:eastAsia="EB Garamond" w:hAnsi="EB Garamond"/>
          <w:color w:val="323230"/>
          <w:sz w:val="23"/>
          <w:szCs w:val="23"/>
        </w:rPr>
        <w:t xml:space="preserve">.</w:t>
      </w:r>
    </w:p>
    <w:p>
      <w:pPr>
        <w:pStyle w:val="Etape"/>
        <w:keepNext w:val="false"/>
        <w:numPr>
          <w:ilvl w:val="0"/>
          <w:numId w:val="14"/>
        </w:numPr>
      </w:pPr>
      <w:r>
        <w:rPr>
          <w:rFonts w:ascii="EB Garamond" w:cs="EB Garamond" w:eastAsia="EB Garamond" w:hAnsi="EB Garamond"/>
          <w:color w:val="323230"/>
          <w:sz w:val="23"/>
          <w:szCs w:val="23"/>
        </w:rPr>
        <w:t xml:space="preserve">Contrepassez l’écriture rejetée avec un motif (voir 4.7).</w:t>
      </w:r>
    </w:p>
    <w:p>
      <w:pPr>
        <w:pStyle w:val="Etape"/>
        <w:keepNext w:val="false"/>
        <w:numPr>
          <w:ilvl w:val="0"/>
          <w:numId w:val="14"/>
        </w:numPr>
      </w:pPr>
      <w:r>
        <w:rPr>
          <w:rFonts w:ascii="EB Garamond" w:cs="EB Garamond" w:eastAsia="EB Garamond" w:hAnsi="EB Garamond"/>
          <w:color w:val="323230"/>
          <w:sz w:val="23"/>
          <w:szCs w:val="23"/>
        </w:rPr>
        <w:t xml:space="preserve">Saisissez l’écriture juste, avec les pièces demandées.</w:t>
      </w:r>
    </w:p>
    <w:p>
      <w:pPr>
        <w:pStyle w:val="Etape"/>
        <w:keepNext w:val="false"/>
        <w:numPr>
          <w:ilvl w:val="0"/>
          <w:numId w:val="14"/>
        </w:numPr>
      </w:pPr>
      <w:r>
        <w:rPr>
          <w:rFonts w:ascii="EB Garamond" w:cs="EB Garamond" w:eastAsia="EB Garamond" w:hAnsi="EB Garamond"/>
          <w:color w:val="323230"/>
          <w:sz w:val="23"/>
          <w:szCs w:val="23"/>
        </w:rPr>
        <w:t xml:space="preserve">Transmettez-la de nouveau (voir 4.8).</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Le rejet disparaît de la liste ; la nouvelle écriture repart en vérification.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06D94" w:sz="24"/>
              <w:bottom w:val="none" w:color="FFFFFF" w:sz="0"/>
              <w:right w:val="none" w:color="FFFFFF" w:sz="0"/>
            </w:tcBorders>
            <w:shd w:fill="E2F2F9"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006D94"/>
                <w:sz w:val="19"/>
                <w:szCs w:val="19"/>
              </w:rPr>
              <w:t xml:space="preserve">Note</w:t>
            </w:r>
          </w:p>
          <w:p>
            <w:pPr>
              <w:spacing w:after="0"/>
            </w:pPr>
            <w:r>
              <w:rPr>
                <w:rFonts w:ascii="EB Garamond" w:cs="EB Garamond" w:eastAsia="EB Garamond" w:hAnsi="EB Garamond"/>
                <w:color w:val="323230"/>
                <w:sz w:val="21"/>
                <w:szCs w:val="21"/>
              </w:rPr>
              <w:t xml:space="preserve">Si la contrepassation après rejet n’est pas exigée par les règles, le bouton </w:t>
            </w:r>
            <w:r>
              <w:rPr>
                <w:rFonts w:ascii="Cooper Hewitt" w:cs="Cooper Hewitt" w:eastAsia="Cooper Hewitt" w:hAnsi="Cooper Hewitt"/>
                <w:b/>
                <w:bCs/>
                <w:color w:val="17418A"/>
                <w:sz w:val="18"/>
                <w:szCs w:val="18"/>
              </w:rPr>
              <w:t xml:space="preserve">Renvoyer</w:t>
            </w:r>
            <w:r>
              <w:rPr>
                <w:rFonts w:ascii="EB Garamond" w:cs="EB Garamond" w:eastAsia="EB Garamond" w:hAnsi="EB Garamond"/>
                <w:color w:val="323230"/>
                <w:sz w:val="21"/>
                <w:szCs w:val="21"/>
              </w:rPr>
              <w:t xml:space="preserve"> remet directement l’écriture corrigée dans le prochain lot (état « À retransmettre »).</w:t>
            </w:r>
          </w:p>
        </w:tc>
      </w:tr>
    </w:tbl>
    <w:p>
      <w:pPr>
        <w:spacing w:after="80" w:before="0"/>
      </w:pPr>
    </w:p>
    <w:p>
      <w:pPr>
        <w:pStyle w:val="Heading2"/>
        <w:keepNext/>
      </w:pPr>
      <w:bookmarkStart w:name="h_4_10" w:id="34"/>
      <w:r>
        <w:rPr>
          <w:color w:val="17418A"/>
        </w:rPr>
        <w:t xml:space="preserve">4.10 </w:t>
      </w:r>
      <w:r>
        <w:t xml:space="preserve">Demander des fonds</w:t>
      </w:r>
      <w:bookmarkEnd w:id="34"/>
    </w:p>
    <w:p>
      <w:r>
        <w:rPr>
          <w:rFonts w:ascii="EB Garamond" w:cs="EB Garamond" w:eastAsia="EB Garamond" w:hAnsi="EB Garamond"/>
          <w:color w:val="323230"/>
          <w:sz w:val="23"/>
          <w:szCs w:val="23"/>
        </w:rPr>
        <w:t xml:space="preserve">La demande de fonds exprime un besoin (fonctionnement du mois, mission, achat). Elle suit le circuit de visas puis, une fois accordée, est décaissée sous forme d’avance dans la caisse du service.</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4886325" cy="3076575"/>
            <wp:effectExtent t="0" r="0" b="0" l="0"/>
            <wp:docPr id="12" name="agent-demandes.jpg" descr="Écran « Demandes de fonds » d’un service." title="Écran « Demandes de fonds » d’un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886325" cy="3076575"/>
                    </a:xfrm>
                    <a:prstGeom prst="rect">
                      <a:avLst/>
                    </a:prstGeom>
                  </pic:spPr>
                </pic:pic>
              </a:graphicData>
            </a:graphic>
          </wp:inline>
        </w:drawing>
      </w:r>
    </w:p>
    <w:p>
      <w:pPr>
        <w:pStyle w:val="Legende"/>
      </w:pPr>
      <w:r>
        <w:rPr>
          <w:b/>
          <w:bCs/>
          <w:color w:val="17418A"/>
        </w:rPr>
        <w:t xml:space="preserve">Figure 12 </w:t>
      </w:r>
      <w:r>
        <w:t xml:space="preserve">Écran « Demandes de fonds » d’un service.</w:t>
      </w:r>
    </w:p>
    <w:p>
      <w:pPr>
        <w:pStyle w:val="Etape"/>
        <w:keepNext w:val="false"/>
        <w:numPr>
          <w:ilvl w:val="0"/>
          <w:numId w:val="15"/>
        </w:numPr>
      </w:pPr>
      <w:r>
        <w:rPr>
          <w:rFonts w:ascii="EB Garamond" w:cs="EB Garamond" w:eastAsia="EB Garamond" w:hAnsi="EB Garamond"/>
          <w:color w:val="323230"/>
          <w:sz w:val="23"/>
          <w:szCs w:val="23"/>
        </w:rPr>
        <w:t xml:space="preserve">Dans le menu, cliquez sur </w:t>
      </w:r>
      <w:r>
        <w:rPr>
          <w:rFonts w:ascii="Cooper Hewitt" w:cs="Cooper Hewitt" w:eastAsia="Cooper Hewitt" w:hAnsi="Cooper Hewitt"/>
          <w:b/>
          <w:bCs/>
          <w:color w:val="17418A"/>
          <w:sz w:val="20"/>
          <w:szCs w:val="20"/>
        </w:rPr>
        <w:t xml:space="preserve">Demandes de fonds</w:t>
      </w:r>
      <w:r>
        <w:rPr>
          <w:rFonts w:ascii="EB Garamond" w:cs="EB Garamond" w:eastAsia="EB Garamond" w:hAnsi="EB Garamond"/>
          <w:color w:val="323230"/>
          <w:sz w:val="23"/>
          <w:szCs w:val="23"/>
        </w:rPr>
        <w:t xml:space="preserve">.</w:t>
      </w:r>
    </w:p>
    <w:p>
      <w:pPr>
        <w:pStyle w:val="Etape"/>
        <w:keepNext w:val="false"/>
        <w:numPr>
          <w:ilvl w:val="0"/>
          <w:numId w:val="15"/>
        </w:numPr>
      </w:pPr>
      <w:r>
        <w:rPr>
          <w:rFonts w:ascii="EB Garamond" w:cs="EB Garamond" w:eastAsia="EB Garamond" w:hAnsi="EB Garamond"/>
          <w:color w:val="323230"/>
          <w:sz w:val="23"/>
          <w:szCs w:val="23"/>
        </w:rPr>
        <w:t xml:space="preserve">Dans </w:t>
      </w:r>
      <w:r>
        <w:rPr>
          <w:rFonts w:ascii="Cooper Hewitt" w:cs="Cooper Hewitt" w:eastAsia="Cooper Hewitt" w:hAnsi="Cooper Hewitt"/>
          <w:b/>
          <w:bCs/>
          <w:color w:val="17418A"/>
          <w:sz w:val="20"/>
          <w:szCs w:val="20"/>
        </w:rPr>
        <w:t xml:space="preserve">Nouvelle demande</w:t>
      </w:r>
      <w:r>
        <w:rPr>
          <w:rFonts w:ascii="EB Garamond" w:cs="EB Garamond" w:eastAsia="EB Garamond" w:hAnsi="EB Garamond"/>
          <w:color w:val="323230"/>
          <w:sz w:val="23"/>
          <w:szCs w:val="23"/>
        </w:rPr>
        <w:t xml:space="preserve">, saisissez l’</w:t>
      </w:r>
      <w:r>
        <w:rPr>
          <w:rFonts w:ascii="Cooper Hewitt" w:cs="Cooper Hewitt" w:eastAsia="Cooper Hewitt" w:hAnsi="Cooper Hewitt"/>
          <w:b/>
          <w:bCs/>
          <w:color w:val="17418A"/>
          <w:sz w:val="20"/>
          <w:szCs w:val="20"/>
        </w:rPr>
        <w:t xml:space="preserve">Objet</w:t>
      </w:r>
      <w:r>
        <w:rPr>
          <w:rFonts w:ascii="EB Garamond" w:cs="EB Garamond" w:eastAsia="EB Garamond" w:hAnsi="EB Garamond"/>
          <w:color w:val="323230"/>
          <w:sz w:val="23"/>
          <w:szCs w:val="23"/>
        </w:rPr>
        <w:t xml:space="preserve"> (période, mission ou achat), cochez les </w:t>
      </w:r>
      <w:r>
        <w:rPr>
          <w:rFonts w:ascii="Cooper Hewitt" w:cs="Cooper Hewitt" w:eastAsia="Cooper Hewitt" w:hAnsi="Cooper Hewitt"/>
          <w:b/>
          <w:bCs/>
          <w:color w:val="17418A"/>
          <w:sz w:val="20"/>
          <w:szCs w:val="20"/>
        </w:rPr>
        <w:t xml:space="preserve">Rubriques concernées</w:t>
      </w:r>
      <w:r>
        <w:rPr>
          <w:rFonts w:ascii="EB Garamond" w:cs="EB Garamond" w:eastAsia="EB Garamond" w:hAnsi="EB Garamond"/>
          <w:color w:val="323230"/>
          <w:sz w:val="23"/>
          <w:szCs w:val="23"/>
        </w:rPr>
        <w:t xml:space="preserve">, le </w:t>
      </w:r>
      <w:r>
        <w:rPr>
          <w:rFonts w:ascii="Cooper Hewitt" w:cs="Cooper Hewitt" w:eastAsia="Cooper Hewitt" w:hAnsi="Cooper Hewitt"/>
          <w:b/>
          <w:bCs/>
          <w:color w:val="17418A"/>
          <w:sz w:val="20"/>
          <w:szCs w:val="20"/>
        </w:rPr>
        <w:t xml:space="preserve">Montant demandé (CDF)</w:t>
      </w:r>
      <w:r>
        <w:rPr>
          <w:rFonts w:ascii="EB Garamond" w:cs="EB Garamond" w:eastAsia="EB Garamond" w:hAnsi="EB Garamond"/>
          <w:color w:val="323230"/>
          <w:sz w:val="23"/>
          <w:szCs w:val="23"/>
        </w:rPr>
        <w:t xml:space="preserve"> et la </w:t>
      </w:r>
      <w:r>
        <w:rPr>
          <w:rFonts w:ascii="Cooper Hewitt" w:cs="Cooper Hewitt" w:eastAsia="Cooper Hewitt" w:hAnsi="Cooper Hewitt"/>
          <w:b/>
          <w:bCs/>
          <w:color w:val="17418A"/>
          <w:sz w:val="20"/>
          <w:szCs w:val="20"/>
        </w:rPr>
        <w:t xml:space="preserve">Date de besoin</w:t>
      </w:r>
      <w:r>
        <w:rPr>
          <w:rFonts w:ascii="EB Garamond" w:cs="EB Garamond" w:eastAsia="EB Garamond" w:hAnsi="EB Garamond"/>
          <w:color w:val="323230"/>
          <w:sz w:val="23"/>
          <w:szCs w:val="23"/>
        </w:rPr>
        <w:t xml:space="preserve">.</w:t>
      </w:r>
    </w:p>
    <w:p>
      <w:pPr>
        <w:pStyle w:val="Etape"/>
        <w:keepNext w:val="false"/>
        <w:numPr>
          <w:ilvl w:val="0"/>
          <w:numId w:val="15"/>
        </w:numPr>
      </w:pPr>
      <w:r>
        <w:rPr>
          <w:rFonts w:ascii="EB Garamond" w:cs="EB Garamond" w:eastAsia="EB Garamond" w:hAnsi="EB Garamond"/>
          <w:color w:val="323230"/>
          <w:sz w:val="23"/>
          <w:szCs w:val="23"/>
        </w:rPr>
        <w:t xml:space="preserve">Rédigez la </w:t>
      </w:r>
      <w:r>
        <w:rPr>
          <w:rFonts w:ascii="Cooper Hewitt" w:cs="Cooper Hewitt" w:eastAsia="Cooper Hewitt" w:hAnsi="Cooper Hewitt"/>
          <w:b/>
          <w:bCs/>
          <w:color w:val="17418A"/>
          <w:sz w:val="20"/>
          <w:szCs w:val="20"/>
        </w:rPr>
        <w:t xml:space="preserve">Justification</w:t>
      </w:r>
      <w:r>
        <w:rPr>
          <w:rFonts w:ascii="EB Garamond" w:cs="EB Garamond" w:eastAsia="EB Garamond" w:hAnsi="EB Garamond"/>
          <w:color w:val="323230"/>
          <w:sz w:val="23"/>
          <w:szCs w:val="23"/>
        </w:rPr>
        <w:t xml:space="preserve"> : activités prévues, dépenses attendues, échéances.</w:t>
      </w:r>
    </w:p>
    <w:p>
      <w:pPr>
        <w:pStyle w:val="Etape"/>
        <w:keepNext w:val="false"/>
        <w:numPr>
          <w:ilvl w:val="0"/>
          <w:numId w:val="15"/>
        </w:numPr>
      </w:pPr>
      <w:r>
        <w:rPr>
          <w:rFonts w:ascii="EB Garamond" w:cs="EB Garamond" w:eastAsia="EB Garamond" w:hAnsi="EB Garamond"/>
          <w:color w:val="323230"/>
          <w:sz w:val="23"/>
          <w:szCs w:val="23"/>
        </w:rPr>
        <w:t xml:space="preserve">Cliquez sur </w:t>
      </w:r>
      <w:r>
        <w:rPr>
          <w:rFonts w:ascii="Cooper Hewitt" w:cs="Cooper Hewitt" w:eastAsia="Cooper Hewitt" w:hAnsi="Cooper Hewitt"/>
          <w:b/>
          <w:bCs/>
          <w:color w:val="17418A"/>
          <w:sz w:val="20"/>
          <w:szCs w:val="20"/>
        </w:rPr>
        <w:t xml:space="preserve">Soumettre au chef de service</w:t>
      </w:r>
      <w:r>
        <w:rPr>
          <w:rFonts w:ascii="EB Garamond" w:cs="EB Garamond" w:eastAsia="EB Garamond" w:hAnsi="EB Garamond"/>
          <w:color w:val="323230"/>
          <w:sz w:val="23"/>
          <w:szCs w:val="23"/>
        </w:rPr>
        <w:t xml:space="preserve">.</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La demande reçoit une référence </w:t>
      </w:r>
      <w:r>
        <w:rPr>
          <w:rFonts w:ascii="Cooper Hewitt" w:cs="Cooper Hewitt" w:eastAsia="Cooper Hewitt" w:hAnsi="Cooper Hewitt"/>
          <w:color w:val="323230"/>
          <w:sz w:val="19"/>
          <w:szCs w:val="19"/>
          <w:shd w:fill="F3F5F8" w:color="auto" w:val="clear"/>
        </w:rPr>
        <w:t xml:space="preserve">DF-…</w:t>
      </w:r>
      <w:r>
        <w:rPr>
          <w:rFonts w:ascii="EB Garamond" w:cs="EB Garamond" w:eastAsia="EB Garamond" w:hAnsi="EB Garamond"/>
          <w:color w:val="323230"/>
          <w:sz w:val="22"/>
          <w:szCs w:val="22"/>
        </w:rPr>
        <w:t xml:space="preserve"> et apparaît dans </w:t>
      </w:r>
      <w:r>
        <w:rPr>
          <w:rFonts w:ascii="Cooper Hewitt" w:cs="Cooper Hewitt" w:eastAsia="Cooper Hewitt" w:hAnsi="Cooper Hewitt"/>
          <w:b/>
          <w:bCs/>
          <w:color w:val="17418A"/>
          <w:sz w:val="19"/>
          <w:szCs w:val="19"/>
        </w:rPr>
        <w:t xml:space="preserve">Mes demandes</w:t>
      </w:r>
      <w:r>
        <w:rPr>
          <w:rFonts w:ascii="EB Garamond" w:cs="EB Garamond" w:eastAsia="EB Garamond" w:hAnsi="EB Garamond"/>
          <w:color w:val="323230"/>
          <w:sz w:val="22"/>
          <w:szCs w:val="22"/>
        </w:rPr>
        <w:t xml:space="preserve"> avec l’état de ses visas. Le chef de service est prévenu.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19"/>
        <w:gridCol w:w="260"/>
        <w:gridCol w:w="1719"/>
        <w:gridCol w:w="260"/>
        <w:gridCol w:w="1719"/>
        <w:gridCol w:w="260"/>
        <w:gridCol w:w="1719"/>
        <w:gridCol w:w="260"/>
        <w:gridCol w:w="1722"/>
      </w:tblGrid>
      <w:tr>
        <w:trPr>
          <w:cantSplit/>
        </w:trPr>
        <w:tc>
          <w:tcPr>
            <w:tcW w:type="dxa" w:w="1719"/>
            <w:tcBorders>
              <w:top w:val="single" w:color="17418A" w:sz="12"/>
              <w:left w:val="none" w:color="FFFFFF" w:sz="0"/>
              <w:bottom w:val="none" w:color="FFFFFF" w:sz="0"/>
              <w:right w:val="none" w:color="FFFFFF" w:sz="0"/>
            </w:tcBorders>
            <w:shd w:fill="EEF2F9" w:color="auto" w:val="clear"/>
            <w:tcMar>
              <w:top w:type="dxa" w:w="90"/>
              <w:left w:type="dxa" w:w="80"/>
              <w:bottom w:type="dxa" w:w="90"/>
              <w:right w:type="dxa" w:w="80"/>
            </w:tcMar>
            <w:vAlign w:val="center"/>
          </w:tcPr>
          <w:p>
            <w:pPr>
              <w:spacing w:after="20"/>
              <w:jc w:val="center"/>
            </w:pPr>
            <w:r>
              <w:rPr>
                <w:rFonts w:ascii="Cooper Hewitt" w:cs="Cooper Hewitt" w:eastAsia="Cooper Hewitt" w:hAnsi="Cooper Hewitt"/>
                <w:b/>
                <w:bCs/>
                <w:color w:val="0095C9"/>
                <w:sz w:val="16"/>
                <w:szCs w:val="16"/>
              </w:rPr>
              <w:t xml:space="preserve">1</w:t>
            </w:r>
          </w:p>
          <w:p>
            <w:pPr>
              <w:spacing w:after="20" w:line="240" w:lineRule="auto"/>
              <w:jc w:val="center"/>
            </w:pPr>
            <w:r>
              <w:rPr>
                <w:rFonts w:ascii="Cooper Hewitt" w:cs="Cooper Hewitt" w:eastAsia="Cooper Hewitt" w:hAnsi="Cooper Hewitt"/>
                <w:b/>
                <w:bCs/>
                <w:color w:val="17418A"/>
                <w:sz w:val="17"/>
                <w:szCs w:val="17"/>
              </w:rPr>
              <w:t xml:space="preserve">Demande</w:t>
            </w:r>
          </w:p>
          <w:p>
            <w:pPr>
              <w:spacing w:after="0" w:line="230" w:lineRule="auto"/>
              <w:jc w:val="center"/>
            </w:pPr>
            <w:r>
              <w:rPr>
                <w:rFonts w:ascii="Cooper Hewitt" w:cs="Cooper Hewitt" w:eastAsia="Cooper Hewitt" w:hAnsi="Cooper Hewitt"/>
                <w:color w:val="5D6670"/>
                <w:sz w:val="14"/>
                <w:szCs w:val="14"/>
              </w:rPr>
              <w:t xml:space="preserve">service</w:t>
            </w:r>
          </w:p>
        </w:tc>
        <w:tc>
          <w:tcPr>
            <w:tcW w:type="dxa" w:w="260"/>
            <w:tcBorders>
              <w:top w:val="none" w:color="FFFFFF" w:sz="0"/>
              <w:left w:val="none" w:color="FFFFFF" w:sz="0"/>
              <w:bottom w:val="none" w:color="FFFFFF" w:sz="0"/>
              <w:right w:val="none" w:color="FFFFFF" w:sz="0"/>
            </w:tcBorders>
            <w:vAlign w:val="center"/>
          </w:tcPr>
          <w:p>
            <w:pPr>
              <w:jc w:val="center"/>
            </w:pPr>
            <w:r>
              <w:rPr>
                <w:rFonts w:ascii="Cooper Hewitt" w:cs="Cooper Hewitt" w:eastAsia="Cooper Hewitt" w:hAnsi="Cooper Hewitt"/>
                <w:b/>
                <w:bCs/>
                <w:color w:val="0095C9"/>
                <w:sz w:val="32"/>
                <w:szCs w:val="32"/>
              </w:rPr>
              <w:t xml:space="preserve">›</w:t>
            </w:r>
          </w:p>
        </w:tc>
        <w:tc>
          <w:tcPr>
            <w:tcW w:type="dxa" w:w="1719"/>
            <w:tcBorders>
              <w:top w:val="single" w:color="17418A" w:sz="12"/>
              <w:left w:val="none" w:color="FFFFFF" w:sz="0"/>
              <w:bottom w:val="none" w:color="FFFFFF" w:sz="0"/>
              <w:right w:val="none" w:color="FFFFFF" w:sz="0"/>
            </w:tcBorders>
            <w:shd w:fill="EEF2F9" w:color="auto" w:val="clear"/>
            <w:tcMar>
              <w:top w:type="dxa" w:w="90"/>
              <w:left w:type="dxa" w:w="80"/>
              <w:bottom w:type="dxa" w:w="90"/>
              <w:right w:type="dxa" w:w="80"/>
            </w:tcMar>
            <w:vAlign w:val="center"/>
          </w:tcPr>
          <w:p>
            <w:pPr>
              <w:spacing w:after="20"/>
              <w:jc w:val="center"/>
            </w:pPr>
            <w:r>
              <w:rPr>
                <w:rFonts w:ascii="Cooper Hewitt" w:cs="Cooper Hewitt" w:eastAsia="Cooper Hewitt" w:hAnsi="Cooper Hewitt"/>
                <w:b/>
                <w:bCs/>
                <w:color w:val="0095C9"/>
                <w:sz w:val="16"/>
                <w:szCs w:val="16"/>
              </w:rPr>
              <w:t xml:space="preserve">2</w:t>
            </w:r>
          </w:p>
          <w:p>
            <w:pPr>
              <w:spacing w:after="20" w:line="240" w:lineRule="auto"/>
              <w:jc w:val="center"/>
            </w:pPr>
            <w:r>
              <w:rPr>
                <w:rFonts w:ascii="Cooper Hewitt" w:cs="Cooper Hewitt" w:eastAsia="Cooper Hewitt" w:hAnsi="Cooper Hewitt"/>
                <w:b/>
                <w:bCs/>
                <w:color w:val="17418A"/>
                <w:sz w:val="17"/>
                <w:szCs w:val="17"/>
              </w:rPr>
              <w:t xml:space="preserve">Visa</w:t>
            </w:r>
          </w:p>
          <w:p>
            <w:pPr>
              <w:spacing w:after="0" w:line="230" w:lineRule="auto"/>
              <w:jc w:val="center"/>
            </w:pPr>
            <w:r>
              <w:rPr>
                <w:rFonts w:ascii="Cooper Hewitt" w:cs="Cooper Hewitt" w:eastAsia="Cooper Hewitt" w:hAnsi="Cooper Hewitt"/>
                <w:color w:val="5D6670"/>
                <w:sz w:val="14"/>
                <w:szCs w:val="14"/>
              </w:rPr>
              <w:t xml:space="preserve">chef de service</w:t>
            </w:r>
          </w:p>
        </w:tc>
        <w:tc>
          <w:tcPr>
            <w:tcW w:type="dxa" w:w="260"/>
            <w:tcBorders>
              <w:top w:val="none" w:color="FFFFFF" w:sz="0"/>
              <w:left w:val="none" w:color="FFFFFF" w:sz="0"/>
              <w:bottom w:val="none" w:color="FFFFFF" w:sz="0"/>
              <w:right w:val="none" w:color="FFFFFF" w:sz="0"/>
            </w:tcBorders>
            <w:vAlign w:val="center"/>
          </w:tcPr>
          <w:p>
            <w:pPr>
              <w:jc w:val="center"/>
            </w:pPr>
            <w:r>
              <w:rPr>
                <w:rFonts w:ascii="Cooper Hewitt" w:cs="Cooper Hewitt" w:eastAsia="Cooper Hewitt" w:hAnsi="Cooper Hewitt"/>
                <w:b/>
                <w:bCs/>
                <w:color w:val="0095C9"/>
                <w:sz w:val="32"/>
                <w:szCs w:val="32"/>
              </w:rPr>
              <w:t xml:space="preserve">›</w:t>
            </w:r>
          </w:p>
        </w:tc>
        <w:tc>
          <w:tcPr>
            <w:tcW w:type="dxa" w:w="1719"/>
            <w:tcBorders>
              <w:top w:val="single" w:color="17418A" w:sz="12"/>
              <w:left w:val="none" w:color="FFFFFF" w:sz="0"/>
              <w:bottom w:val="none" w:color="FFFFFF" w:sz="0"/>
              <w:right w:val="none" w:color="FFFFFF" w:sz="0"/>
            </w:tcBorders>
            <w:shd w:fill="EEF2F9" w:color="auto" w:val="clear"/>
            <w:tcMar>
              <w:top w:type="dxa" w:w="90"/>
              <w:left w:type="dxa" w:w="80"/>
              <w:bottom w:type="dxa" w:w="90"/>
              <w:right w:type="dxa" w:w="80"/>
            </w:tcMar>
            <w:vAlign w:val="center"/>
          </w:tcPr>
          <w:p>
            <w:pPr>
              <w:spacing w:after="20"/>
              <w:jc w:val="center"/>
            </w:pPr>
            <w:r>
              <w:rPr>
                <w:rFonts w:ascii="Cooper Hewitt" w:cs="Cooper Hewitt" w:eastAsia="Cooper Hewitt" w:hAnsi="Cooper Hewitt"/>
                <w:b/>
                <w:bCs/>
                <w:color w:val="0095C9"/>
                <w:sz w:val="16"/>
                <w:szCs w:val="16"/>
              </w:rPr>
              <w:t xml:space="preserve">3</w:t>
            </w:r>
          </w:p>
          <w:p>
            <w:pPr>
              <w:spacing w:after="20" w:line="240" w:lineRule="auto"/>
              <w:jc w:val="center"/>
            </w:pPr>
            <w:r>
              <w:rPr>
                <w:rFonts w:ascii="Cooper Hewitt" w:cs="Cooper Hewitt" w:eastAsia="Cooper Hewitt" w:hAnsi="Cooper Hewitt"/>
                <w:b/>
                <w:bCs/>
                <w:color w:val="17418A"/>
                <w:sz w:val="17"/>
                <w:szCs w:val="17"/>
              </w:rPr>
              <w:t xml:space="preserve">Accord</w:t>
            </w:r>
          </w:p>
          <w:p>
            <w:pPr>
              <w:spacing w:after="0" w:line="230" w:lineRule="auto"/>
              <w:jc w:val="center"/>
            </w:pPr>
            <w:r>
              <w:rPr>
                <w:rFonts w:ascii="Cooper Hewitt" w:cs="Cooper Hewitt" w:eastAsia="Cooper Hewitt" w:hAnsi="Cooper Hewitt"/>
                <w:color w:val="5D6670"/>
                <w:sz w:val="14"/>
                <w:szCs w:val="14"/>
              </w:rPr>
              <w:t xml:space="preserve">A&amp;F, montant éventuellement réduit</w:t>
            </w:r>
          </w:p>
        </w:tc>
        <w:tc>
          <w:tcPr>
            <w:tcW w:type="dxa" w:w="260"/>
            <w:tcBorders>
              <w:top w:val="none" w:color="FFFFFF" w:sz="0"/>
              <w:left w:val="none" w:color="FFFFFF" w:sz="0"/>
              <w:bottom w:val="none" w:color="FFFFFF" w:sz="0"/>
              <w:right w:val="none" w:color="FFFFFF" w:sz="0"/>
            </w:tcBorders>
            <w:vAlign w:val="center"/>
          </w:tcPr>
          <w:p>
            <w:pPr>
              <w:jc w:val="center"/>
            </w:pPr>
            <w:r>
              <w:rPr>
                <w:rFonts w:ascii="Cooper Hewitt" w:cs="Cooper Hewitt" w:eastAsia="Cooper Hewitt" w:hAnsi="Cooper Hewitt"/>
                <w:b/>
                <w:bCs/>
                <w:color w:val="0095C9"/>
                <w:sz w:val="32"/>
                <w:szCs w:val="32"/>
              </w:rPr>
              <w:t xml:space="preserve">›</w:t>
            </w:r>
          </w:p>
        </w:tc>
        <w:tc>
          <w:tcPr>
            <w:tcW w:type="dxa" w:w="1719"/>
            <w:tcBorders>
              <w:top w:val="single" w:color="17418A" w:sz="12"/>
              <w:left w:val="none" w:color="FFFFFF" w:sz="0"/>
              <w:bottom w:val="none" w:color="FFFFFF" w:sz="0"/>
              <w:right w:val="none" w:color="FFFFFF" w:sz="0"/>
            </w:tcBorders>
            <w:shd w:fill="EEF2F9" w:color="auto" w:val="clear"/>
            <w:tcMar>
              <w:top w:type="dxa" w:w="90"/>
              <w:left w:type="dxa" w:w="80"/>
              <w:bottom w:type="dxa" w:w="90"/>
              <w:right w:type="dxa" w:w="80"/>
            </w:tcMar>
            <w:vAlign w:val="center"/>
          </w:tcPr>
          <w:p>
            <w:pPr>
              <w:spacing w:after="20"/>
              <w:jc w:val="center"/>
            </w:pPr>
            <w:r>
              <w:rPr>
                <w:rFonts w:ascii="Cooper Hewitt" w:cs="Cooper Hewitt" w:eastAsia="Cooper Hewitt" w:hAnsi="Cooper Hewitt"/>
                <w:b/>
                <w:bCs/>
                <w:color w:val="0095C9"/>
                <w:sz w:val="16"/>
                <w:szCs w:val="16"/>
              </w:rPr>
              <w:t xml:space="preserve">4</w:t>
            </w:r>
          </w:p>
          <w:p>
            <w:pPr>
              <w:spacing w:after="20" w:line="240" w:lineRule="auto"/>
              <w:jc w:val="center"/>
            </w:pPr>
            <w:r>
              <w:rPr>
                <w:rFonts w:ascii="Cooper Hewitt" w:cs="Cooper Hewitt" w:eastAsia="Cooper Hewitt" w:hAnsi="Cooper Hewitt"/>
                <w:b/>
                <w:bCs/>
                <w:color w:val="17418A"/>
                <w:sz w:val="17"/>
                <w:szCs w:val="17"/>
              </w:rPr>
              <w:t xml:space="preserve">Visa</w:t>
            </w:r>
          </w:p>
          <w:p>
            <w:pPr>
              <w:spacing w:after="0" w:line="230" w:lineRule="auto"/>
              <w:jc w:val="center"/>
            </w:pPr>
            <w:r>
              <w:rPr>
                <w:rFonts w:ascii="Cooper Hewitt" w:cs="Cooper Hewitt" w:eastAsia="Cooper Hewitt" w:hAnsi="Cooper Hewitt"/>
                <w:color w:val="5D6670"/>
                <w:sz w:val="14"/>
                <w:szCs w:val="14"/>
              </w:rPr>
              <w:t xml:space="preserve">Inspecteur Général, au-delà du seuil</w:t>
            </w:r>
          </w:p>
        </w:tc>
        <w:tc>
          <w:tcPr>
            <w:tcW w:type="dxa" w:w="260"/>
            <w:tcBorders>
              <w:top w:val="none" w:color="FFFFFF" w:sz="0"/>
              <w:left w:val="none" w:color="FFFFFF" w:sz="0"/>
              <w:bottom w:val="none" w:color="FFFFFF" w:sz="0"/>
              <w:right w:val="none" w:color="FFFFFF" w:sz="0"/>
            </w:tcBorders>
            <w:vAlign w:val="center"/>
          </w:tcPr>
          <w:p>
            <w:pPr>
              <w:jc w:val="center"/>
            </w:pPr>
            <w:r>
              <w:rPr>
                <w:rFonts w:ascii="Cooper Hewitt" w:cs="Cooper Hewitt" w:eastAsia="Cooper Hewitt" w:hAnsi="Cooper Hewitt"/>
                <w:b/>
                <w:bCs/>
                <w:color w:val="0095C9"/>
                <w:sz w:val="32"/>
                <w:szCs w:val="32"/>
              </w:rPr>
              <w:t xml:space="preserve">›</w:t>
            </w:r>
          </w:p>
        </w:tc>
        <w:tc>
          <w:tcPr>
            <w:tcW w:type="dxa" w:w="1719"/>
            <w:tcBorders>
              <w:top w:val="single" w:color="65B32E" w:sz="12"/>
              <w:left w:val="none" w:color="FFFFFF" w:sz="0"/>
              <w:bottom w:val="none" w:color="FFFFFF" w:sz="0"/>
              <w:right w:val="none" w:color="FFFFFF" w:sz="0"/>
            </w:tcBorders>
            <w:shd w:fill="ECF6E6" w:color="auto" w:val="clear"/>
            <w:tcMar>
              <w:top w:type="dxa" w:w="90"/>
              <w:left w:type="dxa" w:w="80"/>
              <w:bottom w:type="dxa" w:w="90"/>
              <w:right w:type="dxa" w:w="80"/>
            </w:tcMar>
            <w:vAlign w:val="center"/>
          </w:tcPr>
          <w:p>
            <w:pPr>
              <w:spacing w:after="20"/>
              <w:jc w:val="center"/>
            </w:pPr>
            <w:r>
              <w:rPr>
                <w:rFonts w:ascii="Cooper Hewitt" w:cs="Cooper Hewitt" w:eastAsia="Cooper Hewitt" w:hAnsi="Cooper Hewitt"/>
                <w:b/>
                <w:bCs/>
                <w:color w:val="0095C9"/>
                <w:sz w:val="16"/>
                <w:szCs w:val="16"/>
              </w:rPr>
              <w:t xml:space="preserve">5</w:t>
            </w:r>
          </w:p>
          <w:p>
            <w:pPr>
              <w:spacing w:after="20" w:line="240" w:lineRule="auto"/>
              <w:jc w:val="center"/>
            </w:pPr>
            <w:r>
              <w:rPr>
                <w:rFonts w:ascii="Cooper Hewitt" w:cs="Cooper Hewitt" w:eastAsia="Cooper Hewitt" w:hAnsi="Cooper Hewitt"/>
                <w:b/>
                <w:bCs/>
                <w:color w:val="17418A"/>
                <w:sz w:val="17"/>
                <w:szCs w:val="17"/>
              </w:rPr>
              <w:t xml:space="preserve">Décaissement</w:t>
            </w:r>
          </w:p>
          <w:p>
            <w:pPr>
              <w:spacing w:after="0" w:line="230" w:lineRule="auto"/>
              <w:jc w:val="center"/>
            </w:pPr>
            <w:r>
              <w:rPr>
                <w:rFonts w:ascii="Cooper Hewitt" w:cs="Cooper Hewitt" w:eastAsia="Cooper Hewitt" w:hAnsi="Cooper Hewitt"/>
                <w:color w:val="5D6670"/>
                <w:sz w:val="14"/>
                <w:szCs w:val="14"/>
              </w:rPr>
              <w:t xml:space="preserve">avance dans la caisse</w:t>
            </w:r>
          </w:p>
        </w:tc>
      </w:tr>
    </w:tbl>
    <w:p>
      <w:pPr>
        <w:spacing w:after="14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06D94" w:sz="24"/>
              <w:bottom w:val="none" w:color="FFFFFF" w:sz="0"/>
              <w:right w:val="none" w:color="FFFFFF" w:sz="0"/>
            </w:tcBorders>
            <w:shd w:fill="E2F2F9"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006D94"/>
                <w:sz w:val="19"/>
                <w:szCs w:val="19"/>
              </w:rPr>
              <w:t xml:space="preserve">Note</w:t>
            </w:r>
          </w:p>
          <w:p>
            <w:pPr>
              <w:spacing w:after="0"/>
            </w:pPr>
            <w:r>
              <w:rPr>
                <w:rFonts w:ascii="EB Garamond" w:cs="EB Garamond" w:eastAsia="EB Garamond" w:hAnsi="EB Garamond"/>
                <w:color w:val="323230"/>
                <w:sz w:val="21"/>
                <w:szCs w:val="21"/>
              </w:rPr>
              <w:t xml:space="preserve">Si l’avance en cours est justifiée à moins de 80 %, la demande est transmise mais le décaissement attendra la justification ou une dérogation motivée. Une demande peut être annulée tant qu’elle n’est pas décaissée.</w:t>
            </w:r>
          </w:p>
        </w:tc>
      </w:tr>
    </w:tbl>
    <w:p>
      <w:pPr>
        <w:spacing w:after="80" w:before="0"/>
      </w:pPr>
    </w:p>
    <w:p>
      <w:pPr>
        <w:pStyle w:val="Heading2"/>
        <w:keepNext/>
      </w:pPr>
      <w:bookmarkStart w:name="h_4_11" w:id="35"/>
      <w:r>
        <w:rPr>
          <w:color w:val="17418A"/>
        </w:rPr>
        <w:t xml:space="preserve">4.11 </w:t>
      </w:r>
      <w:r>
        <w:t xml:space="preserve">Préparer un ordre de mission</w:t>
      </w:r>
      <w:bookmarkEnd w:id="35"/>
    </w:p>
    <w:p>
      <w:r>
        <w:rPr>
          <w:rFonts w:ascii="EB Garamond" w:cs="EB Garamond" w:eastAsia="EB Garamond" w:hAnsi="EB Garamond"/>
          <w:color w:val="323230"/>
          <w:sz w:val="23"/>
          <w:szCs w:val="23"/>
        </w:rPr>
        <w:t xml:space="preserve">L’ordre de mission décrit une mission d’inspection et calcule ses frais selon le </w:t>
      </w:r>
      <w:r>
        <w:rPr>
          <w:rFonts w:ascii="EB Garamond" w:cs="EB Garamond" w:eastAsia="EB Garamond" w:hAnsi="EB Garamond"/>
          <w:b/>
          <w:bCs/>
          <w:color w:val="323230"/>
          <w:sz w:val="23"/>
          <w:szCs w:val="23"/>
        </w:rPr>
        <w:t xml:space="preserve">barème</w:t>
      </w:r>
      <w:r>
        <w:rPr>
          <w:rFonts w:ascii="EB Garamond" w:cs="EB Garamond" w:eastAsia="EB Garamond" w:hAnsi="EB Garamond"/>
          <w:color w:val="323230"/>
          <w:sz w:val="23"/>
          <w:szCs w:val="23"/>
        </w:rPr>
        <w:t xml:space="preserve"> officiel : indemnités par jour, hébergement par nuit, transport aller-retour selon la zone, frais divers.</w:t>
      </w:r>
    </w:p>
    <w:p>
      <w:pPr>
        <w:pStyle w:val="Etape"/>
        <w:keepNext w:val="false"/>
        <w:numPr>
          <w:ilvl w:val="0"/>
          <w:numId w:val="16"/>
        </w:numPr>
      </w:pPr>
      <w:r>
        <w:rPr>
          <w:rFonts w:ascii="EB Garamond" w:cs="EB Garamond" w:eastAsia="EB Garamond" w:hAnsi="EB Garamond"/>
          <w:color w:val="323230"/>
          <w:sz w:val="23"/>
          <w:szCs w:val="23"/>
        </w:rPr>
        <w:t xml:space="preserve">Dans le menu, cliquez sur </w:t>
      </w:r>
      <w:r>
        <w:rPr>
          <w:rFonts w:ascii="Cooper Hewitt" w:cs="Cooper Hewitt" w:eastAsia="Cooper Hewitt" w:hAnsi="Cooper Hewitt"/>
          <w:b/>
          <w:bCs/>
          <w:color w:val="17418A"/>
          <w:sz w:val="20"/>
          <w:szCs w:val="20"/>
        </w:rPr>
        <w:t xml:space="preserve">Missions</w:t>
      </w:r>
      <w:r>
        <w:rPr>
          <w:rFonts w:ascii="EB Garamond" w:cs="EB Garamond" w:eastAsia="EB Garamond" w:hAnsi="EB Garamond"/>
          <w:color w:val="323230"/>
          <w:sz w:val="23"/>
          <w:szCs w:val="23"/>
        </w:rPr>
        <w:t xml:space="preserve">.</w:t>
      </w:r>
    </w:p>
    <w:p>
      <w:pPr>
        <w:pStyle w:val="Etape"/>
        <w:keepNext w:val="false"/>
        <w:numPr>
          <w:ilvl w:val="0"/>
          <w:numId w:val="16"/>
        </w:numPr>
      </w:pPr>
      <w:r>
        <w:rPr>
          <w:rFonts w:ascii="EB Garamond" w:cs="EB Garamond" w:eastAsia="EB Garamond" w:hAnsi="EB Garamond"/>
          <w:color w:val="323230"/>
          <w:sz w:val="23"/>
          <w:szCs w:val="23"/>
        </w:rPr>
        <w:t xml:space="preserve">Dans </w:t>
      </w:r>
      <w:r>
        <w:rPr>
          <w:rFonts w:ascii="Cooper Hewitt" w:cs="Cooper Hewitt" w:eastAsia="Cooper Hewitt" w:hAnsi="Cooper Hewitt"/>
          <w:b/>
          <w:bCs/>
          <w:color w:val="17418A"/>
          <w:sz w:val="20"/>
          <w:szCs w:val="20"/>
        </w:rPr>
        <w:t xml:space="preserve">Nouvel ordre de mission</w:t>
      </w:r>
      <w:r>
        <w:rPr>
          <w:rFonts w:ascii="EB Garamond" w:cs="EB Garamond" w:eastAsia="EB Garamond" w:hAnsi="EB Garamond"/>
          <w:color w:val="323230"/>
          <w:sz w:val="23"/>
          <w:szCs w:val="23"/>
        </w:rPr>
        <w:t xml:space="preserve">, saisissez l’objet, la destination, la zone du barème (</w:t>
      </w:r>
      <w:r>
        <w:rPr>
          <w:rFonts w:ascii="Cooper Hewitt" w:cs="Cooper Hewitt" w:eastAsia="Cooper Hewitt" w:hAnsi="Cooper Hewitt"/>
          <w:b/>
          <w:bCs/>
          <w:color w:val="17418A"/>
          <w:sz w:val="20"/>
          <w:szCs w:val="20"/>
        </w:rPr>
        <w:t xml:space="preserve">Kinshasa</w:t>
      </w:r>
      <w:r>
        <w:rPr>
          <w:rFonts w:ascii="EB Garamond" w:cs="EB Garamond" w:eastAsia="EB Garamond" w:hAnsi="EB Garamond"/>
          <w:color w:val="323230"/>
          <w:sz w:val="23"/>
          <w:szCs w:val="23"/>
        </w:rPr>
        <w:t xml:space="preserve"> ou </w:t>
      </w:r>
      <w:r>
        <w:rPr>
          <w:rFonts w:ascii="Cooper Hewitt" w:cs="Cooper Hewitt" w:eastAsia="Cooper Hewitt" w:hAnsi="Cooper Hewitt"/>
          <w:b/>
          <w:bCs/>
          <w:color w:val="17418A"/>
          <w:sz w:val="20"/>
          <w:szCs w:val="20"/>
        </w:rPr>
        <w:t xml:space="preserve">Province</w:t>
      </w:r>
      <w:r>
        <w:rPr>
          <w:rFonts w:ascii="EB Garamond" w:cs="EB Garamond" w:eastAsia="EB Garamond" w:hAnsi="EB Garamond"/>
          <w:color w:val="323230"/>
          <w:sz w:val="23"/>
          <w:szCs w:val="23"/>
        </w:rPr>
        <w:t xml:space="preserve">), les dates de départ et de retour et le moyen de transport.</w:t>
      </w:r>
    </w:p>
    <w:p>
      <w:pPr>
        <w:pStyle w:val="Etape"/>
        <w:keepNext w:val="false"/>
        <w:numPr>
          <w:ilvl w:val="0"/>
          <w:numId w:val="16"/>
        </w:numPr>
      </w:pPr>
      <w:r>
        <w:rPr>
          <w:rFonts w:ascii="EB Garamond" w:cs="EB Garamond" w:eastAsia="EB Garamond" w:hAnsi="EB Garamond"/>
          <w:color w:val="323230"/>
          <w:sz w:val="23"/>
          <w:szCs w:val="23"/>
        </w:rPr>
        <w:t xml:space="preserve">Dans </w:t>
      </w:r>
      <w:r>
        <w:rPr>
          <w:rFonts w:ascii="Cooper Hewitt" w:cs="Cooper Hewitt" w:eastAsia="Cooper Hewitt" w:hAnsi="Cooper Hewitt"/>
          <w:b/>
          <w:bCs/>
          <w:color w:val="17418A"/>
          <w:sz w:val="20"/>
          <w:szCs w:val="20"/>
        </w:rPr>
        <w:t xml:space="preserve">Membres de la mission</w:t>
      </w:r>
      <w:r>
        <w:rPr>
          <w:rFonts w:ascii="EB Garamond" w:cs="EB Garamond" w:eastAsia="EB Garamond" w:hAnsi="EB Garamond"/>
          <w:color w:val="323230"/>
          <w:sz w:val="23"/>
          <w:szCs w:val="23"/>
        </w:rPr>
        <w:t xml:space="preserve">, indiquez pour chaque membre son nom, sa fonction et sa catégorie (Inspecteur Général, inspecteur, agent d’appui ou chauffeur). Les lignes vides sont ignorées.</w:t>
      </w:r>
    </w:p>
    <w:p>
      <w:pPr>
        <w:pStyle w:val="Etape"/>
        <w:keepNext w:val="false"/>
        <w:numPr>
          <w:ilvl w:val="0"/>
          <w:numId w:val="16"/>
        </w:numPr>
      </w:pPr>
      <w:r>
        <w:rPr>
          <w:rFonts w:ascii="EB Garamond" w:cs="EB Garamond" w:eastAsia="EB Garamond" w:hAnsi="EB Garamond"/>
          <w:color w:val="323230"/>
          <w:sz w:val="23"/>
          <w:szCs w:val="23"/>
        </w:rPr>
        <w:t xml:space="preserve">Cliquez sur </w:t>
      </w:r>
      <w:r>
        <w:rPr>
          <w:rFonts w:ascii="Cooper Hewitt" w:cs="Cooper Hewitt" w:eastAsia="Cooper Hewitt" w:hAnsi="Cooper Hewitt"/>
          <w:b/>
          <w:bCs/>
          <w:color w:val="17418A"/>
          <w:sz w:val="20"/>
          <w:szCs w:val="20"/>
        </w:rPr>
        <w:t xml:space="preserve">Soumettre aux visas</w:t>
      </w:r>
      <w:r>
        <w:rPr>
          <w:rFonts w:ascii="EB Garamond" w:cs="EB Garamond" w:eastAsia="EB Garamond" w:hAnsi="EB Garamond"/>
          <w:color w:val="323230"/>
          <w:sz w:val="23"/>
          <w:szCs w:val="23"/>
        </w:rPr>
        <w:t xml:space="preserve">.</w:t>
      </w:r>
    </w:p>
    <w:p>
      <w:pPr>
        <w:pStyle w:val="Resultat"/>
      </w:pPr>
      <w:r>
        <w:rPr>
          <w:rFonts w:ascii="Cooper Hewitt" w:cs="Cooper Hewitt" w:eastAsia="Cooper Hewitt" w:hAnsi="Cooper Hewitt"/>
          <w:b/>
          <w:bCs/>
          <w:color w:val="0095C9"/>
          <w:sz w:val="20"/>
          <w:szCs w:val="20"/>
        </w:rPr>
        <w:t xml:space="preserve">› </w:t>
      </w:r>
      <w:r>
        <w:rPr>
          <w:rFonts w:ascii="EB Garamond" w:cs="EB Garamond" w:eastAsia="EB Garamond" w:hAnsi="EB Garamond"/>
          <w:color w:val="5D6670"/>
          <w:sz w:val="21"/>
          <w:szCs w:val="21"/>
        </w:rPr>
        <w:t xml:space="preserve">Les frais sont calculés ; l’ordre reçoit un numéro </w:t>
      </w:r>
      <w:r>
        <w:rPr>
          <w:rFonts w:ascii="Cooper Hewitt" w:cs="Cooper Hewitt" w:eastAsia="Cooper Hewitt" w:hAnsi="Cooper Hewitt"/>
          <w:color w:val="323230"/>
          <w:sz w:val="18"/>
          <w:szCs w:val="18"/>
          <w:shd w:fill="F3F5F8" w:color="auto" w:val="clear"/>
        </w:rPr>
        <w:t xml:space="preserve">OM-…</w:t>
      </w:r>
      <w:r>
        <w:rPr>
          <w:rFonts w:ascii="EB Garamond" w:cs="EB Garamond" w:eastAsia="EB Garamond" w:hAnsi="EB Garamond"/>
          <w:color w:val="5D6670"/>
          <w:sz w:val="21"/>
          <w:szCs w:val="21"/>
        </w:rPr>
        <w:t xml:space="preserve"> et part aux visas du chef de service, d’Administration et Finance, puis de l’Inspecteur Général au-delà de son seuil.</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4733925" cy="3810000"/>
            <wp:effectExtent t="0" r="0" b="0" l="0"/>
            <wp:docPr id="13" name="agent-mission-fiche.jpg" descr="Fiche d’un ordre de mission : membres, frais calculés et visas." title="Fiche d’un ordre de mission : membres, frais calculés et vis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33925" cy="3810000"/>
                    </a:xfrm>
                    <a:prstGeom prst="rect">
                      <a:avLst/>
                    </a:prstGeom>
                  </pic:spPr>
                </pic:pic>
              </a:graphicData>
            </a:graphic>
          </wp:inline>
        </w:drawing>
      </w:r>
    </w:p>
    <w:p>
      <w:pPr>
        <w:pStyle w:val="Legende"/>
      </w:pPr>
      <w:r>
        <w:rPr>
          <w:b/>
          <w:bCs/>
          <w:color w:val="17418A"/>
        </w:rPr>
        <w:t xml:space="preserve">Figure 13 </w:t>
      </w:r>
      <w:r>
        <w:t xml:space="preserve">Fiche d’un ordre de mission : membres, frais calculés et visas.</w:t>
      </w:r>
    </w:p>
    <w:p>
      <w:pPr>
        <w:keepNext/>
      </w:pPr>
      <w:r>
        <w:rPr>
          <w:rFonts w:ascii="EB Garamond" w:cs="EB Garamond" w:eastAsia="EB Garamond" w:hAnsi="EB Garamond"/>
          <w:color w:val="323230"/>
          <w:sz w:val="23"/>
          <w:szCs w:val="23"/>
        </w:rPr>
        <w:t xml:space="preserve">Après le dernier visa, l’ordre de mission officiel est émis en PDF et la mission passe à l’état « Approuvée, à payer ». La suite se fait depuis la fiche de la mission :</w:t>
      </w:r>
    </w:p>
    <w:p>
      <w:pPr>
        <w:pStyle w:val="Etape"/>
        <w:keepNext w:val="false"/>
        <w:numPr>
          <w:ilvl w:val="0"/>
          <w:numId w:val="17"/>
        </w:numPr>
      </w:pPr>
      <w:r>
        <w:rPr>
          <w:rFonts w:ascii="EB Garamond" w:cs="EB Garamond" w:eastAsia="EB Garamond" w:hAnsi="EB Garamond"/>
          <w:color w:val="323230"/>
          <w:sz w:val="23"/>
          <w:szCs w:val="23"/>
        </w:rPr>
        <w:t xml:space="preserve">Cliquez sur </w:t>
      </w:r>
      <w:r>
        <w:rPr>
          <w:rFonts w:ascii="Cooper Hewitt" w:cs="Cooper Hewitt" w:eastAsia="Cooper Hewitt" w:hAnsi="Cooper Hewitt"/>
          <w:b/>
          <w:bCs/>
          <w:color w:val="17418A"/>
          <w:sz w:val="20"/>
          <w:szCs w:val="20"/>
        </w:rPr>
        <w:t xml:space="preserve">Payer les frais</w:t>
      </w:r>
      <w:r>
        <w:rPr>
          <w:rFonts w:ascii="EB Garamond" w:cs="EB Garamond" w:eastAsia="EB Garamond" w:hAnsi="EB Garamond"/>
          <w:color w:val="323230"/>
          <w:sz w:val="23"/>
          <w:szCs w:val="23"/>
        </w:rPr>
        <w:t xml:space="preserve">, choisissez la date et le mode de paiement, puis </w:t>
      </w:r>
      <w:r>
        <w:rPr>
          <w:rFonts w:ascii="Cooper Hewitt" w:cs="Cooper Hewitt" w:eastAsia="Cooper Hewitt" w:hAnsi="Cooper Hewitt"/>
          <w:b/>
          <w:bCs/>
          <w:color w:val="17418A"/>
          <w:sz w:val="20"/>
          <w:szCs w:val="20"/>
        </w:rPr>
        <w:t xml:space="preserve">Enregistrer le paiement</w:t>
      </w:r>
      <w:r>
        <w:rPr>
          <w:rFonts w:ascii="EB Garamond" w:cs="EB Garamond" w:eastAsia="EB Garamond" w:hAnsi="EB Garamond"/>
          <w:color w:val="323230"/>
          <w:sz w:val="23"/>
          <w:szCs w:val="23"/>
        </w:rPr>
        <w:t xml:space="preserve">. La sortie est inscrite dans la caisse en rubrique </w:t>
      </w:r>
      <w:r>
        <w:rPr>
          <w:rFonts w:ascii="Cooper Hewitt" w:cs="Cooper Hewitt" w:eastAsia="Cooper Hewitt" w:hAnsi="Cooper Hewitt"/>
          <w:color w:val="323230"/>
          <w:sz w:val="20"/>
          <w:szCs w:val="20"/>
          <w:shd w:fill="F3F5F8" w:color="auto" w:val="clear"/>
        </w:rPr>
        <w:t xml:space="preserve">R07</w:t>
      </w:r>
      <w:r>
        <w:rPr>
          <w:rFonts w:ascii="EB Garamond" w:cs="EB Garamond" w:eastAsia="EB Garamond" w:hAnsi="EB Garamond"/>
          <w:color w:val="323230"/>
          <w:sz w:val="23"/>
          <w:szCs w:val="23"/>
        </w:rPr>
        <w:t xml:space="preserve"> avec l’ordre de mission en pièce jointe.</w:t>
      </w:r>
    </w:p>
    <w:p>
      <w:pPr>
        <w:pStyle w:val="Etape"/>
        <w:keepNext w:val="false"/>
        <w:numPr>
          <w:ilvl w:val="0"/>
          <w:numId w:val="17"/>
        </w:numPr>
      </w:pPr>
      <w:r>
        <w:rPr>
          <w:rFonts w:ascii="EB Garamond" w:cs="EB Garamond" w:eastAsia="EB Garamond" w:hAnsi="EB Garamond"/>
          <w:color w:val="323230"/>
          <w:sz w:val="23"/>
          <w:szCs w:val="23"/>
        </w:rPr>
        <w:t xml:space="preserve">Au retour, déposez le </w:t>
      </w:r>
      <w:r>
        <w:rPr>
          <w:rFonts w:ascii="EB Garamond" w:cs="EB Garamond" w:eastAsia="EB Garamond" w:hAnsi="EB Garamond"/>
          <w:b/>
          <w:bCs/>
          <w:color w:val="323230"/>
          <w:sz w:val="23"/>
          <w:szCs w:val="23"/>
        </w:rPr>
        <w:t xml:space="preserve">rapport de mission</w:t>
      </w:r>
      <w:r>
        <w:rPr>
          <w:rFonts w:ascii="EB Garamond" w:cs="EB Garamond" w:eastAsia="EB Garamond" w:hAnsi="EB Garamond"/>
          <w:color w:val="323230"/>
          <w:sz w:val="23"/>
          <w:szCs w:val="23"/>
        </w:rPr>
        <w:t xml:space="preserve"> et l’</w:t>
      </w:r>
      <w:r>
        <w:rPr>
          <w:rFonts w:ascii="EB Garamond" w:cs="EB Garamond" w:eastAsia="EB Garamond" w:hAnsi="EB Garamond"/>
          <w:b/>
          <w:bCs/>
          <w:color w:val="323230"/>
          <w:sz w:val="23"/>
          <w:szCs w:val="23"/>
        </w:rPr>
        <w:t xml:space="preserve">état de paiement</w:t>
      </w:r>
      <w:r>
        <w:rPr>
          <w:rFonts w:ascii="EB Garamond" w:cs="EB Garamond" w:eastAsia="EB Garamond" w:hAnsi="EB Garamond"/>
          <w:color w:val="323230"/>
          <w:sz w:val="23"/>
          <w:szCs w:val="23"/>
        </w:rPr>
        <w:t xml:space="preserve"> émargé dans </w:t>
      </w:r>
      <w:r>
        <w:rPr>
          <w:rFonts w:ascii="Cooper Hewitt" w:cs="Cooper Hewitt" w:eastAsia="Cooper Hewitt" w:hAnsi="Cooper Hewitt"/>
          <w:b/>
          <w:bCs/>
          <w:color w:val="17418A"/>
          <w:sz w:val="20"/>
          <w:szCs w:val="20"/>
        </w:rPr>
        <w:t xml:space="preserve">Pièces de retour</w:t>
      </w:r>
      <w:r>
        <w:rPr>
          <w:rFonts w:ascii="EB Garamond" w:cs="EB Garamond" w:eastAsia="EB Garamond" w:hAnsi="EB Garamond"/>
          <w:color w:val="323230"/>
          <w:sz w:val="23"/>
          <w:szCs w:val="23"/>
        </w:rPr>
        <w:t xml:space="preserve">, puis cliquez sur </w:t>
      </w:r>
      <w:r>
        <w:rPr>
          <w:rFonts w:ascii="Cooper Hewitt" w:cs="Cooper Hewitt" w:eastAsia="Cooper Hewitt" w:hAnsi="Cooper Hewitt"/>
          <w:b/>
          <w:bCs/>
          <w:color w:val="17418A"/>
          <w:sz w:val="20"/>
          <w:szCs w:val="20"/>
        </w:rPr>
        <w:t xml:space="preserve">Déposer</w:t>
      </w:r>
      <w:r>
        <w:rPr>
          <w:rFonts w:ascii="EB Garamond" w:cs="EB Garamond" w:eastAsia="EB Garamond" w:hAnsi="EB Garamond"/>
          <w:color w:val="323230"/>
          <w:sz w:val="23"/>
          <w:szCs w:val="23"/>
        </w:rPr>
        <w:t xml:space="preserve">.</w:t>
      </w:r>
    </w:p>
    <w:p>
      <w:pPr>
        <w:pStyle w:val="Etape"/>
        <w:keepNext w:val="false"/>
        <w:numPr>
          <w:ilvl w:val="0"/>
          <w:numId w:val="17"/>
        </w:numPr>
      </w:pPr>
      <w:r>
        <w:rPr>
          <w:rFonts w:ascii="EB Garamond" w:cs="EB Garamond" w:eastAsia="EB Garamond" w:hAnsi="EB Garamond"/>
          <w:color w:val="323230"/>
          <w:sz w:val="23"/>
          <w:szCs w:val="23"/>
        </w:rPr>
        <w:t xml:space="preserve">Cliquez sur </w:t>
      </w:r>
      <w:r>
        <w:rPr>
          <w:rFonts w:ascii="Cooper Hewitt" w:cs="Cooper Hewitt" w:eastAsia="Cooper Hewitt" w:hAnsi="Cooper Hewitt"/>
          <w:b/>
          <w:bCs/>
          <w:color w:val="17418A"/>
          <w:sz w:val="20"/>
          <w:szCs w:val="20"/>
        </w:rPr>
        <w:t xml:space="preserve">Liquider la mission</w:t>
      </w:r>
      <w:r>
        <w:rPr>
          <w:rFonts w:ascii="EB Garamond" w:cs="EB Garamond" w:eastAsia="EB Garamond" w:hAnsi="EB Garamond"/>
          <w:color w:val="323230"/>
          <w:sz w:val="23"/>
          <w:szCs w:val="23"/>
        </w:rPr>
        <w:t xml:space="preserve">, saisissez le coût réel et, en cas d’écart, son motif.</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La mission est liquidée : un écart donne lieu à un complément (sortie) ou à un reversement (entrée) dans la caisse.</w:t>
      </w:r>
    </w:p>
    <w:p>
      <w:pPr>
        <w:pStyle w:val="Heading2"/>
        <w:keepNext/>
      </w:pPr>
      <w:bookmarkStart w:name="h_4_12" w:id="36"/>
      <w:r>
        <w:rPr>
          <w:color w:val="17418A"/>
        </w:rPr>
        <w:t xml:space="preserve">4.12 </w:t>
      </w:r>
      <w:r>
        <w:t xml:space="preserve">Demander un véhicule et suivre ses déplacements</w:t>
      </w:r>
      <w:bookmarkEnd w:id="36"/>
    </w:p>
    <w:p>
      <w:r>
        <w:rPr>
          <w:rFonts w:ascii="EB Garamond" w:cs="EB Garamond" w:eastAsia="EB Garamond" w:hAnsi="EB Garamond"/>
          <w:color w:val="323230"/>
          <w:sz w:val="23"/>
          <w:szCs w:val="23"/>
        </w:rPr>
        <w:t xml:space="preserve">L’écran </w:t>
      </w:r>
      <w:r>
        <w:rPr>
          <w:rFonts w:ascii="Cooper Hewitt" w:cs="Cooper Hewitt" w:eastAsia="Cooper Hewitt" w:hAnsi="Cooper Hewitt"/>
          <w:b/>
          <w:bCs/>
          <w:color w:val="17418A"/>
          <w:sz w:val="20"/>
          <w:szCs w:val="20"/>
        </w:rPr>
        <w:t xml:space="preserve">Véhicules</w:t>
      </w:r>
      <w:r>
        <w:rPr>
          <w:rFonts w:ascii="EB Garamond" w:cs="EB Garamond" w:eastAsia="EB Garamond" w:hAnsi="EB Garamond"/>
          <w:color w:val="323230"/>
          <w:sz w:val="23"/>
          <w:szCs w:val="23"/>
        </w:rPr>
        <w:t xml:space="preserve"> permet au service de demander un véhicule, d’enregistrer les départs et retours, de saisir les pleins de ses véhicules et de suivre ses dotations de carburant.</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4476750" cy="4095750"/>
            <wp:effectExtent t="0" r="0" b="0" l="0"/>
            <wp:docPr id="14" name="agent-vehicules.jpg" descr="Écran « Véhicules » d’un service." title="Écran « Véhicules » d’un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476750" cy="4095750"/>
                    </a:xfrm>
                    <a:prstGeom prst="rect">
                      <a:avLst/>
                    </a:prstGeom>
                  </pic:spPr>
                </pic:pic>
              </a:graphicData>
            </a:graphic>
          </wp:inline>
        </w:drawing>
      </w:r>
    </w:p>
    <w:p>
      <w:pPr>
        <w:pStyle w:val="Legende"/>
      </w:pPr>
      <w:r>
        <w:rPr>
          <w:b/>
          <w:bCs/>
          <w:color w:val="17418A"/>
        </w:rPr>
        <w:t xml:space="preserve">Figure 14 </w:t>
      </w:r>
      <w:r>
        <w:t xml:space="preserve">Écran « Véhicules » d’un service.</w:t>
      </w:r>
    </w:p>
    <w:p>
      <w:pPr>
        <w:pStyle w:val="Heading3"/>
        <w:keepNext/>
      </w:pPr>
      <w:bookmarkStart w:name="h_Demander_un_v_hicule" w:id="37"/>
      <w:r>
        <w:t xml:space="preserve">Demander un véhicule</w:t>
      </w:r>
      <w:bookmarkEnd w:id="37"/>
    </w:p>
    <w:p>
      <w:pPr>
        <w:pStyle w:val="Etape"/>
        <w:keepNext w:val="false"/>
        <w:numPr>
          <w:ilvl w:val="0"/>
          <w:numId w:val="18"/>
        </w:numPr>
      </w:pPr>
      <w:r>
        <w:rPr>
          <w:rFonts w:ascii="EB Garamond" w:cs="EB Garamond" w:eastAsia="EB Garamond" w:hAnsi="EB Garamond"/>
          <w:color w:val="323230"/>
          <w:sz w:val="23"/>
          <w:szCs w:val="23"/>
        </w:rPr>
        <w:t xml:space="preserve">Dans </w:t>
      </w:r>
      <w:r>
        <w:rPr>
          <w:rFonts w:ascii="Cooper Hewitt" w:cs="Cooper Hewitt" w:eastAsia="Cooper Hewitt" w:hAnsi="Cooper Hewitt"/>
          <w:b/>
          <w:bCs/>
          <w:color w:val="17418A"/>
          <w:sz w:val="20"/>
          <w:szCs w:val="20"/>
        </w:rPr>
        <w:t xml:space="preserve">Demander un véhicule</w:t>
      </w:r>
      <w:r>
        <w:rPr>
          <w:rFonts w:ascii="EB Garamond" w:cs="EB Garamond" w:eastAsia="EB Garamond" w:hAnsi="EB Garamond"/>
          <w:color w:val="323230"/>
          <w:sz w:val="23"/>
          <w:szCs w:val="23"/>
        </w:rPr>
        <w:t xml:space="preserve">, saisissez l’objet et la destination, les dates et heures de départ et de retour et le nombre de passagers. Reliez si besoin la demande à une mission d’inspection.</w:t>
      </w:r>
    </w:p>
    <w:p>
      <w:pPr>
        <w:pStyle w:val="Etape"/>
        <w:keepNext w:val="false"/>
        <w:numPr>
          <w:ilvl w:val="0"/>
          <w:numId w:val="18"/>
        </w:numPr>
      </w:pPr>
      <w:r>
        <w:rPr>
          <w:rFonts w:ascii="EB Garamond" w:cs="EB Garamond" w:eastAsia="EB Garamond" w:hAnsi="EB Garamond"/>
          <w:color w:val="323230"/>
          <w:sz w:val="23"/>
          <w:szCs w:val="23"/>
        </w:rPr>
        <w:t xml:space="preserve">Cliquez sur </w:t>
      </w:r>
      <w:r>
        <w:rPr>
          <w:rFonts w:ascii="Cooper Hewitt" w:cs="Cooper Hewitt" w:eastAsia="Cooper Hewitt" w:hAnsi="Cooper Hewitt"/>
          <w:b/>
          <w:bCs/>
          <w:color w:val="17418A"/>
          <w:sz w:val="20"/>
          <w:szCs w:val="20"/>
        </w:rPr>
        <w:t xml:space="preserve">Demander un véhicule</w:t>
      </w:r>
      <w:r>
        <w:rPr>
          <w:rFonts w:ascii="EB Garamond" w:cs="EB Garamond" w:eastAsia="EB Garamond" w:hAnsi="EB Garamond"/>
          <w:color w:val="323230"/>
          <w:sz w:val="23"/>
          <w:szCs w:val="23"/>
        </w:rPr>
        <w:t xml:space="preserve">.</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La demande reçoit un numéro </w:t>
      </w:r>
      <w:r>
        <w:rPr>
          <w:rFonts w:ascii="Cooper Hewitt" w:cs="Cooper Hewitt" w:eastAsia="Cooper Hewitt" w:hAnsi="Cooper Hewitt"/>
          <w:color w:val="323230"/>
          <w:sz w:val="19"/>
          <w:szCs w:val="19"/>
          <w:shd w:fill="F3F5F8" w:color="auto" w:val="clear"/>
        </w:rPr>
        <w:t xml:space="preserve">OR-…</w:t>
      </w:r>
      <w:r>
        <w:rPr>
          <w:rFonts w:ascii="EB Garamond" w:cs="EB Garamond" w:eastAsia="EB Garamond" w:hAnsi="EB Garamond"/>
          <w:color w:val="323230"/>
          <w:sz w:val="22"/>
          <w:szCs w:val="22"/>
        </w:rPr>
        <w:t xml:space="preserve"> et apparaît « Demande à traiter ». Le service est prévenu par e-mail lorsqu’un véhicule et un chauffeur lui sont attribués ou si la demande est refusée.</w:t>
      </w:r>
    </w:p>
    <w:p>
      <w:pPr>
        <w:pStyle w:val="Heading3"/>
        <w:keepNext/>
      </w:pPr>
      <w:bookmarkStart w:name="h_Enregistrer_le_d_part_et_le_retour" w:id="38"/>
      <w:r>
        <w:t xml:space="preserve">Enregistrer le départ et le retour</w:t>
      </w:r>
      <w:bookmarkEnd w:id="38"/>
    </w:p>
    <w:p>
      <w:pPr>
        <w:pStyle w:val="Etape"/>
        <w:keepNext w:val="false"/>
        <w:numPr>
          <w:ilvl w:val="0"/>
          <w:numId w:val="19"/>
        </w:numPr>
      </w:pPr>
      <w:r>
        <w:rPr>
          <w:rFonts w:ascii="EB Garamond" w:cs="EB Garamond" w:eastAsia="EB Garamond" w:hAnsi="EB Garamond"/>
          <w:color w:val="323230"/>
          <w:sz w:val="23"/>
          <w:szCs w:val="23"/>
        </w:rPr>
        <w:t xml:space="preserve">Dans </w:t>
      </w:r>
      <w:r>
        <w:rPr>
          <w:rFonts w:ascii="Cooper Hewitt" w:cs="Cooper Hewitt" w:eastAsia="Cooper Hewitt" w:hAnsi="Cooper Hewitt"/>
          <w:b/>
          <w:bCs/>
          <w:color w:val="17418A"/>
          <w:sz w:val="20"/>
          <w:szCs w:val="20"/>
        </w:rPr>
        <w:t xml:space="preserve">Demandes et déplacements en cours</w:t>
      </w:r>
      <w:r>
        <w:rPr>
          <w:rFonts w:ascii="EB Garamond" w:cs="EB Garamond" w:eastAsia="EB Garamond" w:hAnsi="EB Garamond"/>
          <w:color w:val="323230"/>
          <w:sz w:val="23"/>
          <w:szCs w:val="23"/>
        </w:rPr>
        <w:t xml:space="preserve">, ouvrez le déplacement attribué.</w:t>
      </w:r>
    </w:p>
    <w:p>
      <w:pPr>
        <w:pStyle w:val="Etape"/>
        <w:keepNext w:val="false"/>
        <w:numPr>
          <w:ilvl w:val="0"/>
          <w:numId w:val="19"/>
        </w:numPr>
      </w:pPr>
      <w:r>
        <w:rPr>
          <w:rFonts w:ascii="EB Garamond" w:cs="EB Garamond" w:eastAsia="EB Garamond" w:hAnsi="EB Garamond"/>
          <w:color w:val="323230"/>
          <w:sz w:val="23"/>
          <w:szCs w:val="23"/>
        </w:rPr>
        <w:t xml:space="preserve">Au départ, saisissez le </w:t>
      </w:r>
      <w:r>
        <w:rPr>
          <w:rFonts w:ascii="Cooper Hewitt" w:cs="Cooper Hewitt" w:eastAsia="Cooper Hewitt" w:hAnsi="Cooper Hewitt"/>
          <w:b/>
          <w:bCs/>
          <w:color w:val="17418A"/>
          <w:sz w:val="20"/>
          <w:szCs w:val="20"/>
        </w:rPr>
        <w:t xml:space="preserve">Compteur au départ (km)</w:t>
      </w:r>
      <w:r>
        <w:rPr>
          <w:rFonts w:ascii="EB Garamond" w:cs="EB Garamond" w:eastAsia="EB Garamond" w:hAnsi="EB Garamond"/>
          <w:color w:val="323230"/>
          <w:sz w:val="23"/>
          <w:szCs w:val="23"/>
        </w:rPr>
        <w:t xml:space="preserve"> et enregistrez le départ.</w:t>
      </w:r>
    </w:p>
    <w:p>
      <w:pPr>
        <w:pStyle w:val="Etape"/>
        <w:keepNext w:val="false"/>
        <w:numPr>
          <w:ilvl w:val="0"/>
          <w:numId w:val="19"/>
        </w:numPr>
      </w:pPr>
      <w:r>
        <w:rPr>
          <w:rFonts w:ascii="EB Garamond" w:cs="EB Garamond" w:eastAsia="EB Garamond" w:hAnsi="EB Garamond"/>
          <w:color w:val="323230"/>
          <w:sz w:val="23"/>
          <w:szCs w:val="23"/>
        </w:rPr>
        <w:t xml:space="preserve">Au retour, saisissez le </w:t>
      </w:r>
      <w:r>
        <w:rPr>
          <w:rFonts w:ascii="Cooper Hewitt" w:cs="Cooper Hewitt" w:eastAsia="Cooper Hewitt" w:hAnsi="Cooper Hewitt"/>
          <w:b/>
          <w:bCs/>
          <w:color w:val="17418A"/>
          <w:sz w:val="20"/>
          <w:szCs w:val="20"/>
        </w:rPr>
        <w:t xml:space="preserve">Compteur au retour (km)</w:t>
      </w:r>
      <w:r>
        <w:rPr>
          <w:rFonts w:ascii="EB Garamond" w:cs="EB Garamond" w:eastAsia="EB Garamond" w:hAnsi="EB Garamond"/>
          <w:color w:val="323230"/>
          <w:sz w:val="23"/>
          <w:szCs w:val="23"/>
        </w:rPr>
        <w:t xml:space="preserve"> et, s’il y a lieu, vos observations sur l’état du véhicule, puis enregistrez le retour.</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La distance parcourue est calculée et inscrite au carnet de bord du véhicule.</w:t>
      </w:r>
    </w:p>
    <w:p>
      <w:pPr>
        <w:pStyle w:val="Heading3"/>
        <w:keepNext/>
      </w:pPr>
      <w:bookmarkStart w:name="h_Enregistrer_un_plein" w:id="39"/>
      <w:r>
        <w:t xml:space="preserve">Enregistrer un plein</w:t>
      </w:r>
      <w:bookmarkEnd w:id="39"/>
    </w:p>
    <w:p>
      <w:pPr>
        <w:pStyle w:val="Etape"/>
        <w:keepNext w:val="false"/>
        <w:numPr>
          <w:ilvl w:val="0"/>
          <w:numId w:val="20"/>
        </w:numPr>
      </w:pPr>
      <w:r>
        <w:rPr>
          <w:rFonts w:ascii="EB Garamond" w:cs="EB Garamond" w:eastAsia="EB Garamond" w:hAnsi="EB Garamond"/>
          <w:color w:val="323230"/>
          <w:sz w:val="23"/>
          <w:szCs w:val="23"/>
        </w:rPr>
        <w:t xml:space="preserve">Dans </w:t>
      </w:r>
      <w:r>
        <w:rPr>
          <w:rFonts w:ascii="Cooper Hewitt" w:cs="Cooper Hewitt" w:eastAsia="Cooper Hewitt" w:hAnsi="Cooper Hewitt"/>
          <w:b/>
          <w:bCs/>
          <w:color w:val="17418A"/>
          <w:sz w:val="20"/>
          <w:szCs w:val="20"/>
        </w:rPr>
        <w:t xml:space="preserve">Enregistrer un plein</w:t>
      </w:r>
      <w:r>
        <w:rPr>
          <w:rFonts w:ascii="EB Garamond" w:cs="EB Garamond" w:eastAsia="EB Garamond" w:hAnsi="EB Garamond"/>
          <w:color w:val="323230"/>
          <w:sz w:val="23"/>
          <w:szCs w:val="23"/>
        </w:rPr>
        <w:t xml:space="preserve">, saisissez la date, le compteur, les litres et le montant.</w:t>
      </w:r>
    </w:p>
    <w:p>
      <w:pPr>
        <w:pStyle w:val="Etape"/>
        <w:keepNext w:val="false"/>
        <w:numPr>
          <w:ilvl w:val="0"/>
          <w:numId w:val="20"/>
        </w:numPr>
      </w:pPr>
      <w:r>
        <w:rPr>
          <w:rFonts w:ascii="EB Garamond" w:cs="EB Garamond" w:eastAsia="EB Garamond" w:hAnsi="EB Garamond"/>
          <w:color w:val="323230"/>
          <w:sz w:val="23"/>
          <w:szCs w:val="23"/>
        </w:rPr>
        <w:t xml:space="preserve">Choisissez le mode de </w:t>
      </w:r>
      <w:r>
        <w:rPr>
          <w:rFonts w:ascii="Cooper Hewitt" w:cs="Cooper Hewitt" w:eastAsia="Cooper Hewitt" w:hAnsi="Cooper Hewitt"/>
          <w:b/>
          <w:bCs/>
          <w:color w:val="17418A"/>
          <w:sz w:val="20"/>
          <w:szCs w:val="20"/>
        </w:rPr>
        <w:t xml:space="preserve">Paiement</w:t>
      </w:r>
      <w:r>
        <w:rPr>
          <w:rFonts w:ascii="EB Garamond" w:cs="EB Garamond" w:eastAsia="EB Garamond" w:hAnsi="EB Garamond"/>
          <w:color w:val="323230"/>
          <w:sz w:val="23"/>
          <w:szCs w:val="23"/>
        </w:rPr>
        <w:t xml:space="preserve"> ; pour un paiement par bons, saisissez le ou les numéros de bons (</w:t>
      </w:r>
      <w:r>
        <w:rPr>
          <w:rFonts w:ascii="Cooper Hewitt" w:cs="Cooper Hewitt" w:eastAsia="Cooper Hewitt" w:hAnsi="Cooper Hewitt"/>
          <w:color w:val="323230"/>
          <w:sz w:val="20"/>
          <w:szCs w:val="20"/>
          <w:shd w:fill="F3F5F8" w:color="auto" w:val="clear"/>
        </w:rPr>
        <w:t xml:space="preserve">BC-1059, BC-1060</w:t>
      </w:r>
      <w:r>
        <w:rPr>
          <w:rFonts w:ascii="EB Garamond" w:cs="EB Garamond" w:eastAsia="EB Garamond" w:hAnsi="EB Garamond"/>
          <w:color w:val="323230"/>
          <w:sz w:val="23"/>
          <w:szCs w:val="23"/>
        </w:rPr>
        <w:t xml:space="preserve">).</w:t>
      </w:r>
    </w:p>
    <w:p>
      <w:pPr>
        <w:pStyle w:val="Etape"/>
        <w:keepNext w:val="false"/>
        <w:numPr>
          <w:ilvl w:val="0"/>
          <w:numId w:val="20"/>
        </w:numPr>
      </w:pPr>
      <w:r>
        <w:rPr>
          <w:rFonts w:ascii="EB Garamond" w:cs="EB Garamond" w:eastAsia="EB Garamond" w:hAnsi="EB Garamond"/>
          <w:color w:val="323230"/>
          <w:sz w:val="23"/>
          <w:szCs w:val="23"/>
        </w:rPr>
        <w:t xml:space="preserve">Laissez coché </w:t>
      </w:r>
      <w:r>
        <w:rPr>
          <w:rFonts w:ascii="Cooper Hewitt" w:cs="Cooper Hewitt" w:eastAsia="Cooper Hewitt" w:hAnsi="Cooper Hewitt"/>
          <w:b/>
          <w:bCs/>
          <w:color w:val="17418A"/>
          <w:sz w:val="20"/>
          <w:szCs w:val="20"/>
        </w:rPr>
        <w:t xml:space="preserve">Plein complet</w:t>
      </w:r>
      <w:r>
        <w:rPr>
          <w:rFonts w:ascii="EB Garamond" w:cs="EB Garamond" w:eastAsia="EB Garamond" w:hAnsi="EB Garamond"/>
          <w:color w:val="323230"/>
          <w:sz w:val="23"/>
          <w:szCs w:val="23"/>
        </w:rPr>
        <w:t xml:space="preserve"> si le réservoir a été rempli : la consommation est calculée entre deux pleins complets.</w:t>
      </w:r>
    </w:p>
    <w:p>
      <w:pPr>
        <w:pStyle w:val="Etape"/>
        <w:keepNext w:val="false"/>
        <w:numPr>
          <w:ilvl w:val="0"/>
          <w:numId w:val="20"/>
        </w:numPr>
      </w:pPr>
      <w:r>
        <w:rPr>
          <w:rFonts w:ascii="EB Garamond" w:cs="EB Garamond" w:eastAsia="EB Garamond" w:hAnsi="EB Garamond"/>
          <w:color w:val="323230"/>
          <w:sz w:val="23"/>
          <w:szCs w:val="23"/>
        </w:rPr>
        <w:t xml:space="preserve">Si la dépense a été saisie dans le livre de caisse, indiquez son numéro dans </w:t>
      </w:r>
      <w:r>
        <w:rPr>
          <w:rFonts w:ascii="Cooper Hewitt" w:cs="Cooper Hewitt" w:eastAsia="Cooper Hewitt" w:hAnsi="Cooper Hewitt"/>
          <w:b/>
          <w:bCs/>
          <w:color w:val="17418A"/>
          <w:sz w:val="20"/>
          <w:szCs w:val="20"/>
        </w:rPr>
        <w:t xml:space="preserve">Écriture du livre de caisse</w:t>
      </w:r>
      <w:r>
        <w:rPr>
          <w:rFonts w:ascii="EB Garamond" w:cs="EB Garamond" w:eastAsia="EB Garamond" w:hAnsi="EB Garamond"/>
          <w:color w:val="323230"/>
          <w:sz w:val="23"/>
          <w:szCs w:val="23"/>
        </w:rPr>
        <w:t xml:space="preserve"> pour relier les deux.</w:t>
      </w:r>
    </w:p>
    <w:p>
      <w:pPr>
        <w:pStyle w:val="Etape"/>
        <w:keepNext w:val="false"/>
        <w:numPr>
          <w:ilvl w:val="0"/>
          <w:numId w:val="20"/>
        </w:numPr>
      </w:pPr>
      <w:r>
        <w:rPr>
          <w:rFonts w:ascii="EB Garamond" w:cs="EB Garamond" w:eastAsia="EB Garamond" w:hAnsi="EB Garamond"/>
          <w:color w:val="323230"/>
          <w:sz w:val="23"/>
          <w:szCs w:val="23"/>
        </w:rPr>
        <w:t xml:space="preserve">Cliquez sur </w:t>
      </w:r>
      <w:r>
        <w:rPr>
          <w:rFonts w:ascii="Cooper Hewitt" w:cs="Cooper Hewitt" w:eastAsia="Cooper Hewitt" w:hAnsi="Cooper Hewitt"/>
          <w:b/>
          <w:bCs/>
          <w:color w:val="17418A"/>
          <w:sz w:val="20"/>
          <w:szCs w:val="20"/>
        </w:rPr>
        <w:t xml:space="preserve">Enregistrer le plein</w:t>
      </w:r>
      <w:r>
        <w:rPr>
          <w:rFonts w:ascii="EB Garamond" w:cs="EB Garamond" w:eastAsia="EB Garamond" w:hAnsi="EB Garamond"/>
          <w:color w:val="323230"/>
          <w:sz w:val="23"/>
          <w:szCs w:val="23"/>
        </w:rPr>
        <w:t xml:space="preserve">.</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Le plein est enregistré. S’il présente une anomalie (consommation excessive, bon non remis au véhicule, dotation dépassée), il est signalé à la gestion du parc.</w:t>
      </w:r>
    </w:p>
    <w:p>
      <w:pPr>
        <w:pStyle w:val="Heading2"/>
        <w:keepNext/>
      </w:pPr>
      <w:bookmarkStart w:name="h_4_13" w:id="40"/>
      <w:r>
        <w:rPr>
          <w:color w:val="17418A"/>
        </w:rPr>
        <w:t xml:space="preserve">4.13 </w:t>
      </w:r>
      <w:r>
        <w:t xml:space="preserve">Établir l’arrêté de caisse mensuel</w:t>
      </w:r>
      <w:bookmarkEnd w:id="40"/>
    </w:p>
    <w:p>
      <w:r>
        <w:rPr>
          <w:rFonts w:ascii="EB Garamond" w:cs="EB Garamond" w:eastAsia="EB Garamond" w:hAnsi="EB Garamond"/>
          <w:color w:val="323230"/>
          <w:sz w:val="23"/>
          <w:szCs w:val="23"/>
        </w:rPr>
        <w:t xml:space="preserve">Chaque mois, l’agent compte l’argent physiquement présent dans la caisse et le compare au solde du livre de caisse à la fin du mois. L’arrêté signé par l’agent puis par le Responsable </w:t>
      </w:r>
      <w:r>
        <w:rPr>
          <w:rFonts w:ascii="EB Garamond" w:cs="EB Garamond" w:eastAsia="EB Garamond" w:hAnsi="EB Garamond"/>
          <w:b/>
          <w:bCs/>
          <w:color w:val="323230"/>
          <w:sz w:val="23"/>
          <w:szCs w:val="23"/>
        </w:rPr>
        <w:t xml:space="preserve">clôture le mois</w:t>
      </w:r>
      <w:r>
        <w:rPr>
          <w:rFonts w:ascii="EB Garamond" w:cs="EB Garamond" w:eastAsia="EB Garamond" w:hAnsi="EB Garamond"/>
          <w:color w:val="323230"/>
          <w:sz w:val="23"/>
          <w:szCs w:val="23"/>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7418A" w:sz="24"/>
              <w:bottom w:val="none" w:color="FFFFFF" w:sz="0"/>
              <w:right w:val="none" w:color="FFFFFF" w:sz="0"/>
            </w:tcBorders>
            <w:shd w:fill="EEF2F9"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17418A"/>
                <w:sz w:val="19"/>
                <w:szCs w:val="19"/>
              </w:rPr>
              <w:t xml:space="preserve">Avant de commencer</w:t>
            </w:r>
          </w:p>
          <w:p>
            <w:pPr>
              <w:pStyle w:val="ListParagraph"/>
              <w:numPr>
                <w:ilvl w:val="0"/>
                <w:numId w:val="6"/>
              </w:numPr>
              <w:spacing w:after="40"/>
            </w:pPr>
            <w:r>
              <w:rPr>
                <w:rFonts w:ascii="EB Garamond" w:cs="EB Garamond" w:eastAsia="EB Garamond" w:hAnsi="EB Garamond"/>
                <w:color w:val="323230"/>
                <w:sz w:val="21"/>
                <w:szCs w:val="21"/>
              </w:rPr>
              <w:t xml:space="preserve">Toutes les écritures du mois sont saisies et transmises : un bandeau orange signale celles qui ne le sont pas.</w:t>
            </w:r>
          </w:p>
          <w:p>
            <w:pPr>
              <w:pStyle w:val="ListParagraph"/>
              <w:numPr>
                <w:ilvl w:val="0"/>
                <w:numId w:val="6"/>
              </w:numPr>
              <w:spacing w:after="0"/>
            </w:pPr>
            <w:r>
              <w:rPr>
                <w:rFonts w:ascii="EB Garamond" w:cs="EB Garamond" w:eastAsia="EB Garamond" w:hAnsi="EB Garamond"/>
                <w:color w:val="323230"/>
                <w:sz w:val="21"/>
                <w:szCs w:val="21"/>
              </w:rPr>
              <w:t xml:space="preserve">Le Responsable du service est disponible pour contresigner.</w:t>
            </w:r>
          </w:p>
        </w:tc>
      </w:tr>
    </w:tbl>
    <w:p>
      <w:pPr>
        <w:spacing w:after="80" w:before="0"/>
      </w:pP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5200650" cy="3810000"/>
            <wp:effectExtent t="0" r="0" b="0" l="0"/>
            <wp:docPr id="15" name="agent-arrete.jpg" descr="Écran « Arrêté de caisse » : billetage, rapprochement et procès-verbaux de l’exercice." title="Écran « Arrêté de caisse » : billetage, rapprochement et procès-verbaux de l’exerc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00650" cy="3810000"/>
                    </a:xfrm>
                    <a:prstGeom prst="rect">
                      <a:avLst/>
                    </a:prstGeom>
                  </pic:spPr>
                </pic:pic>
              </a:graphicData>
            </a:graphic>
          </wp:inline>
        </w:drawing>
      </w:r>
    </w:p>
    <w:p>
      <w:pPr>
        <w:pStyle w:val="Legende"/>
      </w:pPr>
      <w:r>
        <w:rPr>
          <w:b/>
          <w:bCs/>
          <w:color w:val="17418A"/>
        </w:rPr>
        <w:t xml:space="preserve">Figure 15 </w:t>
      </w:r>
      <w:r>
        <w:t xml:space="preserve">Écran « Arrêté de caisse » : billetage, rapprochement et procès-verbaux de l’exercice.</w:t>
      </w:r>
    </w:p>
    <w:p>
      <w:pPr>
        <w:pStyle w:val="Etape"/>
        <w:keepNext w:val="false"/>
        <w:numPr>
          <w:ilvl w:val="0"/>
          <w:numId w:val="21"/>
        </w:numPr>
      </w:pPr>
      <w:r>
        <w:rPr>
          <w:rFonts w:ascii="EB Garamond" w:cs="EB Garamond" w:eastAsia="EB Garamond" w:hAnsi="EB Garamond"/>
          <w:color w:val="323230"/>
          <w:sz w:val="23"/>
          <w:szCs w:val="23"/>
        </w:rPr>
        <w:t xml:space="preserve">Dans le menu, cliquez sur </w:t>
      </w:r>
      <w:r>
        <w:rPr>
          <w:rFonts w:ascii="Cooper Hewitt" w:cs="Cooper Hewitt" w:eastAsia="Cooper Hewitt" w:hAnsi="Cooper Hewitt"/>
          <w:b/>
          <w:bCs/>
          <w:color w:val="17418A"/>
          <w:sz w:val="20"/>
          <w:szCs w:val="20"/>
        </w:rPr>
        <w:t xml:space="preserve">Arrêté de caisse</w:t>
      </w:r>
      <w:r>
        <w:rPr>
          <w:rFonts w:ascii="EB Garamond" w:cs="EB Garamond" w:eastAsia="EB Garamond" w:hAnsi="EB Garamond"/>
          <w:color w:val="323230"/>
          <w:sz w:val="23"/>
          <w:szCs w:val="23"/>
        </w:rPr>
        <w:t xml:space="preserve"> et choisissez le mois dans la frise des mois.</w:t>
      </w:r>
    </w:p>
    <w:p>
      <w:pPr>
        <w:pStyle w:val="Etape"/>
        <w:keepNext w:val="false"/>
        <w:numPr>
          <w:ilvl w:val="0"/>
          <w:numId w:val="21"/>
        </w:numPr>
      </w:pPr>
      <w:r>
        <w:rPr>
          <w:rFonts w:ascii="EB Garamond" w:cs="EB Garamond" w:eastAsia="EB Garamond" w:hAnsi="EB Garamond"/>
          <w:color w:val="323230"/>
          <w:sz w:val="23"/>
          <w:szCs w:val="23"/>
        </w:rPr>
        <w:t xml:space="preserve">Dans </w:t>
      </w:r>
      <w:r>
        <w:rPr>
          <w:rFonts w:ascii="Cooper Hewitt" w:cs="Cooper Hewitt" w:eastAsia="Cooper Hewitt" w:hAnsi="Cooper Hewitt"/>
          <w:b/>
          <w:bCs/>
          <w:color w:val="17418A"/>
          <w:sz w:val="20"/>
          <w:szCs w:val="20"/>
        </w:rPr>
        <w:t xml:space="preserve">Billetage</w:t>
      </w:r>
      <w:r>
        <w:rPr>
          <w:rFonts w:ascii="EB Garamond" w:cs="EB Garamond" w:eastAsia="EB Garamond" w:hAnsi="EB Garamond"/>
          <w:color w:val="323230"/>
          <w:sz w:val="23"/>
          <w:szCs w:val="23"/>
        </w:rPr>
        <w:t xml:space="preserve">, saisissez le nombre de billets et de pièces de chaque coupure.</w:t>
      </w:r>
    </w:p>
    <w:p>
      <w:pPr>
        <w:pStyle w:val="Etape"/>
        <w:keepNext w:val="false"/>
        <w:numPr>
          <w:ilvl w:val="0"/>
          <w:numId w:val="21"/>
        </w:numPr>
      </w:pPr>
      <w:r>
        <w:rPr>
          <w:rFonts w:ascii="EB Garamond" w:cs="EB Garamond" w:eastAsia="EB Garamond" w:hAnsi="EB Garamond"/>
          <w:color w:val="323230"/>
          <w:sz w:val="23"/>
          <w:szCs w:val="23"/>
        </w:rPr>
        <w:t xml:space="preserve">Si la caisse contient des dollars ou d’autres disponibilités (mobile money par exemple), ouvrez </w:t>
      </w:r>
      <w:r>
        <w:rPr>
          <w:rFonts w:ascii="Cooper Hewitt" w:cs="Cooper Hewitt" w:eastAsia="Cooper Hewitt" w:hAnsi="Cooper Hewitt"/>
          <w:b/>
          <w:bCs/>
          <w:color w:val="17418A"/>
          <w:sz w:val="20"/>
          <w:szCs w:val="20"/>
        </w:rPr>
        <w:t xml:space="preserve">Dollars et autres disponibilités</w:t>
      </w:r>
      <w:r>
        <w:rPr>
          <w:rFonts w:ascii="EB Garamond" w:cs="EB Garamond" w:eastAsia="EB Garamond" w:hAnsi="EB Garamond"/>
          <w:color w:val="323230"/>
          <w:sz w:val="23"/>
          <w:szCs w:val="23"/>
        </w:rPr>
        <w:t xml:space="preserve"> et complétez.</w:t>
      </w:r>
    </w:p>
    <w:p>
      <w:pPr>
        <w:pStyle w:val="Etape"/>
        <w:keepNext w:val="false"/>
        <w:numPr>
          <w:ilvl w:val="0"/>
          <w:numId w:val="21"/>
        </w:numPr>
      </w:pPr>
      <w:r>
        <w:rPr>
          <w:rFonts w:ascii="EB Garamond" w:cs="EB Garamond" w:eastAsia="EB Garamond" w:hAnsi="EB Garamond"/>
          <w:color w:val="323230"/>
          <w:sz w:val="23"/>
          <w:szCs w:val="23"/>
        </w:rPr>
        <w:t xml:space="preserve">Contrôlez le </w:t>
      </w:r>
      <w:r>
        <w:rPr>
          <w:rFonts w:ascii="Cooper Hewitt" w:cs="Cooper Hewitt" w:eastAsia="Cooper Hewitt" w:hAnsi="Cooper Hewitt"/>
          <w:b/>
          <w:bCs/>
          <w:color w:val="17418A"/>
          <w:sz w:val="20"/>
          <w:szCs w:val="20"/>
        </w:rPr>
        <w:t xml:space="preserve">Rapprochement</w:t>
      </w:r>
      <w:r>
        <w:rPr>
          <w:rFonts w:ascii="EB Garamond" w:cs="EB Garamond" w:eastAsia="EB Garamond" w:hAnsi="EB Garamond"/>
          <w:color w:val="323230"/>
          <w:sz w:val="23"/>
          <w:szCs w:val="23"/>
        </w:rPr>
        <w:t xml:space="preserve"> : solde du livre à la fin du mois, total compté et écart.</w:t>
      </w:r>
    </w:p>
    <w:p>
      <w:pPr>
        <w:pStyle w:val="Resultat"/>
      </w:pPr>
      <w:r>
        <w:rPr>
          <w:rFonts w:ascii="Cooper Hewitt" w:cs="Cooper Hewitt" w:eastAsia="Cooper Hewitt" w:hAnsi="Cooper Hewitt"/>
          <w:b/>
          <w:bCs/>
          <w:color w:val="0095C9"/>
          <w:sz w:val="20"/>
          <w:szCs w:val="20"/>
        </w:rPr>
        <w:t xml:space="preserve">› </w:t>
      </w:r>
      <w:r>
        <w:rPr>
          <w:rFonts w:ascii="EB Garamond" w:cs="EB Garamond" w:eastAsia="EB Garamond" w:hAnsi="EB Garamond"/>
          <w:color w:val="5D6670"/>
          <w:sz w:val="21"/>
          <w:szCs w:val="21"/>
        </w:rPr>
        <w:t xml:space="preserve">S’il y a un écart, une </w:t>
      </w:r>
      <w:r>
        <w:rPr>
          <w:rFonts w:ascii="Cooper Hewitt" w:cs="Cooper Hewitt" w:eastAsia="Cooper Hewitt" w:hAnsi="Cooper Hewitt"/>
          <w:b/>
          <w:bCs/>
          <w:color w:val="17418A"/>
          <w:sz w:val="18"/>
          <w:szCs w:val="18"/>
        </w:rPr>
        <w:t xml:space="preserve">Explication de l’écart</w:t>
      </w:r>
      <w:r>
        <w:rPr>
          <w:rFonts w:ascii="EB Garamond" w:cs="EB Garamond" w:eastAsia="EB Garamond" w:hAnsi="EB Garamond"/>
          <w:color w:val="5D6670"/>
          <w:sz w:val="21"/>
          <w:szCs w:val="21"/>
        </w:rPr>
        <w:t xml:space="preserve"> est obligatoire : cause, pièces, mesures prises.</w:t>
      </w:r>
    </w:p>
    <w:p>
      <w:pPr>
        <w:pStyle w:val="Etape"/>
        <w:keepNext w:val="false"/>
        <w:numPr>
          <w:ilvl w:val="0"/>
          <w:numId w:val="21"/>
        </w:numPr>
      </w:pPr>
      <w:r>
        <w:rPr>
          <w:rFonts w:ascii="EB Garamond" w:cs="EB Garamond" w:eastAsia="EB Garamond" w:hAnsi="EB Garamond"/>
          <w:color w:val="323230"/>
          <w:sz w:val="23"/>
          <w:szCs w:val="23"/>
        </w:rPr>
        <w:t xml:space="preserve">Cliquez sur </w:t>
      </w:r>
      <w:r>
        <w:rPr>
          <w:rFonts w:ascii="Cooper Hewitt" w:cs="Cooper Hewitt" w:eastAsia="Cooper Hewitt" w:hAnsi="Cooper Hewitt"/>
          <w:b/>
          <w:bCs/>
          <w:color w:val="17418A"/>
          <w:sz w:val="20"/>
          <w:szCs w:val="20"/>
        </w:rPr>
        <w:t xml:space="preserve">Enregistrer le comptage</w:t>
      </w:r>
      <w:r>
        <w:rPr>
          <w:rFonts w:ascii="EB Garamond" w:cs="EB Garamond" w:eastAsia="EB Garamond" w:hAnsi="EB Garamond"/>
          <w:color w:val="323230"/>
          <w:sz w:val="23"/>
          <w:szCs w:val="23"/>
        </w:rPr>
        <w:t xml:space="preserve">.</w:t>
      </w:r>
    </w:p>
    <w:p>
      <w:pPr>
        <w:pStyle w:val="Etape"/>
        <w:keepNext w:val="false"/>
        <w:numPr>
          <w:ilvl w:val="0"/>
          <w:numId w:val="21"/>
        </w:numPr>
      </w:pPr>
      <w:r>
        <w:rPr>
          <w:rFonts w:ascii="EB Garamond" w:cs="EB Garamond" w:eastAsia="EB Garamond" w:hAnsi="EB Garamond"/>
          <w:color w:val="323230"/>
          <w:sz w:val="23"/>
          <w:szCs w:val="23"/>
        </w:rPr>
        <w:t xml:space="preserve">Dans </w:t>
      </w:r>
      <w:r>
        <w:rPr>
          <w:rFonts w:ascii="Cooper Hewitt" w:cs="Cooper Hewitt" w:eastAsia="Cooper Hewitt" w:hAnsi="Cooper Hewitt"/>
          <w:b/>
          <w:bCs/>
          <w:color w:val="17418A"/>
          <w:sz w:val="20"/>
          <w:szCs w:val="20"/>
        </w:rPr>
        <w:t xml:space="preserve">Signatures du procès-verbal</w:t>
      </w:r>
      <w:r>
        <w:rPr>
          <w:rFonts w:ascii="EB Garamond" w:cs="EB Garamond" w:eastAsia="EB Garamond" w:hAnsi="EB Garamond"/>
          <w:color w:val="323230"/>
          <w:sz w:val="23"/>
          <w:szCs w:val="23"/>
        </w:rPr>
        <w:t xml:space="preserve">, signez en tant qu’agent qui a compté la caisse.</w:t>
      </w:r>
    </w:p>
    <w:p>
      <w:pPr>
        <w:pStyle w:val="Resultat"/>
      </w:pPr>
      <w:r>
        <w:rPr>
          <w:rFonts w:ascii="Cooper Hewitt" w:cs="Cooper Hewitt" w:eastAsia="Cooper Hewitt" w:hAnsi="Cooper Hewitt"/>
          <w:b/>
          <w:bCs/>
          <w:color w:val="0095C9"/>
          <w:sz w:val="20"/>
          <w:szCs w:val="20"/>
        </w:rPr>
        <w:t xml:space="preserve">› </w:t>
      </w:r>
      <w:r>
        <w:rPr>
          <w:rFonts w:ascii="EB Garamond" w:cs="EB Garamond" w:eastAsia="EB Garamond" w:hAnsi="EB Garamond"/>
          <w:color w:val="5D6670"/>
          <w:sz w:val="21"/>
          <w:szCs w:val="21"/>
        </w:rPr>
        <w:t xml:space="preserve">Le Responsable est prévenu ; il contresigne depuis son compte (voir 5.4).</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Après la signature du Responsable, le mois est clôturé. Le procès-verbal </w:t>
      </w:r>
      <w:r>
        <w:rPr>
          <w:rFonts w:ascii="Cooper Hewitt" w:cs="Cooper Hewitt" w:eastAsia="Cooper Hewitt" w:hAnsi="Cooper Hewitt"/>
          <w:color w:val="323230"/>
          <w:sz w:val="19"/>
          <w:szCs w:val="19"/>
          <w:shd w:fill="F3F5F8" w:color="auto" w:val="clear"/>
        </w:rPr>
        <w:t xml:space="preserve">PV-…</w:t>
      </w:r>
      <w:r>
        <w:rPr>
          <w:rFonts w:ascii="EB Garamond" w:cs="EB Garamond" w:eastAsia="EB Garamond" w:hAnsi="EB Garamond"/>
          <w:color w:val="323230"/>
          <w:sz w:val="22"/>
          <w:szCs w:val="22"/>
        </w:rPr>
        <w:t xml:space="preserve"> est disponible en PDF dans </w:t>
      </w:r>
      <w:r>
        <w:rPr>
          <w:rFonts w:ascii="Cooper Hewitt" w:cs="Cooper Hewitt" w:eastAsia="Cooper Hewitt" w:hAnsi="Cooper Hewitt"/>
          <w:b/>
          <w:bCs/>
          <w:color w:val="17418A"/>
          <w:sz w:val="19"/>
          <w:szCs w:val="19"/>
        </w:rPr>
        <w:t xml:space="preserve">Procès-verbaux de l’exercice</w:t>
      </w:r>
      <w:r>
        <w:rPr>
          <w:rFonts w:ascii="EB Garamond" w:cs="EB Garamond" w:eastAsia="EB Garamond" w:hAnsi="EB Garamond"/>
          <w:color w:val="323230"/>
          <w:sz w:val="22"/>
          <w:szCs w:val="22"/>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241F" w:sz="24"/>
              <w:bottom w:val="none" w:color="FFFFFF" w:sz="0"/>
              <w:right w:val="none" w:color="FFFFFF" w:sz="0"/>
            </w:tcBorders>
            <w:shd w:fill="FBE7E6"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B4241F"/>
                <w:sz w:val="19"/>
                <w:szCs w:val="19"/>
              </w:rPr>
              <w:t xml:space="preserve">Attention</w:t>
            </w:r>
          </w:p>
          <w:p>
            <w:pPr>
              <w:spacing w:after="0"/>
            </w:pPr>
            <w:r>
              <w:rPr>
                <w:rFonts w:ascii="EB Garamond" w:cs="EB Garamond" w:eastAsia="EB Garamond" w:hAnsi="EB Garamond"/>
                <w:color w:val="323230"/>
                <w:sz w:val="21"/>
                <w:szCs w:val="21"/>
              </w:rPr>
              <w:t xml:space="preserve">Après la clôture, plus aucune écriture ne peut être ajoutée au mois. Une erreur découverte ensuite se corrige par une contrepassation datée d’un mois ouvert.</w:t>
            </w:r>
          </w:p>
        </w:tc>
      </w:tr>
    </w:tbl>
    <w:p>
      <w:pPr>
        <w:spacing w:after="80" w:before="0"/>
      </w:pPr>
    </w:p>
    <w:p>
      <w:pPr>
        <w:pStyle w:val="Heading1"/>
        <w:keepNext/>
      </w:pPr>
      <w:bookmarkStart w:name="h_5" w:id="41"/>
      <w:r>
        <w:rPr>
          <w:color w:val="0095C9"/>
        </w:rPr>
        <w:t xml:space="preserve">5 </w:t>
      </w:r>
      <w:r>
        <w:t xml:space="preserve">Responsable de service</w:t>
      </w:r>
      <w:bookmarkEnd w:id="41"/>
    </w:p>
    <w:p>
      <w:pPr>
        <w:pStyle w:val="Chapeau"/>
      </w:pPr>
      <w:r>
        <w:rPr>
          <w:rFonts w:ascii="EB Garamond" w:cs="EB Garamond" w:eastAsia="EB Garamond" w:hAnsi="EB Garamond"/>
          <w:color w:val="323230"/>
          <w:sz w:val="23"/>
          <w:szCs w:val="23"/>
        </w:rPr>
        <w:t xml:space="preserve">Le Responsable dispose de tous les écrans et de toutes les fonctions de l’agent (chapitre 4). Il a en plus la charge du budget du service, des visas de son service et de la contresignature de l’arrêté de caisse.</w:t>
      </w:r>
    </w:p>
    <w:p>
      <w:pPr>
        <w:pStyle w:val="Heading2"/>
        <w:keepNext/>
      </w:pPr>
      <w:bookmarkStart w:name="h_5_1" w:id="42"/>
      <w:r>
        <w:rPr>
          <w:color w:val="17418A"/>
        </w:rPr>
        <w:t xml:space="preserve">5.1 </w:t>
      </w:r>
      <w:r>
        <w:t xml:space="preserve">Suivre l’activité du service</w:t>
      </w:r>
      <w:bookmarkEnd w:id="42"/>
    </w:p>
    <w:p>
      <w:r>
        <w:rPr>
          <w:rFonts w:ascii="EB Garamond" w:cs="EB Garamond" w:eastAsia="EB Garamond" w:hAnsi="EB Garamond"/>
          <w:color w:val="323230"/>
          <w:sz w:val="23"/>
          <w:szCs w:val="23"/>
        </w:rPr>
        <w:t xml:space="preserve">L’accueil du Responsable affiche en plus le nombre de dossiers qui attendent son visa et les rubriques sous tension. Le lien </w:t>
      </w:r>
      <w:r>
        <w:rPr>
          <w:rFonts w:ascii="Cooper Hewitt" w:cs="Cooper Hewitt" w:eastAsia="Cooper Hewitt" w:hAnsi="Cooper Hewitt"/>
          <w:b/>
          <w:bCs/>
          <w:color w:val="17418A"/>
          <w:sz w:val="20"/>
          <w:szCs w:val="20"/>
        </w:rPr>
        <w:t xml:space="preserve">les examiner</w:t>
      </w:r>
      <w:r>
        <w:rPr>
          <w:rFonts w:ascii="EB Garamond" w:cs="EB Garamond" w:eastAsia="EB Garamond" w:hAnsi="EB Garamond"/>
          <w:color w:val="323230"/>
          <w:sz w:val="23"/>
          <w:szCs w:val="23"/>
        </w:rPr>
        <w:t xml:space="preserve"> du bandeau ouvre l’écran des visas.</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5295900" cy="3486150"/>
            <wp:effectExtent t="0" r="0" b="0" l="0"/>
            <wp:docPr id="16" name="resp-accueil.jpg" descr="Accueil du Responsable : dossiers à viser et rubriques sous tension." title="Accueil du Responsable : dossiers à viser et rubriques sous t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95900" cy="3486150"/>
                    </a:xfrm>
                    <a:prstGeom prst="rect">
                      <a:avLst/>
                    </a:prstGeom>
                  </pic:spPr>
                </pic:pic>
              </a:graphicData>
            </a:graphic>
          </wp:inline>
        </w:drawing>
      </w:r>
    </w:p>
    <w:p>
      <w:pPr>
        <w:pStyle w:val="Legende"/>
      </w:pPr>
      <w:r>
        <w:rPr>
          <w:b/>
          <w:bCs/>
          <w:color w:val="17418A"/>
        </w:rPr>
        <w:t xml:space="preserve">Figure 16 </w:t>
      </w:r>
      <w:r>
        <w:t xml:space="preserve">Accueil du Responsable : dossiers à viser et rubriques sous tension.</w:t>
      </w:r>
    </w:p>
    <w:p>
      <w:pPr>
        <w:pStyle w:val="Heading2"/>
        <w:keepNext/>
      </w:pPr>
      <w:bookmarkStart w:name="h_5_2" w:id="43"/>
      <w:r>
        <w:rPr>
          <w:color w:val="17418A"/>
        </w:rPr>
        <w:t xml:space="preserve">5.2 </w:t>
      </w:r>
      <w:r>
        <w:t xml:space="preserve">Saisir le budget et le solde initial</w:t>
      </w:r>
      <w:bookmarkEnd w:id="43"/>
    </w:p>
    <w:p>
      <w:r>
        <w:rPr>
          <w:rFonts w:ascii="EB Garamond" w:cs="EB Garamond" w:eastAsia="EB Garamond" w:hAnsi="EB Garamond"/>
          <w:color w:val="323230"/>
          <w:sz w:val="23"/>
          <w:szCs w:val="23"/>
        </w:rPr>
        <w:t xml:space="preserve">Le budget du service se saisit en début d’exercice, rubrique par rubrique. Selon le réglage de l’exercice, il est facultatif (seul le blocage de la caisse s’applique) ou obligatoire (aucune dépense sans budget sur sa rubrique).</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5295900" cy="3486150"/>
            <wp:effectExtent t="0" r="0" b="0" l="0"/>
            <wp:docPr id="17" name="resp-budget.jpg" descr="Écran « Budget » : exécution par rubrique, sorties par mois et révisions." title="Écran « Budget » : exécution par rubrique, sorties par mois et rév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295900" cy="3486150"/>
                    </a:xfrm>
                    <a:prstGeom prst="rect">
                      <a:avLst/>
                    </a:prstGeom>
                  </pic:spPr>
                </pic:pic>
              </a:graphicData>
            </a:graphic>
          </wp:inline>
        </w:drawing>
      </w:r>
    </w:p>
    <w:p>
      <w:pPr>
        <w:pStyle w:val="Legende"/>
      </w:pPr>
      <w:r>
        <w:rPr>
          <w:b/>
          <w:bCs/>
          <w:color w:val="17418A"/>
        </w:rPr>
        <w:t xml:space="preserve">Figure 17 </w:t>
      </w:r>
      <w:r>
        <w:t xml:space="preserve">Écran « Budget » : exécution par rubrique, sorties par mois et révisions.</w:t>
      </w:r>
    </w:p>
    <w:p>
      <w:pPr>
        <w:pStyle w:val="Etape"/>
        <w:keepNext w:val="false"/>
        <w:numPr>
          <w:ilvl w:val="0"/>
          <w:numId w:val="22"/>
        </w:numPr>
      </w:pPr>
      <w:r>
        <w:rPr>
          <w:rFonts w:ascii="EB Garamond" w:cs="EB Garamond" w:eastAsia="EB Garamond" w:hAnsi="EB Garamond"/>
          <w:color w:val="323230"/>
          <w:sz w:val="23"/>
          <w:szCs w:val="23"/>
        </w:rPr>
        <w:t xml:space="preserve">Dans le menu, cliquez sur </w:t>
      </w:r>
      <w:r>
        <w:rPr>
          <w:rFonts w:ascii="Cooper Hewitt" w:cs="Cooper Hewitt" w:eastAsia="Cooper Hewitt" w:hAnsi="Cooper Hewitt"/>
          <w:b/>
          <w:bCs/>
          <w:color w:val="17418A"/>
          <w:sz w:val="20"/>
          <w:szCs w:val="20"/>
        </w:rPr>
        <w:t xml:space="preserve">Budget</w:t>
      </w:r>
      <w:r>
        <w:rPr>
          <w:rFonts w:ascii="EB Garamond" w:cs="EB Garamond" w:eastAsia="EB Garamond" w:hAnsi="EB Garamond"/>
          <w:color w:val="323230"/>
          <w:sz w:val="23"/>
          <w:szCs w:val="23"/>
        </w:rPr>
        <w:t xml:space="preserve"> puis sur </w:t>
      </w:r>
      <w:r>
        <w:rPr>
          <w:rFonts w:ascii="Cooper Hewitt" w:cs="Cooper Hewitt" w:eastAsia="Cooper Hewitt" w:hAnsi="Cooper Hewitt"/>
          <w:b/>
          <w:bCs/>
          <w:color w:val="17418A"/>
          <w:sz w:val="20"/>
          <w:szCs w:val="20"/>
        </w:rPr>
        <w:t xml:space="preserve">Saisir le budget</w:t>
      </w:r>
      <w:r>
        <w:rPr>
          <w:rFonts w:ascii="EB Garamond" w:cs="EB Garamond" w:eastAsia="EB Garamond" w:hAnsi="EB Garamond"/>
          <w:color w:val="323230"/>
          <w:sz w:val="23"/>
          <w:szCs w:val="23"/>
        </w:rPr>
        <w:t xml:space="preserve">.</w:t>
      </w:r>
    </w:p>
    <w:p>
      <w:pPr>
        <w:pStyle w:val="Etape"/>
        <w:keepNext w:val="false"/>
        <w:numPr>
          <w:ilvl w:val="0"/>
          <w:numId w:val="22"/>
        </w:numPr>
      </w:pPr>
      <w:r>
        <w:rPr>
          <w:rFonts w:ascii="EB Garamond" w:cs="EB Garamond" w:eastAsia="EB Garamond" w:hAnsi="EB Garamond"/>
          <w:color w:val="323230"/>
          <w:sz w:val="23"/>
          <w:szCs w:val="23"/>
        </w:rPr>
        <w:t xml:space="preserve">Saisissez le montant annuel de chaque rubrique utilisée ; laissez vide une rubrique non budgétée.</w:t>
      </w:r>
    </w:p>
    <w:p>
      <w:pPr>
        <w:pStyle w:val="Etape"/>
        <w:keepNext w:val="false"/>
        <w:numPr>
          <w:ilvl w:val="0"/>
          <w:numId w:val="22"/>
        </w:numPr>
      </w:pPr>
      <w:r>
        <w:rPr>
          <w:rFonts w:ascii="EB Garamond" w:cs="EB Garamond" w:eastAsia="EB Garamond" w:hAnsi="EB Garamond"/>
          <w:color w:val="323230"/>
          <w:sz w:val="23"/>
          <w:szCs w:val="23"/>
        </w:rPr>
        <w:t xml:space="preserve">Saisissez le </w:t>
      </w:r>
      <w:r>
        <w:rPr>
          <w:rFonts w:ascii="Cooper Hewitt" w:cs="Cooper Hewitt" w:eastAsia="Cooper Hewitt" w:hAnsi="Cooper Hewitt"/>
          <w:b/>
          <w:bCs/>
          <w:color w:val="17418A"/>
          <w:sz w:val="20"/>
          <w:szCs w:val="20"/>
        </w:rPr>
        <w:t xml:space="preserve">Solde initial de caisse (CDF)</w:t>
      </w:r>
      <w:r>
        <w:rPr>
          <w:rFonts w:ascii="EB Garamond" w:cs="EB Garamond" w:eastAsia="EB Garamond" w:hAnsi="EB Garamond"/>
          <w:color w:val="323230"/>
          <w:sz w:val="23"/>
          <w:szCs w:val="23"/>
        </w:rPr>
        <w:t xml:space="preserve"> : l’argent en caisse au 1er janvier.</w:t>
      </w:r>
    </w:p>
    <w:p>
      <w:pPr>
        <w:pStyle w:val="Etape"/>
        <w:keepNext w:val="false"/>
        <w:numPr>
          <w:ilvl w:val="0"/>
          <w:numId w:val="22"/>
        </w:numPr>
      </w:pPr>
      <w:r>
        <w:rPr>
          <w:rFonts w:ascii="EB Garamond" w:cs="EB Garamond" w:eastAsia="EB Garamond" w:hAnsi="EB Garamond"/>
          <w:color w:val="323230"/>
          <w:sz w:val="23"/>
          <w:szCs w:val="23"/>
        </w:rPr>
        <w:t xml:space="preserve">Enregistrez.</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Le tableau </w:t>
      </w:r>
      <w:r>
        <w:rPr>
          <w:rFonts w:ascii="Cooper Hewitt" w:cs="Cooper Hewitt" w:eastAsia="Cooper Hewitt" w:hAnsi="Cooper Hewitt"/>
          <w:b/>
          <w:bCs/>
          <w:color w:val="17418A"/>
          <w:sz w:val="19"/>
          <w:szCs w:val="19"/>
        </w:rPr>
        <w:t xml:space="preserve">Exécution par rubrique</w:t>
      </w:r>
      <w:r>
        <w:rPr>
          <w:rFonts w:ascii="EB Garamond" w:cs="EB Garamond" w:eastAsia="EB Garamond" w:hAnsi="EB Garamond"/>
          <w:color w:val="323230"/>
          <w:sz w:val="22"/>
          <w:szCs w:val="22"/>
        </w:rPr>
        <w:t xml:space="preserve"> affiche le budget, l’engagé, le payé, le disponible et le taux d’exécution de chaque rubrique.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14D08" w:sz="24"/>
              <w:bottom w:val="none" w:color="FFFFFF" w:sz="0"/>
              <w:right w:val="none" w:color="FFFFFF" w:sz="0"/>
            </w:tcBorders>
            <w:shd w:fill="FDEEE2"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B14D08"/>
                <w:sz w:val="19"/>
                <w:szCs w:val="19"/>
              </w:rPr>
              <w:t xml:space="preserve">Important</w:t>
            </w:r>
          </w:p>
          <w:p>
            <w:pPr>
              <w:spacing w:after="0"/>
            </w:pPr>
            <w:r>
              <w:rPr>
                <w:rFonts w:ascii="EB Garamond" w:cs="EB Garamond" w:eastAsia="EB Garamond" w:hAnsi="EB Garamond"/>
                <w:color w:val="323230"/>
                <w:sz w:val="21"/>
                <w:szCs w:val="21"/>
              </w:rPr>
              <w:t xml:space="preserve">Le solde initial est verrouillé dès la première écriture de l’exercice. À partir de la deuxième année, il est repris automatiquement du solde de clôture de l’exercice précédent.</w:t>
            </w:r>
          </w:p>
        </w:tc>
      </w:tr>
    </w:tbl>
    <w:p>
      <w:pPr>
        <w:spacing w:after="80" w:before="0"/>
      </w:pPr>
    </w:p>
    <w:p>
      <w:pPr>
        <w:pStyle w:val="Heading3"/>
        <w:keepNext/>
      </w:pPr>
      <w:bookmarkStart w:name="h_R_viser_le_budget" w:id="44"/>
      <w:r>
        <w:t xml:space="preserve">Réviser le budget</w:t>
      </w:r>
      <w:bookmarkEnd w:id="44"/>
    </w:p>
    <w:p>
      <w:pPr>
        <w:pStyle w:val="Etape"/>
        <w:keepNext w:val="false"/>
        <w:numPr>
          <w:ilvl w:val="0"/>
          <w:numId w:val="23"/>
        </w:numPr>
      </w:pPr>
      <w:r>
        <w:rPr>
          <w:rFonts w:ascii="EB Garamond" w:cs="EB Garamond" w:eastAsia="EB Garamond" w:hAnsi="EB Garamond"/>
          <w:color w:val="323230"/>
          <w:sz w:val="23"/>
          <w:szCs w:val="23"/>
        </w:rPr>
        <w:t xml:space="preserve">Cliquez sur </w:t>
      </w:r>
      <w:r>
        <w:rPr>
          <w:rFonts w:ascii="Cooper Hewitt" w:cs="Cooper Hewitt" w:eastAsia="Cooper Hewitt" w:hAnsi="Cooper Hewitt"/>
          <w:b/>
          <w:bCs/>
          <w:color w:val="17418A"/>
          <w:sz w:val="20"/>
          <w:szCs w:val="20"/>
        </w:rPr>
        <w:t xml:space="preserve">Réviser le budget</w:t>
      </w:r>
      <w:r>
        <w:rPr>
          <w:rFonts w:ascii="EB Garamond" w:cs="EB Garamond" w:eastAsia="EB Garamond" w:hAnsi="EB Garamond"/>
          <w:color w:val="323230"/>
          <w:sz w:val="23"/>
          <w:szCs w:val="23"/>
        </w:rPr>
        <w:t xml:space="preserve">.</w:t>
      </w:r>
    </w:p>
    <w:p>
      <w:pPr>
        <w:pStyle w:val="Etape"/>
        <w:keepNext w:val="false"/>
        <w:numPr>
          <w:ilvl w:val="0"/>
          <w:numId w:val="23"/>
        </w:numPr>
      </w:pPr>
      <w:r>
        <w:rPr>
          <w:rFonts w:ascii="EB Garamond" w:cs="EB Garamond" w:eastAsia="EB Garamond" w:hAnsi="EB Garamond"/>
          <w:color w:val="323230"/>
          <w:sz w:val="23"/>
          <w:szCs w:val="23"/>
        </w:rPr>
        <w:t xml:space="preserve">Modifiez les montants des rubriques concernées.</w:t>
      </w:r>
    </w:p>
    <w:p>
      <w:pPr>
        <w:pStyle w:val="Etape"/>
        <w:keepNext w:val="false"/>
        <w:numPr>
          <w:ilvl w:val="0"/>
          <w:numId w:val="23"/>
        </w:numPr>
      </w:pPr>
      <w:r>
        <w:rPr>
          <w:rFonts w:ascii="EB Garamond" w:cs="EB Garamond" w:eastAsia="EB Garamond" w:hAnsi="EB Garamond"/>
          <w:color w:val="323230"/>
          <w:sz w:val="23"/>
          <w:szCs w:val="23"/>
        </w:rPr>
        <w:t xml:space="preserve">Indiquez le </w:t>
      </w:r>
      <w:r>
        <w:rPr>
          <w:rFonts w:ascii="Cooper Hewitt" w:cs="Cooper Hewitt" w:eastAsia="Cooper Hewitt" w:hAnsi="Cooper Hewitt"/>
          <w:b/>
          <w:bCs/>
          <w:color w:val="17418A"/>
          <w:sz w:val="20"/>
          <w:szCs w:val="20"/>
        </w:rPr>
        <w:t xml:space="preserve">Motif de la révision</w:t>
      </w:r>
      <w:r>
        <w:rPr>
          <w:rFonts w:ascii="EB Garamond" w:cs="EB Garamond" w:eastAsia="EB Garamond" w:hAnsi="EB Garamond"/>
          <w:color w:val="323230"/>
          <w:sz w:val="23"/>
          <w:szCs w:val="23"/>
        </w:rPr>
        <w:t xml:space="preserve">, puis enregistrez.</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La révision est historisée dans </w:t>
      </w:r>
      <w:r>
        <w:rPr>
          <w:rFonts w:ascii="Cooper Hewitt" w:cs="Cooper Hewitt" w:eastAsia="Cooper Hewitt" w:hAnsi="Cooper Hewitt"/>
          <w:b/>
          <w:bCs/>
          <w:color w:val="17418A"/>
          <w:sz w:val="19"/>
          <w:szCs w:val="19"/>
        </w:rPr>
        <w:t xml:space="preserve">Solde initial et révisions</w:t>
      </w:r>
      <w:r>
        <w:rPr>
          <w:rFonts w:ascii="EB Garamond" w:cs="EB Garamond" w:eastAsia="EB Garamond" w:hAnsi="EB Garamond"/>
          <w:color w:val="323230"/>
          <w:sz w:val="22"/>
          <w:szCs w:val="22"/>
        </w:rPr>
        <w:t xml:space="preserve"> avec son motif, son auteur et sa date.</w:t>
      </w:r>
    </w:p>
    <w:p>
      <w:pPr>
        <w:pStyle w:val="Heading2"/>
        <w:keepNext/>
      </w:pPr>
      <w:bookmarkStart w:name="h_5_3" w:id="45"/>
      <w:r>
        <w:rPr>
          <w:color w:val="17418A"/>
        </w:rPr>
        <w:t xml:space="preserve">5.3 </w:t>
      </w:r>
      <w:r>
        <w:t xml:space="preserve">Viser les dossiers du service</w:t>
      </w:r>
      <w:bookmarkEnd w:id="45"/>
    </w:p>
    <w:p>
      <w:r>
        <w:rPr>
          <w:rFonts w:ascii="EB Garamond" w:cs="EB Garamond" w:eastAsia="EB Garamond" w:hAnsi="EB Garamond"/>
          <w:color w:val="323230"/>
          <w:sz w:val="23"/>
          <w:szCs w:val="23"/>
        </w:rPr>
        <w:t xml:space="preserve">Le chef de service donne le premier visa des demandes de fonds, des ordres de mission et des ordonnancements de son service. Les dossiers en attente sont listés dans l’écran </w:t>
      </w:r>
      <w:r>
        <w:rPr>
          <w:rFonts w:ascii="Cooper Hewitt" w:cs="Cooper Hewitt" w:eastAsia="Cooper Hewitt" w:hAnsi="Cooper Hewitt"/>
          <w:b/>
          <w:bCs/>
          <w:color w:val="17418A"/>
          <w:sz w:val="20"/>
          <w:szCs w:val="20"/>
        </w:rPr>
        <w:t xml:space="preserve">Visas</w:t>
      </w:r>
      <w:r>
        <w:rPr>
          <w:rFonts w:ascii="EB Garamond" w:cs="EB Garamond" w:eastAsia="EB Garamond" w:hAnsi="EB Garamond"/>
          <w:color w:val="323230"/>
          <w:sz w:val="23"/>
          <w:szCs w:val="23"/>
        </w:rPr>
        <w:t xml:space="preserve">, accessible par le bandeau de l’accueil.</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4953000" cy="3486150"/>
            <wp:effectExtent t="0" r="0" b="0" l="0"/>
            <wp:docPr id="18" name="resp-visa-examen.jpg" descr="Examen d’une demande de fonds avant visa." title="Examen d’une demande de fonds avant vi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53000" cy="3486150"/>
                    </a:xfrm>
                    <a:prstGeom prst="rect">
                      <a:avLst/>
                    </a:prstGeom>
                  </pic:spPr>
                </pic:pic>
              </a:graphicData>
            </a:graphic>
          </wp:inline>
        </w:drawing>
      </w:r>
    </w:p>
    <w:p>
      <w:pPr>
        <w:pStyle w:val="Legende"/>
      </w:pPr>
      <w:r>
        <w:rPr>
          <w:b/>
          <w:bCs/>
          <w:color w:val="17418A"/>
        </w:rPr>
        <w:t xml:space="preserve">Figure 18 </w:t>
      </w:r>
      <w:r>
        <w:t xml:space="preserve">Examen d’une demande de fonds avant visa.</w:t>
      </w:r>
    </w:p>
    <w:p>
      <w:pPr>
        <w:pStyle w:val="Etape"/>
        <w:keepNext w:val="false"/>
        <w:numPr>
          <w:ilvl w:val="0"/>
          <w:numId w:val="24"/>
        </w:numPr>
      </w:pPr>
      <w:r>
        <w:rPr>
          <w:rFonts w:ascii="EB Garamond" w:cs="EB Garamond" w:eastAsia="EB Garamond" w:hAnsi="EB Garamond"/>
          <w:color w:val="323230"/>
          <w:sz w:val="23"/>
          <w:szCs w:val="23"/>
        </w:rPr>
        <w:t xml:space="preserve">Ouvrez l’écran </w:t>
      </w:r>
      <w:r>
        <w:rPr>
          <w:rFonts w:ascii="Cooper Hewitt" w:cs="Cooper Hewitt" w:eastAsia="Cooper Hewitt" w:hAnsi="Cooper Hewitt"/>
          <w:b/>
          <w:bCs/>
          <w:color w:val="17418A"/>
          <w:sz w:val="20"/>
          <w:szCs w:val="20"/>
        </w:rPr>
        <w:t xml:space="preserve">Visas</w:t>
      </w:r>
      <w:r>
        <w:rPr>
          <w:rFonts w:ascii="EB Garamond" w:cs="EB Garamond" w:eastAsia="EB Garamond" w:hAnsi="EB Garamond"/>
          <w:color w:val="323230"/>
          <w:sz w:val="23"/>
          <w:szCs w:val="23"/>
        </w:rPr>
        <w:t xml:space="preserve"> et cliquez sur </w:t>
      </w:r>
      <w:r>
        <w:rPr>
          <w:rFonts w:ascii="Cooper Hewitt" w:cs="Cooper Hewitt" w:eastAsia="Cooper Hewitt" w:hAnsi="Cooper Hewitt"/>
          <w:b/>
          <w:bCs/>
          <w:color w:val="17418A"/>
          <w:sz w:val="20"/>
          <w:szCs w:val="20"/>
        </w:rPr>
        <w:t xml:space="preserve">Examiner</w:t>
      </w:r>
      <w:r>
        <w:rPr>
          <w:rFonts w:ascii="EB Garamond" w:cs="EB Garamond" w:eastAsia="EB Garamond" w:hAnsi="EB Garamond"/>
          <w:color w:val="323230"/>
          <w:sz w:val="23"/>
          <w:szCs w:val="23"/>
        </w:rPr>
        <w:t xml:space="preserve"> en face du dossier.</w:t>
      </w:r>
    </w:p>
    <w:p>
      <w:pPr>
        <w:pStyle w:val="Etape"/>
        <w:keepNext w:val="false"/>
        <w:numPr>
          <w:ilvl w:val="0"/>
          <w:numId w:val="24"/>
        </w:numPr>
      </w:pPr>
      <w:r>
        <w:rPr>
          <w:rFonts w:ascii="EB Garamond" w:cs="EB Garamond" w:eastAsia="EB Garamond" w:hAnsi="EB Garamond"/>
          <w:color w:val="323230"/>
          <w:sz w:val="23"/>
          <w:szCs w:val="23"/>
        </w:rPr>
        <w:t xml:space="preserve">Lisez le dossier : montant, rubriques, justification, situation de l’avance précédente et visas déjà donnés.</w:t>
      </w:r>
    </w:p>
    <w:p>
      <w:pPr>
        <w:pStyle w:val="Etape"/>
        <w:keepNext w:val="false"/>
        <w:numPr>
          <w:ilvl w:val="0"/>
          <w:numId w:val="24"/>
        </w:numPr>
      </w:pPr>
      <w:r>
        <w:rPr>
          <w:rFonts w:ascii="EB Garamond" w:cs="EB Garamond" w:eastAsia="EB Garamond" w:hAnsi="EB Garamond"/>
          <w:color w:val="323230"/>
          <w:sz w:val="23"/>
          <w:szCs w:val="23"/>
        </w:rPr>
        <w:t xml:space="preserve">Saisissez si besoin un avis dans </w:t>
      </w:r>
      <w:r>
        <w:rPr>
          <w:rFonts w:ascii="Cooper Hewitt" w:cs="Cooper Hewitt" w:eastAsia="Cooper Hewitt" w:hAnsi="Cooper Hewitt"/>
          <w:b/>
          <w:bCs/>
          <w:color w:val="17418A"/>
          <w:sz w:val="20"/>
          <w:szCs w:val="20"/>
        </w:rPr>
        <w:t xml:space="preserve">Votre visa</w:t>
      </w:r>
      <w:r>
        <w:rPr>
          <w:rFonts w:ascii="EB Garamond" w:cs="EB Garamond" w:eastAsia="EB Garamond" w:hAnsi="EB Garamond"/>
          <w:color w:val="323230"/>
          <w:sz w:val="23"/>
          <w:szCs w:val="23"/>
        </w:rPr>
        <w:t xml:space="preserve"> ; il est obligatoire pour un refus.</w:t>
      </w:r>
    </w:p>
    <w:p>
      <w:pPr>
        <w:pStyle w:val="Etape"/>
        <w:keepNext w:val="false"/>
        <w:numPr>
          <w:ilvl w:val="0"/>
          <w:numId w:val="24"/>
        </w:numPr>
      </w:pPr>
      <w:r>
        <w:rPr>
          <w:rFonts w:ascii="EB Garamond" w:cs="EB Garamond" w:eastAsia="EB Garamond" w:hAnsi="EB Garamond"/>
          <w:color w:val="323230"/>
          <w:sz w:val="23"/>
          <w:szCs w:val="23"/>
        </w:rPr>
        <w:t xml:space="preserve">Cliquez sur </w:t>
      </w:r>
      <w:r>
        <w:rPr>
          <w:rFonts w:ascii="Cooper Hewitt" w:cs="Cooper Hewitt" w:eastAsia="Cooper Hewitt" w:hAnsi="Cooper Hewitt"/>
          <w:b/>
          <w:bCs/>
          <w:color w:val="17418A"/>
          <w:sz w:val="20"/>
          <w:szCs w:val="20"/>
        </w:rPr>
        <w:t xml:space="preserve">Viser</w:t>
      </w:r>
      <w:r>
        <w:rPr>
          <w:rFonts w:ascii="EB Garamond" w:cs="EB Garamond" w:eastAsia="EB Garamond" w:hAnsi="EB Garamond"/>
          <w:color w:val="323230"/>
          <w:sz w:val="23"/>
          <w:szCs w:val="23"/>
        </w:rPr>
        <w:t xml:space="preserve"> pour approuver, ou sur </w:t>
      </w:r>
      <w:r>
        <w:rPr>
          <w:rFonts w:ascii="Cooper Hewitt" w:cs="Cooper Hewitt" w:eastAsia="Cooper Hewitt" w:hAnsi="Cooper Hewitt"/>
          <w:b/>
          <w:bCs/>
          <w:color w:val="17418A"/>
          <w:sz w:val="20"/>
          <w:szCs w:val="20"/>
        </w:rPr>
        <w:t xml:space="preserve">Refuser</w:t>
      </w:r>
      <w:r>
        <w:rPr>
          <w:rFonts w:ascii="EB Garamond" w:cs="EB Garamond" w:eastAsia="EB Garamond" w:hAnsi="EB Garamond"/>
          <w:color w:val="323230"/>
          <w:sz w:val="23"/>
          <w:szCs w:val="23"/>
        </w:rPr>
        <w:t xml:space="preserve">.</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Le dossier passe au visa suivant (Administration et Finance) ou, s’il est refusé, revient au service avec votre avis.</w:t>
      </w:r>
    </w:p>
    <w:p>
      <w:pPr>
        <w:pStyle w:val="Heading2"/>
        <w:keepNext/>
      </w:pPr>
      <w:bookmarkStart w:name="h_5_4" w:id="46"/>
      <w:r>
        <w:rPr>
          <w:color w:val="17418A"/>
        </w:rPr>
        <w:t xml:space="preserve">5.4 </w:t>
      </w:r>
      <w:r>
        <w:t xml:space="preserve">Contresigner l’arrêté de caisse</w:t>
      </w:r>
      <w:bookmarkEnd w:id="46"/>
    </w:p>
    <w:p>
      <w:r>
        <w:rPr>
          <w:rFonts w:ascii="EB Garamond" w:cs="EB Garamond" w:eastAsia="EB Garamond" w:hAnsi="EB Garamond"/>
          <w:color w:val="323230"/>
          <w:sz w:val="23"/>
          <w:szCs w:val="23"/>
        </w:rPr>
        <w:t xml:space="preserve">Lorsque l’agent a compté la caisse et signé, le Responsable contrôle le procès-verbal et le contresigne. Le Responsable doit être une autre personne que l’agent qui a compté.</w:t>
      </w:r>
    </w:p>
    <w:p>
      <w:pPr>
        <w:pStyle w:val="Etape"/>
        <w:keepNext w:val="false"/>
        <w:numPr>
          <w:ilvl w:val="0"/>
          <w:numId w:val="25"/>
        </w:numPr>
      </w:pPr>
      <w:r>
        <w:rPr>
          <w:rFonts w:ascii="EB Garamond" w:cs="EB Garamond" w:eastAsia="EB Garamond" w:hAnsi="EB Garamond"/>
          <w:color w:val="323230"/>
          <w:sz w:val="23"/>
          <w:szCs w:val="23"/>
        </w:rPr>
        <w:t xml:space="preserve">Ouvrez </w:t>
      </w:r>
      <w:r>
        <w:rPr>
          <w:rFonts w:ascii="Cooper Hewitt" w:cs="Cooper Hewitt" w:eastAsia="Cooper Hewitt" w:hAnsi="Cooper Hewitt"/>
          <w:b/>
          <w:bCs/>
          <w:color w:val="17418A"/>
          <w:sz w:val="20"/>
          <w:szCs w:val="20"/>
        </w:rPr>
        <w:t xml:space="preserve">Arrêté de caisse</w:t>
      </w:r>
      <w:r>
        <w:rPr>
          <w:rFonts w:ascii="EB Garamond" w:cs="EB Garamond" w:eastAsia="EB Garamond" w:hAnsi="EB Garamond"/>
          <w:color w:val="323230"/>
          <w:sz w:val="23"/>
          <w:szCs w:val="23"/>
        </w:rPr>
        <w:t xml:space="preserve"> et choisissez le mois.</w:t>
      </w:r>
    </w:p>
    <w:p>
      <w:pPr>
        <w:pStyle w:val="Etape"/>
        <w:keepNext w:val="false"/>
        <w:numPr>
          <w:ilvl w:val="0"/>
          <w:numId w:val="25"/>
        </w:numPr>
      </w:pPr>
      <w:r>
        <w:rPr>
          <w:rFonts w:ascii="EB Garamond" w:cs="EB Garamond" w:eastAsia="EB Garamond" w:hAnsi="EB Garamond"/>
          <w:color w:val="323230"/>
          <w:sz w:val="23"/>
          <w:szCs w:val="23"/>
        </w:rPr>
        <w:t xml:space="preserve">Vérifiez le billetage, le rapprochement et, s’il y a un écart, l’explication donnée.</w:t>
      </w:r>
    </w:p>
    <w:p>
      <w:pPr>
        <w:pStyle w:val="Etape"/>
        <w:keepNext w:val="false"/>
        <w:numPr>
          <w:ilvl w:val="0"/>
          <w:numId w:val="25"/>
        </w:numPr>
      </w:pPr>
      <w:r>
        <w:rPr>
          <w:rFonts w:ascii="EB Garamond" w:cs="EB Garamond" w:eastAsia="EB Garamond" w:hAnsi="EB Garamond"/>
          <w:color w:val="323230"/>
          <w:sz w:val="23"/>
          <w:szCs w:val="23"/>
        </w:rPr>
        <w:t xml:space="preserve">Dans </w:t>
      </w:r>
      <w:r>
        <w:rPr>
          <w:rFonts w:ascii="Cooper Hewitt" w:cs="Cooper Hewitt" w:eastAsia="Cooper Hewitt" w:hAnsi="Cooper Hewitt"/>
          <w:b/>
          <w:bCs/>
          <w:color w:val="17418A"/>
          <w:sz w:val="20"/>
          <w:szCs w:val="20"/>
        </w:rPr>
        <w:t xml:space="preserve">Signatures du procès-verbal</w:t>
      </w:r>
      <w:r>
        <w:rPr>
          <w:rFonts w:ascii="EB Garamond" w:cs="EB Garamond" w:eastAsia="EB Garamond" w:hAnsi="EB Garamond"/>
          <w:color w:val="323230"/>
          <w:sz w:val="23"/>
          <w:szCs w:val="23"/>
        </w:rPr>
        <w:t xml:space="preserve">, signez en tant que Responsable du service.</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Le mois est clôturé ; le procès-verbal est disponible en PDF et vérifiable par son code QR.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06D94" w:sz="24"/>
              <w:bottom w:val="none" w:color="FFFFFF" w:sz="0"/>
              <w:right w:val="none" w:color="FFFFFF" w:sz="0"/>
            </w:tcBorders>
            <w:shd w:fill="E2F2F9"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006D94"/>
                <w:sz w:val="19"/>
                <w:szCs w:val="19"/>
              </w:rPr>
              <w:t xml:space="preserve">Note</w:t>
            </w:r>
          </w:p>
          <w:p>
            <w:pPr>
              <w:spacing w:after="0"/>
            </w:pPr>
            <w:r>
              <w:rPr>
                <w:rFonts w:ascii="EB Garamond" w:cs="EB Garamond" w:eastAsia="EB Garamond" w:hAnsi="EB Garamond"/>
                <w:color w:val="323230"/>
                <w:sz w:val="21"/>
                <w:szCs w:val="21"/>
              </w:rPr>
              <w:t xml:space="preserve">Si le solde du livre a changé depuis le comptage (nouvelle écriture ou paiement), la signature est refusée : l’agent doit recompter et enregistrer de nouveau le comptage.</w:t>
            </w:r>
          </w:p>
        </w:tc>
      </w:tr>
    </w:tbl>
    <w:p>
      <w:pPr>
        <w:spacing w:after="80" w:before="0"/>
      </w:pPr>
    </w:p>
    <w:p>
      <w:pPr>
        <w:pStyle w:val="Heading1"/>
        <w:keepNext/>
      </w:pPr>
      <w:bookmarkStart w:name="h_6" w:id="47"/>
      <w:r>
        <w:rPr>
          <w:color w:val="0095C9"/>
        </w:rPr>
        <w:t xml:space="preserve">6 </w:t>
      </w:r>
      <w:r>
        <w:t xml:space="preserve">Administration et Finance</w:t>
      </w:r>
      <w:bookmarkEnd w:id="47"/>
    </w:p>
    <w:p>
      <w:pPr>
        <w:pStyle w:val="Chapeau"/>
      </w:pPr>
      <w:r>
        <w:rPr>
          <w:rFonts w:ascii="EB Garamond" w:cs="EB Garamond" w:eastAsia="EB Garamond" w:hAnsi="EB Garamond"/>
          <w:color w:val="323230"/>
          <w:sz w:val="23"/>
          <w:szCs w:val="23"/>
        </w:rPr>
        <w:t xml:space="preserve">Administration et Finance (A&amp;F) est le service central. Son menu donne accès au </w:t>
      </w:r>
      <w:r>
        <w:rPr>
          <w:rFonts w:ascii="Cooper Hewitt" w:cs="Cooper Hewitt" w:eastAsia="Cooper Hewitt" w:hAnsi="Cooper Hewitt"/>
          <w:b/>
          <w:bCs/>
          <w:color w:val="17418A"/>
          <w:sz w:val="20"/>
          <w:szCs w:val="20"/>
        </w:rPr>
        <w:t xml:space="preserve">Tableau de bord</w:t>
      </w:r>
      <w:r>
        <w:rPr>
          <w:rFonts w:ascii="EB Garamond" w:cs="EB Garamond" w:eastAsia="EB Garamond" w:hAnsi="EB Garamond"/>
          <w:color w:val="323230"/>
          <w:sz w:val="23"/>
          <w:szCs w:val="23"/>
        </w:rPr>
        <w:t xml:space="preserve">, à la </w:t>
      </w:r>
      <w:r>
        <w:rPr>
          <w:rFonts w:ascii="Cooper Hewitt" w:cs="Cooper Hewitt" w:eastAsia="Cooper Hewitt" w:hAnsi="Cooper Hewitt"/>
          <w:b/>
          <w:bCs/>
          <w:color w:val="17418A"/>
          <w:sz w:val="20"/>
          <w:szCs w:val="20"/>
        </w:rPr>
        <w:t xml:space="preserve">Vérification</w:t>
      </w:r>
      <w:r>
        <w:rPr>
          <w:rFonts w:ascii="EB Garamond" w:cs="EB Garamond" w:eastAsia="EB Garamond" w:hAnsi="EB Garamond"/>
          <w:color w:val="323230"/>
          <w:sz w:val="23"/>
          <w:szCs w:val="23"/>
        </w:rPr>
        <w:t xml:space="preserve">, aux </w:t>
      </w:r>
      <w:r>
        <w:rPr>
          <w:rFonts w:ascii="Cooper Hewitt" w:cs="Cooper Hewitt" w:eastAsia="Cooper Hewitt" w:hAnsi="Cooper Hewitt"/>
          <w:b/>
          <w:bCs/>
          <w:color w:val="17418A"/>
          <w:sz w:val="20"/>
          <w:szCs w:val="20"/>
        </w:rPr>
        <w:t xml:space="preserve">Fonds</w:t>
      </w:r>
      <w:r>
        <w:rPr>
          <w:rFonts w:ascii="EB Garamond" w:cs="EB Garamond" w:eastAsia="EB Garamond" w:hAnsi="EB Garamond"/>
          <w:color w:val="323230"/>
          <w:sz w:val="23"/>
          <w:szCs w:val="23"/>
        </w:rPr>
        <w:t xml:space="preserve"> (demandes, avances, trésorerie, rapprochement bancaire), aux </w:t>
      </w:r>
      <w:r>
        <w:rPr>
          <w:rFonts w:ascii="Cooper Hewitt" w:cs="Cooper Hewitt" w:eastAsia="Cooper Hewitt" w:hAnsi="Cooper Hewitt"/>
          <w:b/>
          <w:bCs/>
          <w:color w:val="17418A"/>
          <w:sz w:val="20"/>
          <w:szCs w:val="20"/>
        </w:rPr>
        <w:t xml:space="preserve">Caisses</w:t>
      </w:r>
      <w:r>
        <w:rPr>
          <w:rFonts w:ascii="EB Garamond" w:cs="EB Garamond" w:eastAsia="EB Garamond" w:hAnsi="EB Garamond"/>
          <w:color w:val="323230"/>
          <w:sz w:val="23"/>
          <w:szCs w:val="23"/>
        </w:rPr>
        <w:t xml:space="preserve">, aux </w:t>
      </w:r>
      <w:r>
        <w:rPr>
          <w:rFonts w:ascii="Cooper Hewitt" w:cs="Cooper Hewitt" w:eastAsia="Cooper Hewitt" w:hAnsi="Cooper Hewitt"/>
          <w:b/>
          <w:bCs/>
          <w:color w:val="17418A"/>
          <w:sz w:val="20"/>
          <w:szCs w:val="20"/>
        </w:rPr>
        <w:t xml:space="preserve">Missions</w:t>
      </w:r>
      <w:r>
        <w:rPr>
          <w:rFonts w:ascii="EB Garamond" w:cs="EB Garamond" w:eastAsia="EB Garamond" w:hAnsi="EB Garamond"/>
          <w:color w:val="323230"/>
          <w:sz w:val="23"/>
          <w:szCs w:val="23"/>
        </w:rPr>
        <w:t xml:space="preserve">, à la </w:t>
      </w:r>
      <w:r>
        <w:rPr>
          <w:rFonts w:ascii="Cooper Hewitt" w:cs="Cooper Hewitt" w:eastAsia="Cooper Hewitt" w:hAnsi="Cooper Hewitt"/>
          <w:b/>
          <w:bCs/>
          <w:color w:val="17418A"/>
          <w:sz w:val="20"/>
          <w:szCs w:val="20"/>
        </w:rPr>
        <w:t xml:space="preserve">Logistique</w:t>
      </w:r>
      <w:r>
        <w:rPr>
          <w:rFonts w:ascii="EB Garamond" w:cs="EB Garamond" w:eastAsia="EB Garamond" w:hAnsi="EB Garamond"/>
          <w:color w:val="323230"/>
          <w:sz w:val="23"/>
          <w:szCs w:val="23"/>
        </w:rPr>
        <w:t xml:space="preserve"> (parc automobile, stocks), aux </w:t>
      </w:r>
      <w:r>
        <w:rPr>
          <w:rFonts w:ascii="Cooper Hewitt" w:cs="Cooper Hewitt" w:eastAsia="Cooper Hewitt" w:hAnsi="Cooper Hewitt"/>
          <w:b/>
          <w:bCs/>
          <w:color w:val="17418A"/>
          <w:sz w:val="20"/>
          <w:szCs w:val="20"/>
        </w:rPr>
        <w:t xml:space="preserve">Analyses</w:t>
      </w:r>
      <w:r>
        <w:rPr>
          <w:rFonts w:ascii="EB Garamond" w:cs="EB Garamond" w:eastAsia="EB Garamond" w:hAnsi="EB Garamond"/>
          <w:color w:val="323230"/>
          <w:sz w:val="23"/>
          <w:szCs w:val="23"/>
        </w:rPr>
        <w:t xml:space="preserve"> (consolidation, risques), aux </w:t>
      </w:r>
      <w:r>
        <w:rPr>
          <w:rFonts w:ascii="Cooper Hewitt" w:cs="Cooper Hewitt" w:eastAsia="Cooper Hewitt" w:hAnsi="Cooper Hewitt"/>
          <w:b/>
          <w:bCs/>
          <w:color w:val="17418A"/>
          <w:sz w:val="20"/>
          <w:szCs w:val="20"/>
        </w:rPr>
        <w:t xml:space="preserve">Rapports</w:t>
      </w:r>
      <w:r>
        <w:rPr>
          <w:rFonts w:ascii="EB Garamond" w:cs="EB Garamond" w:eastAsia="EB Garamond" w:hAnsi="EB Garamond"/>
          <w:color w:val="323230"/>
          <w:sz w:val="23"/>
          <w:szCs w:val="23"/>
        </w:rPr>
        <w:t xml:space="preserve"> et à l’</w:t>
      </w:r>
      <w:r>
        <w:rPr>
          <w:rFonts w:ascii="Cooper Hewitt" w:cs="Cooper Hewitt" w:eastAsia="Cooper Hewitt" w:hAnsi="Cooper Hewitt"/>
          <w:b/>
          <w:bCs/>
          <w:color w:val="17418A"/>
          <w:sz w:val="20"/>
          <w:szCs w:val="20"/>
        </w:rPr>
        <w:t xml:space="preserve">Administration</w:t>
      </w:r>
      <w:r>
        <w:rPr>
          <w:rFonts w:ascii="EB Garamond" w:cs="EB Garamond" w:eastAsia="EB Garamond" w:hAnsi="EB Garamond"/>
          <w:color w:val="323230"/>
          <w:sz w:val="23"/>
          <w:szCs w:val="23"/>
        </w:rPr>
        <w:t xml:space="preserve"> de l’application.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14D08" w:sz="24"/>
              <w:bottom w:val="none" w:color="FFFFFF" w:sz="0"/>
              <w:right w:val="none" w:color="FFFFFF" w:sz="0"/>
            </w:tcBorders>
            <w:shd w:fill="FDEEE2"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B14D08"/>
                <w:sz w:val="19"/>
                <w:szCs w:val="19"/>
              </w:rPr>
              <w:t xml:space="preserve">Important</w:t>
            </w:r>
          </w:p>
          <w:p>
            <w:pPr>
              <w:spacing w:after="0"/>
            </w:pPr>
            <w:r>
              <w:rPr>
                <w:rFonts w:ascii="EB Garamond" w:cs="EB Garamond" w:eastAsia="EB Garamond" w:hAnsi="EB Garamond"/>
                <w:color w:val="323230"/>
                <w:sz w:val="21"/>
                <w:szCs w:val="21"/>
              </w:rPr>
              <w:t xml:space="preserve">La double authentification est obligatoire pour les comptes Administration et Finance (voir 3.4). Elle protège les actions sensibles : validation, avances, comptes et paramètres.</w:t>
            </w:r>
          </w:p>
        </w:tc>
      </w:tr>
    </w:tbl>
    <w:p>
      <w:pPr>
        <w:spacing w:after="80" w:before="0"/>
      </w:pPr>
    </w:p>
    <w:p>
      <w:pPr>
        <w:pStyle w:val="Heading2"/>
        <w:keepNext/>
      </w:pPr>
      <w:bookmarkStart w:name="h_6_1" w:id="48"/>
      <w:r>
        <w:rPr>
          <w:color w:val="17418A"/>
        </w:rPr>
        <w:t xml:space="preserve">6.1 </w:t>
      </w:r>
      <w:r>
        <w:t xml:space="preserve">Piloter avec le tableau de bord</w:t>
      </w:r>
      <w:bookmarkEnd w:id="48"/>
    </w:p>
    <w:p>
      <w:r>
        <w:rPr>
          <w:rFonts w:ascii="EB Garamond" w:cs="EB Garamond" w:eastAsia="EB Garamond" w:hAnsi="EB Garamond"/>
          <w:color w:val="323230"/>
          <w:sz w:val="23"/>
          <w:szCs w:val="23"/>
        </w:rPr>
        <w:t xml:space="preserve">Le tableau de bord présente la situation de l’exercice à partir des écritures validées : budget consommé au regard du temps écoulé, solde de caisse consolidé, avances à justifier et écritures à vérifier. Il comprend aussi :</w:t>
      </w:r>
    </w:p>
    <w:p>
      <w:pPr>
        <w:pStyle w:val="Liste"/>
        <w:numPr>
          <w:ilvl w:val="0"/>
          <w:numId w:val="2"/>
        </w:numPr>
      </w:pPr>
      <w:r>
        <w:rPr>
          <w:rFonts w:ascii="Cooper Hewitt" w:cs="Cooper Hewitt" w:eastAsia="Cooper Hewitt" w:hAnsi="Cooper Hewitt"/>
          <w:b/>
          <w:bCs/>
          <w:color w:val="17418A"/>
          <w:sz w:val="20"/>
          <w:szCs w:val="20"/>
        </w:rPr>
        <w:t xml:space="preserve">Exécution budgétaire par service</w:t>
      </w:r>
      <w:r>
        <w:rPr>
          <w:rFonts w:ascii="EB Garamond" w:cs="EB Garamond" w:eastAsia="EB Garamond" w:hAnsi="EB Garamond"/>
          <w:color w:val="323230"/>
          <w:sz w:val="23"/>
          <w:szCs w:val="23"/>
        </w:rPr>
        <w:t xml:space="preserve"> : une barre par service, comparée au pourcentage de l’exercice écoulé ;</w:t>
      </w:r>
    </w:p>
    <w:p>
      <w:pPr>
        <w:pStyle w:val="Liste"/>
        <w:numPr>
          <w:ilvl w:val="0"/>
          <w:numId w:val="2"/>
        </w:numPr>
      </w:pPr>
      <w:r>
        <w:rPr>
          <w:rFonts w:ascii="Cooper Hewitt" w:cs="Cooper Hewitt" w:eastAsia="Cooper Hewitt" w:hAnsi="Cooper Hewitt"/>
          <w:b/>
          <w:bCs/>
          <w:color w:val="17418A"/>
          <w:sz w:val="20"/>
          <w:szCs w:val="20"/>
        </w:rPr>
        <w:t xml:space="preserve">Alertes prioritaires</w:t>
      </w:r>
      <w:r>
        <w:rPr>
          <w:rFonts w:ascii="EB Garamond" w:cs="EB Garamond" w:eastAsia="EB Garamond" w:hAnsi="EB Garamond"/>
          <w:color w:val="323230"/>
          <w:sz w:val="23"/>
          <w:szCs w:val="23"/>
        </w:rPr>
        <w:t xml:space="preserve"> : services en retard de transmission, anomalies à examiner, points du parc automobile, articles sous le seuil, avec un lien </w:t>
      </w:r>
      <w:r>
        <w:rPr>
          <w:rFonts w:ascii="Cooper Hewitt" w:cs="Cooper Hewitt" w:eastAsia="Cooper Hewitt" w:hAnsi="Cooper Hewitt"/>
          <w:b/>
          <w:bCs/>
          <w:color w:val="17418A"/>
          <w:sz w:val="20"/>
          <w:szCs w:val="20"/>
        </w:rPr>
        <w:t xml:space="preserve">Voir</w:t>
      </w:r>
      <w:r>
        <w:rPr>
          <w:rFonts w:ascii="EB Garamond" w:cs="EB Garamond" w:eastAsia="EB Garamond" w:hAnsi="EB Garamond"/>
          <w:color w:val="323230"/>
          <w:sz w:val="23"/>
          <w:szCs w:val="23"/>
        </w:rPr>
        <w:t xml:space="preserve"> ;</w:t>
      </w:r>
    </w:p>
    <w:p>
      <w:pPr>
        <w:pStyle w:val="Liste"/>
        <w:numPr>
          <w:ilvl w:val="0"/>
          <w:numId w:val="2"/>
        </w:numPr>
      </w:pPr>
      <w:r>
        <w:rPr>
          <w:rFonts w:ascii="Cooper Hewitt" w:cs="Cooper Hewitt" w:eastAsia="Cooper Hewitt" w:hAnsi="Cooper Hewitt"/>
          <w:b/>
          <w:bCs/>
          <w:color w:val="17418A"/>
          <w:sz w:val="20"/>
          <w:szCs w:val="20"/>
        </w:rPr>
        <w:t xml:space="preserve">Avances à justifier par ancienneté</w:t>
      </w:r>
      <w:r>
        <w:rPr>
          <w:rFonts w:ascii="EB Garamond" w:cs="EB Garamond" w:eastAsia="EB Garamond" w:hAnsi="EB Garamond"/>
          <w:color w:val="323230"/>
          <w:sz w:val="23"/>
          <w:szCs w:val="23"/>
        </w:rPr>
        <w:t xml:space="preserve"> et </w:t>
      </w:r>
      <w:r>
        <w:rPr>
          <w:rFonts w:ascii="Cooper Hewitt" w:cs="Cooper Hewitt" w:eastAsia="Cooper Hewitt" w:hAnsi="Cooper Hewitt"/>
          <w:b/>
          <w:bCs/>
          <w:color w:val="17418A"/>
          <w:sz w:val="20"/>
          <w:szCs w:val="20"/>
        </w:rPr>
        <w:t xml:space="preserve">Consommation par catégorie</w:t>
      </w:r>
      <w:r>
        <w:rPr>
          <w:rFonts w:ascii="EB Garamond" w:cs="EB Garamond" w:eastAsia="EB Garamond" w:hAnsi="EB Garamond"/>
          <w:color w:val="323230"/>
          <w:sz w:val="23"/>
          <w:szCs w:val="23"/>
        </w:rPr>
        <w:t xml:space="preserve"> ;</w:t>
      </w:r>
    </w:p>
    <w:p>
      <w:pPr>
        <w:pStyle w:val="Liste"/>
        <w:numPr>
          <w:ilvl w:val="0"/>
          <w:numId w:val="2"/>
        </w:numPr>
      </w:pPr>
      <w:r>
        <w:rPr>
          <w:rFonts w:ascii="Cooper Hewitt" w:cs="Cooper Hewitt" w:eastAsia="Cooper Hewitt" w:hAnsi="Cooper Hewitt"/>
          <w:b/>
          <w:bCs/>
          <w:color w:val="17418A"/>
          <w:sz w:val="20"/>
          <w:szCs w:val="20"/>
        </w:rPr>
        <w:t xml:space="preserve">Dépenses validées par mois</w:t>
      </w:r>
      <w:r>
        <w:rPr>
          <w:rFonts w:ascii="EB Garamond" w:cs="EB Garamond" w:eastAsia="EB Garamond" w:hAnsi="EB Garamond"/>
          <w:color w:val="323230"/>
          <w:sz w:val="23"/>
          <w:szCs w:val="23"/>
        </w:rPr>
        <w:t xml:space="preserve"> : histogramme de l’exercice.</w:t>
      </w:r>
    </w:p>
    <w:p>
      <w:r>
        <w:rPr>
          <w:rFonts w:ascii="EB Garamond" w:cs="EB Garamond" w:eastAsia="EB Garamond" w:hAnsi="EB Garamond"/>
          <w:color w:val="323230"/>
          <w:sz w:val="23"/>
          <w:szCs w:val="23"/>
        </w:rPr>
        <w:t xml:space="preserve">Les boutons </w:t>
      </w:r>
      <w:r>
        <w:rPr>
          <w:rFonts w:ascii="Cooper Hewitt" w:cs="Cooper Hewitt" w:eastAsia="Cooper Hewitt" w:hAnsi="Cooper Hewitt"/>
          <w:b/>
          <w:bCs/>
          <w:color w:val="17418A"/>
          <w:sz w:val="20"/>
          <w:szCs w:val="20"/>
        </w:rPr>
        <w:t xml:space="preserve">Exporter (Excel)</w:t>
      </w:r>
      <w:r>
        <w:rPr>
          <w:rFonts w:ascii="EB Garamond" w:cs="EB Garamond" w:eastAsia="EB Garamond" w:hAnsi="EB Garamond"/>
          <w:color w:val="323230"/>
          <w:sz w:val="23"/>
          <w:szCs w:val="23"/>
        </w:rPr>
        <w:t xml:space="preserve"> et </w:t>
      </w:r>
      <w:r>
        <w:rPr>
          <w:rFonts w:ascii="Cooper Hewitt" w:cs="Cooper Hewitt" w:eastAsia="Cooper Hewitt" w:hAnsi="Cooper Hewitt"/>
          <w:b/>
          <w:bCs/>
          <w:color w:val="17418A"/>
          <w:sz w:val="20"/>
          <w:szCs w:val="20"/>
        </w:rPr>
        <w:t xml:space="preserve">PDF</w:t>
      </w:r>
      <w:r>
        <w:rPr>
          <w:rFonts w:ascii="EB Garamond" w:cs="EB Garamond" w:eastAsia="EB Garamond" w:hAnsi="EB Garamond"/>
          <w:color w:val="323230"/>
          <w:sz w:val="23"/>
          <w:szCs w:val="23"/>
        </w:rPr>
        <w:t xml:space="preserve"> produisent une copie du tableau de bord ; </w:t>
      </w:r>
      <w:r>
        <w:rPr>
          <w:rFonts w:ascii="Cooper Hewitt" w:cs="Cooper Hewitt" w:eastAsia="Cooper Hewitt" w:hAnsi="Cooper Hewitt"/>
          <w:b/>
          <w:bCs/>
          <w:color w:val="17418A"/>
          <w:sz w:val="20"/>
          <w:szCs w:val="20"/>
        </w:rPr>
        <w:t xml:space="preserve">Rapports officiels</w:t>
      </w:r>
      <w:r>
        <w:rPr>
          <w:rFonts w:ascii="EB Garamond" w:cs="EB Garamond" w:eastAsia="EB Garamond" w:hAnsi="EB Garamond"/>
          <w:color w:val="323230"/>
          <w:sz w:val="23"/>
          <w:szCs w:val="23"/>
        </w:rPr>
        <w:t xml:space="preserve"> ouvre l’écran d’émission des rapports.</w:t>
      </w:r>
    </w:p>
    <w:p>
      <w:pPr>
        <w:pStyle w:val="Heading2"/>
        <w:keepNext/>
      </w:pPr>
      <w:bookmarkStart w:name="h_6_2" w:id="49"/>
      <w:r>
        <w:rPr>
          <w:color w:val="17418A"/>
        </w:rPr>
        <w:t xml:space="preserve">6.2 </w:t>
      </w:r>
      <w:r>
        <w:t xml:space="preserve">Vérifier les écritures transmises</w:t>
      </w:r>
      <w:bookmarkEnd w:id="49"/>
    </w:p>
    <w:p>
      <w:r>
        <w:rPr>
          <w:rFonts w:ascii="EB Garamond" w:cs="EB Garamond" w:eastAsia="EB Garamond" w:hAnsi="EB Garamond"/>
          <w:color w:val="323230"/>
          <w:sz w:val="23"/>
          <w:szCs w:val="23"/>
        </w:rPr>
        <w:t xml:space="preserve">La file de vérification rassemble les écritures transmises par les services. Pour chacune, l’application affiche les contrôles : dossier complet ou incomplet, anomalies détectées, question en cours.</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4733925" cy="3810000"/>
            <wp:effectExtent t="0" r="0" b="0" l="0"/>
            <wp:docPr id="19" name="af-verification.jpg" descr="File de vérification." title="File de vér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733925" cy="3810000"/>
                    </a:xfrm>
                    <a:prstGeom prst="rect">
                      <a:avLst/>
                    </a:prstGeom>
                  </pic:spPr>
                </pic:pic>
              </a:graphicData>
            </a:graphic>
          </wp:inline>
        </w:drawing>
      </w:r>
    </w:p>
    <w:p>
      <w:pPr>
        <w:pStyle w:val="Legende"/>
      </w:pPr>
      <w:r>
        <w:rPr>
          <w:b/>
          <w:bCs/>
          <w:color w:val="17418A"/>
        </w:rPr>
        <w:t xml:space="preserve">Figure 19 </w:t>
      </w:r>
      <w:r>
        <w:t xml:space="preserve">File de vérification.</w:t>
      </w:r>
    </w:p>
    <w:p>
      <w:pPr>
        <w:pStyle w:val="Heading3"/>
        <w:keepNext/>
      </w:pPr>
      <w:bookmarkStart w:name="h_Examiner_et_valider_une__criture" w:id="50"/>
      <w:r>
        <w:t xml:space="preserve">Examiner et valider une écriture</w:t>
      </w:r>
      <w:bookmarkEnd w:id="50"/>
    </w:p>
    <w:p>
      <w:pPr>
        <w:pStyle w:val="Etape"/>
        <w:keepNext w:val="false"/>
        <w:numPr>
          <w:ilvl w:val="0"/>
          <w:numId w:val="26"/>
        </w:numPr>
      </w:pPr>
      <w:r>
        <w:rPr>
          <w:rFonts w:ascii="EB Garamond" w:cs="EB Garamond" w:eastAsia="EB Garamond" w:hAnsi="EB Garamond"/>
          <w:color w:val="323230"/>
          <w:sz w:val="23"/>
          <w:szCs w:val="23"/>
        </w:rPr>
        <w:t xml:space="preserve">Dans le menu, cliquez sur </w:t>
      </w:r>
      <w:r>
        <w:rPr>
          <w:rFonts w:ascii="Cooper Hewitt" w:cs="Cooper Hewitt" w:eastAsia="Cooper Hewitt" w:hAnsi="Cooper Hewitt"/>
          <w:b/>
          <w:bCs/>
          <w:color w:val="17418A"/>
          <w:sz w:val="20"/>
          <w:szCs w:val="20"/>
        </w:rPr>
        <w:t xml:space="preserve">Vérification</w:t>
      </w:r>
      <w:r>
        <w:rPr>
          <w:rFonts w:ascii="EB Garamond" w:cs="EB Garamond" w:eastAsia="EB Garamond" w:hAnsi="EB Garamond"/>
          <w:color w:val="323230"/>
          <w:sz w:val="23"/>
          <w:szCs w:val="23"/>
        </w:rPr>
        <w:t xml:space="preserve">. Filtrez si besoin par onglet (</w:t>
      </w:r>
      <w:r>
        <w:rPr>
          <w:rFonts w:ascii="Cooper Hewitt" w:cs="Cooper Hewitt" w:eastAsia="Cooper Hewitt" w:hAnsi="Cooper Hewitt"/>
          <w:b/>
          <w:bCs/>
          <w:color w:val="17418A"/>
          <w:sz w:val="20"/>
          <w:szCs w:val="20"/>
        </w:rPr>
        <w:t xml:space="preserve">À vérifier</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Avec anomalie</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Échanges en cours</w:t>
      </w:r>
      <w:r>
        <w:rPr>
          <w:rFonts w:ascii="EB Garamond" w:cs="EB Garamond" w:eastAsia="EB Garamond" w:hAnsi="EB Garamond"/>
          <w:color w:val="323230"/>
          <w:sz w:val="23"/>
          <w:szCs w:val="23"/>
        </w:rPr>
        <w:t xml:space="preserve">…) et par service.</w:t>
      </w:r>
    </w:p>
    <w:p>
      <w:pPr>
        <w:pStyle w:val="Etape"/>
        <w:keepNext w:val="false"/>
        <w:numPr>
          <w:ilvl w:val="0"/>
          <w:numId w:val="26"/>
        </w:numPr>
      </w:pPr>
      <w:r>
        <w:rPr>
          <w:rFonts w:ascii="EB Garamond" w:cs="EB Garamond" w:eastAsia="EB Garamond" w:hAnsi="EB Garamond"/>
          <w:color w:val="323230"/>
          <w:sz w:val="23"/>
          <w:szCs w:val="23"/>
        </w:rPr>
        <w:t xml:space="preserve">Cliquez sur l’identifiant d’une écriture.</w:t>
      </w:r>
    </w:p>
    <w:p>
      <w:pPr>
        <w:pStyle w:val="Resultat"/>
      </w:pPr>
      <w:r>
        <w:rPr>
          <w:rFonts w:ascii="Cooper Hewitt" w:cs="Cooper Hewitt" w:eastAsia="Cooper Hewitt" w:hAnsi="Cooper Hewitt"/>
          <w:b/>
          <w:bCs/>
          <w:color w:val="0095C9"/>
          <w:sz w:val="20"/>
          <w:szCs w:val="20"/>
        </w:rPr>
        <w:t xml:space="preserve">› </w:t>
      </w:r>
      <w:r>
        <w:rPr>
          <w:rFonts w:ascii="EB Garamond" w:cs="EB Garamond" w:eastAsia="EB Garamond" w:hAnsi="EB Garamond"/>
          <w:color w:val="5D6670"/>
          <w:sz w:val="21"/>
          <w:szCs w:val="21"/>
        </w:rPr>
        <w:t xml:space="preserve">Le panneau de détail s’ouvre à droite : service, date, rubrique, bénéficiaire, pièce, montant, disponible de la rubrique, pièces jointes, pièces exigées et anomalies.</w:t>
      </w:r>
    </w:p>
    <w:p>
      <w:pPr>
        <w:pStyle w:val="Etape"/>
        <w:keepNext w:val="false"/>
        <w:numPr>
          <w:ilvl w:val="0"/>
          <w:numId w:val="26"/>
        </w:numPr>
      </w:pPr>
      <w:r>
        <w:rPr>
          <w:rFonts w:ascii="EB Garamond" w:cs="EB Garamond" w:eastAsia="EB Garamond" w:hAnsi="EB Garamond"/>
          <w:color w:val="323230"/>
          <w:sz w:val="23"/>
          <w:szCs w:val="23"/>
        </w:rPr>
        <w:t xml:space="preserve">Ouvrez les pièces jointes et comparez-les à l’écriture : montant, date, bénéficiaire, cachet et signature.</w:t>
      </w:r>
    </w:p>
    <w:p>
      <w:pPr>
        <w:pStyle w:val="Etape"/>
        <w:keepNext w:val="false"/>
        <w:numPr>
          <w:ilvl w:val="0"/>
          <w:numId w:val="26"/>
        </w:numPr>
      </w:pPr>
      <w:r>
        <w:rPr>
          <w:rFonts w:ascii="EB Garamond" w:cs="EB Garamond" w:eastAsia="EB Garamond" w:hAnsi="EB Garamond"/>
          <w:color w:val="323230"/>
          <w:sz w:val="23"/>
          <w:szCs w:val="23"/>
        </w:rPr>
        <w:t xml:space="preserve">Si tout est conforme, cliquez sur </w:t>
      </w:r>
      <w:r>
        <w:rPr>
          <w:rFonts w:ascii="Cooper Hewitt" w:cs="Cooper Hewitt" w:eastAsia="Cooper Hewitt" w:hAnsi="Cooper Hewitt"/>
          <w:b/>
          <w:bCs/>
          <w:color w:val="17418A"/>
          <w:sz w:val="20"/>
          <w:szCs w:val="20"/>
        </w:rPr>
        <w:t xml:space="preserve">Valider</w:t>
      </w:r>
      <w:r>
        <w:rPr>
          <w:rFonts w:ascii="EB Garamond" w:cs="EB Garamond" w:eastAsia="EB Garamond" w:hAnsi="EB Garamond"/>
          <w:color w:val="323230"/>
          <w:sz w:val="23"/>
          <w:szCs w:val="23"/>
        </w:rPr>
        <w:t xml:space="preserve">.</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L’écriture passe à l’état « Validée » ; elle est consolidée et justifie l’avance du service.</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4419600" cy="3886200"/>
            <wp:effectExtent t="0" r="0" b="0" l="0"/>
            <wp:docPr id="20" name="af-dossier.jpg" descr="Détail d’une écriture dans la file de vérification, avec la question posée au service." title="Détail d’une écriture dans la file de vérification, avec la question posée au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419600" cy="3886200"/>
                    </a:xfrm>
                    <a:prstGeom prst="rect">
                      <a:avLst/>
                    </a:prstGeom>
                  </pic:spPr>
                </pic:pic>
              </a:graphicData>
            </a:graphic>
          </wp:inline>
        </w:drawing>
      </w:r>
    </w:p>
    <w:p>
      <w:pPr>
        <w:pStyle w:val="Legende"/>
      </w:pPr>
      <w:r>
        <w:rPr>
          <w:b/>
          <w:bCs/>
          <w:color w:val="17418A"/>
        </w:rPr>
        <w:t xml:space="preserve">Figure 20 </w:t>
      </w:r>
      <w:r>
        <w:t xml:space="preserve">Détail d’une écriture dans la file de vérification, avec la question posée au service.</w:t>
      </w:r>
    </w:p>
    <w:p>
      <w:pPr>
        <w:pStyle w:val="Heading3"/>
        <w:keepNext/>
      </w:pPr>
      <w:bookmarkStart w:name="h_Poser_une_question_au_service" w:id="51"/>
      <w:r>
        <w:t xml:space="preserve">Poser une question au service</w:t>
      </w:r>
      <w:bookmarkEnd w:id="51"/>
    </w:p>
    <w:p>
      <w:pPr>
        <w:pStyle w:val="Etape"/>
        <w:keepNext w:val="false"/>
        <w:numPr>
          <w:ilvl w:val="0"/>
          <w:numId w:val="27"/>
        </w:numPr>
      </w:pPr>
      <w:r>
        <w:rPr>
          <w:rFonts w:ascii="EB Garamond" w:cs="EB Garamond" w:eastAsia="EB Garamond" w:hAnsi="EB Garamond"/>
          <w:color w:val="323230"/>
          <w:sz w:val="23"/>
          <w:szCs w:val="23"/>
        </w:rPr>
        <w:t xml:space="preserve">Dans le panneau de détail, rédigez la demande dans </w:t>
      </w:r>
      <w:r>
        <w:rPr>
          <w:rFonts w:ascii="Cooper Hewitt" w:cs="Cooper Hewitt" w:eastAsia="Cooper Hewitt" w:hAnsi="Cooper Hewitt"/>
          <w:b/>
          <w:bCs/>
          <w:color w:val="17418A"/>
          <w:sz w:val="20"/>
          <w:szCs w:val="20"/>
        </w:rPr>
        <w:t xml:space="preserve">Poser une question au service (sans rejeter)</w:t>
      </w:r>
      <w:r>
        <w:rPr>
          <w:rFonts w:ascii="EB Garamond" w:cs="EB Garamond" w:eastAsia="EB Garamond" w:hAnsi="EB Garamond"/>
          <w:color w:val="323230"/>
          <w:sz w:val="23"/>
          <w:szCs w:val="23"/>
        </w:rPr>
        <w:t xml:space="preserve"> : pièce manquante, précision sur la quantité, signature…</w:t>
      </w:r>
    </w:p>
    <w:p>
      <w:pPr>
        <w:pStyle w:val="Etape"/>
        <w:keepNext w:val="false"/>
        <w:numPr>
          <w:ilvl w:val="0"/>
          <w:numId w:val="27"/>
        </w:numPr>
      </w:pPr>
      <w:r>
        <w:rPr>
          <w:rFonts w:ascii="EB Garamond" w:cs="EB Garamond" w:eastAsia="EB Garamond" w:hAnsi="EB Garamond"/>
          <w:color w:val="323230"/>
          <w:sz w:val="23"/>
          <w:szCs w:val="23"/>
        </w:rPr>
        <w:t xml:space="preserve">Cliquez sur </w:t>
      </w:r>
      <w:r>
        <w:rPr>
          <w:rFonts w:ascii="Cooper Hewitt" w:cs="Cooper Hewitt" w:eastAsia="Cooper Hewitt" w:hAnsi="Cooper Hewitt"/>
          <w:b/>
          <w:bCs/>
          <w:color w:val="17418A"/>
          <w:sz w:val="20"/>
          <w:szCs w:val="20"/>
        </w:rPr>
        <w:t xml:space="preserve">Envoyer la question</w:t>
      </w:r>
      <w:r>
        <w:rPr>
          <w:rFonts w:ascii="EB Garamond" w:cs="EB Garamond" w:eastAsia="EB Garamond" w:hAnsi="EB Garamond"/>
          <w:color w:val="323230"/>
          <w:sz w:val="23"/>
          <w:szCs w:val="23"/>
        </w:rPr>
        <w:t xml:space="preserve">.</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Le service est prévenu ; l’écriture reste à vérifier et apparaît dans </w:t>
      </w:r>
      <w:r>
        <w:rPr>
          <w:rFonts w:ascii="Cooper Hewitt" w:cs="Cooper Hewitt" w:eastAsia="Cooper Hewitt" w:hAnsi="Cooper Hewitt"/>
          <w:b/>
          <w:bCs/>
          <w:color w:val="17418A"/>
          <w:sz w:val="19"/>
          <w:szCs w:val="19"/>
        </w:rPr>
        <w:t xml:space="preserve">Échanges en cours</w:t>
      </w:r>
      <w:r>
        <w:rPr>
          <w:rFonts w:ascii="EB Garamond" w:cs="EB Garamond" w:eastAsia="EB Garamond" w:hAnsi="EB Garamond"/>
          <w:color w:val="323230"/>
          <w:sz w:val="22"/>
          <w:szCs w:val="22"/>
        </w:rPr>
        <w:t xml:space="preserve">. Vous êtes prévenu de la réponse.</w:t>
      </w:r>
    </w:p>
    <w:p>
      <w:pPr>
        <w:pStyle w:val="Heading3"/>
        <w:keepNext/>
      </w:pPr>
      <w:bookmarkStart w:name="h_Rejeter_une__criture" w:id="52"/>
      <w:r>
        <w:t xml:space="preserve">Rejeter une écriture</w:t>
      </w:r>
      <w:bookmarkEnd w:id="52"/>
    </w:p>
    <w:p>
      <w:pPr>
        <w:pStyle w:val="Etape"/>
        <w:keepNext w:val="false"/>
        <w:numPr>
          <w:ilvl w:val="0"/>
          <w:numId w:val="28"/>
        </w:numPr>
      </w:pPr>
      <w:r>
        <w:rPr>
          <w:rFonts w:ascii="EB Garamond" w:cs="EB Garamond" w:eastAsia="EB Garamond" w:hAnsi="EB Garamond"/>
          <w:color w:val="323230"/>
          <w:sz w:val="23"/>
          <w:szCs w:val="23"/>
        </w:rPr>
        <w:t xml:space="preserve">Saisissez le motif du rejet : il doit permettre au service de corriger sans autre échange (par exemple « Facture non signée par le fournisseur : joindre la facture signée et cachetée »).</w:t>
      </w:r>
    </w:p>
    <w:p>
      <w:pPr>
        <w:pStyle w:val="Etape"/>
        <w:keepNext w:val="false"/>
        <w:numPr>
          <w:ilvl w:val="0"/>
          <w:numId w:val="28"/>
        </w:numPr>
      </w:pPr>
      <w:r>
        <w:rPr>
          <w:rFonts w:ascii="EB Garamond" w:cs="EB Garamond" w:eastAsia="EB Garamond" w:hAnsi="EB Garamond"/>
          <w:color w:val="323230"/>
          <w:sz w:val="23"/>
          <w:szCs w:val="23"/>
        </w:rPr>
        <w:t xml:space="preserve">Cliquez sur </w:t>
      </w:r>
      <w:r>
        <w:rPr>
          <w:rFonts w:ascii="Cooper Hewitt" w:cs="Cooper Hewitt" w:eastAsia="Cooper Hewitt" w:hAnsi="Cooper Hewitt"/>
          <w:b/>
          <w:bCs/>
          <w:color w:val="17418A"/>
          <w:sz w:val="20"/>
          <w:szCs w:val="20"/>
        </w:rPr>
        <w:t xml:space="preserve">Rejeter</w:t>
      </w:r>
      <w:r>
        <w:rPr>
          <w:rFonts w:ascii="EB Garamond" w:cs="EB Garamond" w:eastAsia="EB Garamond" w:hAnsi="EB Garamond"/>
          <w:color w:val="323230"/>
          <w:sz w:val="23"/>
          <w:szCs w:val="23"/>
        </w:rPr>
        <w:t xml:space="preserve">.</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L’écriture passe à l’état « Rejetée » ; le service reçoit le motif et doit la corriger (voir 4.9).</w:t>
      </w:r>
    </w:p>
    <w:p>
      <w:pPr>
        <w:pStyle w:val="Heading3"/>
        <w:keepNext/>
      </w:pPr>
      <w:bookmarkStart w:name="h_Traiter_plusieurs__critures___la_fois" w:id="53"/>
      <w:r>
        <w:t xml:space="preserve">Traiter plusieurs écritures à la fois</w:t>
      </w:r>
      <w:bookmarkEnd w:id="53"/>
    </w:p>
    <w:p>
      <w:pPr>
        <w:pStyle w:val="Liste"/>
        <w:numPr>
          <w:ilvl w:val="0"/>
          <w:numId w:val="2"/>
        </w:numPr>
      </w:pPr>
      <w:r>
        <w:rPr>
          <w:rFonts w:ascii="EB Garamond" w:cs="EB Garamond" w:eastAsia="EB Garamond" w:hAnsi="EB Garamond"/>
          <w:color w:val="323230"/>
          <w:sz w:val="23"/>
          <w:szCs w:val="23"/>
        </w:rPr>
        <w:t xml:space="preserve">Cochez les écritures puis cliquez sur </w:t>
      </w:r>
      <w:r>
        <w:rPr>
          <w:rFonts w:ascii="Cooper Hewitt" w:cs="Cooper Hewitt" w:eastAsia="Cooper Hewitt" w:hAnsi="Cooper Hewitt"/>
          <w:b/>
          <w:bCs/>
          <w:color w:val="17418A"/>
          <w:sz w:val="20"/>
          <w:szCs w:val="20"/>
        </w:rPr>
        <w:t xml:space="preserve">Valider la sélection</w:t>
      </w:r>
      <w:r>
        <w:rPr>
          <w:rFonts w:ascii="EB Garamond" w:cs="EB Garamond" w:eastAsia="EB Garamond" w:hAnsi="EB Garamond"/>
          <w:color w:val="323230"/>
          <w:sz w:val="23"/>
          <w:szCs w:val="23"/>
        </w:rPr>
        <w:t xml:space="preserve">, ou saisissez un motif commun et cliquez sur </w:t>
      </w:r>
      <w:r>
        <w:rPr>
          <w:rFonts w:ascii="Cooper Hewitt" w:cs="Cooper Hewitt" w:eastAsia="Cooper Hewitt" w:hAnsi="Cooper Hewitt"/>
          <w:b/>
          <w:bCs/>
          <w:color w:val="17418A"/>
          <w:sz w:val="20"/>
          <w:szCs w:val="20"/>
        </w:rPr>
        <w:t xml:space="preserve">Rejeter</w:t>
      </w:r>
      <w:r>
        <w:rPr>
          <w:rFonts w:ascii="EB Garamond" w:cs="EB Garamond" w:eastAsia="EB Garamond" w:hAnsi="EB Garamond"/>
          <w:color w:val="323230"/>
          <w:sz w:val="23"/>
          <w:szCs w:val="23"/>
        </w:rPr>
        <w:t xml:space="preserve">.</w:t>
      </w:r>
    </w:p>
    <w:p>
      <w:pPr>
        <w:pStyle w:val="Liste"/>
        <w:numPr>
          <w:ilvl w:val="0"/>
          <w:numId w:val="2"/>
        </w:numPr>
      </w:pPr>
      <w:r>
        <w:rPr>
          <w:rFonts w:ascii="EB Garamond" w:cs="EB Garamond" w:eastAsia="EB Garamond" w:hAnsi="EB Garamond"/>
          <w:color w:val="323230"/>
          <w:sz w:val="23"/>
          <w:szCs w:val="23"/>
        </w:rPr>
        <w:t xml:space="preserve">Le bouton </w:t>
      </w:r>
      <w:r>
        <w:rPr>
          <w:rFonts w:ascii="Cooper Hewitt" w:cs="Cooper Hewitt" w:eastAsia="Cooper Hewitt" w:hAnsi="Cooper Hewitt"/>
          <w:b/>
          <w:bCs/>
          <w:color w:val="17418A"/>
          <w:sz w:val="20"/>
          <w:szCs w:val="20"/>
        </w:rPr>
        <w:t xml:space="preserve">Valider les N sans anomalie</w:t>
      </w:r>
      <w:r>
        <w:rPr>
          <w:rFonts w:ascii="EB Garamond" w:cs="EB Garamond" w:eastAsia="EB Garamond" w:hAnsi="EB Garamond"/>
          <w:color w:val="323230"/>
          <w:sz w:val="23"/>
          <w:szCs w:val="23"/>
        </w:rPr>
        <w:t xml:space="preserve"> du bandeau valide en une fois toutes les écritures à vérifier qui ne présentent aucune anomalie ; les écritures signalées restent à examiner une par une.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3D7A17" w:sz="24"/>
              <w:bottom w:val="none" w:color="FFFFFF" w:sz="0"/>
              <w:right w:val="none" w:color="FFFFFF" w:sz="0"/>
            </w:tcBorders>
            <w:shd w:fill="ECF6E6"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3D7A17"/>
                <w:sz w:val="19"/>
                <w:szCs w:val="19"/>
              </w:rPr>
              <w:t xml:space="preserve">Conseil</w:t>
            </w:r>
          </w:p>
          <w:p>
            <w:pPr>
              <w:spacing w:after="0"/>
            </w:pPr>
            <w:r>
              <w:rPr>
                <w:rFonts w:ascii="EB Garamond" w:cs="EB Garamond" w:eastAsia="EB Garamond" w:hAnsi="EB Garamond"/>
                <w:color w:val="323230"/>
                <w:sz w:val="21"/>
                <w:szCs w:val="21"/>
              </w:rPr>
              <w:t xml:space="preserve">L’onglet </w:t>
            </w:r>
            <w:r>
              <w:rPr>
                <w:rFonts w:ascii="Cooper Hewitt" w:cs="Cooper Hewitt" w:eastAsia="Cooper Hewitt" w:hAnsi="Cooper Hewitt"/>
                <w:b/>
                <w:bCs/>
                <w:color w:val="17418A"/>
                <w:sz w:val="18"/>
                <w:szCs w:val="18"/>
              </w:rPr>
              <w:t xml:space="preserve">Lots reçus</w:t>
            </w:r>
            <w:r>
              <w:rPr>
                <w:rFonts w:ascii="EB Garamond" w:cs="EB Garamond" w:eastAsia="EB Garamond" w:hAnsi="EB Garamond"/>
                <w:color w:val="323230"/>
                <w:sz w:val="21"/>
                <w:szCs w:val="21"/>
              </w:rPr>
              <w:t xml:space="preserve"> liste les lots transmis par service, avec leur état ; il permet de suivre la régularité des transmissions.</w:t>
            </w:r>
          </w:p>
        </w:tc>
      </w:tr>
    </w:tbl>
    <w:p>
      <w:pPr>
        <w:spacing w:after="80" w:before="0"/>
      </w:pPr>
    </w:p>
    <w:p>
      <w:r>
        <w:rPr>
          <w:rFonts w:ascii="EB Garamond" w:cs="EB Garamond" w:eastAsia="EB Garamond" w:hAnsi="EB Garamond"/>
          <w:color w:val="323230"/>
          <w:sz w:val="23"/>
          <w:szCs w:val="23"/>
        </w:rPr>
        <w:t xml:space="preserve">Les engagements soumis à la chaîne complète de la dépense se suivent sur la page </w:t>
      </w:r>
      <w:r>
        <w:rPr>
          <w:rFonts w:ascii="Cooper Hewitt" w:cs="Cooper Hewitt" w:eastAsia="Cooper Hewitt" w:hAnsi="Cooper Hewitt"/>
          <w:b/>
          <w:bCs/>
          <w:color w:val="17418A"/>
          <w:sz w:val="20"/>
          <w:szCs w:val="20"/>
        </w:rPr>
        <w:t xml:space="preserve">Dossiers de dépense</w:t>
      </w:r>
      <w:r>
        <w:rPr>
          <w:rFonts w:ascii="EB Garamond" w:cs="EB Garamond" w:eastAsia="EB Garamond" w:hAnsi="EB Garamond"/>
          <w:color w:val="323230"/>
          <w:sz w:val="23"/>
          <w:szCs w:val="23"/>
        </w:rPr>
        <w:t xml:space="preserve">, ouverte par le lien de l’avis de visa ou depuis une écriture : engagement, liquidation, ordonnancement et paiement, avec la frise des visas. Administration et Finance y donne son visa d’ordonnancement.</w:t>
      </w:r>
    </w:p>
    <w:p>
      <w:pPr>
        <w:pStyle w:val="Heading2"/>
        <w:keepNext/>
      </w:pPr>
      <w:bookmarkStart w:name="h_6_3" w:id="54"/>
      <w:r>
        <w:rPr>
          <w:color w:val="17418A"/>
        </w:rPr>
        <w:t xml:space="preserve">6.3 </w:t>
      </w:r>
      <w:r>
        <w:t xml:space="preserve">Remettre une avance de fonds</w:t>
      </w:r>
      <w:bookmarkEnd w:id="54"/>
    </w:p>
    <w:p>
      <w:r>
        <w:rPr>
          <w:rFonts w:ascii="EB Garamond" w:cs="EB Garamond" w:eastAsia="EB Garamond" w:hAnsi="EB Garamond"/>
          <w:color w:val="323230"/>
          <w:sz w:val="23"/>
          <w:szCs w:val="23"/>
        </w:rPr>
        <w:t xml:space="preserve">L’avance de fonds approvisionne la caisse d’un service. L’écran </w:t>
      </w:r>
      <w:r>
        <w:rPr>
          <w:rFonts w:ascii="Cooper Hewitt" w:cs="Cooper Hewitt" w:eastAsia="Cooper Hewitt" w:hAnsi="Cooper Hewitt"/>
          <w:b/>
          <w:bCs/>
          <w:color w:val="17418A"/>
          <w:sz w:val="20"/>
          <w:szCs w:val="20"/>
        </w:rPr>
        <w:t xml:space="preserve">Fonds</w:t>
      </w:r>
      <w:r>
        <w:rPr>
          <w:rFonts w:ascii="EB Garamond" w:cs="EB Garamond" w:eastAsia="EB Garamond" w:hAnsi="EB Garamond"/>
          <w:color w:val="323230"/>
          <w:sz w:val="23"/>
          <w:szCs w:val="23"/>
        </w:rPr>
        <w:t xml:space="preserve"> › </w:t>
      </w:r>
      <w:r>
        <w:rPr>
          <w:rFonts w:ascii="Cooper Hewitt" w:cs="Cooper Hewitt" w:eastAsia="Cooper Hewitt" w:hAnsi="Cooper Hewitt"/>
          <w:b/>
          <w:bCs/>
          <w:color w:val="17418A"/>
          <w:sz w:val="20"/>
          <w:szCs w:val="20"/>
        </w:rPr>
        <w:t xml:space="preserve">Avances</w:t>
      </w:r>
      <w:r>
        <w:rPr>
          <w:rFonts w:ascii="EB Garamond" w:cs="EB Garamond" w:eastAsia="EB Garamond" w:hAnsi="EB Garamond"/>
          <w:color w:val="323230"/>
          <w:sz w:val="23"/>
          <w:szCs w:val="23"/>
        </w:rPr>
        <w:t xml:space="preserve"> montre, pour chaque service, les montants remis, justifiés et restant à justifier, l’ancienneté du reliquat et la possibilité d’accorder une nouvelle avance.</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5162550" cy="3400425"/>
            <wp:effectExtent t="0" r="0" b="0" l="0"/>
            <wp:docPr id="21" name="af-avances.jpg" descr="Avances de fonds aux services." title="Avances de fonds aux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162550" cy="3400425"/>
                    </a:xfrm>
                    <a:prstGeom prst="rect">
                      <a:avLst/>
                    </a:prstGeom>
                  </pic:spPr>
                </pic:pic>
              </a:graphicData>
            </a:graphic>
          </wp:inline>
        </w:drawing>
      </w:r>
    </w:p>
    <w:p>
      <w:pPr>
        <w:pStyle w:val="Legende"/>
      </w:pPr>
      <w:r>
        <w:rPr>
          <w:b/>
          <w:bCs/>
          <w:color w:val="17418A"/>
        </w:rPr>
        <w:t xml:space="preserve">Figure 21 </w:t>
      </w:r>
      <w:r>
        <w:t xml:space="preserve">Avances de fonds aux services.</w:t>
      </w:r>
    </w:p>
    <w:p>
      <w:pPr>
        <w:pStyle w:val="Etape"/>
        <w:keepNext w:val="false"/>
        <w:numPr>
          <w:ilvl w:val="0"/>
          <w:numId w:val="29"/>
        </w:numPr>
      </w:pPr>
      <w:r>
        <w:rPr>
          <w:rFonts w:ascii="EB Garamond" w:cs="EB Garamond" w:eastAsia="EB Garamond" w:hAnsi="EB Garamond"/>
          <w:color w:val="323230"/>
          <w:sz w:val="23"/>
          <w:szCs w:val="23"/>
        </w:rPr>
        <w:t xml:space="preserve">Dans </w:t>
      </w:r>
      <w:r>
        <w:rPr>
          <w:rFonts w:ascii="Cooper Hewitt" w:cs="Cooper Hewitt" w:eastAsia="Cooper Hewitt" w:hAnsi="Cooper Hewitt"/>
          <w:b/>
          <w:bCs/>
          <w:color w:val="17418A"/>
          <w:sz w:val="20"/>
          <w:szCs w:val="20"/>
        </w:rPr>
        <w:t xml:space="preserve">Nouvelle avance</w:t>
      </w:r>
      <w:r>
        <w:rPr>
          <w:rFonts w:ascii="EB Garamond" w:cs="EB Garamond" w:eastAsia="EB Garamond" w:hAnsi="EB Garamond"/>
          <w:color w:val="323230"/>
          <w:sz w:val="23"/>
          <w:szCs w:val="23"/>
        </w:rPr>
        <w:t xml:space="preserve">, choisissez le </w:t>
      </w:r>
      <w:r>
        <w:rPr>
          <w:rFonts w:ascii="Cooper Hewitt" w:cs="Cooper Hewitt" w:eastAsia="Cooper Hewitt" w:hAnsi="Cooper Hewitt"/>
          <w:b/>
          <w:bCs/>
          <w:color w:val="17418A"/>
          <w:sz w:val="20"/>
          <w:szCs w:val="20"/>
        </w:rPr>
        <w:t xml:space="preserve">Service</w:t>
      </w:r>
      <w:r>
        <w:rPr>
          <w:rFonts w:ascii="EB Garamond" w:cs="EB Garamond" w:eastAsia="EB Garamond" w:hAnsi="EB Garamond"/>
          <w:color w:val="323230"/>
          <w:sz w:val="23"/>
          <w:szCs w:val="23"/>
        </w:rPr>
        <w:t xml:space="preserve"> (ou cliquez sur </w:t>
      </w:r>
      <w:r>
        <w:rPr>
          <w:rFonts w:ascii="Cooper Hewitt" w:cs="Cooper Hewitt" w:eastAsia="Cooper Hewitt" w:hAnsi="Cooper Hewitt"/>
          <w:b/>
          <w:bCs/>
          <w:color w:val="17418A"/>
          <w:sz w:val="20"/>
          <w:szCs w:val="20"/>
        </w:rPr>
        <w:t xml:space="preserve">Accorder</w:t>
      </w:r>
      <w:r>
        <w:rPr>
          <w:rFonts w:ascii="EB Garamond" w:cs="EB Garamond" w:eastAsia="EB Garamond" w:hAnsi="EB Garamond"/>
          <w:color w:val="323230"/>
          <w:sz w:val="23"/>
          <w:szCs w:val="23"/>
        </w:rPr>
        <w:t xml:space="preserve"> sur sa ligne).</w:t>
      </w:r>
    </w:p>
    <w:p>
      <w:pPr>
        <w:pStyle w:val="Etape"/>
        <w:keepNext w:val="false"/>
        <w:numPr>
          <w:ilvl w:val="0"/>
          <w:numId w:val="29"/>
        </w:numPr>
      </w:pPr>
      <w:r>
        <w:rPr>
          <w:rFonts w:ascii="EB Garamond" w:cs="EB Garamond" w:eastAsia="EB Garamond" w:hAnsi="EB Garamond"/>
          <w:color w:val="323230"/>
          <w:sz w:val="23"/>
          <w:szCs w:val="23"/>
        </w:rPr>
        <w:t xml:space="preserve">Saisissez le </w:t>
      </w:r>
      <w:r>
        <w:rPr>
          <w:rFonts w:ascii="Cooper Hewitt" w:cs="Cooper Hewitt" w:eastAsia="Cooper Hewitt" w:hAnsi="Cooper Hewitt"/>
          <w:b/>
          <w:bCs/>
          <w:color w:val="17418A"/>
          <w:sz w:val="20"/>
          <w:szCs w:val="20"/>
        </w:rPr>
        <w:t xml:space="preserve">Montant (CDF)</w:t>
      </w:r>
      <w:r>
        <w:rPr>
          <w:rFonts w:ascii="EB Garamond" w:cs="EB Garamond" w:eastAsia="EB Garamond" w:hAnsi="EB Garamond"/>
          <w:color w:val="323230"/>
          <w:sz w:val="23"/>
          <w:szCs w:val="23"/>
        </w:rPr>
        <w:t xml:space="preserve">, la </w:t>
      </w:r>
      <w:r>
        <w:rPr>
          <w:rFonts w:ascii="Cooper Hewitt" w:cs="Cooper Hewitt" w:eastAsia="Cooper Hewitt" w:hAnsi="Cooper Hewitt"/>
          <w:b/>
          <w:bCs/>
          <w:color w:val="17418A"/>
          <w:sz w:val="20"/>
          <w:szCs w:val="20"/>
        </w:rPr>
        <w:t xml:space="preserve">Date de remise</w:t>
      </w:r>
      <w:r>
        <w:rPr>
          <w:rFonts w:ascii="EB Garamond" w:cs="EB Garamond" w:eastAsia="EB Garamond" w:hAnsi="EB Garamond"/>
          <w:color w:val="323230"/>
          <w:sz w:val="23"/>
          <w:szCs w:val="23"/>
        </w:rPr>
        <w:t xml:space="preserve">, le </w:t>
      </w:r>
      <w:r>
        <w:rPr>
          <w:rFonts w:ascii="Cooper Hewitt" w:cs="Cooper Hewitt" w:eastAsia="Cooper Hewitt" w:hAnsi="Cooper Hewitt"/>
          <w:b/>
          <w:bCs/>
          <w:color w:val="17418A"/>
          <w:sz w:val="20"/>
          <w:szCs w:val="20"/>
        </w:rPr>
        <w:t xml:space="preserve">Mode de remise</w:t>
      </w:r>
      <w:r>
        <w:rPr>
          <w:rFonts w:ascii="EB Garamond" w:cs="EB Garamond" w:eastAsia="EB Garamond" w:hAnsi="EB Garamond"/>
          <w:color w:val="323230"/>
          <w:sz w:val="23"/>
          <w:szCs w:val="23"/>
        </w:rPr>
        <w:t xml:space="preserve"> et l’</w:t>
      </w:r>
      <w:r>
        <w:rPr>
          <w:rFonts w:ascii="Cooper Hewitt" w:cs="Cooper Hewitt" w:eastAsia="Cooper Hewitt" w:hAnsi="Cooper Hewitt"/>
          <w:b/>
          <w:bCs/>
          <w:color w:val="17418A"/>
          <w:sz w:val="20"/>
          <w:szCs w:val="20"/>
        </w:rPr>
        <w:t xml:space="preserve">Objet</w:t>
      </w:r>
      <w:r>
        <w:rPr>
          <w:rFonts w:ascii="EB Garamond" w:cs="EB Garamond" w:eastAsia="EB Garamond" w:hAnsi="EB Garamond"/>
          <w:color w:val="323230"/>
          <w:sz w:val="23"/>
          <w:szCs w:val="23"/>
        </w:rPr>
        <w:t xml:space="preserve"> (période ou besoin couvert).</w:t>
      </w:r>
    </w:p>
    <w:p>
      <w:pPr>
        <w:pStyle w:val="Etape"/>
        <w:keepNext w:val="false"/>
        <w:numPr>
          <w:ilvl w:val="0"/>
          <w:numId w:val="29"/>
        </w:numPr>
      </w:pPr>
      <w:r>
        <w:rPr>
          <w:rFonts w:ascii="EB Garamond" w:cs="EB Garamond" w:eastAsia="EB Garamond" w:hAnsi="EB Garamond"/>
          <w:color w:val="323230"/>
          <w:sz w:val="23"/>
          <w:szCs w:val="23"/>
        </w:rPr>
        <w:t xml:space="preserve">Cliquez sur </w:t>
      </w:r>
      <w:r>
        <w:rPr>
          <w:rFonts w:ascii="Cooper Hewitt" w:cs="Cooper Hewitt" w:eastAsia="Cooper Hewitt" w:hAnsi="Cooper Hewitt"/>
          <w:b/>
          <w:bCs/>
          <w:color w:val="17418A"/>
          <w:sz w:val="20"/>
          <w:szCs w:val="20"/>
        </w:rPr>
        <w:t xml:space="preserve">Enregistrer l’avance</w:t>
      </w:r>
      <w:r>
        <w:rPr>
          <w:rFonts w:ascii="EB Garamond" w:cs="EB Garamond" w:eastAsia="EB Garamond" w:hAnsi="EB Garamond"/>
          <w:color w:val="323230"/>
          <w:sz w:val="23"/>
          <w:szCs w:val="23"/>
        </w:rPr>
        <w:t xml:space="preserve">.</w:t>
      </w:r>
    </w:p>
    <w:p>
      <w:pPr>
        <w:pStyle w:val="Resultat"/>
      </w:pPr>
      <w:r>
        <w:rPr>
          <w:rFonts w:ascii="Cooper Hewitt" w:cs="Cooper Hewitt" w:eastAsia="Cooper Hewitt" w:hAnsi="Cooper Hewitt"/>
          <w:b/>
          <w:bCs/>
          <w:color w:val="0095C9"/>
          <w:sz w:val="20"/>
          <w:szCs w:val="20"/>
        </w:rPr>
        <w:t xml:space="preserve">› </w:t>
      </w:r>
      <w:r>
        <w:rPr>
          <w:rFonts w:ascii="EB Garamond" w:cs="EB Garamond" w:eastAsia="EB Garamond" w:hAnsi="EB Garamond"/>
          <w:color w:val="5D6670"/>
          <w:sz w:val="21"/>
          <w:szCs w:val="21"/>
        </w:rPr>
        <w:t xml:space="preserve">Si la dernière avance du service n’est pas justifiée au seuil requis, l’application demande un </w:t>
      </w:r>
      <w:r>
        <w:rPr>
          <w:rFonts w:ascii="Cooper Hewitt" w:cs="Cooper Hewitt" w:eastAsia="Cooper Hewitt" w:hAnsi="Cooper Hewitt"/>
          <w:b/>
          <w:bCs/>
          <w:color w:val="17418A"/>
          <w:sz w:val="18"/>
          <w:szCs w:val="18"/>
        </w:rPr>
        <w:t xml:space="preserve">Motif de la dérogation</w:t>
      </w:r>
      <w:r>
        <w:rPr>
          <w:rFonts w:ascii="EB Garamond" w:cs="EB Garamond" w:eastAsia="EB Garamond" w:hAnsi="EB Garamond"/>
          <w:color w:val="5D6670"/>
          <w:sz w:val="21"/>
          <w:szCs w:val="21"/>
        </w:rPr>
        <w:t xml:space="preserve">.</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L’avance reçoit un numéro </w:t>
      </w:r>
      <w:r>
        <w:rPr>
          <w:rFonts w:ascii="Cooper Hewitt" w:cs="Cooper Hewitt" w:eastAsia="Cooper Hewitt" w:hAnsi="Cooper Hewitt"/>
          <w:color w:val="323230"/>
          <w:sz w:val="19"/>
          <w:szCs w:val="19"/>
          <w:shd w:fill="F3F5F8" w:color="auto" w:val="clear"/>
        </w:rPr>
        <w:t xml:space="preserve">AV-…</w:t>
      </w:r>
      <w:r>
        <w:rPr>
          <w:rFonts w:ascii="EB Garamond" w:cs="EB Garamond" w:eastAsia="EB Garamond" w:hAnsi="EB Garamond"/>
          <w:color w:val="323230"/>
          <w:sz w:val="22"/>
          <w:szCs w:val="22"/>
        </w:rPr>
        <w:t xml:space="preserve"> ; l’entrée correspondante, déjà validée, est inscrite dans la caisse du service, qui est prévenu.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4241F" w:sz="24"/>
              <w:bottom w:val="none" w:color="FFFFFF" w:sz="0"/>
              <w:right w:val="none" w:color="FFFFFF" w:sz="0"/>
            </w:tcBorders>
            <w:shd w:fill="FBE7E6"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B4241F"/>
                <w:sz w:val="19"/>
                <w:szCs w:val="19"/>
              </w:rPr>
              <w:t xml:space="preserve">Attention</w:t>
            </w:r>
          </w:p>
          <w:p>
            <w:pPr>
              <w:spacing w:after="0"/>
            </w:pPr>
            <w:r>
              <w:rPr>
                <w:rFonts w:ascii="EB Garamond" w:cs="EB Garamond" w:eastAsia="EB Garamond" w:hAnsi="EB Garamond"/>
                <w:color w:val="323230"/>
                <w:sz w:val="21"/>
                <w:szCs w:val="21"/>
              </w:rPr>
              <w:t xml:space="preserve">Une avance enregistrée par erreur s’annule depuis sa fiche, avec un motif : une contrepassation retire son montant de la caisse du service. L’annulation est définitive et tracée.</w:t>
            </w:r>
          </w:p>
        </w:tc>
      </w:tr>
    </w:tbl>
    <w:p>
      <w:pPr>
        <w:spacing w:after="80" w:before="0"/>
      </w:pPr>
    </w:p>
    <w:p>
      <w:pPr>
        <w:pStyle w:val="Heading2"/>
        <w:keepNext/>
      </w:pPr>
      <w:bookmarkStart w:name="h_6_4" w:id="55"/>
      <w:r>
        <w:rPr>
          <w:color w:val="17418A"/>
        </w:rPr>
        <w:t xml:space="preserve">6.4 </w:t>
      </w:r>
      <w:r>
        <w:t xml:space="preserve">Traiter les demandes de fonds</w:t>
      </w:r>
      <w:bookmarkEnd w:id="55"/>
    </w:p>
    <w:p>
      <w:r>
        <w:rPr>
          <w:rFonts w:ascii="EB Garamond" w:cs="EB Garamond" w:eastAsia="EB Garamond" w:hAnsi="EB Garamond"/>
          <w:color w:val="323230"/>
          <w:sz w:val="23"/>
          <w:szCs w:val="23"/>
        </w:rPr>
        <w:t xml:space="preserve">L’écran </w:t>
      </w:r>
      <w:r>
        <w:rPr>
          <w:rFonts w:ascii="Cooper Hewitt" w:cs="Cooper Hewitt" w:eastAsia="Cooper Hewitt" w:hAnsi="Cooper Hewitt"/>
          <w:b/>
          <w:bCs/>
          <w:color w:val="17418A"/>
          <w:sz w:val="20"/>
          <w:szCs w:val="20"/>
        </w:rPr>
        <w:t xml:space="preserve">Fonds</w:t>
      </w:r>
      <w:r>
        <w:rPr>
          <w:rFonts w:ascii="EB Garamond" w:cs="EB Garamond" w:eastAsia="EB Garamond" w:hAnsi="EB Garamond"/>
          <w:color w:val="323230"/>
          <w:sz w:val="23"/>
          <w:szCs w:val="23"/>
        </w:rPr>
        <w:t xml:space="preserve"> › </w:t>
      </w:r>
      <w:r>
        <w:rPr>
          <w:rFonts w:ascii="Cooper Hewitt" w:cs="Cooper Hewitt" w:eastAsia="Cooper Hewitt" w:hAnsi="Cooper Hewitt"/>
          <w:b/>
          <w:bCs/>
          <w:color w:val="17418A"/>
          <w:sz w:val="20"/>
          <w:szCs w:val="20"/>
        </w:rPr>
        <w:t xml:space="preserve">Demandes de fonds</w:t>
      </w:r>
      <w:r>
        <w:rPr>
          <w:rFonts w:ascii="EB Garamond" w:cs="EB Garamond" w:eastAsia="EB Garamond" w:hAnsi="EB Garamond"/>
          <w:color w:val="323230"/>
          <w:sz w:val="23"/>
          <w:szCs w:val="23"/>
        </w:rPr>
        <w:t xml:space="preserve"> classe les demandes par étape : </w:t>
      </w:r>
      <w:r>
        <w:rPr>
          <w:rFonts w:ascii="Cooper Hewitt" w:cs="Cooper Hewitt" w:eastAsia="Cooper Hewitt" w:hAnsi="Cooper Hewitt"/>
          <w:b/>
          <w:bCs/>
          <w:color w:val="17418A"/>
          <w:sz w:val="20"/>
          <w:szCs w:val="20"/>
        </w:rPr>
        <w:t xml:space="preserve">À mon visa</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Chez l’Inspecteur Général</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Chez le chef de service</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À décaisser</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Décaissées</w:t>
      </w:r>
      <w:r>
        <w:rPr>
          <w:rFonts w:ascii="EB Garamond" w:cs="EB Garamond" w:eastAsia="EB Garamond" w:hAnsi="EB Garamond"/>
          <w:color w:val="323230"/>
          <w:sz w:val="23"/>
          <w:szCs w:val="23"/>
        </w:rPr>
        <w:t xml:space="preserve"> et </w:t>
      </w:r>
      <w:r>
        <w:rPr>
          <w:rFonts w:ascii="Cooper Hewitt" w:cs="Cooper Hewitt" w:eastAsia="Cooper Hewitt" w:hAnsi="Cooper Hewitt"/>
          <w:b/>
          <w:bCs/>
          <w:color w:val="17418A"/>
          <w:sz w:val="20"/>
          <w:szCs w:val="20"/>
        </w:rPr>
        <w:t xml:space="preserve">Refusées</w:t>
      </w:r>
      <w:r>
        <w:rPr>
          <w:rFonts w:ascii="EB Garamond" w:cs="EB Garamond" w:eastAsia="EB Garamond" w:hAnsi="EB Garamond"/>
          <w:color w:val="323230"/>
          <w:sz w:val="23"/>
          <w:szCs w:val="23"/>
        </w:rPr>
        <w:t xml:space="preserve">.</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4257675" cy="2676525"/>
            <wp:effectExtent t="0" r="0" b="0" l="0"/>
            <wp:docPr id="22" name="af-demandes.jpg" descr="Demandes de fonds vues par Administration et Finance." title="Demandes de fonds vues par Administration et Fin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257675" cy="2676525"/>
                    </a:xfrm>
                    <a:prstGeom prst="rect">
                      <a:avLst/>
                    </a:prstGeom>
                  </pic:spPr>
                </pic:pic>
              </a:graphicData>
            </a:graphic>
          </wp:inline>
        </w:drawing>
      </w:r>
    </w:p>
    <w:p>
      <w:pPr>
        <w:pStyle w:val="Legende"/>
      </w:pPr>
      <w:r>
        <w:rPr>
          <w:b/>
          <w:bCs/>
          <w:color w:val="17418A"/>
        </w:rPr>
        <w:t xml:space="preserve">Figure 22 </w:t>
      </w:r>
      <w:r>
        <w:t xml:space="preserve">Demandes de fonds vues par Administration et Finance.</w:t>
      </w:r>
    </w:p>
    <w:p>
      <w:pPr>
        <w:pStyle w:val="Etape"/>
        <w:keepNext w:val="false"/>
        <w:numPr>
          <w:ilvl w:val="0"/>
          <w:numId w:val="30"/>
        </w:numPr>
      </w:pPr>
      <w:r>
        <w:rPr>
          <w:rFonts w:ascii="EB Garamond" w:cs="EB Garamond" w:eastAsia="EB Garamond" w:hAnsi="EB Garamond"/>
          <w:color w:val="323230"/>
          <w:sz w:val="23"/>
          <w:szCs w:val="23"/>
        </w:rPr>
        <w:t xml:space="preserve">Dans </w:t>
      </w:r>
      <w:r>
        <w:rPr>
          <w:rFonts w:ascii="Cooper Hewitt" w:cs="Cooper Hewitt" w:eastAsia="Cooper Hewitt" w:hAnsi="Cooper Hewitt"/>
          <w:b/>
          <w:bCs/>
          <w:color w:val="17418A"/>
          <w:sz w:val="20"/>
          <w:szCs w:val="20"/>
        </w:rPr>
        <w:t xml:space="preserve">À mon visa</w:t>
      </w:r>
      <w:r>
        <w:rPr>
          <w:rFonts w:ascii="EB Garamond" w:cs="EB Garamond" w:eastAsia="EB Garamond" w:hAnsi="EB Garamond"/>
          <w:color w:val="323230"/>
          <w:sz w:val="23"/>
          <w:szCs w:val="23"/>
        </w:rPr>
        <w:t xml:space="preserve">, ouvrez la demande et examinez la justification et la situation de l’avance précédente.</w:t>
      </w:r>
    </w:p>
    <w:p>
      <w:pPr>
        <w:pStyle w:val="Etape"/>
        <w:keepNext w:val="false"/>
        <w:numPr>
          <w:ilvl w:val="0"/>
          <w:numId w:val="30"/>
        </w:numPr>
      </w:pPr>
      <w:r>
        <w:rPr>
          <w:rFonts w:ascii="EB Garamond" w:cs="EB Garamond" w:eastAsia="EB Garamond" w:hAnsi="EB Garamond"/>
          <w:color w:val="323230"/>
          <w:sz w:val="23"/>
          <w:szCs w:val="23"/>
        </w:rPr>
        <w:t xml:space="preserve">Saisissez le </w:t>
      </w:r>
      <w:r>
        <w:rPr>
          <w:rFonts w:ascii="Cooper Hewitt" w:cs="Cooper Hewitt" w:eastAsia="Cooper Hewitt" w:hAnsi="Cooper Hewitt"/>
          <w:b/>
          <w:bCs/>
          <w:color w:val="17418A"/>
          <w:sz w:val="20"/>
          <w:szCs w:val="20"/>
        </w:rPr>
        <w:t xml:space="preserve">Montant accordé (CDF)</w:t>
      </w:r>
      <w:r>
        <w:rPr>
          <w:rFonts w:ascii="EB Garamond" w:cs="EB Garamond" w:eastAsia="EB Garamond" w:hAnsi="EB Garamond"/>
          <w:color w:val="323230"/>
          <w:sz w:val="23"/>
          <w:szCs w:val="23"/>
        </w:rPr>
        <w:t xml:space="preserve">, égal ou inférieur au montant demandé, puis accordez. Pour réduire le montant ou refuser, un avis est obligatoire.</w:t>
      </w:r>
    </w:p>
    <w:p>
      <w:pPr>
        <w:pStyle w:val="Resultat"/>
      </w:pPr>
      <w:r>
        <w:rPr>
          <w:rFonts w:ascii="Cooper Hewitt" w:cs="Cooper Hewitt" w:eastAsia="Cooper Hewitt" w:hAnsi="Cooper Hewitt"/>
          <w:b/>
          <w:bCs/>
          <w:color w:val="0095C9"/>
          <w:sz w:val="20"/>
          <w:szCs w:val="20"/>
        </w:rPr>
        <w:t xml:space="preserve">› </w:t>
      </w:r>
      <w:r>
        <w:rPr>
          <w:rFonts w:ascii="EB Garamond" w:cs="EB Garamond" w:eastAsia="EB Garamond" w:hAnsi="EB Garamond"/>
          <w:color w:val="5D6670"/>
          <w:sz w:val="21"/>
          <w:szCs w:val="21"/>
        </w:rPr>
        <w:t xml:space="preserve">Au-delà du seuil de la Direction (5 000 000 CDF par défaut), la demande passe au visa de l’Inspecteur Général.</w:t>
      </w:r>
    </w:p>
    <w:p>
      <w:pPr>
        <w:pStyle w:val="Etape"/>
        <w:keepNext w:val="false"/>
        <w:numPr>
          <w:ilvl w:val="0"/>
          <w:numId w:val="30"/>
        </w:numPr>
      </w:pPr>
      <w:r>
        <w:rPr>
          <w:rFonts w:ascii="EB Garamond" w:cs="EB Garamond" w:eastAsia="EB Garamond" w:hAnsi="EB Garamond"/>
          <w:color w:val="323230"/>
          <w:sz w:val="23"/>
          <w:szCs w:val="23"/>
        </w:rPr>
        <w:t xml:space="preserve">Lorsque tous les visas sont réunis, la demande apparaît dans </w:t>
      </w:r>
      <w:r>
        <w:rPr>
          <w:rFonts w:ascii="Cooper Hewitt" w:cs="Cooper Hewitt" w:eastAsia="Cooper Hewitt" w:hAnsi="Cooper Hewitt"/>
          <w:b/>
          <w:bCs/>
          <w:color w:val="17418A"/>
          <w:sz w:val="20"/>
          <w:szCs w:val="20"/>
        </w:rPr>
        <w:t xml:space="preserve">À décaisser</w:t>
      </w:r>
      <w:r>
        <w:rPr>
          <w:rFonts w:ascii="EB Garamond" w:cs="EB Garamond" w:eastAsia="EB Garamond" w:hAnsi="EB Garamond"/>
          <w:color w:val="323230"/>
          <w:sz w:val="23"/>
          <w:szCs w:val="23"/>
        </w:rPr>
        <w:t xml:space="preserve"> : ouvrez-la, indiquez la </w:t>
      </w:r>
      <w:r>
        <w:rPr>
          <w:rFonts w:ascii="Cooper Hewitt" w:cs="Cooper Hewitt" w:eastAsia="Cooper Hewitt" w:hAnsi="Cooper Hewitt"/>
          <w:b/>
          <w:bCs/>
          <w:color w:val="17418A"/>
          <w:sz w:val="20"/>
          <w:szCs w:val="20"/>
        </w:rPr>
        <w:t xml:space="preserve">Date de remise</w:t>
      </w:r>
      <w:r>
        <w:rPr>
          <w:rFonts w:ascii="EB Garamond" w:cs="EB Garamond" w:eastAsia="EB Garamond" w:hAnsi="EB Garamond"/>
          <w:color w:val="323230"/>
          <w:sz w:val="23"/>
          <w:szCs w:val="23"/>
        </w:rPr>
        <w:t xml:space="preserve"> et le </w:t>
      </w:r>
      <w:r>
        <w:rPr>
          <w:rFonts w:ascii="Cooper Hewitt" w:cs="Cooper Hewitt" w:eastAsia="Cooper Hewitt" w:hAnsi="Cooper Hewitt"/>
          <w:b/>
          <w:bCs/>
          <w:color w:val="17418A"/>
          <w:sz w:val="20"/>
          <w:szCs w:val="20"/>
        </w:rPr>
        <w:t xml:space="preserve">Mode de remise</w:t>
      </w:r>
      <w:r>
        <w:rPr>
          <w:rFonts w:ascii="EB Garamond" w:cs="EB Garamond" w:eastAsia="EB Garamond" w:hAnsi="EB Garamond"/>
          <w:color w:val="323230"/>
          <w:sz w:val="23"/>
          <w:szCs w:val="23"/>
        </w:rPr>
        <w:t xml:space="preserve">, puis décaissez.</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Le décaissement crée l’avance de fonds dans la caisse du service, qui est prévenu.</w:t>
      </w:r>
    </w:p>
    <w:p>
      <w:pPr>
        <w:pStyle w:val="Heading2"/>
        <w:keepNext/>
      </w:pPr>
      <w:bookmarkStart w:name="h_6_5" w:id="56"/>
      <w:r>
        <w:rPr>
          <w:color w:val="17418A"/>
        </w:rPr>
        <w:t xml:space="preserve">6.5 </w:t>
      </w:r>
      <w:r>
        <w:t xml:space="preserve">Suivre les missions d’inspection</w:t>
      </w:r>
      <w:bookmarkEnd w:id="56"/>
    </w:p>
    <w:p>
      <w:r>
        <w:rPr>
          <w:rFonts w:ascii="EB Garamond" w:cs="EB Garamond" w:eastAsia="EB Garamond" w:hAnsi="EB Garamond"/>
          <w:color w:val="323230"/>
          <w:sz w:val="23"/>
          <w:szCs w:val="23"/>
        </w:rPr>
        <w:t xml:space="preserve">L’écran </w:t>
      </w:r>
      <w:r>
        <w:rPr>
          <w:rFonts w:ascii="Cooper Hewitt" w:cs="Cooper Hewitt" w:eastAsia="Cooper Hewitt" w:hAnsi="Cooper Hewitt"/>
          <w:b/>
          <w:bCs/>
          <w:color w:val="17418A"/>
          <w:sz w:val="20"/>
          <w:szCs w:val="20"/>
        </w:rPr>
        <w:t xml:space="preserve">Missions</w:t>
      </w:r>
      <w:r>
        <w:rPr>
          <w:rFonts w:ascii="EB Garamond" w:cs="EB Garamond" w:eastAsia="EB Garamond" w:hAnsi="EB Garamond"/>
          <w:color w:val="323230"/>
          <w:sz w:val="23"/>
          <w:szCs w:val="23"/>
        </w:rPr>
        <w:t xml:space="preserve"> liste les ordres de mission de tous les services. Administration et Finance donne son visa après le chef de service (voir 5.3 pour la procédure de visa) et suit le paiement, le dépôt des rapports et la liquidation. Les indicateurs signalent les missions terminées dont le rapport manque.</w:t>
      </w:r>
    </w:p>
    <w:p>
      <w:r>
        <w:rPr>
          <w:rFonts w:ascii="EB Garamond" w:cs="EB Garamond" w:eastAsia="EB Garamond" w:hAnsi="EB Garamond"/>
          <w:color w:val="323230"/>
          <w:sz w:val="23"/>
          <w:szCs w:val="23"/>
        </w:rPr>
        <w:t xml:space="preserve">Le </w:t>
      </w:r>
      <w:r>
        <w:rPr>
          <w:rFonts w:ascii="EB Garamond" w:cs="EB Garamond" w:eastAsia="EB Garamond" w:hAnsi="EB Garamond"/>
          <w:b/>
          <w:bCs/>
          <w:color w:val="323230"/>
          <w:sz w:val="23"/>
          <w:szCs w:val="23"/>
        </w:rPr>
        <w:t xml:space="preserve">barème des frais de mission</w:t>
      </w:r>
      <w:r>
        <w:rPr>
          <w:rFonts w:ascii="EB Garamond" w:cs="EB Garamond" w:eastAsia="EB Garamond" w:hAnsi="EB Garamond"/>
          <w:color w:val="323230"/>
          <w:sz w:val="23"/>
          <w:szCs w:val="23"/>
        </w:rPr>
        <w:t xml:space="preserve"> se règle dans </w:t>
      </w:r>
      <w:r>
        <w:rPr>
          <w:rFonts w:ascii="Cooper Hewitt" w:cs="Cooper Hewitt" w:eastAsia="Cooper Hewitt" w:hAnsi="Cooper Hewitt"/>
          <w:b/>
          <w:bCs/>
          <w:color w:val="17418A"/>
          <w:sz w:val="20"/>
          <w:szCs w:val="20"/>
        </w:rPr>
        <w:t xml:space="preserve">Administration</w:t>
      </w:r>
      <w:r>
        <w:rPr>
          <w:rFonts w:ascii="EB Garamond" w:cs="EB Garamond" w:eastAsia="EB Garamond" w:hAnsi="EB Garamond"/>
          <w:color w:val="323230"/>
          <w:sz w:val="23"/>
          <w:szCs w:val="23"/>
        </w:rPr>
        <w:t xml:space="preserve"> › </w:t>
      </w:r>
      <w:r>
        <w:rPr>
          <w:rFonts w:ascii="Cooper Hewitt" w:cs="Cooper Hewitt" w:eastAsia="Cooper Hewitt" w:hAnsi="Cooper Hewitt"/>
          <w:b/>
          <w:bCs/>
          <w:color w:val="17418A"/>
          <w:sz w:val="20"/>
          <w:szCs w:val="20"/>
        </w:rPr>
        <w:t xml:space="preserve">Exercice et règles de contrôle</w:t>
      </w:r>
      <w:r>
        <w:rPr>
          <w:rFonts w:ascii="EB Garamond" w:cs="EB Garamond" w:eastAsia="EB Garamond" w:hAnsi="EB Garamond"/>
          <w:color w:val="323230"/>
          <w:sz w:val="23"/>
          <w:szCs w:val="23"/>
        </w:rPr>
        <w:t xml:space="preserve">, encadré </w:t>
      </w:r>
      <w:r>
        <w:rPr>
          <w:rFonts w:ascii="Cooper Hewitt" w:cs="Cooper Hewitt" w:eastAsia="Cooper Hewitt" w:hAnsi="Cooper Hewitt"/>
          <w:b/>
          <w:bCs/>
          <w:color w:val="17418A"/>
          <w:sz w:val="20"/>
          <w:szCs w:val="20"/>
        </w:rPr>
        <w:t xml:space="preserve">Barème des frais de mission</w:t>
      </w:r>
      <w:r>
        <w:rPr>
          <w:rFonts w:ascii="EB Garamond" w:cs="EB Garamond" w:eastAsia="EB Garamond" w:hAnsi="EB Garamond"/>
          <w:color w:val="323230"/>
          <w:sz w:val="23"/>
          <w:szCs w:val="23"/>
        </w:rPr>
        <w:t xml:space="preserve"> : indemnité par jour et hébergement par nuit selon la catégorie, transport par zone, frais divers. Tant que le barème officiel n’a pas été enregistré, un bandeau « Barème d’exemple » le rappelle.</w:t>
      </w:r>
    </w:p>
    <w:p>
      <w:pPr>
        <w:pStyle w:val="Heading2"/>
        <w:keepNext/>
      </w:pPr>
      <w:bookmarkStart w:name="h_6_6" w:id="57"/>
      <w:r>
        <w:rPr>
          <w:color w:val="17418A"/>
        </w:rPr>
        <w:t xml:space="preserve">6.6 </w:t>
      </w:r>
      <w:r>
        <w:t xml:space="preserve">Superviser les caisses</w:t>
      </w:r>
      <w:bookmarkEnd w:id="57"/>
    </w:p>
    <w:p>
      <w:r>
        <w:rPr>
          <w:rFonts w:ascii="EB Garamond" w:cs="EB Garamond" w:eastAsia="EB Garamond" w:hAnsi="EB Garamond"/>
          <w:color w:val="323230"/>
          <w:sz w:val="23"/>
          <w:szCs w:val="23"/>
        </w:rPr>
        <w:t xml:space="preserve">L’écran </w:t>
      </w:r>
      <w:r>
        <w:rPr>
          <w:rFonts w:ascii="Cooper Hewitt" w:cs="Cooper Hewitt" w:eastAsia="Cooper Hewitt" w:hAnsi="Cooper Hewitt"/>
          <w:b/>
          <w:bCs/>
          <w:color w:val="17418A"/>
          <w:sz w:val="20"/>
          <w:szCs w:val="20"/>
        </w:rPr>
        <w:t xml:space="preserve">Caisses</w:t>
      </w:r>
      <w:r>
        <w:rPr>
          <w:rFonts w:ascii="EB Garamond" w:cs="EB Garamond" w:eastAsia="EB Garamond" w:hAnsi="EB Garamond"/>
          <w:color w:val="323230"/>
          <w:sz w:val="23"/>
          <w:szCs w:val="23"/>
        </w:rPr>
        <w:t xml:space="preserve"> présente le solde du livre de chaque service, l’état de l’arrêté du dernier mois, les écarts constatés, le dernier comptage inopiné et les mois clôturés. Les liens </w:t>
      </w:r>
      <w:r>
        <w:rPr>
          <w:rFonts w:ascii="Cooper Hewitt" w:cs="Cooper Hewitt" w:eastAsia="Cooper Hewitt" w:hAnsi="Cooper Hewitt"/>
          <w:b/>
          <w:bCs/>
          <w:color w:val="17418A"/>
          <w:sz w:val="20"/>
          <w:szCs w:val="20"/>
        </w:rPr>
        <w:t xml:space="preserve">PV</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Voir</w:t>
      </w:r>
      <w:r>
        <w:rPr>
          <w:rFonts w:ascii="EB Garamond" w:cs="EB Garamond" w:eastAsia="EB Garamond" w:hAnsi="EB Garamond"/>
          <w:color w:val="323230"/>
          <w:sz w:val="23"/>
          <w:szCs w:val="23"/>
        </w:rPr>
        <w:t xml:space="preserve"> et </w:t>
      </w:r>
      <w:r>
        <w:rPr>
          <w:rFonts w:ascii="Cooper Hewitt" w:cs="Cooper Hewitt" w:eastAsia="Cooper Hewitt" w:hAnsi="Cooper Hewitt"/>
          <w:b/>
          <w:bCs/>
          <w:color w:val="17418A"/>
          <w:sz w:val="20"/>
          <w:szCs w:val="20"/>
        </w:rPr>
        <w:t xml:space="preserve">Compter</w:t>
      </w:r>
      <w:r>
        <w:rPr>
          <w:rFonts w:ascii="EB Garamond" w:cs="EB Garamond" w:eastAsia="EB Garamond" w:hAnsi="EB Garamond"/>
          <w:color w:val="323230"/>
          <w:sz w:val="23"/>
          <w:szCs w:val="23"/>
        </w:rPr>
        <w:t xml:space="preserve"> ouvrent le procès-verbal, l’arrêté ou un comptage.</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5143500" cy="3238500"/>
            <wp:effectExtent t="0" r="0" b="0" l="0"/>
            <wp:docPr id="23" name="af-caisses.jpg" descr="Caisses des services." title="Caisses des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143500" cy="3238500"/>
                    </a:xfrm>
                    <a:prstGeom prst="rect">
                      <a:avLst/>
                    </a:prstGeom>
                  </pic:spPr>
                </pic:pic>
              </a:graphicData>
            </a:graphic>
          </wp:inline>
        </w:drawing>
      </w:r>
    </w:p>
    <w:p>
      <w:pPr>
        <w:pStyle w:val="Legende"/>
      </w:pPr>
      <w:r>
        <w:rPr>
          <w:b/>
          <w:bCs/>
          <w:color w:val="17418A"/>
        </w:rPr>
        <w:t xml:space="preserve">Figure 23 </w:t>
      </w:r>
      <w:r>
        <w:t xml:space="preserve">Caisses des services.</w:t>
      </w:r>
    </w:p>
    <w:p>
      <w:pPr>
        <w:pStyle w:val="Heading3"/>
        <w:keepNext/>
      </w:pPr>
      <w:bookmarkStart w:name="h_R_aliser_un_comptage_inopin_" w:id="58"/>
      <w:r>
        <w:t xml:space="preserve">Réaliser un comptage inopiné</w:t>
      </w:r>
      <w:bookmarkEnd w:id="58"/>
    </w:p>
    <w:p>
      <w:pPr>
        <w:pStyle w:val="Etape"/>
        <w:keepNext w:val="false"/>
        <w:numPr>
          <w:ilvl w:val="0"/>
          <w:numId w:val="31"/>
        </w:numPr>
      </w:pPr>
      <w:r>
        <w:rPr>
          <w:rFonts w:ascii="EB Garamond" w:cs="EB Garamond" w:eastAsia="EB Garamond" w:hAnsi="EB Garamond"/>
          <w:color w:val="323230"/>
          <w:sz w:val="23"/>
          <w:szCs w:val="23"/>
        </w:rPr>
        <w:t xml:space="preserve">Cliquez sur </w:t>
      </w:r>
      <w:r>
        <w:rPr>
          <w:rFonts w:ascii="Cooper Hewitt" w:cs="Cooper Hewitt" w:eastAsia="Cooper Hewitt" w:hAnsi="Cooper Hewitt"/>
          <w:b/>
          <w:bCs/>
          <w:color w:val="17418A"/>
          <w:sz w:val="20"/>
          <w:szCs w:val="20"/>
        </w:rPr>
        <w:t xml:space="preserve">Déclencher un comptage inopiné</w:t>
      </w:r>
      <w:r>
        <w:rPr>
          <w:rFonts w:ascii="EB Garamond" w:cs="EB Garamond" w:eastAsia="EB Garamond" w:hAnsi="EB Garamond"/>
          <w:color w:val="323230"/>
          <w:sz w:val="23"/>
          <w:szCs w:val="23"/>
        </w:rPr>
        <w:t xml:space="preserve">, choisissez le service sans le prévenir, puis cliquez sur </w:t>
      </w:r>
      <w:r>
        <w:rPr>
          <w:rFonts w:ascii="Cooper Hewitt" w:cs="Cooper Hewitt" w:eastAsia="Cooper Hewitt" w:hAnsi="Cooper Hewitt"/>
          <w:b/>
          <w:bCs/>
          <w:color w:val="17418A"/>
          <w:sz w:val="20"/>
          <w:szCs w:val="20"/>
        </w:rPr>
        <w:t xml:space="preserve">Commencer le comptage</w:t>
      </w:r>
      <w:r>
        <w:rPr>
          <w:rFonts w:ascii="EB Garamond" w:cs="EB Garamond" w:eastAsia="EB Garamond" w:hAnsi="EB Garamond"/>
          <w:color w:val="323230"/>
          <w:sz w:val="23"/>
          <w:szCs w:val="23"/>
        </w:rPr>
        <w:t xml:space="preserve">.</w:t>
      </w:r>
    </w:p>
    <w:p>
      <w:pPr>
        <w:pStyle w:val="Etape"/>
        <w:keepNext w:val="false"/>
        <w:numPr>
          <w:ilvl w:val="0"/>
          <w:numId w:val="31"/>
        </w:numPr>
      </w:pPr>
      <w:r>
        <w:rPr>
          <w:rFonts w:ascii="EB Garamond" w:cs="EB Garamond" w:eastAsia="EB Garamond" w:hAnsi="EB Garamond"/>
          <w:color w:val="323230"/>
          <w:sz w:val="23"/>
          <w:szCs w:val="23"/>
        </w:rPr>
        <w:t xml:space="preserve">Sur place, en présence de l’agent qui tient la caisse, saisissez le billetage et les autres disponibilités.</w:t>
      </w:r>
    </w:p>
    <w:p>
      <w:pPr>
        <w:pStyle w:val="Etape"/>
        <w:keepNext w:val="false"/>
        <w:numPr>
          <w:ilvl w:val="0"/>
          <w:numId w:val="31"/>
        </w:numPr>
      </w:pPr>
      <w:r>
        <w:rPr>
          <w:rFonts w:ascii="EB Garamond" w:cs="EB Garamond" w:eastAsia="EB Garamond" w:hAnsi="EB Garamond"/>
          <w:color w:val="323230"/>
          <w:sz w:val="23"/>
          <w:szCs w:val="23"/>
        </w:rPr>
        <w:t xml:space="preserve">Indiquez l’</w:t>
      </w:r>
      <w:r>
        <w:rPr>
          <w:rFonts w:ascii="Cooper Hewitt" w:cs="Cooper Hewitt" w:eastAsia="Cooper Hewitt" w:hAnsi="Cooper Hewitt"/>
          <w:b/>
          <w:bCs/>
          <w:color w:val="17418A"/>
          <w:sz w:val="20"/>
          <w:szCs w:val="20"/>
        </w:rPr>
        <w:t xml:space="preserve">Agent présent pendant le comptage</w:t>
      </w:r>
      <w:r>
        <w:rPr>
          <w:rFonts w:ascii="EB Garamond" w:cs="EB Garamond" w:eastAsia="EB Garamond" w:hAnsi="EB Garamond"/>
          <w:color w:val="323230"/>
          <w:sz w:val="23"/>
          <w:szCs w:val="23"/>
        </w:rPr>
        <w:t xml:space="preserve"> et, en cas d’écart, les </w:t>
      </w:r>
      <w:r>
        <w:rPr>
          <w:rFonts w:ascii="Cooper Hewitt" w:cs="Cooper Hewitt" w:eastAsia="Cooper Hewitt" w:hAnsi="Cooper Hewitt"/>
          <w:b/>
          <w:bCs/>
          <w:color w:val="17418A"/>
          <w:sz w:val="20"/>
          <w:szCs w:val="20"/>
        </w:rPr>
        <w:t xml:space="preserve">Constatations et explications de l’agent</w:t>
      </w:r>
      <w:r>
        <w:rPr>
          <w:rFonts w:ascii="EB Garamond" w:cs="EB Garamond" w:eastAsia="EB Garamond" w:hAnsi="EB Garamond"/>
          <w:color w:val="323230"/>
          <w:sz w:val="23"/>
          <w:szCs w:val="23"/>
        </w:rPr>
        <w:t xml:space="preserve">.</w:t>
      </w:r>
    </w:p>
    <w:p>
      <w:pPr>
        <w:pStyle w:val="Etape"/>
        <w:keepNext w:val="false"/>
        <w:numPr>
          <w:ilvl w:val="0"/>
          <w:numId w:val="31"/>
        </w:numPr>
      </w:pPr>
      <w:r>
        <w:rPr>
          <w:rFonts w:ascii="EB Garamond" w:cs="EB Garamond" w:eastAsia="EB Garamond" w:hAnsi="EB Garamond"/>
          <w:color w:val="323230"/>
          <w:sz w:val="23"/>
          <w:szCs w:val="23"/>
        </w:rPr>
        <w:t xml:space="preserve">Cliquez sur </w:t>
      </w:r>
      <w:r>
        <w:rPr>
          <w:rFonts w:ascii="Cooper Hewitt" w:cs="Cooper Hewitt" w:eastAsia="Cooper Hewitt" w:hAnsi="Cooper Hewitt"/>
          <w:b/>
          <w:bCs/>
          <w:color w:val="17418A"/>
          <w:sz w:val="20"/>
          <w:szCs w:val="20"/>
        </w:rPr>
        <w:t xml:space="preserve">Enregistrer le procès-verbal</w:t>
      </w:r>
      <w:r>
        <w:rPr>
          <w:rFonts w:ascii="EB Garamond" w:cs="EB Garamond" w:eastAsia="EB Garamond" w:hAnsi="EB Garamond"/>
          <w:color w:val="323230"/>
          <w:sz w:val="23"/>
          <w:szCs w:val="23"/>
        </w:rPr>
        <w:t xml:space="preserve">.</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Le procès-verbal de comptage inopiné reçoit une référence </w:t>
      </w:r>
      <w:r>
        <w:rPr>
          <w:rFonts w:ascii="Cooper Hewitt" w:cs="Cooper Hewitt" w:eastAsia="Cooper Hewitt" w:hAnsi="Cooper Hewitt"/>
          <w:color w:val="323230"/>
          <w:sz w:val="19"/>
          <w:szCs w:val="19"/>
          <w:shd w:fill="F3F5F8" w:color="auto" w:val="clear"/>
        </w:rPr>
        <w:t xml:space="preserve">CI-…</w:t>
      </w:r>
      <w:r>
        <w:rPr>
          <w:rFonts w:ascii="EB Garamond" w:cs="EB Garamond" w:eastAsia="EB Garamond" w:hAnsi="EB Garamond"/>
          <w:color w:val="323230"/>
          <w:sz w:val="22"/>
          <w:szCs w:val="22"/>
        </w:rPr>
        <w:t xml:space="preserve"> ; l’agent présent le contresigne depuis son compte.</w:t>
      </w:r>
    </w:p>
    <w:p>
      <w:pPr>
        <w:pStyle w:val="Heading2"/>
        <w:keepNext/>
      </w:pPr>
      <w:bookmarkStart w:name="h_6_7" w:id="59"/>
      <w:r>
        <w:rPr>
          <w:color w:val="17418A"/>
        </w:rPr>
        <w:t xml:space="preserve">6.7 </w:t>
      </w:r>
      <w:r>
        <w:t xml:space="preserve">Gérer la trésorerie et le taux du jour</w:t>
      </w:r>
      <w:bookmarkEnd w:id="59"/>
    </w:p>
    <w:p>
      <w:r>
        <w:rPr>
          <w:rFonts w:ascii="EB Garamond" w:cs="EB Garamond" w:eastAsia="EB Garamond" w:hAnsi="EB Garamond"/>
          <w:color w:val="323230"/>
          <w:sz w:val="23"/>
          <w:szCs w:val="23"/>
        </w:rPr>
        <w:t xml:space="preserve">L’écran </w:t>
      </w:r>
      <w:r>
        <w:rPr>
          <w:rFonts w:ascii="Cooper Hewitt" w:cs="Cooper Hewitt" w:eastAsia="Cooper Hewitt" w:hAnsi="Cooper Hewitt"/>
          <w:b/>
          <w:bCs/>
          <w:color w:val="17418A"/>
          <w:sz w:val="20"/>
          <w:szCs w:val="20"/>
        </w:rPr>
        <w:t xml:space="preserve">Fonds</w:t>
      </w:r>
      <w:r>
        <w:rPr>
          <w:rFonts w:ascii="EB Garamond" w:cs="EB Garamond" w:eastAsia="EB Garamond" w:hAnsi="EB Garamond"/>
          <w:color w:val="323230"/>
          <w:sz w:val="23"/>
          <w:szCs w:val="23"/>
        </w:rPr>
        <w:t xml:space="preserve"> › </w:t>
      </w:r>
      <w:r>
        <w:rPr>
          <w:rFonts w:ascii="Cooper Hewitt" w:cs="Cooper Hewitt" w:eastAsia="Cooper Hewitt" w:hAnsi="Cooper Hewitt"/>
          <w:b/>
          <w:bCs/>
          <w:color w:val="17418A"/>
          <w:sz w:val="20"/>
          <w:szCs w:val="20"/>
        </w:rPr>
        <w:t xml:space="preserve">Trésorerie</w:t>
      </w:r>
      <w:r>
        <w:rPr>
          <w:rFonts w:ascii="EB Garamond" w:cs="EB Garamond" w:eastAsia="EB Garamond" w:hAnsi="EB Garamond"/>
          <w:color w:val="323230"/>
          <w:sz w:val="23"/>
          <w:szCs w:val="23"/>
        </w:rPr>
        <w:t xml:space="preserve"> estime la trésorerie des prochains mois : disponible du jour (caisses et banque), fonds attendus, besoins (demandes de fonds, missions à payer, engagements non payés, dépenses courantes) et solde de fin de mois.</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4533900" cy="3648075"/>
            <wp:effectExtent t="0" r="0" b="0" l="0"/>
            <wp:docPr id="24" name="af-tresorerie.jpg" descr="Plan de trésorerie, fonds attendus et taux du jour." title="Plan de trésorerie, fonds attendus et taux du j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33900" cy="3648075"/>
                    </a:xfrm>
                    <a:prstGeom prst="rect">
                      <a:avLst/>
                    </a:prstGeom>
                  </pic:spPr>
                </pic:pic>
              </a:graphicData>
            </a:graphic>
          </wp:inline>
        </w:drawing>
      </w:r>
    </w:p>
    <w:p>
      <w:pPr>
        <w:pStyle w:val="Legende"/>
      </w:pPr>
      <w:r>
        <w:rPr>
          <w:b/>
          <w:bCs/>
          <w:color w:val="17418A"/>
        </w:rPr>
        <w:t xml:space="preserve">Figure 24 </w:t>
      </w:r>
      <w:r>
        <w:t xml:space="preserve">Plan de trésorerie, fonds attendus et taux du jour.</w:t>
      </w:r>
    </w:p>
    <w:p>
      <w:pPr>
        <w:pStyle w:val="Etape"/>
        <w:keepNext w:val="false"/>
        <w:numPr>
          <w:ilvl w:val="0"/>
          <w:numId w:val="32"/>
        </w:numPr>
      </w:pPr>
      <w:r>
        <w:rPr>
          <w:rFonts w:ascii="EB Garamond" w:cs="EB Garamond" w:eastAsia="EB Garamond" w:hAnsi="EB Garamond"/>
          <w:color w:val="323230"/>
          <w:sz w:val="23"/>
          <w:szCs w:val="23"/>
        </w:rPr>
        <w:t xml:space="preserve">Pour ajouter des fonds attendus, choisissez le </w:t>
      </w:r>
      <w:r>
        <w:rPr>
          <w:rFonts w:ascii="Cooper Hewitt" w:cs="Cooper Hewitt" w:eastAsia="Cooper Hewitt" w:hAnsi="Cooper Hewitt"/>
          <w:b/>
          <w:bCs/>
          <w:color w:val="17418A"/>
          <w:sz w:val="20"/>
          <w:szCs w:val="20"/>
        </w:rPr>
        <w:t xml:space="preserve">Mois</w:t>
      </w:r>
      <w:r>
        <w:rPr>
          <w:rFonts w:ascii="EB Garamond" w:cs="EB Garamond" w:eastAsia="EB Garamond" w:hAnsi="EB Garamond"/>
          <w:color w:val="323230"/>
          <w:sz w:val="23"/>
          <w:szCs w:val="23"/>
        </w:rPr>
        <w:t xml:space="preserve">, saisissez l’</w:t>
      </w:r>
      <w:r>
        <w:rPr>
          <w:rFonts w:ascii="Cooper Hewitt" w:cs="Cooper Hewitt" w:eastAsia="Cooper Hewitt" w:hAnsi="Cooper Hewitt"/>
          <w:b/>
          <w:bCs/>
          <w:color w:val="17418A"/>
          <w:sz w:val="20"/>
          <w:szCs w:val="20"/>
        </w:rPr>
        <w:t xml:space="preserve">Origine</w:t>
      </w:r>
      <w:r>
        <w:rPr>
          <w:rFonts w:ascii="EB Garamond" w:cs="EB Garamond" w:eastAsia="EB Garamond" w:hAnsi="EB Garamond"/>
          <w:color w:val="323230"/>
          <w:sz w:val="23"/>
          <w:szCs w:val="23"/>
        </w:rPr>
        <w:t xml:space="preserve"> et le </w:t>
      </w:r>
      <w:r>
        <w:rPr>
          <w:rFonts w:ascii="Cooper Hewitt" w:cs="Cooper Hewitt" w:eastAsia="Cooper Hewitt" w:hAnsi="Cooper Hewitt"/>
          <w:b/>
          <w:bCs/>
          <w:color w:val="17418A"/>
          <w:sz w:val="20"/>
          <w:szCs w:val="20"/>
        </w:rPr>
        <w:t xml:space="preserve">Montant (CDF)</w:t>
      </w:r>
      <w:r>
        <w:rPr>
          <w:rFonts w:ascii="EB Garamond" w:cs="EB Garamond" w:eastAsia="EB Garamond" w:hAnsi="EB Garamond"/>
          <w:color w:val="323230"/>
          <w:sz w:val="23"/>
          <w:szCs w:val="23"/>
        </w:rPr>
        <w:t xml:space="preserve">, puis cliquez sur </w:t>
      </w:r>
      <w:r>
        <w:rPr>
          <w:rFonts w:ascii="Cooper Hewitt" w:cs="Cooper Hewitt" w:eastAsia="Cooper Hewitt" w:hAnsi="Cooper Hewitt"/>
          <w:b/>
          <w:bCs/>
          <w:color w:val="17418A"/>
          <w:sz w:val="20"/>
          <w:szCs w:val="20"/>
        </w:rPr>
        <w:t xml:space="preserve">Ajouter au plan</w:t>
      </w:r>
      <w:r>
        <w:rPr>
          <w:rFonts w:ascii="EB Garamond" w:cs="EB Garamond" w:eastAsia="EB Garamond" w:hAnsi="EB Garamond"/>
          <w:color w:val="323230"/>
          <w:sz w:val="23"/>
          <w:szCs w:val="23"/>
        </w:rPr>
        <w:t xml:space="preserve">.</w:t>
      </w:r>
    </w:p>
    <w:p>
      <w:pPr>
        <w:pStyle w:val="Etape"/>
        <w:keepNext w:val="false"/>
        <w:numPr>
          <w:ilvl w:val="0"/>
          <w:numId w:val="32"/>
        </w:numPr>
      </w:pPr>
      <w:r>
        <w:rPr>
          <w:rFonts w:ascii="EB Garamond" w:cs="EB Garamond" w:eastAsia="EB Garamond" w:hAnsi="EB Garamond"/>
          <w:color w:val="323230"/>
          <w:sz w:val="23"/>
          <w:szCs w:val="23"/>
        </w:rPr>
        <w:t xml:space="preserve">Pour fixer le taux du jour, saisissez la </w:t>
      </w:r>
      <w:r>
        <w:rPr>
          <w:rFonts w:ascii="Cooper Hewitt" w:cs="Cooper Hewitt" w:eastAsia="Cooper Hewitt" w:hAnsi="Cooper Hewitt"/>
          <w:b/>
          <w:bCs/>
          <w:color w:val="17418A"/>
          <w:sz w:val="20"/>
          <w:szCs w:val="20"/>
        </w:rPr>
        <w:t xml:space="preserve">Date</w:t>
      </w:r>
      <w:r>
        <w:rPr>
          <w:rFonts w:ascii="EB Garamond" w:cs="EB Garamond" w:eastAsia="EB Garamond" w:hAnsi="EB Garamond"/>
          <w:color w:val="323230"/>
          <w:sz w:val="23"/>
          <w:szCs w:val="23"/>
        </w:rPr>
        <w:t xml:space="preserve"> et le </w:t>
      </w:r>
      <w:r>
        <w:rPr>
          <w:rFonts w:ascii="Cooper Hewitt" w:cs="Cooper Hewitt" w:eastAsia="Cooper Hewitt" w:hAnsi="Cooper Hewitt"/>
          <w:b/>
          <w:bCs/>
          <w:color w:val="17418A"/>
          <w:sz w:val="20"/>
          <w:szCs w:val="20"/>
        </w:rPr>
        <w:t xml:space="preserve">Taux</w:t>
      </w:r>
      <w:r>
        <w:rPr>
          <w:rFonts w:ascii="EB Garamond" w:cs="EB Garamond" w:eastAsia="EB Garamond" w:hAnsi="EB Garamond"/>
          <w:color w:val="323230"/>
          <w:sz w:val="23"/>
          <w:szCs w:val="23"/>
        </w:rPr>
        <w:t xml:space="preserve"> (francs congolais pour 1 dollar), puis cliquez sur </w:t>
      </w:r>
      <w:r>
        <w:rPr>
          <w:rFonts w:ascii="Cooper Hewitt" w:cs="Cooper Hewitt" w:eastAsia="Cooper Hewitt" w:hAnsi="Cooper Hewitt"/>
          <w:b/>
          <w:bCs/>
          <w:color w:val="17418A"/>
          <w:sz w:val="20"/>
          <w:szCs w:val="20"/>
        </w:rPr>
        <w:t xml:space="preserve">Fixer le taux</w:t>
      </w:r>
      <w:r>
        <w:rPr>
          <w:rFonts w:ascii="EB Garamond" w:cs="EB Garamond" w:eastAsia="EB Garamond" w:hAnsi="EB Garamond"/>
          <w:color w:val="323230"/>
          <w:sz w:val="23"/>
          <w:szCs w:val="23"/>
        </w:rPr>
        <w:t xml:space="preserve">.</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Le plan est recalculé ; le taux sert à convertir les dépenses saisies en dollars et les dollars comptés dans les arrêtés de caisse.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06D94" w:sz="24"/>
              <w:bottom w:val="none" w:color="FFFFFF" w:sz="0"/>
              <w:right w:val="none" w:color="FFFFFF" w:sz="0"/>
            </w:tcBorders>
            <w:shd w:fill="E2F2F9"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006D94"/>
                <w:sz w:val="19"/>
                <w:szCs w:val="19"/>
              </w:rPr>
              <w:t xml:space="preserve">Note</w:t>
            </w:r>
          </w:p>
          <w:p>
            <w:pPr>
              <w:spacing w:after="0"/>
            </w:pPr>
            <w:r>
              <w:rPr>
                <w:rFonts w:ascii="EB Garamond" w:cs="EB Garamond" w:eastAsia="EB Garamond" w:hAnsi="EB Garamond"/>
                <w:color w:val="323230"/>
                <w:sz w:val="21"/>
                <w:szCs w:val="21"/>
              </w:rPr>
              <w:t xml:space="preserve">Un taux reste utilisable 31 jours. Fixez-le au moins une fois par mois, et chaque jour en période de forte variation.</w:t>
            </w:r>
          </w:p>
        </w:tc>
      </w:tr>
    </w:tbl>
    <w:p>
      <w:pPr>
        <w:spacing w:after="80" w:before="0"/>
      </w:pPr>
    </w:p>
    <w:p>
      <w:pPr>
        <w:pStyle w:val="Heading2"/>
        <w:keepNext/>
      </w:pPr>
      <w:bookmarkStart w:name="h_6_8" w:id="60"/>
      <w:r>
        <w:rPr>
          <w:color w:val="17418A"/>
        </w:rPr>
        <w:t xml:space="preserve">6.8 </w:t>
      </w:r>
      <w:r>
        <w:t xml:space="preserve">Rapprocher le compte bancaire</w:t>
      </w:r>
      <w:bookmarkEnd w:id="60"/>
    </w:p>
    <w:p>
      <w:r>
        <w:rPr>
          <w:rFonts w:ascii="EB Garamond" w:cs="EB Garamond" w:eastAsia="EB Garamond" w:hAnsi="EB Garamond"/>
          <w:color w:val="323230"/>
          <w:sz w:val="23"/>
          <w:szCs w:val="23"/>
        </w:rPr>
        <w:t xml:space="preserve">Le rapprochement bancaire compare le relevé de la banque aux opérations enregistrées dans l’application (avances et paiements par chèque ou virement, mouvements bancaires).</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4533900" cy="3648075"/>
            <wp:effectExtent t="0" r="0" b="0" l="0"/>
            <wp:docPr id="25" name="af-rapprochement.jpg" descr="Rapprochement bancaire." title="Rapprochement banca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533900" cy="3648075"/>
                    </a:xfrm>
                    <a:prstGeom prst="rect">
                      <a:avLst/>
                    </a:prstGeom>
                  </pic:spPr>
                </pic:pic>
              </a:graphicData>
            </a:graphic>
          </wp:inline>
        </w:drawing>
      </w:r>
    </w:p>
    <w:p>
      <w:pPr>
        <w:pStyle w:val="Legende"/>
      </w:pPr>
      <w:r>
        <w:rPr>
          <w:b/>
          <w:bCs/>
          <w:color w:val="17418A"/>
        </w:rPr>
        <w:t xml:space="preserve">Figure 25 </w:t>
      </w:r>
      <w:r>
        <w:t xml:space="preserve">Rapprochement bancaire.</w:t>
      </w:r>
    </w:p>
    <w:p>
      <w:pPr>
        <w:pStyle w:val="Etape"/>
        <w:keepNext w:val="false"/>
        <w:numPr>
          <w:ilvl w:val="0"/>
          <w:numId w:val="33"/>
        </w:numPr>
      </w:pPr>
      <w:r>
        <w:rPr>
          <w:rFonts w:ascii="EB Garamond" w:cs="EB Garamond" w:eastAsia="EB Garamond" w:hAnsi="EB Garamond"/>
          <w:color w:val="323230"/>
          <w:sz w:val="23"/>
          <w:szCs w:val="23"/>
        </w:rPr>
        <w:t xml:space="preserve">À la première utilisation, déclarez le compte : banque, intitulé, numéro, solde de départ et date (</w:t>
      </w:r>
      <w:r>
        <w:rPr>
          <w:rFonts w:ascii="Cooper Hewitt" w:cs="Cooper Hewitt" w:eastAsia="Cooper Hewitt" w:hAnsi="Cooper Hewitt"/>
          <w:b/>
          <w:bCs/>
          <w:color w:val="17418A"/>
          <w:sz w:val="20"/>
          <w:szCs w:val="20"/>
        </w:rPr>
        <w:t xml:space="preserve">Ajouter un compte</w:t>
      </w:r>
      <w:r>
        <w:rPr>
          <w:rFonts w:ascii="EB Garamond" w:cs="EB Garamond" w:eastAsia="EB Garamond" w:hAnsi="EB Garamond"/>
          <w:color w:val="323230"/>
          <w:sz w:val="23"/>
          <w:szCs w:val="23"/>
        </w:rPr>
        <w:t xml:space="preserve">).</w:t>
      </w:r>
    </w:p>
    <w:p>
      <w:pPr>
        <w:pStyle w:val="Etape"/>
        <w:keepNext w:val="false"/>
        <w:numPr>
          <w:ilvl w:val="0"/>
          <w:numId w:val="33"/>
        </w:numPr>
      </w:pPr>
      <w:r>
        <w:rPr>
          <w:rFonts w:ascii="EB Garamond" w:cs="EB Garamond" w:eastAsia="EB Garamond" w:hAnsi="EB Garamond"/>
          <w:color w:val="323230"/>
          <w:sz w:val="23"/>
          <w:szCs w:val="23"/>
        </w:rPr>
        <w:t xml:space="preserve">Exportez le relevé de la banque en CSV ou en Excel (colonnes date, libellé, référence, débit et crédit, ou montant).</w:t>
      </w:r>
    </w:p>
    <w:p>
      <w:pPr>
        <w:pStyle w:val="Etape"/>
        <w:keepNext w:val="false"/>
        <w:numPr>
          <w:ilvl w:val="0"/>
          <w:numId w:val="33"/>
        </w:numPr>
      </w:pPr>
      <w:r>
        <w:rPr>
          <w:rFonts w:ascii="EB Garamond" w:cs="EB Garamond" w:eastAsia="EB Garamond" w:hAnsi="EB Garamond"/>
          <w:color w:val="323230"/>
          <w:sz w:val="23"/>
          <w:szCs w:val="23"/>
        </w:rPr>
        <w:t xml:space="preserve">Dans </w:t>
      </w:r>
      <w:r>
        <w:rPr>
          <w:rFonts w:ascii="Cooper Hewitt" w:cs="Cooper Hewitt" w:eastAsia="Cooper Hewitt" w:hAnsi="Cooper Hewitt"/>
          <w:b/>
          <w:bCs/>
          <w:color w:val="17418A"/>
          <w:sz w:val="20"/>
          <w:szCs w:val="20"/>
        </w:rPr>
        <w:t xml:space="preserve">Importer un relevé</w:t>
      </w:r>
      <w:r>
        <w:rPr>
          <w:rFonts w:ascii="EB Garamond" w:cs="EB Garamond" w:eastAsia="EB Garamond" w:hAnsi="EB Garamond"/>
          <w:color w:val="323230"/>
          <w:sz w:val="23"/>
          <w:szCs w:val="23"/>
        </w:rPr>
        <w:t xml:space="preserve">, choisissez le fichier, saisissez le </w:t>
      </w:r>
      <w:r>
        <w:rPr>
          <w:rFonts w:ascii="Cooper Hewitt" w:cs="Cooper Hewitt" w:eastAsia="Cooper Hewitt" w:hAnsi="Cooper Hewitt"/>
          <w:b/>
          <w:bCs/>
          <w:color w:val="17418A"/>
          <w:sz w:val="20"/>
          <w:szCs w:val="20"/>
        </w:rPr>
        <w:t xml:space="preserve">Solde final du relevé (CDF)</w:t>
      </w:r>
      <w:r>
        <w:rPr>
          <w:rFonts w:ascii="EB Garamond" w:cs="EB Garamond" w:eastAsia="EB Garamond" w:hAnsi="EB Garamond"/>
          <w:color w:val="323230"/>
          <w:sz w:val="23"/>
          <w:szCs w:val="23"/>
        </w:rPr>
        <w:t xml:space="preserve"> et cliquez sur </w:t>
      </w:r>
      <w:r>
        <w:rPr>
          <w:rFonts w:ascii="Cooper Hewitt" w:cs="Cooper Hewitt" w:eastAsia="Cooper Hewitt" w:hAnsi="Cooper Hewitt"/>
          <w:b/>
          <w:bCs/>
          <w:color w:val="17418A"/>
          <w:sz w:val="20"/>
          <w:szCs w:val="20"/>
        </w:rPr>
        <w:t xml:space="preserve">Importer et rapprocher</w:t>
      </w:r>
      <w:r>
        <w:rPr>
          <w:rFonts w:ascii="EB Garamond" w:cs="EB Garamond" w:eastAsia="EB Garamond" w:hAnsi="EB Garamond"/>
          <w:color w:val="323230"/>
          <w:sz w:val="23"/>
          <w:szCs w:val="23"/>
        </w:rPr>
        <w:t xml:space="preserve">.</w:t>
      </w:r>
    </w:p>
    <w:p>
      <w:pPr>
        <w:pStyle w:val="Resultat"/>
      </w:pPr>
      <w:r>
        <w:rPr>
          <w:rFonts w:ascii="Cooper Hewitt" w:cs="Cooper Hewitt" w:eastAsia="Cooper Hewitt" w:hAnsi="Cooper Hewitt"/>
          <w:b/>
          <w:bCs/>
          <w:color w:val="0095C9"/>
          <w:sz w:val="20"/>
          <w:szCs w:val="20"/>
        </w:rPr>
        <w:t xml:space="preserve">› </w:t>
      </w:r>
      <w:r>
        <w:rPr>
          <w:rFonts w:ascii="EB Garamond" w:cs="EB Garamond" w:eastAsia="EB Garamond" w:hAnsi="EB Garamond"/>
          <w:color w:val="5D6670"/>
          <w:sz w:val="21"/>
          <w:szCs w:val="21"/>
        </w:rPr>
        <w:t xml:space="preserve">Les lignes de même montant et de date proche sont rapprochées automatiquement ; une ligne déjà importée n’est jamais ajoutée deux fois.</w:t>
      </w:r>
    </w:p>
    <w:p>
      <w:pPr>
        <w:pStyle w:val="Etape"/>
        <w:keepNext w:val="false"/>
        <w:numPr>
          <w:ilvl w:val="0"/>
          <w:numId w:val="33"/>
        </w:numPr>
      </w:pPr>
      <w:r>
        <w:rPr>
          <w:rFonts w:ascii="EB Garamond" w:cs="EB Garamond" w:eastAsia="EB Garamond" w:hAnsi="EB Garamond"/>
          <w:color w:val="323230"/>
          <w:sz w:val="23"/>
          <w:szCs w:val="23"/>
        </w:rPr>
        <w:t xml:space="preserve">Pour une opération de la banque absente de la comptabilité (dotation reçue, frais bancaires), rapprochez-la d’une opération existante ou enregistrez-la comme </w:t>
      </w:r>
      <w:r>
        <w:rPr>
          <w:rFonts w:ascii="Cooper Hewitt" w:cs="Cooper Hewitt" w:eastAsia="Cooper Hewitt" w:hAnsi="Cooper Hewitt"/>
          <w:b/>
          <w:bCs/>
          <w:color w:val="17418A"/>
          <w:sz w:val="20"/>
          <w:szCs w:val="20"/>
        </w:rPr>
        <w:t xml:space="preserve">Mouvement bancaire</w:t>
      </w:r>
      <w:r>
        <w:rPr>
          <w:rFonts w:ascii="EB Garamond" w:cs="EB Garamond" w:eastAsia="EB Garamond" w:hAnsi="EB Garamond"/>
          <w:color w:val="323230"/>
          <w:sz w:val="23"/>
          <w:szCs w:val="23"/>
        </w:rPr>
        <w:t xml:space="preserve">.</w:t>
      </w:r>
    </w:p>
    <w:p>
      <w:pPr>
        <w:pStyle w:val="Etape"/>
        <w:keepNext w:val="false"/>
        <w:numPr>
          <w:ilvl w:val="0"/>
          <w:numId w:val="33"/>
        </w:numPr>
      </w:pPr>
      <w:r>
        <w:rPr>
          <w:rFonts w:ascii="EB Garamond" w:cs="EB Garamond" w:eastAsia="EB Garamond" w:hAnsi="EB Garamond"/>
          <w:color w:val="323230"/>
          <w:sz w:val="23"/>
          <w:szCs w:val="23"/>
        </w:rPr>
        <w:t xml:space="preserve">Pour une opération de la comptabilité pas encore passée en banque (chèque non encaissé), cliquez sur </w:t>
      </w:r>
      <w:r>
        <w:rPr>
          <w:rFonts w:ascii="Cooper Hewitt" w:cs="Cooper Hewitt" w:eastAsia="Cooper Hewitt" w:hAnsi="Cooper Hewitt"/>
          <w:b/>
          <w:bCs/>
          <w:color w:val="17418A"/>
          <w:sz w:val="20"/>
          <w:szCs w:val="20"/>
        </w:rPr>
        <w:t xml:space="preserve">Expliquer</w:t>
      </w:r>
      <w:r>
        <w:rPr>
          <w:rFonts w:ascii="EB Garamond" w:cs="EB Garamond" w:eastAsia="EB Garamond" w:hAnsi="EB Garamond"/>
          <w:color w:val="323230"/>
          <w:sz w:val="23"/>
          <w:szCs w:val="23"/>
        </w:rPr>
        <w:t xml:space="preserve"> et justifiez le suspens.</w:t>
      </w:r>
    </w:p>
    <w:p>
      <w:pPr>
        <w:pStyle w:val="Etape"/>
        <w:keepNext w:val="false"/>
        <w:numPr>
          <w:ilvl w:val="0"/>
          <w:numId w:val="33"/>
        </w:numPr>
      </w:pPr>
      <w:r>
        <w:rPr>
          <w:rFonts w:ascii="EB Garamond" w:cs="EB Garamond" w:eastAsia="EB Garamond" w:hAnsi="EB Garamond"/>
          <w:color w:val="323230"/>
          <w:sz w:val="23"/>
          <w:szCs w:val="23"/>
        </w:rPr>
        <w:t xml:space="preserve">Cliquez sur </w:t>
      </w:r>
      <w:r>
        <w:rPr>
          <w:rFonts w:ascii="Cooper Hewitt" w:cs="Cooper Hewitt" w:eastAsia="Cooper Hewitt" w:hAnsi="Cooper Hewitt"/>
          <w:b/>
          <w:bCs/>
          <w:color w:val="17418A"/>
          <w:sz w:val="20"/>
          <w:szCs w:val="20"/>
        </w:rPr>
        <w:t xml:space="preserve">État de rapprochement (PDF)</w:t>
      </w:r>
      <w:r>
        <w:rPr>
          <w:rFonts w:ascii="EB Garamond" w:cs="EB Garamond" w:eastAsia="EB Garamond" w:hAnsi="EB Garamond"/>
          <w:color w:val="323230"/>
          <w:sz w:val="23"/>
          <w:szCs w:val="23"/>
        </w:rPr>
        <w:t xml:space="preserve"> pour produire l’état signé.</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w:t>
      </w:r>
      <w:r>
        <w:rPr>
          <w:rFonts w:ascii="Cooper Hewitt" w:cs="Cooper Hewitt" w:eastAsia="Cooper Hewitt" w:hAnsi="Cooper Hewitt"/>
          <w:b/>
          <w:bCs/>
          <w:color w:val="17418A"/>
          <w:sz w:val="19"/>
          <w:szCs w:val="19"/>
        </w:rPr>
        <w:t xml:space="preserve">Écart inexpliqué</w:t>
      </w:r>
      <w:r>
        <w:rPr>
          <w:rFonts w:ascii="EB Garamond" w:cs="EB Garamond" w:eastAsia="EB Garamond" w:hAnsi="EB Garamond"/>
          <w:color w:val="323230"/>
          <w:sz w:val="22"/>
          <w:szCs w:val="22"/>
        </w:rPr>
        <w:t xml:space="preserve"> est nul lorsque toutes les différences sont rapprochées ou expliquées.</w:t>
      </w:r>
    </w:p>
    <w:p>
      <w:pPr>
        <w:pStyle w:val="Heading2"/>
        <w:keepNext/>
      </w:pPr>
      <w:bookmarkStart w:name="h_6_9" w:id="61"/>
      <w:r>
        <w:rPr>
          <w:color w:val="17418A"/>
        </w:rPr>
        <w:t xml:space="preserve">6.9 </w:t>
      </w:r>
      <w:r>
        <w:t xml:space="preserve">Consolider et analyser</w:t>
      </w:r>
      <w:bookmarkEnd w:id="61"/>
    </w:p>
    <w:p>
      <w:pPr>
        <w:pStyle w:val="Heading3"/>
        <w:keepNext/>
      </w:pPr>
      <w:bookmarkStart w:name="h_6_9_1" w:id="62"/>
      <w:r>
        <w:rPr>
          <w:color w:val="17418A"/>
        </w:rPr>
        <w:t xml:space="preserve">6.9.1 </w:t>
      </w:r>
      <w:r>
        <w:t xml:space="preserve">Consolidation</w:t>
      </w:r>
      <w:bookmarkEnd w:id="62"/>
    </w:p>
    <w:p>
      <w:r>
        <w:rPr>
          <w:rFonts w:ascii="EB Garamond" w:cs="EB Garamond" w:eastAsia="EB Garamond" w:hAnsi="EB Garamond"/>
          <w:color w:val="323230"/>
          <w:sz w:val="23"/>
          <w:szCs w:val="23"/>
        </w:rPr>
        <w:t xml:space="preserve">L’écran </w:t>
      </w:r>
      <w:r>
        <w:rPr>
          <w:rFonts w:ascii="Cooper Hewitt" w:cs="Cooper Hewitt" w:eastAsia="Cooper Hewitt" w:hAnsi="Cooper Hewitt"/>
          <w:b/>
          <w:bCs/>
          <w:color w:val="17418A"/>
          <w:sz w:val="20"/>
          <w:szCs w:val="20"/>
        </w:rPr>
        <w:t xml:space="preserve">Analyses</w:t>
      </w:r>
      <w:r>
        <w:rPr>
          <w:rFonts w:ascii="EB Garamond" w:cs="EB Garamond" w:eastAsia="EB Garamond" w:hAnsi="EB Garamond"/>
          <w:color w:val="323230"/>
          <w:sz w:val="23"/>
          <w:szCs w:val="23"/>
        </w:rPr>
        <w:t xml:space="preserve"> › </w:t>
      </w:r>
      <w:r>
        <w:rPr>
          <w:rFonts w:ascii="Cooper Hewitt" w:cs="Cooper Hewitt" w:eastAsia="Cooper Hewitt" w:hAnsi="Cooper Hewitt"/>
          <w:b/>
          <w:bCs/>
          <w:color w:val="17418A"/>
          <w:sz w:val="20"/>
          <w:szCs w:val="20"/>
        </w:rPr>
        <w:t xml:space="preserve">Consolidation</w:t>
      </w:r>
      <w:r>
        <w:rPr>
          <w:rFonts w:ascii="EB Garamond" w:cs="EB Garamond" w:eastAsia="EB Garamond" w:hAnsi="EB Garamond"/>
          <w:color w:val="323230"/>
          <w:sz w:val="23"/>
          <w:szCs w:val="23"/>
        </w:rPr>
        <w:t xml:space="preserve"> agrège les seules écritures validées, présentées </w:t>
      </w:r>
      <w:r>
        <w:rPr>
          <w:rFonts w:ascii="Cooper Hewitt" w:cs="Cooper Hewitt" w:eastAsia="Cooper Hewitt" w:hAnsi="Cooper Hewitt"/>
          <w:b/>
          <w:bCs/>
          <w:color w:val="17418A"/>
          <w:sz w:val="20"/>
          <w:szCs w:val="20"/>
        </w:rPr>
        <w:t xml:space="preserve">Par service</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Par catégorie</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Par rubrique</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Par mois</w:t>
      </w:r>
      <w:r>
        <w:rPr>
          <w:rFonts w:ascii="EB Garamond" w:cs="EB Garamond" w:eastAsia="EB Garamond" w:hAnsi="EB Garamond"/>
          <w:color w:val="323230"/>
          <w:sz w:val="23"/>
          <w:szCs w:val="23"/>
        </w:rPr>
        <w:t xml:space="preserve"> ou </w:t>
      </w:r>
      <w:r>
        <w:rPr>
          <w:rFonts w:ascii="Cooper Hewitt" w:cs="Cooper Hewitt" w:eastAsia="Cooper Hewitt" w:hAnsi="Cooper Hewitt"/>
          <w:b/>
          <w:bCs/>
          <w:color w:val="17418A"/>
          <w:sz w:val="20"/>
          <w:szCs w:val="20"/>
        </w:rPr>
        <w:t xml:space="preserve">Par ligne de la nomenclature</w:t>
      </w:r>
      <w:r>
        <w:rPr>
          <w:rFonts w:ascii="EB Garamond" w:cs="EB Garamond" w:eastAsia="EB Garamond" w:hAnsi="EB Garamond"/>
          <w:color w:val="323230"/>
          <w:sz w:val="23"/>
          <w:szCs w:val="23"/>
        </w:rPr>
        <w:t xml:space="preserve">. Les boutons </w:t>
      </w:r>
      <w:r>
        <w:rPr>
          <w:rFonts w:ascii="Cooper Hewitt" w:cs="Cooper Hewitt" w:eastAsia="Cooper Hewitt" w:hAnsi="Cooper Hewitt"/>
          <w:b/>
          <w:bCs/>
          <w:color w:val="17418A"/>
          <w:sz w:val="20"/>
          <w:szCs w:val="20"/>
        </w:rPr>
        <w:t xml:space="preserve">Excel</w:t>
      </w:r>
      <w:r>
        <w:rPr>
          <w:rFonts w:ascii="EB Garamond" w:cs="EB Garamond" w:eastAsia="EB Garamond" w:hAnsi="EB Garamond"/>
          <w:color w:val="323230"/>
          <w:sz w:val="23"/>
          <w:szCs w:val="23"/>
        </w:rPr>
        <w:t xml:space="preserve"> et </w:t>
      </w:r>
      <w:r>
        <w:rPr>
          <w:rFonts w:ascii="Cooper Hewitt" w:cs="Cooper Hewitt" w:eastAsia="Cooper Hewitt" w:hAnsi="Cooper Hewitt"/>
          <w:b/>
          <w:bCs/>
          <w:color w:val="17418A"/>
          <w:sz w:val="20"/>
          <w:szCs w:val="20"/>
        </w:rPr>
        <w:t xml:space="preserve">PDF</w:t>
      </w:r>
      <w:r>
        <w:rPr>
          <w:rFonts w:ascii="EB Garamond" w:cs="EB Garamond" w:eastAsia="EB Garamond" w:hAnsi="EB Garamond"/>
          <w:color w:val="323230"/>
          <w:sz w:val="23"/>
          <w:szCs w:val="23"/>
        </w:rPr>
        <w:t xml:space="preserve"> exportent la vue ; </w:t>
      </w:r>
      <w:r>
        <w:rPr>
          <w:rFonts w:ascii="Cooper Hewitt" w:cs="Cooper Hewitt" w:eastAsia="Cooper Hewitt" w:hAnsi="Cooper Hewitt"/>
          <w:b/>
          <w:bCs/>
          <w:color w:val="17418A"/>
          <w:sz w:val="20"/>
          <w:szCs w:val="20"/>
        </w:rPr>
        <w:t xml:space="preserve">Émettre l’état consolidé officiel</w:t>
      </w:r>
      <w:r>
        <w:rPr>
          <w:rFonts w:ascii="EB Garamond" w:cs="EB Garamond" w:eastAsia="EB Garamond" w:hAnsi="EB Garamond"/>
          <w:color w:val="323230"/>
          <w:sz w:val="23"/>
          <w:szCs w:val="23"/>
        </w:rPr>
        <w:t xml:space="preserve"> produit le document authentifié.</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5143500" cy="3238500"/>
            <wp:effectExtent t="0" r="0" b="0" l="0"/>
            <wp:docPr id="26" name="af-consolidation.jpg" descr="Consolidation par service." title="Consolidation par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143500" cy="3238500"/>
                    </a:xfrm>
                    <a:prstGeom prst="rect">
                      <a:avLst/>
                    </a:prstGeom>
                  </pic:spPr>
                </pic:pic>
              </a:graphicData>
            </a:graphic>
          </wp:inline>
        </w:drawing>
      </w:r>
    </w:p>
    <w:p>
      <w:pPr>
        <w:pStyle w:val="Legende"/>
      </w:pPr>
      <w:r>
        <w:rPr>
          <w:b/>
          <w:bCs/>
          <w:color w:val="17418A"/>
        </w:rPr>
        <w:t xml:space="preserve">Figure 26 </w:t>
      </w:r>
      <w:r>
        <w:t xml:space="preserve">Consolidation par service.</w:t>
      </w:r>
    </w:p>
    <w:p>
      <w:pPr>
        <w:pStyle w:val="Heading3"/>
        <w:keepNext/>
      </w:pPr>
      <w:bookmarkStart w:name="h_6_9_2" w:id="63"/>
      <w:r>
        <w:rPr>
          <w:color w:val="17418A"/>
        </w:rPr>
        <w:t xml:space="preserve">6.9.2 </w:t>
      </w:r>
      <w:r>
        <w:t xml:space="preserve">Score de risque et comparaison des services</w:t>
      </w:r>
      <w:bookmarkEnd w:id="63"/>
    </w:p>
    <w:p>
      <w:r>
        <w:rPr>
          <w:rFonts w:ascii="EB Garamond" w:cs="EB Garamond" w:eastAsia="EB Garamond" w:hAnsi="EB Garamond"/>
          <w:color w:val="323230"/>
          <w:sz w:val="23"/>
          <w:szCs w:val="23"/>
        </w:rPr>
        <w:t xml:space="preserve">L’écran </w:t>
      </w:r>
      <w:r>
        <w:rPr>
          <w:rFonts w:ascii="Cooper Hewitt" w:cs="Cooper Hewitt" w:eastAsia="Cooper Hewitt" w:hAnsi="Cooper Hewitt"/>
          <w:b/>
          <w:bCs/>
          <w:color w:val="17418A"/>
          <w:sz w:val="20"/>
          <w:szCs w:val="20"/>
        </w:rPr>
        <w:t xml:space="preserve">Analyses</w:t>
      </w:r>
      <w:r>
        <w:rPr>
          <w:rFonts w:ascii="EB Garamond" w:cs="EB Garamond" w:eastAsia="EB Garamond" w:hAnsi="EB Garamond"/>
          <w:color w:val="323230"/>
          <w:sz w:val="23"/>
          <w:szCs w:val="23"/>
        </w:rPr>
        <w:t xml:space="preserve"> › </w:t>
      </w:r>
      <w:r>
        <w:rPr>
          <w:rFonts w:ascii="Cooper Hewitt" w:cs="Cooper Hewitt" w:eastAsia="Cooper Hewitt" w:hAnsi="Cooper Hewitt"/>
          <w:b/>
          <w:bCs/>
          <w:color w:val="17418A"/>
          <w:sz w:val="20"/>
          <w:szCs w:val="20"/>
        </w:rPr>
        <w:t xml:space="preserve">Risques</w:t>
      </w:r>
      <w:r>
        <w:rPr>
          <w:rFonts w:ascii="EB Garamond" w:cs="EB Garamond" w:eastAsia="EB Garamond" w:hAnsi="EB Garamond"/>
          <w:color w:val="323230"/>
          <w:sz w:val="23"/>
          <w:szCs w:val="23"/>
        </w:rPr>
        <w:t xml:space="preserve"> calcule pour chaque service un </w:t>
      </w:r>
      <w:r>
        <w:rPr>
          <w:rFonts w:ascii="EB Garamond" w:cs="EB Garamond" w:eastAsia="EB Garamond" w:hAnsi="EB Garamond"/>
          <w:b/>
          <w:bCs/>
          <w:color w:val="323230"/>
          <w:sz w:val="23"/>
          <w:szCs w:val="23"/>
        </w:rPr>
        <w:t xml:space="preserve">score de risque</w:t>
      </w:r>
      <w:r>
        <w:rPr>
          <w:rFonts w:ascii="EB Garamond" w:cs="EB Garamond" w:eastAsia="EB Garamond" w:hAnsi="EB Garamond"/>
          <w:color w:val="323230"/>
          <w:sz w:val="23"/>
          <w:szCs w:val="23"/>
        </w:rPr>
        <w:t xml:space="preserve"> de 0 à 100 à partir de six facteurs pondérés : rejets, retard de transmission, avances non justifiées, anomalies, arrêtés en retard et écarts de caisse. Il aide à choisir où porter les contrôles sur place et les comptages inopinés ; il ne constitue pas un jugement sur le service.</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4981575" cy="3648075"/>
            <wp:effectExtent t="0" r="0" b="0" l="0"/>
            <wp:docPr id="27" name="af-risques.jpg" descr="Score de risque par service." title="Score de risque par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981575" cy="3648075"/>
                    </a:xfrm>
                    <a:prstGeom prst="rect">
                      <a:avLst/>
                    </a:prstGeom>
                  </pic:spPr>
                </pic:pic>
              </a:graphicData>
            </a:graphic>
          </wp:inline>
        </w:drawing>
      </w:r>
    </w:p>
    <w:p>
      <w:pPr>
        <w:pStyle w:val="Legende"/>
      </w:pPr>
      <w:r>
        <w:rPr>
          <w:b/>
          <w:bCs/>
          <w:color w:val="17418A"/>
        </w:rPr>
        <w:t xml:space="preserve">Figure 27 </w:t>
      </w:r>
      <w:r>
        <w:t xml:space="preserve">Score de risque par service.</w:t>
      </w:r>
    </w:p>
    <w:p>
      <w:r>
        <w:rPr>
          <w:rFonts w:ascii="EB Garamond" w:cs="EB Garamond" w:eastAsia="EB Garamond" w:hAnsi="EB Garamond"/>
          <w:color w:val="323230"/>
          <w:sz w:val="23"/>
          <w:szCs w:val="23"/>
        </w:rPr>
        <w:t xml:space="preserve">L’onglet </w:t>
      </w:r>
      <w:r>
        <w:rPr>
          <w:rFonts w:ascii="Cooper Hewitt" w:cs="Cooper Hewitt" w:eastAsia="Cooper Hewitt" w:hAnsi="Cooper Hewitt"/>
          <w:b/>
          <w:bCs/>
          <w:color w:val="17418A"/>
          <w:sz w:val="20"/>
          <w:szCs w:val="20"/>
        </w:rPr>
        <w:t xml:space="preserve">Comparaison des services</w:t>
      </w:r>
      <w:r>
        <w:rPr>
          <w:rFonts w:ascii="EB Garamond" w:cs="EB Garamond" w:eastAsia="EB Garamond" w:hAnsi="EB Garamond"/>
          <w:color w:val="323230"/>
          <w:sz w:val="23"/>
          <w:szCs w:val="23"/>
        </w:rPr>
        <w:t xml:space="preserve"> rapporte le budget et les dépenses validées à l’effectif de chaque service, et calcule un indice par rapport à la médiane. Renseignez l’effectif des services dans les référentiels pour qu’ils soient comparés.</w:t>
      </w:r>
    </w:p>
    <w:p>
      <w:pPr>
        <w:pStyle w:val="Heading2"/>
        <w:keepNext/>
      </w:pPr>
      <w:bookmarkStart w:name="h_6_10" w:id="64"/>
      <w:r>
        <w:rPr>
          <w:color w:val="17418A"/>
        </w:rPr>
        <w:t xml:space="preserve">6.10 </w:t>
      </w:r>
      <w:r>
        <w:t xml:space="preserve">Émettre les rapports officiels</w:t>
      </w:r>
      <w:bookmarkEnd w:id="64"/>
    </w:p>
    <w:p>
      <w:r>
        <w:rPr>
          <w:rFonts w:ascii="EB Garamond" w:cs="EB Garamond" w:eastAsia="EB Garamond" w:hAnsi="EB Garamond"/>
          <w:color w:val="323230"/>
          <w:sz w:val="23"/>
          <w:szCs w:val="23"/>
        </w:rPr>
        <w:t xml:space="preserve">Les rapports officiels sont produits au format de la charte, avec une référence unique et un code QR d’authenticité. Leurs chiffres sont figés au moment de l’émission ; pour une version à jour, on émet un nouveau rapport.</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5143500" cy="3238500"/>
            <wp:effectExtent t="0" r="0" b="0" l="0"/>
            <wp:docPr id="28" name="af-rapports.jpg" descr="Écran « Rapports officiels » et registre des documents émis." title="Écran « Rapports officiels » et registre des documents ém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143500" cy="3238500"/>
                    </a:xfrm>
                    <a:prstGeom prst="rect">
                      <a:avLst/>
                    </a:prstGeom>
                  </pic:spPr>
                </pic:pic>
              </a:graphicData>
            </a:graphic>
          </wp:inline>
        </w:drawing>
      </w:r>
    </w:p>
    <w:p>
      <w:pPr>
        <w:pStyle w:val="Legende"/>
      </w:pPr>
      <w:r>
        <w:rPr>
          <w:b/>
          <w:bCs/>
          <w:color w:val="17418A"/>
        </w:rPr>
        <w:t xml:space="preserve">Figure 28 </w:t>
      </w:r>
      <w:r>
        <w:t xml:space="preserve">Écran « Rapports officiels » et registre des documents émis.</w:t>
      </w:r>
    </w:p>
    <w:p>
      <w:pPr>
        <w:pStyle w:val="Etape"/>
        <w:keepNext w:val="false"/>
        <w:numPr>
          <w:ilvl w:val="0"/>
          <w:numId w:val="34"/>
        </w:numPr>
      </w:pPr>
      <w:r>
        <w:rPr>
          <w:rFonts w:ascii="EB Garamond" w:cs="EB Garamond" w:eastAsia="EB Garamond" w:hAnsi="EB Garamond"/>
          <w:color w:val="323230"/>
          <w:sz w:val="23"/>
          <w:szCs w:val="23"/>
        </w:rPr>
        <w:t xml:space="preserve">Dans le menu, cliquez sur </w:t>
      </w:r>
      <w:r>
        <w:rPr>
          <w:rFonts w:ascii="Cooper Hewitt" w:cs="Cooper Hewitt" w:eastAsia="Cooper Hewitt" w:hAnsi="Cooper Hewitt"/>
          <w:b/>
          <w:bCs/>
          <w:color w:val="17418A"/>
          <w:sz w:val="20"/>
          <w:szCs w:val="20"/>
        </w:rPr>
        <w:t xml:space="preserve">Rapports</w:t>
      </w:r>
      <w:r>
        <w:rPr>
          <w:rFonts w:ascii="EB Garamond" w:cs="EB Garamond" w:eastAsia="EB Garamond" w:hAnsi="EB Garamond"/>
          <w:color w:val="323230"/>
          <w:sz w:val="23"/>
          <w:szCs w:val="23"/>
        </w:rPr>
        <w:t xml:space="preserve">.</w:t>
      </w:r>
    </w:p>
    <w:p>
      <w:pPr>
        <w:pStyle w:val="Etape"/>
        <w:keepNext w:val="false"/>
        <w:numPr>
          <w:ilvl w:val="0"/>
          <w:numId w:val="34"/>
        </w:numPr>
      </w:pPr>
      <w:r>
        <w:rPr>
          <w:rFonts w:ascii="EB Garamond" w:cs="EB Garamond" w:eastAsia="EB Garamond" w:hAnsi="EB Garamond"/>
          <w:color w:val="323230"/>
          <w:sz w:val="23"/>
          <w:szCs w:val="23"/>
        </w:rPr>
        <w:t xml:space="preserve">Choisissez le </w:t>
      </w:r>
      <w:r>
        <w:rPr>
          <w:rFonts w:ascii="Cooper Hewitt" w:cs="Cooper Hewitt" w:eastAsia="Cooper Hewitt" w:hAnsi="Cooper Hewitt"/>
          <w:b/>
          <w:bCs/>
          <w:color w:val="17418A"/>
          <w:sz w:val="20"/>
          <w:szCs w:val="20"/>
        </w:rPr>
        <w:t xml:space="preserve">Type de rapport</w:t>
      </w:r>
      <w:r>
        <w:rPr>
          <w:rFonts w:ascii="EB Garamond" w:cs="EB Garamond" w:eastAsia="EB Garamond" w:hAnsi="EB Garamond"/>
          <w:color w:val="323230"/>
          <w:sz w:val="23"/>
          <w:szCs w:val="23"/>
        </w:rPr>
        <w:t xml:space="preserve"> : situation mensuelle d’exécution, état consolidé, état des avances non justifiées ou rapport annuel.</w:t>
      </w:r>
    </w:p>
    <w:p>
      <w:pPr>
        <w:pStyle w:val="Etape"/>
        <w:keepNext w:val="false"/>
        <w:numPr>
          <w:ilvl w:val="0"/>
          <w:numId w:val="34"/>
        </w:numPr>
      </w:pPr>
      <w:r>
        <w:rPr>
          <w:rFonts w:ascii="EB Garamond" w:cs="EB Garamond" w:eastAsia="EB Garamond" w:hAnsi="EB Garamond"/>
          <w:color w:val="323230"/>
          <w:sz w:val="23"/>
          <w:szCs w:val="23"/>
        </w:rPr>
        <w:t xml:space="preserve">Choisissez la période (</w:t>
      </w:r>
      <w:r>
        <w:rPr>
          <w:rFonts w:ascii="Cooper Hewitt" w:cs="Cooper Hewitt" w:eastAsia="Cooper Hewitt" w:hAnsi="Cooper Hewitt"/>
          <w:b/>
          <w:bCs/>
          <w:color w:val="17418A"/>
          <w:sz w:val="20"/>
          <w:szCs w:val="20"/>
        </w:rPr>
        <w:t xml:space="preserve">Mois</w:t>
      </w:r>
      <w:r>
        <w:rPr>
          <w:rFonts w:ascii="EB Garamond" w:cs="EB Garamond" w:eastAsia="EB Garamond" w:hAnsi="EB Garamond"/>
          <w:color w:val="323230"/>
          <w:sz w:val="23"/>
          <w:szCs w:val="23"/>
        </w:rPr>
        <w:t xml:space="preserve">) et le </w:t>
      </w:r>
      <w:r>
        <w:rPr>
          <w:rFonts w:ascii="Cooper Hewitt" w:cs="Cooper Hewitt" w:eastAsia="Cooper Hewitt" w:hAnsi="Cooper Hewitt"/>
          <w:b/>
          <w:bCs/>
          <w:color w:val="17418A"/>
          <w:sz w:val="20"/>
          <w:szCs w:val="20"/>
        </w:rPr>
        <w:t xml:space="preserve">Signataire</w:t>
      </w:r>
      <w:r>
        <w:rPr>
          <w:rFonts w:ascii="EB Garamond" w:cs="EB Garamond" w:eastAsia="EB Garamond" w:hAnsi="EB Garamond"/>
          <w:color w:val="323230"/>
          <w:sz w:val="23"/>
          <w:szCs w:val="23"/>
        </w:rPr>
        <w:t xml:space="preserve">.</w:t>
      </w:r>
    </w:p>
    <w:p>
      <w:pPr>
        <w:pStyle w:val="Etape"/>
        <w:keepNext w:val="false"/>
        <w:numPr>
          <w:ilvl w:val="0"/>
          <w:numId w:val="34"/>
        </w:numPr>
      </w:pPr>
      <w:r>
        <w:rPr>
          <w:rFonts w:ascii="EB Garamond" w:cs="EB Garamond" w:eastAsia="EB Garamond" w:hAnsi="EB Garamond"/>
          <w:color w:val="323230"/>
          <w:sz w:val="23"/>
          <w:szCs w:val="23"/>
        </w:rPr>
        <w:t xml:space="preserve">Cliquez sur </w:t>
      </w:r>
      <w:r>
        <w:rPr>
          <w:rFonts w:ascii="Cooper Hewitt" w:cs="Cooper Hewitt" w:eastAsia="Cooper Hewitt" w:hAnsi="Cooper Hewitt"/>
          <w:b/>
          <w:bCs/>
          <w:color w:val="17418A"/>
          <w:sz w:val="20"/>
          <w:szCs w:val="20"/>
        </w:rPr>
        <w:t xml:space="preserve">Émettre le rapport</w:t>
      </w:r>
      <w:r>
        <w:rPr>
          <w:rFonts w:ascii="EB Garamond" w:cs="EB Garamond" w:eastAsia="EB Garamond" w:hAnsi="EB Garamond"/>
          <w:color w:val="323230"/>
          <w:sz w:val="23"/>
          <w:szCs w:val="23"/>
        </w:rPr>
        <w:t xml:space="preserve">.</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Le document est inscrit dans le registre </w:t>
      </w:r>
      <w:r>
        <w:rPr>
          <w:rFonts w:ascii="Cooper Hewitt" w:cs="Cooper Hewitt" w:eastAsia="Cooper Hewitt" w:hAnsi="Cooper Hewitt"/>
          <w:b/>
          <w:bCs/>
          <w:color w:val="17418A"/>
          <w:sz w:val="19"/>
          <w:szCs w:val="19"/>
        </w:rPr>
        <w:t xml:space="preserve">Documents émis</w:t>
      </w:r>
      <w:r>
        <w:rPr>
          <w:rFonts w:ascii="EB Garamond" w:cs="EB Garamond" w:eastAsia="EB Garamond" w:hAnsi="EB Garamond"/>
          <w:color w:val="323230"/>
          <w:sz w:val="22"/>
          <w:szCs w:val="22"/>
        </w:rPr>
        <w:t xml:space="preserve">, non modifiable, d’où il s’ouvre ou se télécharge en PDF. Le registre indique aussi combien de fois son code QR a été vérifié.</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2895600" cy="4095750"/>
            <wp:effectExtent t="0" r="0" b="0" l="0"/>
            <wp:docPr id="29" name="rap-mensuel-1.jpg" descr="Exemple de rapport officiel : situation mensuelle d’exécution, avec sa référence et son code QR." title="Exemple de rapport officiel : situation mensuelle d’exécution, avec sa référence et son code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895600" cy="4095750"/>
                    </a:xfrm>
                    <a:prstGeom prst="rect">
                      <a:avLst/>
                    </a:prstGeom>
                  </pic:spPr>
                </pic:pic>
              </a:graphicData>
            </a:graphic>
          </wp:inline>
        </w:drawing>
      </w:r>
    </w:p>
    <w:p>
      <w:pPr>
        <w:pStyle w:val="Legende"/>
      </w:pPr>
      <w:r>
        <w:rPr>
          <w:b/>
          <w:bCs/>
          <w:color w:val="17418A"/>
        </w:rPr>
        <w:t xml:space="preserve">Figure 29 </w:t>
      </w:r>
      <w:r>
        <w:t xml:space="preserve">Exemple de rapport officiel : situation mensuelle d’exécution, avec sa référence et son code QR.</w:t>
      </w:r>
    </w:p>
    <w:p>
      <w:pPr>
        <w:pStyle w:val="Heading2"/>
        <w:keepNext/>
      </w:pPr>
      <w:bookmarkStart w:name="h_6_11" w:id="65"/>
      <w:r>
        <w:rPr>
          <w:color w:val="17418A"/>
        </w:rPr>
        <w:t xml:space="preserve">6.11 </w:t>
      </w:r>
      <w:r>
        <w:t xml:space="preserve">Gérer le parc automobile</w:t>
      </w:r>
      <w:bookmarkEnd w:id="65"/>
    </w:p>
    <w:p>
      <w:r>
        <w:rPr>
          <w:rFonts w:ascii="EB Garamond" w:cs="EB Garamond" w:eastAsia="EB Garamond" w:hAnsi="EB Garamond"/>
          <w:color w:val="323230"/>
          <w:sz w:val="23"/>
          <w:szCs w:val="23"/>
        </w:rPr>
        <w:t xml:space="preserve">L’écran </w:t>
      </w:r>
      <w:r>
        <w:rPr>
          <w:rFonts w:ascii="Cooper Hewitt" w:cs="Cooper Hewitt" w:eastAsia="Cooper Hewitt" w:hAnsi="Cooper Hewitt"/>
          <w:b/>
          <w:bCs/>
          <w:color w:val="17418A"/>
          <w:sz w:val="20"/>
          <w:szCs w:val="20"/>
        </w:rPr>
        <w:t xml:space="preserve">Logistique</w:t>
      </w:r>
      <w:r>
        <w:rPr>
          <w:rFonts w:ascii="EB Garamond" w:cs="EB Garamond" w:eastAsia="EB Garamond" w:hAnsi="EB Garamond"/>
          <w:color w:val="323230"/>
          <w:sz w:val="23"/>
          <w:szCs w:val="23"/>
        </w:rPr>
        <w:t xml:space="preserve"> › </w:t>
      </w:r>
      <w:r>
        <w:rPr>
          <w:rFonts w:ascii="Cooper Hewitt" w:cs="Cooper Hewitt" w:eastAsia="Cooper Hewitt" w:hAnsi="Cooper Hewitt"/>
          <w:b/>
          <w:bCs/>
          <w:color w:val="17418A"/>
          <w:sz w:val="20"/>
          <w:szCs w:val="20"/>
        </w:rPr>
        <w:t xml:space="preserve">Parc automobile</w:t>
      </w:r>
      <w:r>
        <w:rPr>
          <w:rFonts w:ascii="EB Garamond" w:cs="EB Garamond" w:eastAsia="EB Garamond" w:hAnsi="EB Garamond"/>
          <w:color w:val="323230"/>
          <w:sz w:val="23"/>
          <w:szCs w:val="23"/>
        </w:rPr>
        <w:t xml:space="preserve"> regroupe la gestion du charroi en sept onglets : </w:t>
      </w:r>
      <w:r>
        <w:rPr>
          <w:rFonts w:ascii="Cooper Hewitt" w:cs="Cooper Hewitt" w:eastAsia="Cooper Hewitt" w:hAnsi="Cooper Hewitt"/>
          <w:b/>
          <w:bCs/>
          <w:color w:val="17418A"/>
          <w:sz w:val="20"/>
          <w:szCs w:val="20"/>
        </w:rPr>
        <w:t xml:space="preserve">Véhicules</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Demandes et ordres de route</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Carburant</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Dotations et bons</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Entretien et sinistres</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Chauffeurs</w:t>
      </w:r>
      <w:r>
        <w:rPr>
          <w:rFonts w:ascii="EB Garamond" w:cs="EB Garamond" w:eastAsia="EB Garamond" w:hAnsi="EB Garamond"/>
          <w:color w:val="323230"/>
          <w:sz w:val="23"/>
          <w:szCs w:val="23"/>
        </w:rPr>
        <w:t xml:space="preserve"> et </w:t>
      </w:r>
      <w:r>
        <w:rPr>
          <w:rFonts w:ascii="Cooper Hewitt" w:cs="Cooper Hewitt" w:eastAsia="Cooper Hewitt" w:hAnsi="Cooper Hewitt"/>
          <w:b/>
          <w:bCs/>
          <w:color w:val="17418A"/>
          <w:sz w:val="20"/>
          <w:szCs w:val="20"/>
        </w:rPr>
        <w:t xml:space="preserve">Coûts</w:t>
      </w:r>
      <w:r>
        <w:rPr>
          <w:rFonts w:ascii="EB Garamond" w:cs="EB Garamond" w:eastAsia="EB Garamond" w:hAnsi="EB Garamond"/>
          <w:color w:val="323230"/>
          <w:sz w:val="23"/>
          <w:szCs w:val="23"/>
        </w:rPr>
        <w:t xml:space="preserve">. Le bouton </w:t>
      </w:r>
      <w:r>
        <w:rPr>
          <w:rFonts w:ascii="Cooper Hewitt" w:cs="Cooper Hewitt" w:eastAsia="Cooper Hewitt" w:hAnsi="Cooper Hewitt"/>
          <w:b/>
          <w:bCs/>
          <w:color w:val="17418A"/>
          <w:sz w:val="20"/>
          <w:szCs w:val="20"/>
        </w:rPr>
        <w:t xml:space="preserve">Excel</w:t>
      </w:r>
      <w:r>
        <w:rPr>
          <w:rFonts w:ascii="EB Garamond" w:cs="EB Garamond" w:eastAsia="EB Garamond" w:hAnsi="EB Garamond"/>
          <w:color w:val="323230"/>
          <w:sz w:val="23"/>
          <w:szCs w:val="23"/>
        </w:rPr>
        <w:t xml:space="preserve"> exporte l’ensemble.</w:t>
      </w:r>
    </w:p>
    <w:p>
      <w:pPr>
        <w:pStyle w:val="Heading3"/>
        <w:keepNext/>
      </w:pPr>
      <w:bookmarkStart w:name="h_6_11_1" w:id="66"/>
      <w:r>
        <w:rPr>
          <w:color w:val="17418A"/>
        </w:rPr>
        <w:t xml:space="preserve">6.11.1 </w:t>
      </w:r>
      <w:r>
        <w:t xml:space="preserve">Véhicules et documents de bord</w:t>
      </w:r>
      <w:bookmarkEnd w:id="66"/>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4629150" cy="3724275"/>
            <wp:effectExtent t="0" r="0" b="0" l="0"/>
            <wp:docPr id="30" name="af-parc.jpg" descr="Onglet « Véhicules » : indicateurs, points à suivre et liste des véhicules." title="Onglet « Véhicules » : indicateurs, points à suivre et liste des véhicu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629150" cy="3724275"/>
                    </a:xfrm>
                    <a:prstGeom prst="rect">
                      <a:avLst/>
                    </a:prstGeom>
                  </pic:spPr>
                </pic:pic>
              </a:graphicData>
            </a:graphic>
          </wp:inline>
        </w:drawing>
      </w:r>
    </w:p>
    <w:p>
      <w:pPr>
        <w:pStyle w:val="Legende"/>
      </w:pPr>
      <w:r>
        <w:rPr>
          <w:b/>
          <w:bCs/>
          <w:color w:val="17418A"/>
        </w:rPr>
        <w:t xml:space="preserve">Figure 30 </w:t>
      </w:r>
      <w:r>
        <w:t xml:space="preserve">Onglet « Véhicules » : indicateurs, points à suivre et liste des véhicules.</w:t>
      </w:r>
    </w:p>
    <w:p>
      <w:pPr>
        <w:pStyle w:val="Etape"/>
        <w:keepNext w:val="false"/>
        <w:numPr>
          <w:ilvl w:val="0"/>
          <w:numId w:val="35"/>
        </w:numPr>
      </w:pPr>
      <w:r>
        <w:rPr>
          <w:rFonts w:ascii="EB Garamond" w:cs="EB Garamond" w:eastAsia="EB Garamond" w:hAnsi="EB Garamond"/>
          <w:color w:val="323230"/>
          <w:sz w:val="23"/>
          <w:szCs w:val="23"/>
        </w:rPr>
        <w:t xml:space="preserve">Dans </w:t>
      </w:r>
      <w:r>
        <w:rPr>
          <w:rFonts w:ascii="Cooper Hewitt" w:cs="Cooper Hewitt" w:eastAsia="Cooper Hewitt" w:hAnsi="Cooper Hewitt"/>
          <w:b/>
          <w:bCs/>
          <w:color w:val="17418A"/>
          <w:sz w:val="20"/>
          <w:szCs w:val="20"/>
        </w:rPr>
        <w:t xml:space="preserve">Ajouter un véhicule</w:t>
      </w:r>
      <w:r>
        <w:rPr>
          <w:rFonts w:ascii="EB Garamond" w:cs="EB Garamond" w:eastAsia="EB Garamond" w:hAnsi="EB Garamond"/>
          <w:color w:val="323230"/>
          <w:sz w:val="23"/>
          <w:szCs w:val="23"/>
        </w:rPr>
        <w:t xml:space="preserve">, saisissez l’immatriculation, la catégorie, la marque, le modèle, l’année, l’énergie, le nombre de places, le réservoir, la consommation de référence et le compteur à l’entrée dans le parc.</w:t>
      </w:r>
    </w:p>
    <w:p>
      <w:pPr>
        <w:pStyle w:val="Etape"/>
        <w:keepNext w:val="false"/>
        <w:numPr>
          <w:ilvl w:val="0"/>
          <w:numId w:val="35"/>
        </w:numPr>
      </w:pPr>
      <w:r>
        <w:rPr>
          <w:rFonts w:ascii="EB Garamond" w:cs="EB Garamond" w:eastAsia="EB Garamond" w:hAnsi="EB Garamond"/>
          <w:color w:val="323230"/>
          <w:sz w:val="23"/>
          <w:szCs w:val="23"/>
        </w:rPr>
        <w:t xml:space="preserve">Choisissez l’</w:t>
      </w:r>
      <w:r>
        <w:rPr>
          <w:rFonts w:ascii="Cooper Hewitt" w:cs="Cooper Hewitt" w:eastAsia="Cooper Hewitt" w:hAnsi="Cooper Hewitt"/>
          <w:b/>
          <w:bCs/>
          <w:color w:val="17418A"/>
          <w:sz w:val="20"/>
          <w:szCs w:val="20"/>
        </w:rPr>
        <w:t xml:space="preserve">Affectation</w:t>
      </w:r>
      <w:r>
        <w:rPr>
          <w:rFonts w:ascii="EB Garamond" w:cs="EB Garamond" w:eastAsia="EB Garamond" w:hAnsi="EB Garamond"/>
          <w:color w:val="323230"/>
          <w:sz w:val="23"/>
          <w:szCs w:val="23"/>
        </w:rPr>
        <w:t xml:space="preserve"> (un service ou le pool central) et, si besoin, le </w:t>
      </w:r>
      <w:r>
        <w:rPr>
          <w:rFonts w:ascii="Cooper Hewitt" w:cs="Cooper Hewitt" w:eastAsia="Cooper Hewitt" w:hAnsi="Cooper Hewitt"/>
          <w:b/>
          <w:bCs/>
          <w:color w:val="17418A"/>
          <w:sz w:val="20"/>
          <w:szCs w:val="20"/>
        </w:rPr>
        <w:t xml:space="preserve">Chauffeur attitré</w:t>
      </w:r>
      <w:r>
        <w:rPr>
          <w:rFonts w:ascii="EB Garamond" w:cs="EB Garamond" w:eastAsia="EB Garamond" w:hAnsi="EB Garamond"/>
          <w:color w:val="323230"/>
          <w:sz w:val="23"/>
          <w:szCs w:val="23"/>
        </w:rPr>
        <w:t xml:space="preserve">.</w:t>
      </w:r>
    </w:p>
    <w:p>
      <w:pPr>
        <w:pStyle w:val="Etape"/>
        <w:keepNext w:val="false"/>
        <w:numPr>
          <w:ilvl w:val="0"/>
          <w:numId w:val="35"/>
        </w:numPr>
      </w:pPr>
      <w:r>
        <w:rPr>
          <w:rFonts w:ascii="EB Garamond" w:cs="EB Garamond" w:eastAsia="EB Garamond" w:hAnsi="EB Garamond"/>
          <w:color w:val="323230"/>
          <w:sz w:val="23"/>
          <w:szCs w:val="23"/>
        </w:rPr>
        <w:t xml:space="preserve">Cliquez sur </w:t>
      </w:r>
      <w:r>
        <w:rPr>
          <w:rFonts w:ascii="Cooper Hewitt" w:cs="Cooper Hewitt" w:eastAsia="Cooper Hewitt" w:hAnsi="Cooper Hewitt"/>
          <w:b/>
          <w:bCs/>
          <w:color w:val="17418A"/>
          <w:sz w:val="20"/>
          <w:szCs w:val="20"/>
        </w:rPr>
        <w:t xml:space="preserve">Ajouter le véhicule</w:t>
      </w:r>
      <w:r>
        <w:rPr>
          <w:rFonts w:ascii="EB Garamond" w:cs="EB Garamond" w:eastAsia="EB Garamond" w:hAnsi="EB Garamond"/>
          <w:color w:val="323230"/>
          <w:sz w:val="23"/>
          <w:szCs w:val="23"/>
        </w:rPr>
        <w:t xml:space="preserve">.</w:t>
      </w:r>
    </w:p>
    <w:p>
      <w:pPr>
        <w:pStyle w:val="Etape"/>
        <w:keepNext w:val="false"/>
        <w:numPr>
          <w:ilvl w:val="0"/>
          <w:numId w:val="35"/>
        </w:numPr>
      </w:pPr>
      <w:r>
        <w:rPr>
          <w:rFonts w:ascii="EB Garamond" w:cs="EB Garamond" w:eastAsia="EB Garamond" w:hAnsi="EB Garamond"/>
          <w:color w:val="323230"/>
          <w:sz w:val="23"/>
          <w:szCs w:val="23"/>
        </w:rPr>
        <w:t xml:space="preserve">Ouvrez la fiche du véhicule (clic sur l’immatriculation) et enregistrez ses documents de bord : assurance, contrôle technique et vignette, avec leur date de fin de validité et la pièce.</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Le véhicule apparaît dans la liste. Un véhicule dont un document obligatoire est expiré ne peut pas être attribué.</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4305300" cy="4095750"/>
            <wp:effectExtent t="0" r="0" b="0" l="0"/>
            <wp:docPr id="31" name="af-parc-fiche.jpg" descr="Fiche d’un véhicule : documents, coût, kilométrage, consommation, carnet de bord et pleins." title="Fiche d’un véhicule : documents, coût, kilométrage, consommation, carnet de bord et ple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305300" cy="4095750"/>
                    </a:xfrm>
                    <a:prstGeom prst="rect">
                      <a:avLst/>
                    </a:prstGeom>
                  </pic:spPr>
                </pic:pic>
              </a:graphicData>
            </a:graphic>
          </wp:inline>
        </w:drawing>
      </w:r>
    </w:p>
    <w:p>
      <w:pPr>
        <w:pStyle w:val="Legende"/>
      </w:pPr>
      <w:r>
        <w:rPr>
          <w:b/>
          <w:bCs/>
          <w:color w:val="17418A"/>
        </w:rPr>
        <w:t xml:space="preserve">Figure 31 </w:t>
      </w:r>
      <w:r>
        <w:t xml:space="preserve">Fiche d’un véhicule : documents, coût, kilométrage, consommation, carnet de bord et pleins.</w:t>
      </w:r>
    </w:p>
    <w:p>
      <w:r>
        <w:rPr>
          <w:rFonts w:ascii="EB Garamond" w:cs="EB Garamond" w:eastAsia="EB Garamond" w:hAnsi="EB Garamond"/>
          <w:color w:val="323230"/>
          <w:sz w:val="23"/>
          <w:szCs w:val="23"/>
        </w:rPr>
        <w:t xml:space="preserve">Depuis la fiche, on peut aussi changer le statut du véhicule (</w:t>
      </w:r>
      <w:r>
        <w:rPr>
          <w:rFonts w:ascii="Cooper Hewitt" w:cs="Cooper Hewitt" w:eastAsia="Cooper Hewitt" w:hAnsi="Cooper Hewitt"/>
          <w:b/>
          <w:bCs/>
          <w:color w:val="17418A"/>
          <w:sz w:val="20"/>
          <w:szCs w:val="20"/>
        </w:rPr>
        <w:t xml:space="preserve">Immobilisé</w:t>
      </w:r>
      <w:r>
        <w:rPr>
          <w:rFonts w:ascii="EB Garamond" w:cs="EB Garamond" w:eastAsia="EB Garamond" w:hAnsi="EB Garamond"/>
          <w:color w:val="323230"/>
          <w:sz w:val="23"/>
          <w:szCs w:val="23"/>
        </w:rPr>
        <w:t xml:space="preserve"> ou </w:t>
      </w:r>
      <w:r>
        <w:rPr>
          <w:rFonts w:ascii="Cooper Hewitt" w:cs="Cooper Hewitt" w:eastAsia="Cooper Hewitt" w:hAnsi="Cooper Hewitt"/>
          <w:b/>
          <w:bCs/>
          <w:color w:val="17418A"/>
          <w:sz w:val="20"/>
          <w:szCs w:val="20"/>
        </w:rPr>
        <w:t xml:space="preserve">Réformé</w:t>
      </w:r>
      <w:r>
        <w:rPr>
          <w:rFonts w:ascii="EB Garamond" w:cs="EB Garamond" w:eastAsia="EB Garamond" w:hAnsi="EB Garamond"/>
          <w:color w:val="323230"/>
          <w:sz w:val="23"/>
          <w:szCs w:val="23"/>
        </w:rPr>
        <w:t xml:space="preserve">, avec un motif), enregistrer un plein, planifier ou enregistrer une intervention, et consulter le carnet de bord.</w:t>
      </w:r>
    </w:p>
    <w:p>
      <w:pPr>
        <w:pStyle w:val="Heading3"/>
        <w:keepNext/>
      </w:pPr>
      <w:bookmarkStart w:name="h_6_11_2" w:id="67"/>
      <w:r>
        <w:rPr>
          <w:color w:val="17418A"/>
        </w:rPr>
        <w:t xml:space="preserve">6.11.2 </w:t>
      </w:r>
      <w:r>
        <w:t xml:space="preserve">Chauffeurs</w:t>
      </w:r>
      <w:bookmarkEnd w:id="67"/>
    </w:p>
    <w:p>
      <w:r>
        <w:rPr>
          <w:rFonts w:ascii="EB Garamond" w:cs="EB Garamond" w:eastAsia="EB Garamond" w:hAnsi="EB Garamond"/>
          <w:color w:val="323230"/>
          <w:sz w:val="23"/>
          <w:szCs w:val="23"/>
        </w:rPr>
        <w:t xml:space="preserve">L’onglet </w:t>
      </w:r>
      <w:r>
        <w:rPr>
          <w:rFonts w:ascii="Cooper Hewitt" w:cs="Cooper Hewitt" w:eastAsia="Cooper Hewitt" w:hAnsi="Cooper Hewitt"/>
          <w:b/>
          <w:bCs/>
          <w:color w:val="17418A"/>
          <w:sz w:val="20"/>
          <w:szCs w:val="20"/>
        </w:rPr>
        <w:t xml:space="preserve">Chauffeurs</w:t>
      </w:r>
      <w:r>
        <w:rPr>
          <w:rFonts w:ascii="EB Garamond" w:cs="EB Garamond" w:eastAsia="EB Garamond" w:hAnsi="EB Garamond"/>
          <w:color w:val="323230"/>
          <w:sz w:val="23"/>
          <w:szCs w:val="23"/>
        </w:rPr>
        <w:t xml:space="preserve"> enregistre les chauffeurs : nom complet, téléphone, numéro et catégories du permis, date de validité. Un chauffeur dont le permis est expiré ne peut pas être affecté ; l’échéance est signalée 30 jours à l’avance.</w:t>
      </w:r>
    </w:p>
    <w:p>
      <w:pPr>
        <w:pStyle w:val="Heading3"/>
        <w:keepNext/>
      </w:pPr>
      <w:bookmarkStart w:name="h_6_11_3" w:id="68"/>
      <w:r>
        <w:rPr>
          <w:color w:val="17418A"/>
        </w:rPr>
        <w:t xml:space="preserve">6.11.3 </w:t>
      </w:r>
      <w:r>
        <w:t xml:space="preserve">Demandes de véhicule et ordres de route</w:t>
      </w:r>
      <w:bookmarkEnd w:id="68"/>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4981575" cy="3648075"/>
            <wp:effectExtent t="0" r="0" b="0" l="0"/>
            <wp:docPr id="32" name="af-parc-ordres.jpg" descr="Demandes à traiter, véhicules attribués et nouvel ordre de route." title="Demandes à traiter, véhicules attribués et nouvel ordre de r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981575" cy="3648075"/>
                    </a:xfrm>
                    <a:prstGeom prst="rect">
                      <a:avLst/>
                    </a:prstGeom>
                  </pic:spPr>
                </pic:pic>
              </a:graphicData>
            </a:graphic>
          </wp:inline>
        </w:drawing>
      </w:r>
    </w:p>
    <w:p>
      <w:pPr>
        <w:pStyle w:val="Legende"/>
      </w:pPr>
      <w:r>
        <w:rPr>
          <w:b/>
          <w:bCs/>
          <w:color w:val="17418A"/>
        </w:rPr>
        <w:t xml:space="preserve">Figure 32 </w:t>
      </w:r>
      <w:r>
        <w:t xml:space="preserve">Demandes à traiter, véhicules attribués et nouvel ordre de route.</w:t>
      </w:r>
    </w:p>
    <w:p>
      <w:pPr>
        <w:pStyle w:val="Etape"/>
        <w:keepNext w:val="false"/>
        <w:numPr>
          <w:ilvl w:val="0"/>
          <w:numId w:val="36"/>
        </w:numPr>
      </w:pPr>
      <w:r>
        <w:rPr>
          <w:rFonts w:ascii="EB Garamond" w:cs="EB Garamond" w:eastAsia="EB Garamond" w:hAnsi="EB Garamond"/>
          <w:color w:val="323230"/>
          <w:sz w:val="23"/>
          <w:szCs w:val="23"/>
        </w:rPr>
        <w:t xml:space="preserve">Dans l’onglet </w:t>
      </w:r>
      <w:r>
        <w:rPr>
          <w:rFonts w:ascii="Cooper Hewitt" w:cs="Cooper Hewitt" w:eastAsia="Cooper Hewitt" w:hAnsi="Cooper Hewitt"/>
          <w:b/>
          <w:bCs/>
          <w:color w:val="17418A"/>
          <w:sz w:val="20"/>
          <w:szCs w:val="20"/>
        </w:rPr>
        <w:t xml:space="preserve">Demandes et ordres de route</w:t>
      </w:r>
      <w:r>
        <w:rPr>
          <w:rFonts w:ascii="EB Garamond" w:cs="EB Garamond" w:eastAsia="EB Garamond" w:hAnsi="EB Garamond"/>
          <w:color w:val="323230"/>
          <w:sz w:val="23"/>
          <w:szCs w:val="23"/>
        </w:rPr>
        <w:t xml:space="preserve">, ouvrez une demande de la liste </w:t>
      </w:r>
      <w:r>
        <w:rPr>
          <w:rFonts w:ascii="Cooper Hewitt" w:cs="Cooper Hewitt" w:eastAsia="Cooper Hewitt" w:hAnsi="Cooper Hewitt"/>
          <w:b/>
          <w:bCs/>
          <w:color w:val="17418A"/>
          <w:sz w:val="20"/>
          <w:szCs w:val="20"/>
        </w:rPr>
        <w:t xml:space="preserve">Demandes à traiter</w:t>
      </w:r>
      <w:r>
        <w:rPr>
          <w:rFonts w:ascii="EB Garamond" w:cs="EB Garamond" w:eastAsia="EB Garamond" w:hAnsi="EB Garamond"/>
          <w:color w:val="323230"/>
          <w:sz w:val="23"/>
          <w:szCs w:val="23"/>
        </w:rPr>
        <w:t xml:space="preserve">.</w:t>
      </w:r>
    </w:p>
    <w:p>
      <w:pPr>
        <w:pStyle w:val="Etape"/>
        <w:keepNext w:val="false"/>
        <w:numPr>
          <w:ilvl w:val="0"/>
          <w:numId w:val="36"/>
        </w:numPr>
      </w:pPr>
      <w:r>
        <w:rPr>
          <w:rFonts w:ascii="EB Garamond" w:cs="EB Garamond" w:eastAsia="EB Garamond" w:hAnsi="EB Garamond"/>
          <w:color w:val="323230"/>
          <w:sz w:val="23"/>
          <w:szCs w:val="23"/>
        </w:rPr>
        <w:t xml:space="preserve">Choisissez le véhicule et le chauffeur, puis cliquez sur </w:t>
      </w:r>
      <w:r>
        <w:rPr>
          <w:rFonts w:ascii="Cooper Hewitt" w:cs="Cooper Hewitt" w:eastAsia="Cooper Hewitt" w:hAnsi="Cooper Hewitt"/>
          <w:b/>
          <w:bCs/>
          <w:color w:val="17418A"/>
          <w:sz w:val="20"/>
          <w:szCs w:val="20"/>
        </w:rPr>
        <w:t xml:space="preserve">Attribuer</w:t>
      </w:r>
      <w:r>
        <w:rPr>
          <w:rFonts w:ascii="EB Garamond" w:cs="EB Garamond" w:eastAsia="EB Garamond" w:hAnsi="EB Garamond"/>
          <w:color w:val="323230"/>
          <w:sz w:val="23"/>
          <w:szCs w:val="23"/>
        </w:rPr>
        <w:t xml:space="preserve">.</w:t>
      </w:r>
    </w:p>
    <w:p>
      <w:pPr>
        <w:pStyle w:val="Resultat"/>
      </w:pPr>
      <w:r>
        <w:rPr>
          <w:rFonts w:ascii="Cooper Hewitt" w:cs="Cooper Hewitt" w:eastAsia="Cooper Hewitt" w:hAnsi="Cooper Hewitt"/>
          <w:b/>
          <w:bCs/>
          <w:color w:val="0095C9"/>
          <w:sz w:val="20"/>
          <w:szCs w:val="20"/>
        </w:rPr>
        <w:t xml:space="preserve">› </w:t>
      </w:r>
      <w:r>
        <w:rPr>
          <w:rFonts w:ascii="EB Garamond" w:cs="EB Garamond" w:eastAsia="EB Garamond" w:hAnsi="EB Garamond"/>
          <w:color w:val="5D6670"/>
          <w:sz w:val="21"/>
          <w:szCs w:val="21"/>
        </w:rPr>
        <w:t xml:space="preserve">L’application refuse un véhicule immobilisé, sans assurance ou contrôle technique valide, de capacité insuffisante ou déjà retenu sur la période, et un chauffeur sans permis valide.</w:t>
      </w:r>
    </w:p>
    <w:p>
      <w:pPr>
        <w:pStyle w:val="Etape"/>
        <w:keepNext w:val="false"/>
        <w:numPr>
          <w:ilvl w:val="0"/>
          <w:numId w:val="36"/>
        </w:numPr>
      </w:pPr>
      <w:r>
        <w:rPr>
          <w:rFonts w:ascii="EB Garamond" w:cs="EB Garamond" w:eastAsia="EB Garamond" w:hAnsi="EB Garamond"/>
          <w:color w:val="323230"/>
          <w:sz w:val="23"/>
          <w:szCs w:val="23"/>
        </w:rPr>
        <w:t xml:space="preserve">Si la demande ne peut pas être satisfaite, refusez-la avec un motif.</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Le service est prévenu par e-mail ; il enregistre le départ et le retour (voir 4.12).</w:t>
      </w:r>
    </w:p>
    <w:p>
      <w:r>
        <w:rPr>
          <w:rFonts w:ascii="EB Garamond" w:cs="EB Garamond" w:eastAsia="EB Garamond" w:hAnsi="EB Garamond"/>
          <w:color w:val="323230"/>
          <w:sz w:val="23"/>
          <w:szCs w:val="23"/>
        </w:rPr>
        <w:t xml:space="preserve">Pour un déplacement décidé par Administration et Finance, utilisez </w:t>
      </w:r>
      <w:r>
        <w:rPr>
          <w:rFonts w:ascii="Cooper Hewitt" w:cs="Cooper Hewitt" w:eastAsia="Cooper Hewitt" w:hAnsi="Cooper Hewitt"/>
          <w:b/>
          <w:bCs/>
          <w:color w:val="17418A"/>
          <w:sz w:val="20"/>
          <w:szCs w:val="20"/>
        </w:rPr>
        <w:t xml:space="preserve">Nouvel ordre de route</w:t>
      </w:r>
      <w:r>
        <w:rPr>
          <w:rFonts w:ascii="EB Garamond" w:cs="EB Garamond" w:eastAsia="EB Garamond" w:hAnsi="EB Garamond"/>
          <w:color w:val="323230"/>
          <w:sz w:val="23"/>
          <w:szCs w:val="23"/>
        </w:rPr>
        <w:t xml:space="preserve"> : service demandeur, objet, destination, dates et passagers, puis </w:t>
      </w:r>
      <w:r>
        <w:rPr>
          <w:rFonts w:ascii="Cooper Hewitt" w:cs="Cooper Hewitt" w:eastAsia="Cooper Hewitt" w:hAnsi="Cooper Hewitt"/>
          <w:b/>
          <w:bCs/>
          <w:color w:val="17418A"/>
          <w:sz w:val="20"/>
          <w:szCs w:val="20"/>
        </w:rPr>
        <w:t xml:space="preserve">Créer l’ordre de route</w:t>
      </w:r>
      <w:r>
        <w:rPr>
          <w:rFonts w:ascii="EB Garamond" w:cs="EB Garamond" w:eastAsia="EB Garamond" w:hAnsi="EB Garamond"/>
          <w:color w:val="323230"/>
          <w:sz w:val="23"/>
          <w:szCs w:val="23"/>
        </w:rPr>
        <w:t xml:space="preserve">.</w:t>
      </w:r>
    </w:p>
    <w:p>
      <w:pPr>
        <w:pStyle w:val="Heading3"/>
        <w:keepNext/>
      </w:pPr>
      <w:bookmarkStart w:name="h_6_11_4" w:id="69"/>
      <w:r>
        <w:rPr>
          <w:color w:val="17418A"/>
        </w:rPr>
        <w:t xml:space="preserve">6.11.4 </w:t>
      </w:r>
      <w:r>
        <w:t xml:space="preserve">Carburant, dotations et bons</w:t>
      </w:r>
      <w:bookmarkEnd w:id="69"/>
    </w:p>
    <w:p>
      <w:r>
        <w:rPr>
          <w:rFonts w:ascii="EB Garamond" w:cs="EB Garamond" w:eastAsia="EB Garamond" w:hAnsi="EB Garamond"/>
          <w:color w:val="323230"/>
          <w:sz w:val="23"/>
          <w:szCs w:val="23"/>
        </w:rPr>
        <w:t xml:space="preserve">L’onglet </w:t>
      </w:r>
      <w:r>
        <w:rPr>
          <w:rFonts w:ascii="Cooper Hewitt" w:cs="Cooper Hewitt" w:eastAsia="Cooper Hewitt" w:hAnsi="Cooper Hewitt"/>
          <w:b/>
          <w:bCs/>
          <w:color w:val="17418A"/>
          <w:sz w:val="20"/>
          <w:szCs w:val="20"/>
        </w:rPr>
        <w:t xml:space="preserve">Carburant</w:t>
      </w:r>
      <w:r>
        <w:rPr>
          <w:rFonts w:ascii="EB Garamond" w:cs="EB Garamond" w:eastAsia="EB Garamond" w:hAnsi="EB Garamond"/>
          <w:color w:val="323230"/>
          <w:sz w:val="23"/>
          <w:szCs w:val="23"/>
        </w:rPr>
        <w:t xml:space="preserve"> liste les pleins de l’exercice avec la consommation calculée et le résultat des contrôles ; le filtre </w:t>
      </w:r>
      <w:r>
        <w:rPr>
          <w:rFonts w:ascii="Cooper Hewitt" w:cs="Cooper Hewitt" w:eastAsia="Cooper Hewitt" w:hAnsi="Cooper Hewitt"/>
          <w:b/>
          <w:bCs/>
          <w:color w:val="17418A"/>
          <w:sz w:val="20"/>
          <w:szCs w:val="20"/>
        </w:rPr>
        <w:t xml:space="preserve">Anomalies</w:t>
      </w:r>
      <w:r>
        <w:rPr>
          <w:rFonts w:ascii="EB Garamond" w:cs="EB Garamond" w:eastAsia="EB Garamond" w:hAnsi="EB Garamond"/>
          <w:color w:val="323230"/>
          <w:sz w:val="23"/>
          <w:szCs w:val="23"/>
        </w:rPr>
        <w:t xml:space="preserve"> isole ceux qui sont signalés (consommation au-delà de la référence augmentée de la tolérance, bon non conforme, dotation dépassée).</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4610100" cy="4048125"/>
            <wp:effectExtent t="0" r="0" b="0" l="0"/>
            <wp:docPr id="33" name="af-parc-dotations.jpg" descr="Onglet « Dotations et bons » : suivi des dotations du mois et des bons carburant." title="Onglet « Dotations et bons » : suivi des dotations du mois et des bons carbu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4610100" cy="4048125"/>
                    </a:xfrm>
                    <a:prstGeom prst="rect">
                      <a:avLst/>
                    </a:prstGeom>
                  </pic:spPr>
                </pic:pic>
              </a:graphicData>
            </a:graphic>
          </wp:inline>
        </w:drawing>
      </w:r>
    </w:p>
    <w:p>
      <w:pPr>
        <w:pStyle w:val="Legende"/>
      </w:pPr>
      <w:r>
        <w:rPr>
          <w:b/>
          <w:bCs/>
          <w:color w:val="17418A"/>
        </w:rPr>
        <w:t xml:space="preserve">Figure 33 </w:t>
      </w:r>
      <w:r>
        <w:t xml:space="preserve">Onglet « Dotations et bons » : suivi des dotations du mois et des bons carburant.</w:t>
      </w:r>
    </w:p>
    <w:p>
      <w:pPr>
        <w:keepNext/>
      </w:pPr>
      <w:r>
        <w:rPr>
          <w:rFonts w:ascii="EB Garamond" w:cs="EB Garamond" w:eastAsia="EB Garamond" w:hAnsi="EB Garamond"/>
          <w:color w:val="323230"/>
          <w:sz w:val="23"/>
          <w:szCs w:val="23"/>
        </w:rPr>
        <w:t xml:space="preserve">L’onglet </w:t>
      </w:r>
      <w:r>
        <w:rPr>
          <w:rFonts w:ascii="Cooper Hewitt" w:cs="Cooper Hewitt" w:eastAsia="Cooper Hewitt" w:hAnsi="Cooper Hewitt"/>
          <w:b/>
          <w:bCs/>
          <w:color w:val="17418A"/>
          <w:sz w:val="20"/>
          <w:szCs w:val="20"/>
        </w:rPr>
        <w:t xml:space="preserve">Dotations et bons</w:t>
      </w:r>
      <w:r>
        <w:rPr>
          <w:rFonts w:ascii="EB Garamond" w:cs="EB Garamond" w:eastAsia="EB Garamond" w:hAnsi="EB Garamond"/>
          <w:color w:val="323230"/>
          <w:sz w:val="23"/>
          <w:szCs w:val="23"/>
        </w:rPr>
        <w:t xml:space="preserve"> organise le contrôle du carburant :</w:t>
      </w:r>
    </w:p>
    <w:p>
      <w:pPr>
        <w:pStyle w:val="Etape"/>
        <w:keepNext w:val="false"/>
        <w:numPr>
          <w:ilvl w:val="0"/>
          <w:numId w:val="37"/>
        </w:numPr>
      </w:pPr>
      <w:r>
        <w:rPr>
          <w:rFonts w:ascii="EB Garamond" w:cs="EB Garamond" w:eastAsia="EB Garamond" w:hAnsi="EB Garamond"/>
          <w:b/>
          <w:bCs/>
          <w:color w:val="323230"/>
          <w:sz w:val="23"/>
          <w:szCs w:val="23"/>
        </w:rPr>
        <w:t xml:space="preserve">Fixer une dotation</w:t>
      </w:r>
      <w:r>
        <w:rPr>
          <w:rFonts w:ascii="EB Garamond" w:cs="EB Garamond" w:eastAsia="EB Garamond" w:hAnsi="EB Garamond"/>
          <w:color w:val="323230"/>
          <w:sz w:val="23"/>
          <w:szCs w:val="23"/>
        </w:rPr>
        <w:t xml:space="preserve"> : dans </w:t>
      </w:r>
      <w:r>
        <w:rPr>
          <w:rFonts w:ascii="Cooper Hewitt" w:cs="Cooper Hewitt" w:eastAsia="Cooper Hewitt" w:hAnsi="Cooper Hewitt"/>
          <w:b/>
          <w:bCs/>
          <w:color w:val="17418A"/>
          <w:sz w:val="20"/>
          <w:szCs w:val="20"/>
        </w:rPr>
        <w:t xml:space="preserve">Fixer une dotation mensuelle</w:t>
      </w:r>
      <w:r>
        <w:rPr>
          <w:rFonts w:ascii="EB Garamond" w:cs="EB Garamond" w:eastAsia="EB Garamond" w:hAnsi="EB Garamond"/>
          <w:color w:val="323230"/>
          <w:sz w:val="23"/>
          <w:szCs w:val="23"/>
        </w:rPr>
        <w:t xml:space="preserve">, choisissez un véhicule ou un service (</w:t>
      </w:r>
      <w:r>
        <w:rPr>
          <w:rFonts w:ascii="Cooper Hewitt" w:cs="Cooper Hewitt" w:eastAsia="Cooper Hewitt" w:hAnsi="Cooper Hewitt"/>
          <w:b/>
          <w:bCs/>
          <w:color w:val="17418A"/>
          <w:sz w:val="20"/>
          <w:szCs w:val="20"/>
        </w:rPr>
        <w:t xml:space="preserve">Pour</w:t>
      </w:r>
      <w:r>
        <w:rPr>
          <w:rFonts w:ascii="EB Garamond" w:cs="EB Garamond" w:eastAsia="EB Garamond" w:hAnsi="EB Garamond"/>
          <w:color w:val="323230"/>
          <w:sz w:val="23"/>
          <w:szCs w:val="23"/>
        </w:rPr>
        <w:t xml:space="preserve">), la </w:t>
      </w:r>
      <w:r>
        <w:rPr>
          <w:rFonts w:ascii="Cooper Hewitt" w:cs="Cooper Hewitt" w:eastAsia="Cooper Hewitt" w:hAnsi="Cooper Hewitt"/>
          <w:b/>
          <w:bCs/>
          <w:color w:val="17418A"/>
          <w:sz w:val="20"/>
          <w:szCs w:val="20"/>
        </w:rPr>
        <w:t xml:space="preserve">Quantité par mois</w:t>
      </w:r>
      <w:r>
        <w:rPr>
          <w:rFonts w:ascii="EB Garamond" w:cs="EB Garamond" w:eastAsia="EB Garamond" w:hAnsi="EB Garamond"/>
          <w:color w:val="323230"/>
          <w:sz w:val="23"/>
          <w:szCs w:val="23"/>
        </w:rPr>
        <w:t xml:space="preserve"> et l’</w:t>
      </w:r>
      <w:r>
        <w:rPr>
          <w:rFonts w:ascii="Cooper Hewitt" w:cs="Cooper Hewitt" w:eastAsia="Cooper Hewitt" w:hAnsi="Cooper Hewitt"/>
          <w:b/>
          <w:bCs/>
          <w:color w:val="17418A"/>
          <w:sz w:val="20"/>
          <w:szCs w:val="20"/>
        </w:rPr>
        <w:t xml:space="preserve">Unité</w:t>
      </w:r>
      <w:r>
        <w:rPr>
          <w:rFonts w:ascii="EB Garamond" w:cs="EB Garamond" w:eastAsia="EB Garamond" w:hAnsi="EB Garamond"/>
          <w:color w:val="323230"/>
          <w:sz w:val="23"/>
          <w:szCs w:val="23"/>
        </w:rPr>
        <w:t xml:space="preserve"> (litres ou francs congolais), puis </w:t>
      </w:r>
      <w:r>
        <w:rPr>
          <w:rFonts w:ascii="Cooper Hewitt" w:cs="Cooper Hewitt" w:eastAsia="Cooper Hewitt" w:hAnsi="Cooper Hewitt"/>
          <w:b/>
          <w:bCs/>
          <w:color w:val="17418A"/>
          <w:sz w:val="20"/>
          <w:szCs w:val="20"/>
        </w:rPr>
        <w:t xml:space="preserve">Enregistrer</w:t>
      </w:r>
      <w:r>
        <w:rPr>
          <w:rFonts w:ascii="EB Garamond" w:cs="EB Garamond" w:eastAsia="EB Garamond" w:hAnsi="EB Garamond"/>
          <w:color w:val="323230"/>
          <w:sz w:val="23"/>
          <w:szCs w:val="23"/>
        </w:rPr>
        <w:t xml:space="preserve">. Une quantité vide supprime la dotation.</w:t>
      </w:r>
    </w:p>
    <w:p>
      <w:pPr>
        <w:pStyle w:val="Etape"/>
        <w:keepNext w:val="false"/>
        <w:numPr>
          <w:ilvl w:val="0"/>
          <w:numId w:val="37"/>
        </w:numPr>
      </w:pPr>
      <w:r>
        <w:rPr>
          <w:rFonts w:ascii="EB Garamond" w:cs="EB Garamond" w:eastAsia="EB Garamond" w:hAnsi="EB Garamond"/>
          <w:b/>
          <w:bCs/>
          <w:color w:val="323230"/>
          <w:sz w:val="23"/>
          <w:szCs w:val="23"/>
        </w:rPr>
        <w:t xml:space="preserve">Recevoir un carnet</w:t>
      </w:r>
      <w:r>
        <w:rPr>
          <w:rFonts w:ascii="EB Garamond" w:cs="EB Garamond" w:eastAsia="EB Garamond" w:hAnsi="EB Garamond"/>
          <w:color w:val="323230"/>
          <w:sz w:val="23"/>
          <w:szCs w:val="23"/>
        </w:rPr>
        <w:t xml:space="preserve"> : dans </w:t>
      </w:r>
      <w:r>
        <w:rPr>
          <w:rFonts w:ascii="Cooper Hewitt" w:cs="Cooper Hewitt" w:eastAsia="Cooper Hewitt" w:hAnsi="Cooper Hewitt"/>
          <w:b/>
          <w:bCs/>
          <w:color w:val="17418A"/>
          <w:sz w:val="20"/>
          <w:szCs w:val="20"/>
        </w:rPr>
        <w:t xml:space="preserve">Recevoir un carnet de bons</w:t>
      </w:r>
      <w:r>
        <w:rPr>
          <w:rFonts w:ascii="EB Garamond" w:cs="EB Garamond" w:eastAsia="EB Garamond" w:hAnsi="EB Garamond"/>
          <w:color w:val="323230"/>
          <w:sz w:val="23"/>
          <w:szCs w:val="23"/>
        </w:rPr>
        <w:t xml:space="preserve">, indiquez la station, le préfixe, la date de réception, les numéros de début et de fin, la valeur d’un bon (en CDF ou en litres) et la référence de la facture, puis </w:t>
      </w:r>
      <w:r>
        <w:rPr>
          <w:rFonts w:ascii="Cooper Hewitt" w:cs="Cooper Hewitt" w:eastAsia="Cooper Hewitt" w:hAnsi="Cooper Hewitt"/>
          <w:b/>
          <w:bCs/>
          <w:color w:val="17418A"/>
          <w:sz w:val="20"/>
          <w:szCs w:val="20"/>
        </w:rPr>
        <w:t xml:space="preserve">Enregistrer le carnet</w:t>
      </w:r>
      <w:r>
        <w:rPr>
          <w:rFonts w:ascii="EB Garamond" w:cs="EB Garamond" w:eastAsia="EB Garamond" w:hAnsi="EB Garamond"/>
          <w:color w:val="323230"/>
          <w:sz w:val="23"/>
          <w:szCs w:val="23"/>
        </w:rPr>
        <w:t xml:space="preserve"> (500 bons au plus par carnet).</w:t>
      </w:r>
    </w:p>
    <w:p>
      <w:pPr>
        <w:pStyle w:val="Etape"/>
        <w:keepNext w:val="false"/>
        <w:numPr>
          <w:ilvl w:val="0"/>
          <w:numId w:val="37"/>
        </w:numPr>
      </w:pPr>
      <w:r>
        <w:rPr>
          <w:rFonts w:ascii="EB Garamond" w:cs="EB Garamond" w:eastAsia="EB Garamond" w:hAnsi="EB Garamond"/>
          <w:b/>
          <w:bCs/>
          <w:color w:val="323230"/>
          <w:sz w:val="23"/>
          <w:szCs w:val="23"/>
        </w:rPr>
        <w:t xml:space="preserve">Remettre des bons</w:t>
      </w:r>
      <w:r>
        <w:rPr>
          <w:rFonts w:ascii="EB Garamond" w:cs="EB Garamond" w:eastAsia="EB Garamond" w:hAnsi="EB Garamond"/>
          <w:color w:val="323230"/>
          <w:sz w:val="23"/>
          <w:szCs w:val="23"/>
        </w:rPr>
        <w:t xml:space="preserve"> : dans </w:t>
      </w:r>
      <w:r>
        <w:rPr>
          <w:rFonts w:ascii="Cooper Hewitt" w:cs="Cooper Hewitt" w:eastAsia="Cooper Hewitt" w:hAnsi="Cooper Hewitt"/>
          <w:b/>
          <w:bCs/>
          <w:color w:val="17418A"/>
          <w:sz w:val="20"/>
          <w:szCs w:val="20"/>
        </w:rPr>
        <w:t xml:space="preserve">Remettre des bons</w:t>
      </w:r>
      <w:r>
        <w:rPr>
          <w:rFonts w:ascii="EB Garamond" w:cs="EB Garamond" w:eastAsia="EB Garamond" w:hAnsi="EB Garamond"/>
          <w:color w:val="323230"/>
          <w:sz w:val="23"/>
          <w:szCs w:val="23"/>
        </w:rPr>
        <w:t xml:space="preserve">, saisissez les numéros (une plage « BC-1201-1210 » ou « BC-1201 à BC-1210 », ou une liste « BC-1201, BC-1205 »), choisissez le véhicule et le chauffeur, puis </w:t>
      </w:r>
      <w:r>
        <w:rPr>
          <w:rFonts w:ascii="Cooper Hewitt" w:cs="Cooper Hewitt" w:eastAsia="Cooper Hewitt" w:hAnsi="Cooper Hewitt"/>
          <w:b/>
          <w:bCs/>
          <w:color w:val="17418A"/>
          <w:sz w:val="20"/>
          <w:szCs w:val="20"/>
        </w:rPr>
        <w:t xml:space="preserve">Remettre</w:t>
      </w:r>
      <w:r>
        <w:rPr>
          <w:rFonts w:ascii="EB Garamond" w:cs="EB Garamond" w:eastAsia="EB Garamond" w:hAnsi="EB Garamond"/>
          <w:color w:val="323230"/>
          <w:sz w:val="23"/>
          <w:szCs w:val="23"/>
        </w:rPr>
        <w:t xml:space="preserve">.</w:t>
      </w:r>
    </w:p>
    <w:p>
      <w:pPr>
        <w:pStyle w:val="Etape"/>
        <w:keepNext w:val="false"/>
        <w:numPr>
          <w:ilvl w:val="0"/>
          <w:numId w:val="37"/>
        </w:numPr>
      </w:pPr>
      <w:r>
        <w:rPr>
          <w:rFonts w:ascii="EB Garamond" w:cs="EB Garamond" w:eastAsia="EB Garamond" w:hAnsi="EB Garamond"/>
          <w:b/>
          <w:bCs/>
          <w:color w:val="323230"/>
          <w:sz w:val="23"/>
          <w:szCs w:val="23"/>
        </w:rPr>
        <w:t xml:space="preserve">Annuler un bon</w:t>
      </w:r>
      <w:r>
        <w:rPr>
          <w:rFonts w:ascii="EB Garamond" w:cs="EB Garamond" w:eastAsia="EB Garamond" w:hAnsi="EB Garamond"/>
          <w:color w:val="323230"/>
          <w:sz w:val="23"/>
          <w:szCs w:val="23"/>
        </w:rPr>
        <w:t xml:space="preserve"> perdu, volé ou détérioré : saisissez son numéro et le motif.</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Au moment du plein, chaque bon est contrôlé : inconnu, encore en réserve, déjà utilisé, annulé, remis à un autre véhicule ou de valeur dépassée. Une alerte est émise à 80 % de la dotation ; au-delà, le plein est refusé, sauf dérogation motivée de la gestion du parc.</w:t>
      </w:r>
    </w:p>
    <w:p>
      <w:pPr>
        <w:pStyle w:val="Heading3"/>
        <w:keepNext/>
      </w:pPr>
      <w:bookmarkStart w:name="h_6_11_5" w:id="70"/>
      <w:r>
        <w:rPr>
          <w:color w:val="17418A"/>
        </w:rPr>
        <w:t xml:space="preserve">6.11.5 </w:t>
      </w:r>
      <w:r>
        <w:t xml:space="preserve">Entretien, réparations et sinistres</w:t>
      </w:r>
      <w:bookmarkEnd w:id="70"/>
    </w:p>
    <w:p>
      <w:r>
        <w:rPr>
          <w:rFonts w:ascii="EB Garamond" w:cs="EB Garamond" w:eastAsia="EB Garamond" w:hAnsi="EB Garamond"/>
          <w:color w:val="323230"/>
          <w:sz w:val="23"/>
          <w:szCs w:val="23"/>
        </w:rPr>
        <w:t xml:space="preserve">Les interventions s’enregistrent depuis la fiche du véhicule : nature (entretien périodique, réparation, pneumatiques, sinistre), objet, garage, montant, kilométrage et prochaine échéance en kilomètres ou en date. Une intervention peut être </w:t>
      </w:r>
      <w:r>
        <w:rPr>
          <w:rFonts w:ascii="EB Garamond" w:cs="EB Garamond" w:eastAsia="EB Garamond" w:hAnsi="EB Garamond"/>
          <w:b/>
          <w:bCs/>
          <w:color w:val="323230"/>
          <w:sz w:val="23"/>
          <w:szCs w:val="23"/>
        </w:rPr>
        <w:t xml:space="preserve">planifiée</w:t>
      </w:r>
      <w:r>
        <w:rPr>
          <w:rFonts w:ascii="EB Garamond" w:cs="EB Garamond" w:eastAsia="EB Garamond" w:hAnsi="EB Garamond"/>
          <w:color w:val="323230"/>
          <w:sz w:val="23"/>
          <w:szCs w:val="23"/>
        </w:rPr>
        <w:t xml:space="preserve"> (date prévue) puis </w:t>
      </w:r>
      <w:r>
        <w:rPr>
          <w:rFonts w:ascii="EB Garamond" w:cs="EB Garamond" w:eastAsia="EB Garamond" w:hAnsi="EB Garamond"/>
          <w:b/>
          <w:bCs/>
          <w:color w:val="323230"/>
          <w:sz w:val="23"/>
          <w:szCs w:val="23"/>
        </w:rPr>
        <w:t xml:space="preserve">close</w:t>
      </w:r>
      <w:r>
        <w:rPr>
          <w:rFonts w:ascii="EB Garamond" w:cs="EB Garamond" w:eastAsia="EB Garamond" w:hAnsi="EB Garamond"/>
          <w:color w:val="323230"/>
          <w:sz w:val="23"/>
          <w:szCs w:val="23"/>
        </w:rPr>
        <w:t xml:space="preserve"> lorsqu’elle est réalisée. Un sinistre exige une description détaillée : circonstances, lieu, tiers, constat, déclaration à l’assurance.</w:t>
      </w:r>
    </w:p>
    <w:p>
      <w:r>
        <w:rPr>
          <w:rFonts w:ascii="EB Garamond" w:cs="EB Garamond" w:eastAsia="EB Garamond" w:hAnsi="EB Garamond"/>
          <w:color w:val="323230"/>
          <w:sz w:val="23"/>
          <w:szCs w:val="23"/>
        </w:rPr>
        <w:t xml:space="preserve">L’onglet </w:t>
      </w:r>
      <w:r>
        <w:rPr>
          <w:rFonts w:ascii="Cooper Hewitt" w:cs="Cooper Hewitt" w:eastAsia="Cooper Hewitt" w:hAnsi="Cooper Hewitt"/>
          <w:b/>
          <w:bCs/>
          <w:color w:val="17418A"/>
          <w:sz w:val="20"/>
          <w:szCs w:val="20"/>
        </w:rPr>
        <w:t xml:space="preserve">Entretien et sinistres</w:t>
      </w:r>
      <w:r>
        <w:rPr>
          <w:rFonts w:ascii="EB Garamond" w:cs="EB Garamond" w:eastAsia="EB Garamond" w:hAnsi="EB Garamond"/>
          <w:color w:val="323230"/>
          <w:sz w:val="23"/>
          <w:szCs w:val="23"/>
        </w:rPr>
        <w:t xml:space="preserve"> présente les entretiens arrivés à échéance, les interventions planifiées et celles réalisées sur l’exercice.</w:t>
      </w:r>
    </w:p>
    <w:p>
      <w:pPr>
        <w:pStyle w:val="Heading3"/>
        <w:keepNext/>
      </w:pPr>
      <w:bookmarkStart w:name="h_6_11_6" w:id="71"/>
      <w:r>
        <w:rPr>
          <w:color w:val="17418A"/>
        </w:rPr>
        <w:t xml:space="preserve">6.11.6 </w:t>
      </w:r>
      <w:r>
        <w:t xml:space="preserve">Coûts</w:t>
      </w:r>
      <w:bookmarkEnd w:id="71"/>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4810125" cy="2676525"/>
            <wp:effectExtent t="0" r="0" b="0" l="0"/>
            <wp:docPr id="34" name="af-parc-couts.jpg" descr="Coût par véhicule sur l’exercice." title="Coût par véhicule sur l’exerc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810125" cy="2676525"/>
                    </a:xfrm>
                    <a:prstGeom prst="rect">
                      <a:avLst/>
                    </a:prstGeom>
                  </pic:spPr>
                </pic:pic>
              </a:graphicData>
            </a:graphic>
          </wp:inline>
        </w:drawing>
      </w:r>
    </w:p>
    <w:p>
      <w:pPr>
        <w:pStyle w:val="Legende"/>
      </w:pPr>
      <w:r>
        <w:rPr>
          <w:b/>
          <w:bCs/>
          <w:color w:val="17418A"/>
        </w:rPr>
        <w:t xml:space="preserve">Figure 34 </w:t>
      </w:r>
      <w:r>
        <w:t xml:space="preserve">Coût par véhicule sur l’exercice.</w:t>
      </w:r>
    </w:p>
    <w:p>
      <w:r>
        <w:rPr>
          <w:rFonts w:ascii="EB Garamond" w:cs="EB Garamond" w:eastAsia="EB Garamond" w:hAnsi="EB Garamond"/>
          <w:color w:val="323230"/>
          <w:sz w:val="23"/>
          <w:szCs w:val="23"/>
        </w:rPr>
        <w:t xml:space="preserve">L’onglet </w:t>
      </w:r>
      <w:r>
        <w:rPr>
          <w:rFonts w:ascii="Cooper Hewitt" w:cs="Cooper Hewitt" w:eastAsia="Cooper Hewitt" w:hAnsi="Cooper Hewitt"/>
          <w:b/>
          <w:bCs/>
          <w:color w:val="17418A"/>
          <w:sz w:val="20"/>
          <w:szCs w:val="20"/>
        </w:rPr>
        <w:t xml:space="preserve">Coûts</w:t>
      </w:r>
      <w:r>
        <w:rPr>
          <w:rFonts w:ascii="EB Garamond" w:cs="EB Garamond" w:eastAsia="EB Garamond" w:hAnsi="EB Garamond"/>
          <w:color w:val="323230"/>
          <w:sz w:val="23"/>
          <w:szCs w:val="23"/>
        </w:rPr>
        <w:t xml:space="preserve"> totalise, par véhicule, le carburant, l’entretien, les sinistres et les documents, et calcule le coût au kilomètre et la consommation moyenne. Un coût au kilomètre supérieur de moitié à la médiane du parc apparaît en rouge.</w:t>
      </w:r>
    </w:p>
    <w:p>
      <w:pPr>
        <w:pStyle w:val="Heading2"/>
        <w:keepNext/>
      </w:pPr>
      <w:bookmarkStart w:name="h_6_12" w:id="72"/>
      <w:r>
        <w:rPr>
          <w:color w:val="17418A"/>
        </w:rPr>
        <w:t xml:space="preserve">6.12 </w:t>
      </w:r>
      <w:r>
        <w:t xml:space="preserve">Gérer les stocks de fournitures</w:t>
      </w:r>
      <w:bookmarkEnd w:id="72"/>
    </w:p>
    <w:p>
      <w:r>
        <w:rPr>
          <w:rFonts w:ascii="EB Garamond" w:cs="EB Garamond" w:eastAsia="EB Garamond" w:hAnsi="EB Garamond"/>
          <w:color w:val="323230"/>
          <w:sz w:val="23"/>
          <w:szCs w:val="23"/>
        </w:rPr>
        <w:t xml:space="preserve">L’écran </w:t>
      </w:r>
      <w:r>
        <w:rPr>
          <w:rFonts w:ascii="Cooper Hewitt" w:cs="Cooper Hewitt" w:eastAsia="Cooper Hewitt" w:hAnsi="Cooper Hewitt"/>
          <w:b/>
          <w:bCs/>
          <w:color w:val="17418A"/>
          <w:sz w:val="20"/>
          <w:szCs w:val="20"/>
        </w:rPr>
        <w:t xml:space="preserve">Logistique</w:t>
      </w:r>
      <w:r>
        <w:rPr>
          <w:rFonts w:ascii="EB Garamond" w:cs="EB Garamond" w:eastAsia="EB Garamond" w:hAnsi="EB Garamond"/>
          <w:color w:val="323230"/>
          <w:sz w:val="23"/>
          <w:szCs w:val="23"/>
        </w:rPr>
        <w:t xml:space="preserve"> › </w:t>
      </w:r>
      <w:r>
        <w:rPr>
          <w:rFonts w:ascii="Cooper Hewitt" w:cs="Cooper Hewitt" w:eastAsia="Cooper Hewitt" w:hAnsi="Cooper Hewitt"/>
          <w:b/>
          <w:bCs/>
          <w:color w:val="17418A"/>
          <w:sz w:val="20"/>
          <w:szCs w:val="20"/>
        </w:rPr>
        <w:t xml:space="preserve">Stocks</w:t>
      </w:r>
      <w:r>
        <w:rPr>
          <w:rFonts w:ascii="EB Garamond" w:cs="EB Garamond" w:eastAsia="EB Garamond" w:hAnsi="EB Garamond"/>
          <w:color w:val="323230"/>
          <w:sz w:val="23"/>
          <w:szCs w:val="23"/>
        </w:rPr>
        <w:t xml:space="preserve"> suit les fournitures du magasin central : </w:t>
      </w:r>
      <w:r>
        <w:rPr>
          <w:rFonts w:ascii="Cooper Hewitt" w:cs="Cooper Hewitt" w:eastAsia="Cooper Hewitt" w:hAnsi="Cooper Hewitt"/>
          <w:b/>
          <w:bCs/>
          <w:color w:val="17418A"/>
          <w:sz w:val="20"/>
          <w:szCs w:val="20"/>
        </w:rPr>
        <w:t xml:space="preserve">État du stock</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Entrée</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Sortie</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Mouvements</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Consommation par bureau</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Inventaire</w:t>
      </w:r>
      <w:r>
        <w:rPr>
          <w:rFonts w:ascii="EB Garamond" w:cs="EB Garamond" w:eastAsia="EB Garamond" w:hAnsi="EB Garamond"/>
          <w:color w:val="323230"/>
          <w:sz w:val="23"/>
          <w:szCs w:val="23"/>
        </w:rPr>
        <w:t xml:space="preserve"> et </w:t>
      </w:r>
      <w:r>
        <w:rPr>
          <w:rFonts w:ascii="Cooper Hewitt" w:cs="Cooper Hewitt" w:eastAsia="Cooper Hewitt" w:hAnsi="Cooper Hewitt"/>
          <w:b/>
          <w:bCs/>
          <w:color w:val="17418A"/>
          <w:sz w:val="20"/>
          <w:szCs w:val="20"/>
        </w:rPr>
        <w:t xml:space="preserve">Articles</w:t>
      </w:r>
      <w:r>
        <w:rPr>
          <w:rFonts w:ascii="EB Garamond" w:cs="EB Garamond" w:eastAsia="EB Garamond" w:hAnsi="EB Garamond"/>
          <w:color w:val="323230"/>
          <w:sz w:val="23"/>
          <w:szCs w:val="23"/>
        </w:rPr>
        <w:t xml:space="preserve">. Le stock est valorisé au </w:t>
      </w:r>
      <w:r>
        <w:rPr>
          <w:rFonts w:ascii="EB Garamond" w:cs="EB Garamond" w:eastAsia="EB Garamond" w:hAnsi="EB Garamond"/>
          <w:b/>
          <w:bCs/>
          <w:color w:val="323230"/>
          <w:sz w:val="23"/>
          <w:szCs w:val="23"/>
        </w:rPr>
        <w:t xml:space="preserve">coût moyen pondéré</w:t>
      </w:r>
      <w:r>
        <w:rPr>
          <w:rFonts w:ascii="EB Garamond" w:cs="EB Garamond" w:eastAsia="EB Garamond" w:hAnsi="EB Garamond"/>
          <w:color w:val="323230"/>
          <w:sz w:val="23"/>
          <w:szCs w:val="23"/>
        </w:rPr>
        <w:t xml:space="preserve">.</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4810125" cy="2676525"/>
            <wp:effectExtent t="0" r="0" b="0" l="0"/>
            <wp:docPr id="35" name="af-stocks.jpg" descr="État du stock." title="État du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810125" cy="2676525"/>
                    </a:xfrm>
                    <a:prstGeom prst="rect">
                      <a:avLst/>
                    </a:prstGeom>
                  </pic:spPr>
                </pic:pic>
              </a:graphicData>
            </a:graphic>
          </wp:inline>
        </w:drawing>
      </w:r>
    </w:p>
    <w:p>
      <w:pPr>
        <w:pStyle w:val="Legende"/>
      </w:pPr>
      <w:r>
        <w:rPr>
          <w:b/>
          <w:bCs/>
          <w:color w:val="17418A"/>
        </w:rPr>
        <w:t xml:space="preserve">Figure 35 </w:t>
      </w:r>
      <w:r>
        <w:t xml:space="preserve">État du stock.</w:t>
      </w:r>
    </w:p>
    <w:p>
      <w:pPr>
        <w:pStyle w:val="Etape"/>
        <w:keepNext w:val="false"/>
        <w:numPr>
          <w:ilvl w:val="0"/>
          <w:numId w:val="38"/>
        </w:numPr>
      </w:pPr>
      <w:r>
        <w:rPr>
          <w:rFonts w:ascii="EB Garamond" w:cs="EB Garamond" w:eastAsia="EB Garamond" w:hAnsi="EB Garamond"/>
          <w:b/>
          <w:bCs/>
          <w:color w:val="323230"/>
          <w:sz w:val="23"/>
          <w:szCs w:val="23"/>
        </w:rPr>
        <w:t xml:space="preserve">Créer le catalogue</w:t>
      </w:r>
      <w:r>
        <w:rPr>
          <w:rFonts w:ascii="EB Garamond" w:cs="EB Garamond" w:eastAsia="EB Garamond" w:hAnsi="EB Garamond"/>
          <w:color w:val="323230"/>
          <w:sz w:val="23"/>
          <w:szCs w:val="23"/>
        </w:rPr>
        <w:t xml:space="preserve"> : dans l’onglet </w:t>
      </w:r>
      <w:r>
        <w:rPr>
          <w:rFonts w:ascii="Cooper Hewitt" w:cs="Cooper Hewitt" w:eastAsia="Cooper Hewitt" w:hAnsi="Cooper Hewitt"/>
          <w:b/>
          <w:bCs/>
          <w:color w:val="17418A"/>
          <w:sz w:val="20"/>
          <w:szCs w:val="20"/>
        </w:rPr>
        <w:t xml:space="preserve">Articles</w:t>
      </w:r>
      <w:r>
        <w:rPr>
          <w:rFonts w:ascii="EB Garamond" w:cs="EB Garamond" w:eastAsia="EB Garamond" w:hAnsi="EB Garamond"/>
          <w:color w:val="323230"/>
          <w:sz w:val="23"/>
          <w:szCs w:val="23"/>
        </w:rPr>
        <w:t xml:space="preserve">, ajoutez chaque article avec son code, sa désignation, son unité, sa catégorie et son seuil de réapprovisionnement.</w:t>
      </w:r>
    </w:p>
    <w:p>
      <w:pPr>
        <w:pStyle w:val="Etape"/>
        <w:keepNext w:val="false"/>
        <w:numPr>
          <w:ilvl w:val="0"/>
          <w:numId w:val="38"/>
        </w:numPr>
      </w:pPr>
      <w:r>
        <w:rPr>
          <w:rFonts w:ascii="EB Garamond" w:cs="EB Garamond" w:eastAsia="EB Garamond" w:hAnsi="EB Garamond"/>
          <w:b/>
          <w:bCs/>
          <w:color w:val="323230"/>
          <w:sz w:val="23"/>
          <w:szCs w:val="23"/>
        </w:rPr>
        <w:t xml:space="preserve">Enregistrer une entrée</w:t>
      </w:r>
      <w:r>
        <w:rPr>
          <w:rFonts w:ascii="EB Garamond" w:cs="EB Garamond" w:eastAsia="EB Garamond" w:hAnsi="EB Garamond"/>
          <w:color w:val="323230"/>
          <w:sz w:val="23"/>
          <w:szCs w:val="23"/>
        </w:rPr>
        <w:t xml:space="preserve"> : dans l’onglet </w:t>
      </w:r>
      <w:r>
        <w:rPr>
          <w:rFonts w:ascii="Cooper Hewitt" w:cs="Cooper Hewitt" w:eastAsia="Cooper Hewitt" w:hAnsi="Cooper Hewitt"/>
          <w:b/>
          <w:bCs/>
          <w:color w:val="17418A"/>
          <w:sz w:val="20"/>
          <w:szCs w:val="20"/>
        </w:rPr>
        <w:t xml:space="preserve">Entrée</w:t>
      </w:r>
      <w:r>
        <w:rPr>
          <w:rFonts w:ascii="EB Garamond" w:cs="EB Garamond" w:eastAsia="EB Garamond" w:hAnsi="EB Garamond"/>
          <w:color w:val="323230"/>
          <w:sz w:val="23"/>
          <w:szCs w:val="23"/>
        </w:rPr>
        <w:t xml:space="preserve">, indiquez la date de réception, le fournisseur, le n° du bon de livraison et, pour chaque article, la quantité et le prix unitaire, puis </w:t>
      </w:r>
      <w:r>
        <w:rPr>
          <w:rFonts w:ascii="Cooper Hewitt" w:cs="Cooper Hewitt" w:eastAsia="Cooper Hewitt" w:hAnsi="Cooper Hewitt"/>
          <w:b/>
          <w:bCs/>
          <w:color w:val="17418A"/>
          <w:sz w:val="20"/>
          <w:szCs w:val="20"/>
        </w:rPr>
        <w:t xml:space="preserve">Enregistrer l’entrée</w:t>
      </w:r>
      <w:r>
        <w:rPr>
          <w:rFonts w:ascii="EB Garamond" w:cs="EB Garamond" w:eastAsia="EB Garamond" w:hAnsi="EB Garamond"/>
          <w:color w:val="323230"/>
          <w:sz w:val="23"/>
          <w:szCs w:val="23"/>
        </w:rPr>
        <w:t xml:space="preserve">. Reliez si possible l’écriture d’achat du livre de caisse.</w:t>
      </w:r>
    </w:p>
    <w:p>
      <w:pPr>
        <w:pStyle w:val="Etape"/>
        <w:keepNext w:val="false"/>
        <w:numPr>
          <w:ilvl w:val="0"/>
          <w:numId w:val="38"/>
        </w:numPr>
      </w:pPr>
      <w:r>
        <w:rPr>
          <w:rFonts w:ascii="EB Garamond" w:cs="EB Garamond" w:eastAsia="EB Garamond" w:hAnsi="EB Garamond"/>
          <w:b/>
          <w:bCs/>
          <w:color w:val="323230"/>
          <w:sz w:val="23"/>
          <w:szCs w:val="23"/>
        </w:rPr>
        <w:t xml:space="preserve">Enregistrer une sortie</w:t>
      </w:r>
      <w:r>
        <w:rPr>
          <w:rFonts w:ascii="EB Garamond" w:cs="EB Garamond" w:eastAsia="EB Garamond" w:hAnsi="EB Garamond"/>
          <w:color w:val="323230"/>
          <w:sz w:val="23"/>
          <w:szCs w:val="23"/>
        </w:rPr>
        <w:t xml:space="preserve"> : dans l’onglet </w:t>
      </w:r>
      <w:r>
        <w:rPr>
          <w:rFonts w:ascii="Cooper Hewitt" w:cs="Cooper Hewitt" w:eastAsia="Cooper Hewitt" w:hAnsi="Cooper Hewitt"/>
          <w:b/>
          <w:bCs/>
          <w:color w:val="17418A"/>
          <w:sz w:val="20"/>
          <w:szCs w:val="20"/>
        </w:rPr>
        <w:t xml:space="preserve">Sortie</w:t>
      </w:r>
      <w:r>
        <w:rPr>
          <w:rFonts w:ascii="EB Garamond" w:cs="EB Garamond" w:eastAsia="EB Garamond" w:hAnsi="EB Garamond"/>
          <w:color w:val="323230"/>
          <w:sz w:val="23"/>
          <w:szCs w:val="23"/>
        </w:rPr>
        <w:t xml:space="preserve">, indiquez la date, le bureau destinataire, la personne qui reçoit, le n° du bon et les quantités remises, puis </w:t>
      </w:r>
      <w:r>
        <w:rPr>
          <w:rFonts w:ascii="Cooper Hewitt" w:cs="Cooper Hewitt" w:eastAsia="Cooper Hewitt" w:hAnsi="Cooper Hewitt"/>
          <w:b/>
          <w:bCs/>
          <w:color w:val="17418A"/>
          <w:sz w:val="20"/>
          <w:szCs w:val="20"/>
        </w:rPr>
        <w:t xml:space="preserve">Enregistrer la sortie</w:t>
      </w:r>
      <w:r>
        <w:rPr>
          <w:rFonts w:ascii="EB Garamond" w:cs="EB Garamond" w:eastAsia="EB Garamond" w:hAnsi="EB Garamond"/>
          <w:color w:val="323230"/>
          <w:sz w:val="23"/>
          <w:szCs w:val="23"/>
        </w:rPr>
        <w:t xml:space="preserve">.</w:t>
      </w:r>
    </w:p>
    <w:p>
      <w:pPr>
        <w:pStyle w:val="Etape"/>
        <w:keepNext w:val="false"/>
        <w:numPr>
          <w:ilvl w:val="0"/>
          <w:numId w:val="38"/>
        </w:numPr>
      </w:pPr>
      <w:r>
        <w:rPr>
          <w:rFonts w:ascii="EB Garamond" w:cs="EB Garamond" w:eastAsia="EB Garamond" w:hAnsi="EB Garamond"/>
          <w:b/>
          <w:bCs/>
          <w:color w:val="323230"/>
          <w:sz w:val="23"/>
          <w:szCs w:val="23"/>
        </w:rPr>
        <w:t xml:space="preserve">Inventorier</w:t>
      </w:r>
      <w:r>
        <w:rPr>
          <w:rFonts w:ascii="EB Garamond" w:cs="EB Garamond" w:eastAsia="EB Garamond" w:hAnsi="EB Garamond"/>
          <w:color w:val="323230"/>
          <w:sz w:val="23"/>
          <w:szCs w:val="23"/>
        </w:rPr>
        <w:t xml:space="preserve"> : dans l’onglet </w:t>
      </w:r>
      <w:r>
        <w:rPr>
          <w:rFonts w:ascii="Cooper Hewitt" w:cs="Cooper Hewitt" w:eastAsia="Cooper Hewitt" w:hAnsi="Cooper Hewitt"/>
          <w:b/>
          <w:bCs/>
          <w:color w:val="17418A"/>
          <w:sz w:val="20"/>
          <w:szCs w:val="20"/>
        </w:rPr>
        <w:t xml:space="preserve">Inventaire</w:t>
      </w:r>
      <w:r>
        <w:rPr>
          <w:rFonts w:ascii="EB Garamond" w:cs="EB Garamond" w:eastAsia="EB Garamond" w:hAnsi="EB Garamond"/>
          <w:color w:val="323230"/>
          <w:sz w:val="23"/>
          <w:szCs w:val="23"/>
        </w:rPr>
        <w:t xml:space="preserve">, cliquez sur </w:t>
      </w:r>
      <w:r>
        <w:rPr>
          <w:rFonts w:ascii="Cooper Hewitt" w:cs="Cooper Hewitt" w:eastAsia="Cooper Hewitt" w:hAnsi="Cooper Hewitt"/>
          <w:b/>
          <w:bCs/>
          <w:color w:val="17418A"/>
          <w:sz w:val="20"/>
          <w:szCs w:val="20"/>
        </w:rPr>
        <w:t xml:space="preserve">Saisir l’inventaire</w:t>
      </w:r>
      <w:r>
        <w:rPr>
          <w:rFonts w:ascii="EB Garamond" w:cs="EB Garamond" w:eastAsia="EB Garamond" w:hAnsi="EB Garamond"/>
          <w:color w:val="323230"/>
          <w:sz w:val="23"/>
          <w:szCs w:val="23"/>
        </w:rPr>
        <w:t xml:space="preserve">, saisissez les quantités comptées et le motif des écarts, puis </w:t>
      </w:r>
      <w:r>
        <w:rPr>
          <w:rFonts w:ascii="Cooper Hewitt" w:cs="Cooper Hewitt" w:eastAsia="Cooper Hewitt" w:hAnsi="Cooper Hewitt"/>
          <w:b/>
          <w:bCs/>
          <w:color w:val="17418A"/>
          <w:sz w:val="20"/>
          <w:szCs w:val="20"/>
        </w:rPr>
        <w:t xml:space="preserve">Valider l’inventaire</w:t>
      </w:r>
      <w:r>
        <w:rPr>
          <w:rFonts w:ascii="EB Garamond" w:cs="EB Garamond" w:eastAsia="EB Garamond" w:hAnsi="EB Garamond"/>
          <w:color w:val="323230"/>
          <w:sz w:val="23"/>
          <w:szCs w:val="23"/>
        </w:rPr>
        <w:t xml:space="preserve">.</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Le stock et le coût moyen sont mis à jour à chaque mouvement ; les articles sous le seuil passent « À commander » et sont signalés au tableau de bord.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06D94" w:sz="24"/>
              <w:bottom w:val="none" w:color="FFFFFF" w:sz="0"/>
              <w:right w:val="none" w:color="FFFFFF" w:sz="0"/>
            </w:tcBorders>
            <w:shd w:fill="E2F2F9"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006D94"/>
                <w:sz w:val="19"/>
                <w:szCs w:val="19"/>
              </w:rPr>
              <w:t xml:space="preserve">Note</w:t>
            </w:r>
          </w:p>
          <w:p>
            <w:pPr>
              <w:spacing w:after="0"/>
            </w:pPr>
            <w:r>
              <w:rPr>
                <w:rFonts w:ascii="EB Garamond" w:cs="EB Garamond" w:eastAsia="EB Garamond" w:hAnsi="EB Garamond"/>
                <w:color w:val="323230"/>
                <w:sz w:val="21"/>
                <w:szCs w:val="21"/>
              </w:rPr>
              <w:t xml:space="preserve">Une sortie ne peut pas dépasser le stock disponible : le bon entier est alors refusé. Un inventaire par trimestre et à la clôture est recommandé.</w:t>
            </w:r>
          </w:p>
        </w:tc>
      </w:tr>
    </w:tbl>
    <w:p>
      <w:pPr>
        <w:spacing w:after="80" w:before="0"/>
      </w:pPr>
    </w:p>
    <w:p>
      <w:pPr>
        <w:pStyle w:val="Heading2"/>
        <w:keepNext/>
      </w:pPr>
      <w:bookmarkStart w:name="h_6_13" w:id="73"/>
      <w:r>
        <w:rPr>
          <w:color w:val="17418A"/>
        </w:rPr>
        <w:t xml:space="preserve">6.13 </w:t>
      </w:r>
      <w:r>
        <w:t xml:space="preserve">Administrer l’application</w:t>
      </w:r>
      <w:bookmarkEnd w:id="73"/>
    </w:p>
    <w:p>
      <w:r>
        <w:rPr>
          <w:rFonts w:ascii="EB Garamond" w:cs="EB Garamond" w:eastAsia="EB Garamond" w:hAnsi="EB Garamond"/>
          <w:color w:val="323230"/>
          <w:sz w:val="23"/>
          <w:szCs w:val="23"/>
        </w:rPr>
        <w:t xml:space="preserve">Le menu </w:t>
      </w:r>
      <w:r>
        <w:rPr>
          <w:rFonts w:ascii="Cooper Hewitt" w:cs="Cooper Hewitt" w:eastAsia="Cooper Hewitt" w:hAnsi="Cooper Hewitt"/>
          <w:b/>
          <w:bCs/>
          <w:color w:val="17418A"/>
          <w:sz w:val="20"/>
          <w:szCs w:val="20"/>
        </w:rPr>
        <w:t xml:space="preserve">Administration</w:t>
      </w:r>
      <w:r>
        <w:rPr>
          <w:rFonts w:ascii="EB Garamond" w:cs="EB Garamond" w:eastAsia="EB Garamond" w:hAnsi="EB Garamond"/>
          <w:color w:val="323230"/>
          <w:sz w:val="23"/>
          <w:szCs w:val="23"/>
        </w:rPr>
        <w:t xml:space="preserve"> ouvre une barre latérale : </w:t>
      </w:r>
      <w:r>
        <w:rPr>
          <w:rFonts w:ascii="Cooper Hewitt" w:cs="Cooper Hewitt" w:eastAsia="Cooper Hewitt" w:hAnsi="Cooper Hewitt"/>
          <w:b/>
          <w:bCs/>
          <w:color w:val="17418A"/>
          <w:sz w:val="20"/>
          <w:szCs w:val="20"/>
        </w:rPr>
        <w:t xml:space="preserve">Référentiels</w:t>
      </w:r>
      <w:r>
        <w:rPr>
          <w:rFonts w:ascii="EB Garamond" w:cs="EB Garamond" w:eastAsia="EB Garamond" w:hAnsi="EB Garamond"/>
          <w:color w:val="323230"/>
          <w:sz w:val="23"/>
          <w:szCs w:val="23"/>
        </w:rPr>
        <w:t xml:space="preserve"> (services, catégories, rubriques ; fournisseurs), </w:t>
      </w:r>
      <w:r>
        <w:rPr>
          <w:rFonts w:ascii="Cooper Hewitt" w:cs="Cooper Hewitt" w:eastAsia="Cooper Hewitt" w:hAnsi="Cooper Hewitt"/>
          <w:b/>
          <w:bCs/>
          <w:color w:val="17418A"/>
          <w:sz w:val="20"/>
          <w:szCs w:val="20"/>
        </w:rPr>
        <w:t xml:space="preserve">Accès</w:t>
      </w:r>
      <w:r>
        <w:rPr>
          <w:rFonts w:ascii="EB Garamond" w:cs="EB Garamond" w:eastAsia="EB Garamond" w:hAnsi="EB Garamond"/>
          <w:color w:val="323230"/>
          <w:sz w:val="23"/>
          <w:szCs w:val="23"/>
        </w:rPr>
        <w:t xml:space="preserve"> (comptes utilisateurs), </w:t>
      </w:r>
      <w:r>
        <w:rPr>
          <w:rFonts w:ascii="Cooper Hewitt" w:cs="Cooper Hewitt" w:eastAsia="Cooper Hewitt" w:hAnsi="Cooper Hewitt"/>
          <w:b/>
          <w:bCs/>
          <w:color w:val="17418A"/>
          <w:sz w:val="20"/>
          <w:szCs w:val="20"/>
        </w:rPr>
        <w:t xml:space="preserve">Règles</w:t>
      </w:r>
      <w:r>
        <w:rPr>
          <w:rFonts w:ascii="EB Garamond" w:cs="EB Garamond" w:eastAsia="EB Garamond" w:hAnsi="EB Garamond"/>
          <w:color w:val="323230"/>
          <w:sz w:val="23"/>
          <w:szCs w:val="23"/>
        </w:rPr>
        <w:t xml:space="preserve"> (exercice et règles de contrôle ; notifications ; fonctions du site), </w:t>
      </w:r>
      <w:r>
        <w:rPr>
          <w:rFonts w:ascii="Cooper Hewitt" w:cs="Cooper Hewitt" w:eastAsia="Cooper Hewitt" w:hAnsi="Cooper Hewitt"/>
          <w:b/>
          <w:bCs/>
          <w:color w:val="17418A"/>
          <w:sz w:val="20"/>
          <w:szCs w:val="20"/>
        </w:rPr>
        <w:t xml:space="preserve">Traçabilité</w:t>
      </w:r>
      <w:r>
        <w:rPr>
          <w:rFonts w:ascii="EB Garamond" w:cs="EB Garamond" w:eastAsia="EB Garamond" w:hAnsi="EB Garamond"/>
          <w:color w:val="323230"/>
          <w:sz w:val="23"/>
          <w:szCs w:val="23"/>
        </w:rPr>
        <w:t xml:space="preserve"> (journal d’audit) et </w:t>
      </w:r>
      <w:r>
        <w:rPr>
          <w:rFonts w:ascii="Cooper Hewitt" w:cs="Cooper Hewitt" w:eastAsia="Cooper Hewitt" w:hAnsi="Cooper Hewitt"/>
          <w:b/>
          <w:bCs/>
          <w:color w:val="17418A"/>
          <w:sz w:val="20"/>
          <w:szCs w:val="20"/>
        </w:rPr>
        <w:t xml:space="preserve">Déploiement</w:t>
      </w:r>
      <w:r>
        <w:rPr>
          <w:rFonts w:ascii="EB Garamond" w:cs="EB Garamond" w:eastAsia="EB Garamond" w:hAnsi="EB Garamond"/>
          <w:color w:val="323230"/>
          <w:sz w:val="23"/>
          <w:szCs w:val="23"/>
        </w:rPr>
        <w:t xml:space="preserve">.</w:t>
      </w:r>
    </w:p>
    <w:p>
      <w:pPr>
        <w:pStyle w:val="Heading3"/>
        <w:keepNext/>
      </w:pPr>
      <w:bookmarkStart w:name="h_6_13_1" w:id="74"/>
      <w:r>
        <w:rPr>
          <w:color w:val="17418A"/>
        </w:rPr>
        <w:t xml:space="preserve">6.13.1 </w:t>
      </w:r>
      <w:r>
        <w:t xml:space="preserve">Comptes utilisateurs</w:t>
      </w:r>
      <w:bookmarkEnd w:id="74"/>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5200650" cy="3810000"/>
            <wp:effectExtent t="0" r="0" b="0" l="0"/>
            <wp:docPr id="36" name="af-comptes.jpg" descr="Comptes utilisateurs." title="Comptes utilisateu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200650" cy="3810000"/>
                    </a:xfrm>
                    <a:prstGeom prst="rect">
                      <a:avLst/>
                    </a:prstGeom>
                  </pic:spPr>
                </pic:pic>
              </a:graphicData>
            </a:graphic>
          </wp:inline>
        </w:drawing>
      </w:r>
    </w:p>
    <w:p>
      <w:pPr>
        <w:pStyle w:val="Legende"/>
      </w:pPr>
      <w:r>
        <w:rPr>
          <w:b/>
          <w:bCs/>
          <w:color w:val="17418A"/>
        </w:rPr>
        <w:t xml:space="preserve">Figure 36 </w:t>
      </w:r>
      <w:r>
        <w:t xml:space="preserve">Comptes utilisateurs.</w:t>
      </w:r>
    </w:p>
    <w:p>
      <w:pPr>
        <w:pStyle w:val="Etape"/>
        <w:keepNext w:val="false"/>
        <w:numPr>
          <w:ilvl w:val="0"/>
          <w:numId w:val="39"/>
        </w:numPr>
      </w:pPr>
      <w:r>
        <w:rPr>
          <w:rFonts w:ascii="EB Garamond" w:cs="EB Garamond" w:eastAsia="EB Garamond" w:hAnsi="EB Garamond"/>
          <w:color w:val="323230"/>
          <w:sz w:val="23"/>
          <w:szCs w:val="23"/>
        </w:rPr>
        <w:t xml:space="preserve">Cliquez sur </w:t>
      </w:r>
      <w:r>
        <w:rPr>
          <w:rFonts w:ascii="Cooper Hewitt" w:cs="Cooper Hewitt" w:eastAsia="Cooper Hewitt" w:hAnsi="Cooper Hewitt"/>
          <w:b/>
          <w:bCs/>
          <w:color w:val="17418A"/>
          <w:sz w:val="20"/>
          <w:szCs w:val="20"/>
        </w:rPr>
        <w:t xml:space="preserve">+ Nouveau compte</w:t>
      </w:r>
      <w:r>
        <w:rPr>
          <w:rFonts w:ascii="EB Garamond" w:cs="EB Garamond" w:eastAsia="EB Garamond" w:hAnsi="EB Garamond"/>
          <w:color w:val="323230"/>
          <w:sz w:val="23"/>
          <w:szCs w:val="23"/>
        </w:rPr>
        <w:t xml:space="preserve">.</w:t>
      </w:r>
    </w:p>
    <w:p>
      <w:pPr>
        <w:pStyle w:val="Etape"/>
        <w:keepNext w:val="false"/>
        <w:numPr>
          <w:ilvl w:val="0"/>
          <w:numId w:val="39"/>
        </w:numPr>
      </w:pPr>
      <w:r>
        <w:rPr>
          <w:rFonts w:ascii="EB Garamond" w:cs="EB Garamond" w:eastAsia="EB Garamond" w:hAnsi="EB Garamond"/>
          <w:color w:val="323230"/>
          <w:sz w:val="23"/>
          <w:szCs w:val="23"/>
        </w:rPr>
        <w:t xml:space="preserve">Saisissez l’</w:t>
      </w:r>
      <w:r>
        <w:rPr>
          <w:rFonts w:ascii="Cooper Hewitt" w:cs="Cooper Hewitt" w:eastAsia="Cooper Hewitt" w:hAnsi="Cooper Hewitt"/>
          <w:b/>
          <w:bCs/>
          <w:color w:val="17418A"/>
          <w:sz w:val="20"/>
          <w:szCs w:val="20"/>
        </w:rPr>
        <w:t xml:space="preserve">Identifiant</w:t>
      </w:r>
      <w:r>
        <w:rPr>
          <w:rFonts w:ascii="EB Garamond" w:cs="EB Garamond" w:eastAsia="EB Garamond" w:hAnsi="EB Garamond"/>
          <w:color w:val="323230"/>
          <w:sz w:val="23"/>
          <w:szCs w:val="23"/>
        </w:rPr>
        <w:t xml:space="preserve"> (lettres, chiffres, point, tiret ; par exemple </w:t>
      </w:r>
      <w:r>
        <w:rPr>
          <w:rFonts w:ascii="Cooper Hewitt" w:cs="Cooper Hewitt" w:eastAsia="Cooper Hewitt" w:hAnsi="Cooper Hewitt"/>
          <w:color w:val="323230"/>
          <w:sz w:val="20"/>
          <w:szCs w:val="20"/>
          <w:shd w:fill="F3F5F8" w:color="auto" w:val="clear"/>
        </w:rPr>
        <w:t xml:space="preserve">agent8001</w:t>
      </w:r>
      <w:r>
        <w:rPr>
          <w:rFonts w:ascii="EB Garamond" w:cs="EB Garamond" w:eastAsia="EB Garamond" w:hAnsi="EB Garamond"/>
          <w:color w:val="323230"/>
          <w:sz w:val="23"/>
          <w:szCs w:val="23"/>
        </w:rPr>
        <w:t xml:space="preserve"> ou </w:t>
      </w:r>
      <w:r>
        <w:rPr>
          <w:rFonts w:ascii="Cooper Hewitt" w:cs="Cooper Hewitt" w:eastAsia="Cooper Hewitt" w:hAnsi="Cooper Hewitt"/>
          <w:color w:val="323230"/>
          <w:sz w:val="20"/>
          <w:szCs w:val="20"/>
          <w:shd w:fill="F3F5F8" w:color="auto" w:val="clear"/>
        </w:rPr>
        <w:t xml:space="preserve">j.mbuyi</w:t>
      </w:r>
      <w:r>
        <w:rPr>
          <w:rFonts w:ascii="EB Garamond" w:cs="EB Garamond" w:eastAsia="EB Garamond" w:hAnsi="EB Garamond"/>
          <w:color w:val="323230"/>
          <w:sz w:val="23"/>
          <w:szCs w:val="23"/>
        </w:rPr>
        <w:t xml:space="preserve">), le </w:t>
      </w:r>
      <w:r>
        <w:rPr>
          <w:rFonts w:ascii="Cooper Hewitt" w:cs="Cooper Hewitt" w:eastAsia="Cooper Hewitt" w:hAnsi="Cooper Hewitt"/>
          <w:b/>
          <w:bCs/>
          <w:color w:val="17418A"/>
          <w:sz w:val="20"/>
          <w:szCs w:val="20"/>
        </w:rPr>
        <w:t xml:space="preserve">Nom complet</w:t>
      </w:r>
      <w:r>
        <w:rPr>
          <w:rFonts w:ascii="EB Garamond" w:cs="EB Garamond" w:eastAsia="EB Garamond" w:hAnsi="EB Garamond"/>
          <w:color w:val="323230"/>
          <w:sz w:val="23"/>
          <w:szCs w:val="23"/>
        </w:rPr>
        <w:t xml:space="preserve"> et l’</w:t>
      </w:r>
      <w:r>
        <w:rPr>
          <w:rFonts w:ascii="Cooper Hewitt" w:cs="Cooper Hewitt" w:eastAsia="Cooper Hewitt" w:hAnsi="Cooper Hewitt"/>
          <w:b/>
          <w:bCs/>
          <w:color w:val="17418A"/>
          <w:sz w:val="20"/>
          <w:szCs w:val="20"/>
        </w:rPr>
        <w:t xml:space="preserve">Adresse e-mail</w:t>
      </w:r>
      <w:r>
        <w:rPr>
          <w:rFonts w:ascii="EB Garamond" w:cs="EB Garamond" w:eastAsia="EB Garamond" w:hAnsi="EB Garamond"/>
          <w:color w:val="323230"/>
          <w:sz w:val="23"/>
          <w:szCs w:val="23"/>
        </w:rPr>
        <w:t xml:space="preserve"> personnelle.</w:t>
      </w:r>
    </w:p>
    <w:p>
      <w:pPr>
        <w:pStyle w:val="Etape"/>
        <w:keepNext w:val="false"/>
        <w:numPr>
          <w:ilvl w:val="0"/>
          <w:numId w:val="39"/>
        </w:numPr>
      </w:pPr>
      <w:r>
        <w:rPr>
          <w:rFonts w:ascii="EB Garamond" w:cs="EB Garamond" w:eastAsia="EB Garamond" w:hAnsi="EB Garamond"/>
          <w:color w:val="323230"/>
          <w:sz w:val="23"/>
          <w:szCs w:val="23"/>
        </w:rPr>
        <w:t xml:space="preserve">Choisissez le </w:t>
      </w:r>
      <w:r>
        <w:rPr>
          <w:rFonts w:ascii="Cooper Hewitt" w:cs="Cooper Hewitt" w:eastAsia="Cooper Hewitt" w:hAnsi="Cooper Hewitt"/>
          <w:b/>
          <w:bCs/>
          <w:color w:val="17418A"/>
          <w:sz w:val="20"/>
          <w:szCs w:val="20"/>
        </w:rPr>
        <w:t xml:space="preserve">Profil</w:t>
      </w:r>
      <w:r>
        <w:rPr>
          <w:rFonts w:ascii="EB Garamond" w:cs="EB Garamond" w:eastAsia="EB Garamond" w:hAnsi="EB Garamond"/>
          <w:color w:val="323230"/>
          <w:sz w:val="23"/>
          <w:szCs w:val="23"/>
        </w:rPr>
        <w:t xml:space="preserve"> et, pour un agent ou un Responsable, le </w:t>
      </w:r>
      <w:r>
        <w:rPr>
          <w:rFonts w:ascii="Cooper Hewitt" w:cs="Cooper Hewitt" w:eastAsia="Cooper Hewitt" w:hAnsi="Cooper Hewitt"/>
          <w:b/>
          <w:bCs/>
          <w:color w:val="17418A"/>
          <w:sz w:val="20"/>
          <w:szCs w:val="20"/>
        </w:rPr>
        <w:t xml:space="preserve">Service</w:t>
      </w:r>
      <w:r>
        <w:rPr>
          <w:rFonts w:ascii="EB Garamond" w:cs="EB Garamond" w:eastAsia="EB Garamond" w:hAnsi="EB Garamond"/>
          <w:color w:val="323230"/>
          <w:sz w:val="23"/>
          <w:szCs w:val="23"/>
        </w:rPr>
        <w:t xml:space="preserve">.</w:t>
      </w:r>
    </w:p>
    <w:p>
      <w:pPr>
        <w:pStyle w:val="Etape"/>
        <w:keepNext w:val="false"/>
        <w:numPr>
          <w:ilvl w:val="0"/>
          <w:numId w:val="39"/>
        </w:numPr>
      </w:pPr>
      <w:r>
        <w:rPr>
          <w:rFonts w:ascii="EB Garamond" w:cs="EB Garamond" w:eastAsia="EB Garamond" w:hAnsi="EB Garamond"/>
          <w:color w:val="323230"/>
          <w:sz w:val="23"/>
          <w:szCs w:val="23"/>
        </w:rPr>
        <w:t xml:space="preserve">Cliquez sur </w:t>
      </w:r>
      <w:r>
        <w:rPr>
          <w:rFonts w:ascii="Cooper Hewitt" w:cs="Cooper Hewitt" w:eastAsia="Cooper Hewitt" w:hAnsi="Cooper Hewitt"/>
          <w:b/>
          <w:bCs/>
          <w:color w:val="17418A"/>
          <w:sz w:val="20"/>
          <w:szCs w:val="20"/>
        </w:rPr>
        <w:t xml:space="preserve">Créer le compte</w:t>
      </w:r>
      <w:r>
        <w:rPr>
          <w:rFonts w:ascii="EB Garamond" w:cs="EB Garamond" w:eastAsia="EB Garamond" w:hAnsi="EB Garamond"/>
          <w:color w:val="323230"/>
          <w:sz w:val="23"/>
          <w:szCs w:val="23"/>
        </w:rPr>
        <w:t xml:space="preserve">.</w:t>
      </w:r>
    </w:p>
    <w:p>
      <w:pPr>
        <w:pStyle w:val="Resultat"/>
      </w:pPr>
      <w:r>
        <w:rPr>
          <w:rFonts w:ascii="Cooper Hewitt" w:cs="Cooper Hewitt" w:eastAsia="Cooper Hewitt" w:hAnsi="Cooper Hewitt"/>
          <w:b/>
          <w:bCs/>
          <w:color w:val="0095C9"/>
          <w:sz w:val="20"/>
          <w:szCs w:val="20"/>
        </w:rPr>
        <w:t xml:space="preserve">› </w:t>
      </w:r>
      <w:r>
        <w:rPr>
          <w:rFonts w:ascii="EB Garamond" w:cs="EB Garamond" w:eastAsia="EB Garamond" w:hAnsi="EB Garamond"/>
          <w:color w:val="5D6670"/>
          <w:sz w:val="21"/>
          <w:szCs w:val="21"/>
        </w:rPr>
        <w:t xml:space="preserve">Un mot de passe provisoire est affiché une seule fois : remettez-le à la personne. Vous pouvez aussi </w:t>
      </w:r>
      <w:r>
        <w:rPr>
          <w:rFonts w:ascii="Cooper Hewitt" w:cs="Cooper Hewitt" w:eastAsia="Cooper Hewitt" w:hAnsi="Cooper Hewitt"/>
          <w:b/>
          <w:bCs/>
          <w:color w:val="17418A"/>
          <w:sz w:val="18"/>
          <w:szCs w:val="18"/>
        </w:rPr>
        <w:t xml:space="preserve">Inviter par e-mail</w:t>
      </w:r>
      <w:r>
        <w:rPr>
          <w:rFonts w:ascii="EB Garamond" w:cs="EB Garamond" w:eastAsia="EB Garamond" w:hAnsi="EB Garamond"/>
          <w:color w:val="5D6670"/>
          <w:sz w:val="21"/>
          <w:szCs w:val="21"/>
        </w:rPr>
        <w:t xml:space="preserve"> : la personne choisit alors elle-même son mot de passe par un lien valable 24 heures.</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Le compte apparaît dans la liste </w:t>
      </w:r>
      <w:r>
        <w:rPr>
          <w:rFonts w:ascii="Cooper Hewitt" w:cs="Cooper Hewitt" w:eastAsia="Cooper Hewitt" w:hAnsi="Cooper Hewitt"/>
          <w:b/>
          <w:bCs/>
          <w:color w:val="17418A"/>
          <w:sz w:val="19"/>
          <w:szCs w:val="19"/>
        </w:rPr>
        <w:t xml:space="preserve">Actifs</w:t>
      </w:r>
      <w:r>
        <w:rPr>
          <w:rFonts w:ascii="EB Garamond" w:cs="EB Garamond" w:eastAsia="EB Garamond" w:hAnsi="EB Garamond"/>
          <w:color w:val="323230"/>
          <w:sz w:val="22"/>
          <w:szCs w:val="22"/>
        </w:rPr>
        <w:t xml:space="preserve">.</w:t>
      </w:r>
    </w:p>
    <w:p>
      <w:r>
        <w:rPr>
          <w:rFonts w:ascii="EB Garamond" w:cs="EB Garamond" w:eastAsia="EB Garamond" w:hAnsi="EB Garamond"/>
          <w:color w:val="323230"/>
          <w:sz w:val="23"/>
          <w:szCs w:val="23"/>
        </w:rPr>
        <w:t xml:space="preserve">Pour chaque compte, les actions </w:t>
      </w:r>
      <w:r>
        <w:rPr>
          <w:rFonts w:ascii="Cooper Hewitt" w:cs="Cooper Hewitt" w:eastAsia="Cooper Hewitt" w:hAnsi="Cooper Hewitt"/>
          <w:b/>
          <w:bCs/>
          <w:color w:val="17418A"/>
          <w:sz w:val="20"/>
          <w:szCs w:val="20"/>
        </w:rPr>
        <w:t xml:space="preserve">Modifier</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Réinitialiser</w:t>
      </w:r>
      <w:r>
        <w:rPr>
          <w:rFonts w:ascii="EB Garamond" w:cs="EB Garamond" w:eastAsia="EB Garamond" w:hAnsi="EB Garamond"/>
          <w:color w:val="323230"/>
          <w:sz w:val="23"/>
          <w:szCs w:val="23"/>
        </w:rPr>
        <w:t xml:space="preserve"> (nouveau mot de passe provisoire), </w:t>
      </w:r>
      <w:r>
        <w:rPr>
          <w:rFonts w:ascii="Cooper Hewitt" w:cs="Cooper Hewitt" w:eastAsia="Cooper Hewitt" w:hAnsi="Cooper Hewitt"/>
          <w:b/>
          <w:bCs/>
          <w:color w:val="17418A"/>
          <w:sz w:val="20"/>
          <w:szCs w:val="20"/>
        </w:rPr>
        <w:t xml:space="preserve">Réinit. double auth.</w:t>
      </w:r>
      <w:r>
        <w:rPr>
          <w:rFonts w:ascii="EB Garamond" w:cs="EB Garamond" w:eastAsia="EB Garamond" w:hAnsi="EB Garamond"/>
          <w:color w:val="323230"/>
          <w:sz w:val="23"/>
          <w:szCs w:val="23"/>
        </w:rPr>
        <w:t xml:space="preserve"> et </w:t>
      </w:r>
      <w:r>
        <w:rPr>
          <w:rFonts w:ascii="Cooper Hewitt" w:cs="Cooper Hewitt" w:eastAsia="Cooper Hewitt" w:hAnsi="Cooper Hewitt"/>
          <w:b/>
          <w:bCs/>
          <w:color w:val="17418A"/>
          <w:sz w:val="20"/>
          <w:szCs w:val="20"/>
        </w:rPr>
        <w:t xml:space="preserve">Désactiver</w:t>
      </w:r>
      <w:r>
        <w:rPr>
          <w:rFonts w:ascii="EB Garamond" w:cs="EB Garamond" w:eastAsia="EB Garamond" w:hAnsi="EB Garamond"/>
          <w:color w:val="323230"/>
          <w:sz w:val="23"/>
          <w:szCs w:val="23"/>
        </w:rPr>
        <w:t xml:space="preserve"> sont disponibles. Un compte n’est jamais supprimé : il est désactivé, ce qui ferme ses sessions et conserve son historique.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14D08" w:sz="24"/>
              <w:bottom w:val="none" w:color="FFFFFF" w:sz="0"/>
              <w:right w:val="none" w:color="FFFFFF" w:sz="0"/>
            </w:tcBorders>
            <w:shd w:fill="FDEEE2"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B14D08"/>
                <w:sz w:val="19"/>
                <w:szCs w:val="19"/>
              </w:rPr>
              <w:t xml:space="preserve">Important</w:t>
            </w:r>
          </w:p>
          <w:p>
            <w:pPr>
              <w:spacing w:after="0"/>
            </w:pPr>
            <w:r>
              <w:rPr>
                <w:rFonts w:ascii="EB Garamond" w:cs="EB Garamond" w:eastAsia="EB Garamond" w:hAnsi="EB Garamond"/>
                <w:color w:val="323230"/>
                <w:sz w:val="21"/>
                <w:szCs w:val="21"/>
              </w:rPr>
              <w:t xml:space="preserve">Tous les trois mois, l’application demande une </w:t>
            </w:r>
            <w:r>
              <w:rPr>
                <w:rFonts w:ascii="EB Garamond" w:cs="EB Garamond" w:eastAsia="EB Garamond" w:hAnsi="EB Garamond"/>
                <w:b/>
                <w:bCs/>
                <w:color w:val="323230"/>
                <w:sz w:val="21"/>
                <w:szCs w:val="21"/>
              </w:rPr>
              <w:t xml:space="preserve">revue des comptes</w:t>
            </w:r>
            <w:r>
              <w:rPr>
                <w:rFonts w:ascii="EB Garamond" w:cs="EB Garamond" w:eastAsia="EB Garamond" w:hAnsi="EB Garamond"/>
                <w:color w:val="323230"/>
                <w:sz w:val="21"/>
                <w:szCs w:val="21"/>
              </w:rPr>
              <w:t xml:space="preserve"> : vérifiez que chaque compte actif correspond à une personne en poste et au bon profil, désactivez les autres, puis cliquez sur </w:t>
            </w:r>
            <w:r>
              <w:rPr>
                <w:rFonts w:ascii="Cooper Hewitt" w:cs="Cooper Hewitt" w:eastAsia="Cooper Hewitt" w:hAnsi="Cooper Hewitt"/>
                <w:b/>
                <w:bCs/>
                <w:color w:val="17418A"/>
                <w:sz w:val="18"/>
                <w:szCs w:val="18"/>
              </w:rPr>
              <w:t xml:space="preserve">Confirmer la revue</w:t>
            </w:r>
            <w:r>
              <w:rPr>
                <w:rFonts w:ascii="EB Garamond" w:cs="EB Garamond" w:eastAsia="EB Garamond" w:hAnsi="EB Garamond"/>
                <w:color w:val="323230"/>
                <w:sz w:val="21"/>
                <w:szCs w:val="21"/>
              </w:rPr>
              <w:t xml:space="preserve">.</w:t>
            </w:r>
          </w:p>
        </w:tc>
      </w:tr>
    </w:tbl>
    <w:p>
      <w:pPr>
        <w:spacing w:after="80" w:before="0"/>
      </w:pPr>
    </w:p>
    <w:p>
      <w:pPr>
        <w:pStyle w:val="Heading3"/>
        <w:keepNext/>
      </w:pPr>
      <w:bookmarkStart w:name="h_6_13_2" w:id="75"/>
      <w:r>
        <w:rPr>
          <w:color w:val="17418A"/>
        </w:rPr>
        <w:t xml:space="preserve">6.13.2 </w:t>
      </w:r>
      <w:r>
        <w:t xml:space="preserve">Référentiels</w:t>
      </w:r>
      <w:bookmarkEnd w:id="75"/>
    </w:p>
    <w:p>
      <w:r>
        <w:rPr>
          <w:rFonts w:ascii="EB Garamond" w:cs="EB Garamond" w:eastAsia="EB Garamond" w:hAnsi="EB Garamond"/>
          <w:color w:val="323230"/>
          <w:sz w:val="23"/>
          <w:szCs w:val="23"/>
        </w:rPr>
        <w:t xml:space="preserve">L’écran </w:t>
      </w:r>
      <w:r>
        <w:rPr>
          <w:rFonts w:ascii="Cooper Hewitt" w:cs="Cooper Hewitt" w:eastAsia="Cooper Hewitt" w:hAnsi="Cooper Hewitt"/>
          <w:b/>
          <w:bCs/>
          <w:color w:val="17418A"/>
          <w:sz w:val="20"/>
          <w:szCs w:val="20"/>
        </w:rPr>
        <w:t xml:space="preserve">Services, catégories, rubriques</w:t>
      </w:r>
      <w:r>
        <w:rPr>
          <w:rFonts w:ascii="EB Garamond" w:cs="EB Garamond" w:eastAsia="EB Garamond" w:hAnsi="EB Garamond"/>
          <w:color w:val="323230"/>
          <w:sz w:val="23"/>
          <w:szCs w:val="23"/>
        </w:rPr>
        <w:t xml:space="preserve"> gère les listes de référence en cinq onglets : </w:t>
      </w:r>
      <w:r>
        <w:rPr>
          <w:rFonts w:ascii="Cooper Hewitt" w:cs="Cooper Hewitt" w:eastAsia="Cooper Hewitt" w:hAnsi="Cooper Hewitt"/>
          <w:b/>
          <w:bCs/>
          <w:color w:val="17418A"/>
          <w:sz w:val="20"/>
          <w:szCs w:val="20"/>
        </w:rPr>
        <w:t xml:space="preserve">Services</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Catégories</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Rubriques</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Modes de paiement</w:t>
      </w:r>
      <w:r>
        <w:rPr>
          <w:rFonts w:ascii="EB Garamond" w:cs="EB Garamond" w:eastAsia="EB Garamond" w:hAnsi="EB Garamond"/>
          <w:color w:val="323230"/>
          <w:sz w:val="23"/>
          <w:szCs w:val="23"/>
        </w:rPr>
        <w:t xml:space="preserve"> et </w:t>
      </w:r>
      <w:r>
        <w:rPr>
          <w:rFonts w:ascii="Cooper Hewitt" w:cs="Cooper Hewitt" w:eastAsia="Cooper Hewitt" w:hAnsi="Cooper Hewitt"/>
          <w:b/>
          <w:bCs/>
          <w:color w:val="17418A"/>
          <w:sz w:val="20"/>
          <w:szCs w:val="20"/>
        </w:rPr>
        <w:t xml:space="preserve">Nomenclature de l’État</w:t>
      </w:r>
      <w:r>
        <w:rPr>
          <w:rFonts w:ascii="EB Garamond" w:cs="EB Garamond" w:eastAsia="EB Garamond" w:hAnsi="EB Garamond"/>
          <w:color w:val="323230"/>
          <w:sz w:val="23"/>
          <w:szCs w:val="23"/>
        </w:rPr>
        <w:t xml:space="preserve">. Aucun élément n’est supprimé : il est désactivé et cesse d’être proposé à la saisie.</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4648200" cy="3400425"/>
            <wp:effectExtent t="0" r="0" b="0" l="0"/>
            <wp:docPr id="37" name="af-referentiels.jpg" descr="Référentiels : services." title="Référentiels :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648200" cy="3400425"/>
                    </a:xfrm>
                    <a:prstGeom prst="rect">
                      <a:avLst/>
                    </a:prstGeom>
                  </pic:spPr>
                </pic:pic>
              </a:graphicData>
            </a:graphic>
          </wp:inline>
        </w:drawing>
      </w:r>
    </w:p>
    <w:p>
      <w:pPr>
        <w:pStyle w:val="Legende"/>
      </w:pPr>
      <w:r>
        <w:rPr>
          <w:b/>
          <w:bCs/>
          <w:color w:val="17418A"/>
        </w:rPr>
        <w:t xml:space="preserve">Figure 37 </w:t>
      </w:r>
      <w:r>
        <w:t xml:space="preserve">Référentiels : services.</w:t>
      </w:r>
    </w:p>
    <w:p>
      <w:pPr>
        <w:pStyle w:val="Liste"/>
        <w:numPr>
          <w:ilvl w:val="0"/>
          <w:numId w:val="2"/>
        </w:numPr>
      </w:pPr>
      <w:r>
        <w:rPr>
          <w:rFonts w:ascii="EB Garamond" w:cs="EB Garamond" w:eastAsia="EB Garamond" w:hAnsi="EB Garamond"/>
          <w:b/>
          <w:bCs/>
          <w:color w:val="323230"/>
          <w:sz w:val="23"/>
          <w:szCs w:val="23"/>
        </w:rPr>
        <w:t xml:space="preserve">Services</w:t>
      </w:r>
      <w:r>
        <w:rPr>
          <w:rFonts w:ascii="EB Garamond" w:cs="EB Garamond" w:eastAsia="EB Garamond" w:hAnsi="EB Garamond"/>
          <w:color w:val="323230"/>
          <w:sz w:val="23"/>
          <w:szCs w:val="23"/>
        </w:rPr>
        <w:t xml:space="preserve"> : code, libellé, effectif (pour la comparaison des services) et ordre d’affichage.</w:t>
      </w:r>
    </w:p>
    <w:p>
      <w:pPr>
        <w:pStyle w:val="Liste"/>
        <w:numPr>
          <w:ilvl w:val="0"/>
          <w:numId w:val="2"/>
        </w:numPr>
      </w:pPr>
      <w:r>
        <w:rPr>
          <w:rFonts w:ascii="EB Garamond" w:cs="EB Garamond" w:eastAsia="EB Garamond" w:hAnsi="EB Garamond"/>
          <w:b/>
          <w:bCs/>
          <w:color w:val="323230"/>
          <w:sz w:val="23"/>
          <w:szCs w:val="23"/>
        </w:rPr>
        <w:t xml:space="preserve">Rubriques</w:t>
      </w:r>
      <w:r>
        <w:rPr>
          <w:rFonts w:ascii="EB Garamond" w:cs="EB Garamond" w:eastAsia="EB Garamond" w:hAnsi="EB Garamond"/>
          <w:color w:val="323230"/>
          <w:sz w:val="23"/>
          <w:szCs w:val="23"/>
        </w:rPr>
        <w:t xml:space="preserve"> : code, libellé, catégorie, pièces exigées (facture, bon de réception…) et ligne de la nomenclature de l’État.</w:t>
      </w:r>
    </w:p>
    <w:p>
      <w:pPr>
        <w:pStyle w:val="Liste"/>
        <w:numPr>
          <w:ilvl w:val="0"/>
          <w:numId w:val="2"/>
        </w:numPr>
      </w:pPr>
      <w:r>
        <w:rPr>
          <w:rFonts w:ascii="EB Garamond" w:cs="EB Garamond" w:eastAsia="EB Garamond" w:hAnsi="EB Garamond"/>
          <w:b/>
          <w:bCs/>
          <w:color w:val="323230"/>
          <w:sz w:val="23"/>
          <w:szCs w:val="23"/>
        </w:rPr>
        <w:t xml:space="preserve">Nomenclature de l’État</w:t>
      </w:r>
      <w:r>
        <w:rPr>
          <w:rFonts w:ascii="EB Garamond" w:cs="EB Garamond" w:eastAsia="EB Garamond" w:hAnsi="EB Garamond"/>
          <w:color w:val="323230"/>
          <w:sz w:val="23"/>
          <w:szCs w:val="23"/>
        </w:rPr>
        <w:t xml:space="preserve"> : code de la ligne budgétaire officielle (par exemple </w:t>
      </w:r>
      <w:r>
        <w:rPr>
          <w:rFonts w:ascii="Cooper Hewitt" w:cs="Cooper Hewitt" w:eastAsia="Cooper Hewitt" w:hAnsi="Cooper Hewitt"/>
          <w:color w:val="323230"/>
          <w:sz w:val="20"/>
          <w:szCs w:val="20"/>
          <w:shd w:fill="F3F5F8" w:color="auto" w:val="clear"/>
        </w:rPr>
        <w:t xml:space="preserve">6.2.1.1</w:t>
      </w:r>
      <w:r>
        <w:rPr>
          <w:rFonts w:ascii="EB Garamond" w:cs="EB Garamond" w:eastAsia="EB Garamond" w:hAnsi="EB Garamond"/>
          <w:color w:val="323230"/>
          <w:sz w:val="23"/>
          <w:szCs w:val="23"/>
        </w:rPr>
        <w:t xml:space="preserve">) et libellé ; la consolidation peut ensuite être présentée par ligne.</w:t>
      </w:r>
    </w:p>
    <w:p>
      <w:r>
        <w:rPr>
          <w:rFonts w:ascii="EB Garamond" w:cs="EB Garamond" w:eastAsia="EB Garamond" w:hAnsi="EB Garamond"/>
          <w:color w:val="323230"/>
          <w:sz w:val="23"/>
          <w:szCs w:val="23"/>
        </w:rPr>
        <w:t xml:space="preserve">L’écran </w:t>
      </w:r>
      <w:r>
        <w:rPr>
          <w:rFonts w:ascii="Cooper Hewitt" w:cs="Cooper Hewitt" w:eastAsia="Cooper Hewitt" w:hAnsi="Cooper Hewitt"/>
          <w:b/>
          <w:bCs/>
          <w:color w:val="17418A"/>
          <w:sz w:val="20"/>
          <w:szCs w:val="20"/>
        </w:rPr>
        <w:t xml:space="preserve">Fournisseurs</w:t>
      </w:r>
      <w:r>
        <w:rPr>
          <w:rFonts w:ascii="EB Garamond" w:cs="EB Garamond" w:eastAsia="EB Garamond" w:hAnsi="EB Garamond"/>
          <w:color w:val="323230"/>
          <w:sz w:val="23"/>
          <w:szCs w:val="23"/>
        </w:rPr>
        <w:t xml:space="preserve"> tient la liste des fournisseurs (raison sociale, NIF, RCCM, téléphone) ; l’application signale les doublons probables.</w:t>
      </w:r>
    </w:p>
    <w:p>
      <w:pPr>
        <w:pStyle w:val="Heading3"/>
        <w:keepNext/>
      </w:pPr>
      <w:bookmarkStart w:name="h_6_13_3" w:id="76"/>
      <w:r>
        <w:rPr>
          <w:color w:val="17418A"/>
        </w:rPr>
        <w:t xml:space="preserve">6.13.3 </w:t>
      </w:r>
      <w:r>
        <w:t xml:space="preserve">Exercice et règles de contrôle</w:t>
      </w:r>
      <w:bookmarkEnd w:id="76"/>
    </w:p>
    <w:p>
      <w:r>
        <w:rPr>
          <w:rFonts w:ascii="EB Garamond" w:cs="EB Garamond" w:eastAsia="EB Garamond" w:hAnsi="EB Garamond"/>
          <w:color w:val="323230"/>
          <w:sz w:val="23"/>
          <w:szCs w:val="23"/>
        </w:rPr>
        <w:t xml:space="preserve">L’écran </w:t>
      </w:r>
      <w:r>
        <w:rPr>
          <w:rFonts w:ascii="Cooper Hewitt" w:cs="Cooper Hewitt" w:eastAsia="Cooper Hewitt" w:hAnsi="Cooper Hewitt"/>
          <w:b/>
          <w:bCs/>
          <w:color w:val="17418A"/>
          <w:sz w:val="20"/>
          <w:szCs w:val="20"/>
        </w:rPr>
        <w:t xml:space="preserve">Exercice et règles de contrôle</w:t>
      </w:r>
      <w:r>
        <w:rPr>
          <w:rFonts w:ascii="EB Garamond" w:cs="EB Garamond" w:eastAsia="EB Garamond" w:hAnsi="EB Garamond"/>
          <w:color w:val="323230"/>
          <w:sz w:val="23"/>
          <w:szCs w:val="23"/>
        </w:rPr>
        <w:t xml:space="preserve"> réunit les paramètres de gestion. Les valeurs par défaut figurent à l’annexe B.</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4619625" cy="3886200"/>
            <wp:effectExtent t="0" r="0" b="0" l="0"/>
            <wp:docPr id="38" name="af-parametres.jpg" descr="Exercice et règles de contrôle." title="Exercice et règles de contrô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619625" cy="3886200"/>
                    </a:xfrm>
                    <a:prstGeom prst="rect">
                      <a:avLst/>
                    </a:prstGeom>
                  </pic:spPr>
                </pic:pic>
              </a:graphicData>
            </a:graphic>
          </wp:inline>
        </w:drawing>
      </w:r>
    </w:p>
    <w:p>
      <w:pPr>
        <w:pStyle w:val="Legende"/>
      </w:pPr>
      <w:r>
        <w:rPr>
          <w:b/>
          <w:bCs/>
          <w:color w:val="17418A"/>
        </w:rPr>
        <w:t xml:space="preserve">Figure 38 </w:t>
      </w:r>
      <w:r>
        <w:t xml:space="preserve">Exercice et règles de contrôle.</w:t>
      </w:r>
    </w:p>
    <w:p>
      <w:pPr>
        <w:pStyle w:val="Liste"/>
        <w:numPr>
          <w:ilvl w:val="0"/>
          <w:numId w:val="2"/>
        </w:numPr>
      </w:pPr>
      <w:r>
        <w:rPr>
          <w:rFonts w:ascii="EB Garamond" w:cs="EB Garamond" w:eastAsia="EB Garamond" w:hAnsi="EB Garamond"/>
          <w:b/>
          <w:bCs/>
          <w:color w:val="323230"/>
          <w:sz w:val="23"/>
          <w:szCs w:val="23"/>
        </w:rPr>
        <w:t xml:space="preserve">Exercices</w:t>
      </w:r>
      <w:r>
        <w:rPr>
          <w:rFonts w:ascii="EB Garamond" w:cs="EB Garamond" w:eastAsia="EB Garamond" w:hAnsi="EB Garamond"/>
          <w:color w:val="323230"/>
          <w:sz w:val="23"/>
          <w:szCs w:val="23"/>
        </w:rPr>
        <w:t xml:space="preserve"> : budget des services facultatif ou obligatoire ; </w:t>
      </w:r>
      <w:r>
        <w:rPr>
          <w:rFonts w:ascii="Cooper Hewitt" w:cs="Cooper Hewitt" w:eastAsia="Cooper Hewitt" w:hAnsi="Cooper Hewitt"/>
          <w:b/>
          <w:bCs/>
          <w:color w:val="17418A"/>
          <w:sz w:val="20"/>
          <w:szCs w:val="20"/>
        </w:rPr>
        <w:t xml:space="preserve">Préparer l’exercice</w:t>
      </w:r>
      <w:r>
        <w:rPr>
          <w:rFonts w:ascii="EB Garamond" w:cs="EB Garamond" w:eastAsia="EB Garamond" w:hAnsi="EB Garamond"/>
          <w:color w:val="323230"/>
          <w:sz w:val="23"/>
          <w:szCs w:val="23"/>
        </w:rPr>
        <w:t xml:space="preserve"> suivant pour recevoir les budgets à l’avance.</w:t>
      </w:r>
    </w:p>
    <w:p>
      <w:pPr>
        <w:pStyle w:val="Liste"/>
        <w:numPr>
          <w:ilvl w:val="0"/>
          <w:numId w:val="2"/>
        </w:numPr>
      </w:pPr>
      <w:r>
        <w:rPr>
          <w:rFonts w:ascii="EB Garamond" w:cs="EB Garamond" w:eastAsia="EB Garamond" w:hAnsi="EB Garamond"/>
          <w:b/>
          <w:bCs/>
          <w:color w:val="323230"/>
          <w:sz w:val="23"/>
          <w:szCs w:val="23"/>
        </w:rPr>
        <w:t xml:space="preserve">Clôture de l’exercice</w:t>
      </w:r>
      <w:r>
        <w:rPr>
          <w:rFonts w:ascii="EB Garamond" w:cs="EB Garamond" w:eastAsia="EB Garamond" w:hAnsi="EB Garamond"/>
          <w:color w:val="323230"/>
          <w:sz w:val="23"/>
          <w:szCs w:val="23"/>
        </w:rPr>
        <w:t xml:space="preserve"> : la liste des services qui empêchent la clôture (écritures non transmises ou non vérifiées, engagements non soldés). À la clôture, le solde de chaque caisse devient le solde initial de l’exercice suivant.</w:t>
      </w:r>
    </w:p>
    <w:p>
      <w:pPr>
        <w:pStyle w:val="Liste"/>
        <w:numPr>
          <w:ilvl w:val="0"/>
          <w:numId w:val="2"/>
        </w:numPr>
      </w:pPr>
      <w:r>
        <w:rPr>
          <w:rFonts w:ascii="EB Garamond" w:cs="EB Garamond" w:eastAsia="EB Garamond" w:hAnsi="EB Garamond"/>
          <w:b/>
          <w:bCs/>
          <w:color w:val="323230"/>
          <w:sz w:val="23"/>
          <w:szCs w:val="23"/>
        </w:rPr>
        <w:t xml:space="preserve">Messagerie de la plateforme</w:t>
      </w:r>
      <w:r>
        <w:rPr>
          <w:rFonts w:ascii="EB Garamond" w:cs="EB Garamond" w:eastAsia="EB Garamond" w:hAnsi="EB Garamond"/>
          <w:color w:val="323230"/>
          <w:sz w:val="23"/>
          <w:szCs w:val="23"/>
        </w:rPr>
        <w:t xml:space="preserve"> : boîte d’envoi des invitations, codes et avis. Le mot de passe de la boîte est saisi ici par vous-même et conservé chiffré ; </w:t>
      </w:r>
      <w:r>
        <w:rPr>
          <w:rFonts w:ascii="Cooper Hewitt" w:cs="Cooper Hewitt" w:eastAsia="Cooper Hewitt" w:hAnsi="Cooper Hewitt"/>
          <w:b/>
          <w:bCs/>
          <w:color w:val="17418A"/>
          <w:sz w:val="20"/>
          <w:szCs w:val="20"/>
        </w:rPr>
        <w:t xml:space="preserve">Envoyer un e-mail de test</w:t>
      </w:r>
      <w:r>
        <w:rPr>
          <w:rFonts w:ascii="EB Garamond" w:cs="EB Garamond" w:eastAsia="EB Garamond" w:hAnsi="EB Garamond"/>
          <w:color w:val="323230"/>
          <w:sz w:val="23"/>
          <w:szCs w:val="23"/>
        </w:rPr>
        <w:t xml:space="preserve"> vérifie la configuration.</w:t>
      </w:r>
    </w:p>
    <w:p>
      <w:pPr>
        <w:pStyle w:val="Liste"/>
        <w:numPr>
          <w:ilvl w:val="0"/>
          <w:numId w:val="2"/>
        </w:numPr>
      </w:pPr>
      <w:r>
        <w:rPr>
          <w:rFonts w:ascii="EB Garamond" w:cs="EB Garamond" w:eastAsia="EB Garamond" w:hAnsi="EB Garamond"/>
          <w:b/>
          <w:bCs/>
          <w:color w:val="323230"/>
          <w:sz w:val="23"/>
          <w:szCs w:val="23"/>
        </w:rPr>
        <w:t xml:space="preserve">Jours fériés</w:t>
      </w:r>
      <w:r>
        <w:rPr>
          <w:rFonts w:ascii="EB Garamond" w:cs="EB Garamond" w:eastAsia="EB Garamond" w:hAnsi="EB Garamond"/>
          <w:color w:val="323230"/>
          <w:sz w:val="23"/>
          <w:szCs w:val="23"/>
        </w:rPr>
        <w:t xml:space="preserve"> : jours fériés légaux et jours exceptionnels décrétés, utilisés par le contrôle « jour non ouvré ».</w:t>
      </w:r>
    </w:p>
    <w:p>
      <w:pPr>
        <w:pStyle w:val="Liste"/>
        <w:numPr>
          <w:ilvl w:val="0"/>
          <w:numId w:val="2"/>
        </w:numPr>
      </w:pPr>
      <w:r>
        <w:rPr>
          <w:rFonts w:ascii="EB Garamond" w:cs="EB Garamond" w:eastAsia="EB Garamond" w:hAnsi="EB Garamond"/>
          <w:b/>
          <w:bCs/>
          <w:color w:val="323230"/>
          <w:sz w:val="23"/>
          <w:szCs w:val="23"/>
        </w:rPr>
        <w:t xml:space="preserve">Contrôles bloquants</w:t>
      </w:r>
      <w:r>
        <w:rPr>
          <w:rFonts w:ascii="EB Garamond" w:cs="EB Garamond" w:eastAsia="EB Garamond" w:hAnsi="EB Garamond"/>
          <w:color w:val="323230"/>
          <w:sz w:val="23"/>
          <w:szCs w:val="23"/>
        </w:rPr>
        <w:t xml:space="preserve">, </w:t>
      </w:r>
      <w:r>
        <w:rPr>
          <w:rFonts w:ascii="EB Garamond" w:cs="EB Garamond" w:eastAsia="EB Garamond" w:hAnsi="EB Garamond"/>
          <w:b/>
          <w:bCs/>
          <w:color w:val="323230"/>
          <w:sz w:val="23"/>
          <w:szCs w:val="23"/>
        </w:rPr>
        <w:t xml:space="preserve">seuils</w:t>
      </w:r>
      <w:r>
        <w:rPr>
          <w:rFonts w:ascii="EB Garamond" w:cs="EB Garamond" w:eastAsia="EB Garamond" w:hAnsi="EB Garamond"/>
          <w:color w:val="323230"/>
          <w:sz w:val="23"/>
          <w:szCs w:val="23"/>
        </w:rPr>
        <w:t xml:space="preserve">, </w:t>
      </w:r>
      <w:r>
        <w:rPr>
          <w:rFonts w:ascii="EB Garamond" w:cs="EB Garamond" w:eastAsia="EB Garamond" w:hAnsi="EB Garamond"/>
          <w:b/>
          <w:bCs/>
          <w:color w:val="323230"/>
          <w:sz w:val="23"/>
          <w:szCs w:val="23"/>
        </w:rPr>
        <w:t xml:space="preserve">détection d’anomalies</w:t>
      </w:r>
      <w:r>
        <w:rPr>
          <w:rFonts w:ascii="EB Garamond" w:cs="EB Garamond" w:eastAsia="EB Garamond" w:hAnsi="EB Garamond"/>
          <w:color w:val="323230"/>
          <w:sz w:val="23"/>
          <w:szCs w:val="23"/>
        </w:rPr>
        <w:t xml:space="preserve">, </w:t>
      </w:r>
      <w:r>
        <w:rPr>
          <w:rFonts w:ascii="EB Garamond" w:cs="EB Garamond" w:eastAsia="EB Garamond" w:hAnsi="EB Garamond"/>
          <w:b/>
          <w:bCs/>
          <w:color w:val="323230"/>
          <w:sz w:val="23"/>
          <w:szCs w:val="23"/>
        </w:rPr>
        <w:t xml:space="preserve">chaîne de la dépense, devises et banque</w:t>
      </w:r>
      <w:r>
        <w:rPr>
          <w:rFonts w:ascii="EB Garamond" w:cs="EB Garamond" w:eastAsia="EB Garamond" w:hAnsi="EB Garamond"/>
          <w:color w:val="323230"/>
          <w:sz w:val="23"/>
          <w:szCs w:val="23"/>
        </w:rPr>
        <w:t xml:space="preserve">, </w:t>
      </w:r>
      <w:r>
        <w:rPr>
          <w:rFonts w:ascii="EB Garamond" w:cs="EB Garamond" w:eastAsia="EB Garamond" w:hAnsi="EB Garamond"/>
          <w:b/>
          <w:bCs/>
          <w:color w:val="323230"/>
          <w:sz w:val="23"/>
          <w:szCs w:val="23"/>
        </w:rPr>
        <w:t xml:space="preserve">parc automobile</w:t>
      </w:r>
      <w:r>
        <w:rPr>
          <w:rFonts w:ascii="EB Garamond" w:cs="EB Garamond" w:eastAsia="EB Garamond" w:hAnsi="EB Garamond"/>
          <w:color w:val="323230"/>
          <w:sz w:val="23"/>
          <w:szCs w:val="23"/>
        </w:rPr>
        <w:t xml:space="preserve"> et </w:t>
      </w:r>
      <w:r>
        <w:rPr>
          <w:rFonts w:ascii="EB Garamond" w:cs="EB Garamond" w:eastAsia="EB Garamond" w:hAnsi="EB Garamond"/>
          <w:b/>
          <w:bCs/>
          <w:color w:val="323230"/>
          <w:sz w:val="23"/>
          <w:szCs w:val="23"/>
        </w:rPr>
        <w:t xml:space="preserve">sécurité</w:t>
      </w:r>
      <w:r>
        <w:rPr>
          <w:rFonts w:ascii="EB Garamond" w:cs="EB Garamond" w:eastAsia="EB Garamond" w:hAnsi="EB Garamond"/>
          <w:color w:val="323230"/>
          <w:sz w:val="23"/>
          <w:szCs w:val="23"/>
        </w:rPr>
        <w:t xml:space="preserve"> : cochez ou saisissez les valeurs, puis cliquez sur </w:t>
      </w:r>
      <w:r>
        <w:rPr>
          <w:rFonts w:ascii="Cooper Hewitt" w:cs="Cooper Hewitt" w:eastAsia="Cooper Hewitt" w:hAnsi="Cooper Hewitt"/>
          <w:b/>
          <w:bCs/>
          <w:color w:val="17418A"/>
          <w:sz w:val="20"/>
          <w:szCs w:val="20"/>
        </w:rPr>
        <w:t xml:space="preserve">Enregistrer les règles</w:t>
      </w:r>
      <w:r>
        <w:rPr>
          <w:rFonts w:ascii="EB Garamond" w:cs="EB Garamond" w:eastAsia="EB Garamond" w:hAnsi="EB Garamond"/>
          <w:color w:val="323230"/>
          <w:sz w:val="23"/>
          <w:szCs w:val="23"/>
        </w:rPr>
        <w:t xml:space="preserve">.</w:t>
      </w:r>
    </w:p>
    <w:p>
      <w:pPr>
        <w:pStyle w:val="Heading3"/>
        <w:keepNext/>
      </w:pPr>
      <w:bookmarkStart w:name="h_6_13_4" w:id="77"/>
      <w:r>
        <w:rPr>
          <w:color w:val="17418A"/>
        </w:rPr>
        <w:t xml:space="preserve">6.13.4 </w:t>
      </w:r>
      <w:r>
        <w:t xml:space="preserve">Fonctions du site</w:t>
      </w:r>
      <w:bookmarkEnd w:id="77"/>
    </w:p>
    <w:p>
      <w:r>
        <w:rPr>
          <w:rFonts w:ascii="EB Garamond" w:cs="EB Garamond" w:eastAsia="EB Garamond" w:hAnsi="EB Garamond"/>
          <w:color w:val="323230"/>
          <w:sz w:val="23"/>
          <w:szCs w:val="23"/>
        </w:rPr>
        <w:t xml:space="preserve">L’écran </w:t>
      </w:r>
      <w:r>
        <w:rPr>
          <w:rFonts w:ascii="Cooper Hewitt" w:cs="Cooper Hewitt" w:eastAsia="Cooper Hewitt" w:hAnsi="Cooper Hewitt"/>
          <w:b/>
          <w:bCs/>
          <w:color w:val="17418A"/>
          <w:sz w:val="20"/>
          <w:szCs w:val="20"/>
        </w:rPr>
        <w:t xml:space="preserve">Fonctions du site</w:t>
      </w:r>
      <w:r>
        <w:rPr>
          <w:rFonts w:ascii="EB Garamond" w:cs="EB Garamond" w:eastAsia="EB Garamond" w:hAnsi="EB Garamond"/>
          <w:color w:val="323230"/>
          <w:sz w:val="23"/>
          <w:szCs w:val="23"/>
        </w:rPr>
        <w:t xml:space="preserve"> active ou désactive les modules et leurs menus pour tous les profils. Désactiver un module retire ses menus, bloque ses formulaires et coupe ses alertes et ses e-mails ; les données déjà saisies restent intactes et réapparaissent à la réactivation. Le socle (saisie, livre de caisse, budget, transmission, vérification, avances, arrêtés, consolidation, rapports, comptes, sécurité) ne se désactive pas.</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4953000" cy="3810000"/>
            <wp:effectExtent t="0" r="0" b="0" l="0"/>
            <wp:docPr id="39" name="af-fonctions.jpg" descr="Fonctions du site." title="Fonctions du 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953000" cy="3810000"/>
                    </a:xfrm>
                    <a:prstGeom prst="rect">
                      <a:avLst/>
                    </a:prstGeom>
                  </pic:spPr>
                </pic:pic>
              </a:graphicData>
            </a:graphic>
          </wp:inline>
        </w:drawing>
      </w:r>
    </w:p>
    <w:p>
      <w:pPr>
        <w:pStyle w:val="Legende"/>
      </w:pPr>
      <w:r>
        <w:rPr>
          <w:b/>
          <w:bCs/>
          <w:color w:val="17418A"/>
        </w:rPr>
        <w:t xml:space="preserve">Figure 39 </w:t>
      </w:r>
      <w:r>
        <w:t xml:space="preserve">Fonctions du site.</w:t>
      </w:r>
    </w:p>
    <w:p>
      <w:pPr>
        <w:pStyle w:val="Etape"/>
        <w:keepNext w:val="false"/>
        <w:numPr>
          <w:ilvl w:val="0"/>
          <w:numId w:val="40"/>
        </w:numPr>
      </w:pPr>
      <w:r>
        <w:rPr>
          <w:rFonts w:ascii="EB Garamond" w:cs="EB Garamond" w:eastAsia="EB Garamond" w:hAnsi="EB Garamond"/>
          <w:color w:val="323230"/>
          <w:sz w:val="23"/>
          <w:szCs w:val="23"/>
        </w:rPr>
        <w:t xml:space="preserve">Cochez ou décochez les modules.</w:t>
      </w:r>
    </w:p>
    <w:p>
      <w:pPr>
        <w:pStyle w:val="Etape"/>
        <w:keepNext w:val="false"/>
        <w:numPr>
          <w:ilvl w:val="0"/>
          <w:numId w:val="40"/>
        </w:numPr>
      </w:pPr>
      <w:r>
        <w:rPr>
          <w:rFonts w:ascii="EB Garamond" w:cs="EB Garamond" w:eastAsia="EB Garamond" w:hAnsi="EB Garamond"/>
          <w:color w:val="323230"/>
          <w:sz w:val="23"/>
          <w:szCs w:val="23"/>
        </w:rPr>
        <w:t xml:space="preserve">Cliquez sur </w:t>
      </w:r>
      <w:r>
        <w:rPr>
          <w:rFonts w:ascii="Cooper Hewitt" w:cs="Cooper Hewitt" w:eastAsia="Cooper Hewitt" w:hAnsi="Cooper Hewitt"/>
          <w:b/>
          <w:bCs/>
          <w:color w:val="17418A"/>
          <w:sz w:val="20"/>
          <w:szCs w:val="20"/>
        </w:rPr>
        <w:t xml:space="preserve">Enregistrer</w:t>
      </w:r>
      <w:r>
        <w:rPr>
          <w:rFonts w:ascii="EB Garamond" w:cs="EB Garamond" w:eastAsia="EB Garamond" w:hAnsi="EB Garamond"/>
          <w:color w:val="323230"/>
          <w:sz w:val="23"/>
          <w:szCs w:val="23"/>
        </w:rPr>
        <w:t xml:space="preserve">.</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Les menus de tous les utilisateurs sont mis à jour ; le changement est inscrit au journal d’audit.</w:t>
      </w:r>
    </w:p>
    <w:p>
      <w:pPr>
        <w:pStyle w:val="Heading3"/>
        <w:keepNext/>
      </w:pPr>
      <w:bookmarkStart w:name="h_6_13_5" w:id="78"/>
      <w:r>
        <w:rPr>
          <w:color w:val="17418A"/>
        </w:rPr>
        <w:t xml:space="preserve">6.13.5 </w:t>
      </w:r>
      <w:r>
        <w:t xml:space="preserve">Notifications et rapport hebdomadaire</w:t>
      </w:r>
      <w:bookmarkEnd w:id="78"/>
    </w:p>
    <w:p>
      <w:r>
        <w:rPr>
          <w:rFonts w:ascii="EB Garamond" w:cs="EB Garamond" w:eastAsia="EB Garamond" w:hAnsi="EB Garamond"/>
          <w:color w:val="323230"/>
          <w:sz w:val="23"/>
          <w:szCs w:val="23"/>
        </w:rPr>
        <w:t xml:space="preserve">L’écran </w:t>
      </w:r>
      <w:r>
        <w:rPr>
          <w:rFonts w:ascii="Cooper Hewitt" w:cs="Cooper Hewitt" w:eastAsia="Cooper Hewitt" w:hAnsi="Cooper Hewitt"/>
          <w:b/>
          <w:bCs/>
          <w:color w:val="17418A"/>
          <w:sz w:val="20"/>
          <w:szCs w:val="20"/>
        </w:rPr>
        <w:t xml:space="preserve">Notifications</w:t>
      </w:r>
      <w:r>
        <w:rPr>
          <w:rFonts w:ascii="EB Garamond" w:cs="EB Garamond" w:eastAsia="EB Garamond" w:hAnsi="EB Garamond"/>
          <w:color w:val="323230"/>
          <w:sz w:val="23"/>
          <w:szCs w:val="23"/>
        </w:rPr>
        <w:t xml:space="preserve"> règle le </w:t>
      </w:r>
      <w:r>
        <w:rPr>
          <w:rFonts w:ascii="EB Garamond" w:cs="EB Garamond" w:eastAsia="EB Garamond" w:hAnsi="EB Garamond"/>
          <w:b/>
          <w:bCs/>
          <w:color w:val="323230"/>
          <w:sz w:val="23"/>
          <w:szCs w:val="23"/>
        </w:rPr>
        <w:t xml:space="preserve">rapport hebdomadaire</w:t>
      </w:r>
      <w:r>
        <w:rPr>
          <w:rFonts w:ascii="EB Garamond" w:cs="EB Garamond" w:eastAsia="EB Garamond" w:hAnsi="EB Garamond"/>
          <w:color w:val="323230"/>
          <w:sz w:val="23"/>
          <w:szCs w:val="23"/>
        </w:rPr>
        <w:t xml:space="preserve"> envoyé par e-mail aux comptes Administration et Finance : écritures à vérifier, alertes (budget, retards, avances, arrêtés, parc, stocks), fonds à décaisser et services à risque. Choisissez le jour, l’heure et, si besoin, une adresse en copie (par exemple le secrétariat de l’Inspecteur Général). L’aperçu montre le contenu du prochain envoi ; </w:t>
      </w:r>
      <w:r>
        <w:rPr>
          <w:rFonts w:ascii="Cooper Hewitt" w:cs="Cooper Hewitt" w:eastAsia="Cooper Hewitt" w:hAnsi="Cooper Hewitt"/>
          <w:b/>
          <w:bCs/>
          <w:color w:val="17418A"/>
          <w:sz w:val="20"/>
          <w:szCs w:val="20"/>
        </w:rPr>
        <w:t xml:space="preserve">M’envoyer le rapport maintenant</w:t>
      </w:r>
      <w:r>
        <w:rPr>
          <w:rFonts w:ascii="EB Garamond" w:cs="EB Garamond" w:eastAsia="EB Garamond" w:hAnsi="EB Garamond"/>
          <w:color w:val="323230"/>
          <w:sz w:val="23"/>
          <w:szCs w:val="23"/>
        </w:rPr>
        <w:t xml:space="preserve"> permet de le tester.</w:t>
      </w:r>
    </w:p>
    <w:p>
      <w:pPr>
        <w:pStyle w:val="Heading3"/>
        <w:keepNext/>
      </w:pPr>
      <w:bookmarkStart w:name="h_6_13_6" w:id="79"/>
      <w:r>
        <w:rPr>
          <w:color w:val="17418A"/>
        </w:rPr>
        <w:t xml:space="preserve">6.13.6 </w:t>
      </w:r>
      <w:r>
        <w:t xml:space="preserve">Journal d’audit</w:t>
      </w:r>
      <w:bookmarkEnd w:id="79"/>
    </w:p>
    <w:p>
      <w:r>
        <w:rPr>
          <w:rFonts w:ascii="EB Garamond" w:cs="EB Garamond" w:eastAsia="EB Garamond" w:hAnsi="EB Garamond"/>
          <w:color w:val="323230"/>
          <w:sz w:val="23"/>
          <w:szCs w:val="23"/>
        </w:rPr>
        <w:t xml:space="preserve">Le </w:t>
      </w:r>
      <w:r>
        <w:rPr>
          <w:rFonts w:ascii="Cooper Hewitt" w:cs="Cooper Hewitt" w:eastAsia="Cooper Hewitt" w:hAnsi="Cooper Hewitt"/>
          <w:b/>
          <w:bCs/>
          <w:color w:val="17418A"/>
          <w:sz w:val="20"/>
          <w:szCs w:val="20"/>
        </w:rPr>
        <w:t xml:space="preserve">Journal d’audit</w:t>
      </w:r>
      <w:r>
        <w:rPr>
          <w:rFonts w:ascii="EB Garamond" w:cs="EB Garamond" w:eastAsia="EB Garamond" w:hAnsi="EB Garamond"/>
          <w:color w:val="323230"/>
          <w:sz w:val="23"/>
          <w:szCs w:val="23"/>
        </w:rPr>
        <w:t xml:space="preserve"> enregistre toutes les actions sensibles : connexions, saisies, validations, rejets, avances, modifications de paramètres, émissions de documents. Chaque ligne indique la date et l’heure, l’utilisateur, l’action, l’objet, le changement (avant et après) et l’adresse IP. Les lignes sont chaînées par empreintes : personne, administrateur compris, ne peut les modifier sans que cela se voie.</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5162550" cy="3400425"/>
            <wp:effectExtent t="0" r="0" b="0" l="0"/>
            <wp:docPr id="40" name="af-audit.jpg" descr="Journal d’audit." title="Journal d’au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162550" cy="3400425"/>
                    </a:xfrm>
                    <a:prstGeom prst="rect">
                      <a:avLst/>
                    </a:prstGeom>
                  </pic:spPr>
                </pic:pic>
              </a:graphicData>
            </a:graphic>
          </wp:inline>
        </w:drawing>
      </w:r>
    </w:p>
    <w:p>
      <w:pPr>
        <w:pStyle w:val="Legende"/>
      </w:pPr>
      <w:r>
        <w:rPr>
          <w:b/>
          <w:bCs/>
          <w:color w:val="17418A"/>
        </w:rPr>
        <w:t xml:space="preserve">Figure 40 </w:t>
      </w:r>
      <w:r>
        <w:t xml:space="preserve">Journal d’audit.</w:t>
      </w:r>
    </w:p>
    <w:p>
      <w:pPr>
        <w:pStyle w:val="Liste"/>
        <w:numPr>
          <w:ilvl w:val="0"/>
          <w:numId w:val="2"/>
        </w:numPr>
      </w:pPr>
      <w:r>
        <w:rPr>
          <w:rFonts w:ascii="EB Garamond" w:cs="EB Garamond" w:eastAsia="EB Garamond" w:hAnsi="EB Garamond"/>
          <w:color w:val="323230"/>
          <w:sz w:val="23"/>
          <w:szCs w:val="23"/>
        </w:rPr>
        <w:t xml:space="preserve">Filtrez par période, utilisateur et action, puis cliquez sur </w:t>
      </w:r>
      <w:r>
        <w:rPr>
          <w:rFonts w:ascii="Cooper Hewitt" w:cs="Cooper Hewitt" w:eastAsia="Cooper Hewitt" w:hAnsi="Cooper Hewitt"/>
          <w:b/>
          <w:bCs/>
          <w:color w:val="17418A"/>
          <w:sz w:val="20"/>
          <w:szCs w:val="20"/>
        </w:rPr>
        <w:t xml:space="preserve">Filtrer</w:t>
      </w:r>
      <w:r>
        <w:rPr>
          <w:rFonts w:ascii="EB Garamond" w:cs="EB Garamond" w:eastAsia="EB Garamond" w:hAnsi="EB Garamond"/>
          <w:color w:val="323230"/>
          <w:sz w:val="23"/>
          <w:szCs w:val="23"/>
        </w:rPr>
        <w:t xml:space="preserve">.</w:t>
      </w:r>
    </w:p>
    <w:p>
      <w:pPr>
        <w:pStyle w:val="Liste"/>
        <w:numPr>
          <w:ilvl w:val="0"/>
          <w:numId w:val="2"/>
        </w:numPr>
      </w:pPr>
      <w:r>
        <w:rPr>
          <w:rFonts w:ascii="Cooper Hewitt" w:cs="Cooper Hewitt" w:eastAsia="Cooper Hewitt" w:hAnsi="Cooper Hewitt"/>
          <w:b/>
          <w:bCs/>
          <w:color w:val="17418A"/>
          <w:sz w:val="20"/>
          <w:szCs w:val="20"/>
        </w:rPr>
        <w:t xml:space="preserve">Vérifier l’intégrité</w:t>
      </w:r>
      <w:r>
        <w:rPr>
          <w:rFonts w:ascii="EB Garamond" w:cs="EB Garamond" w:eastAsia="EB Garamond" w:hAnsi="EB Garamond"/>
          <w:color w:val="323230"/>
          <w:sz w:val="23"/>
          <w:szCs w:val="23"/>
        </w:rPr>
        <w:t xml:space="preserve"> recalcule la chaîne d’empreintes et signale toute altération.</w:t>
      </w:r>
    </w:p>
    <w:p>
      <w:pPr>
        <w:pStyle w:val="Liste"/>
        <w:numPr>
          <w:ilvl w:val="0"/>
          <w:numId w:val="2"/>
        </w:numPr>
      </w:pPr>
      <w:r>
        <w:rPr>
          <w:rFonts w:ascii="Cooper Hewitt" w:cs="Cooper Hewitt" w:eastAsia="Cooper Hewitt" w:hAnsi="Cooper Hewitt"/>
          <w:b/>
          <w:bCs/>
          <w:color w:val="17418A"/>
          <w:sz w:val="20"/>
          <w:szCs w:val="20"/>
        </w:rPr>
        <w:t xml:space="preserve">Exporter (Excel)</w:t>
      </w:r>
      <w:r>
        <w:rPr>
          <w:rFonts w:ascii="EB Garamond" w:cs="EB Garamond" w:eastAsia="EB Garamond" w:hAnsi="EB Garamond"/>
          <w:color w:val="323230"/>
          <w:sz w:val="23"/>
          <w:szCs w:val="23"/>
        </w:rPr>
        <w:t xml:space="preserve"> produit une copie pour un contrôle externe.</w:t>
      </w:r>
    </w:p>
    <w:p>
      <w:pPr>
        <w:pStyle w:val="Heading3"/>
        <w:keepNext/>
      </w:pPr>
      <w:bookmarkStart w:name="h_6_13_7" w:id="80"/>
      <w:r>
        <w:rPr>
          <w:color w:val="17418A"/>
        </w:rPr>
        <w:t xml:space="preserve">6.13.7 </w:t>
      </w:r>
      <w:r>
        <w:t xml:space="preserve">Déploiement et reprise des fichiers Excel</w:t>
      </w:r>
      <w:bookmarkEnd w:id="80"/>
    </w:p>
    <w:p>
      <w:r>
        <w:rPr>
          <w:rFonts w:ascii="EB Garamond" w:cs="EB Garamond" w:eastAsia="EB Garamond" w:hAnsi="EB Garamond"/>
          <w:color w:val="323230"/>
          <w:sz w:val="23"/>
          <w:szCs w:val="23"/>
        </w:rPr>
        <w:t xml:space="preserve">L’écran </w:t>
      </w:r>
      <w:r>
        <w:rPr>
          <w:rFonts w:ascii="Cooper Hewitt" w:cs="Cooper Hewitt" w:eastAsia="Cooper Hewitt" w:hAnsi="Cooper Hewitt"/>
          <w:b/>
          <w:bCs/>
          <w:color w:val="17418A"/>
          <w:sz w:val="20"/>
          <w:szCs w:val="20"/>
        </w:rPr>
        <w:t xml:space="preserve">Déploiement</w:t>
      </w:r>
      <w:r>
        <w:rPr>
          <w:rFonts w:ascii="EB Garamond" w:cs="EB Garamond" w:eastAsia="EB Garamond" w:hAnsi="EB Garamond"/>
          <w:color w:val="323230"/>
          <w:sz w:val="23"/>
          <w:szCs w:val="23"/>
        </w:rPr>
        <w:t xml:space="preserve"> accompagne la mise en service, service par service : création des comptes, invitations et reprise des classeurs Excel utilisés auparavant. Chaque service passe par les états </w:t>
      </w:r>
      <w:r>
        <w:rPr>
          <w:rFonts w:ascii="Cooper Hewitt" w:cs="Cooper Hewitt" w:eastAsia="Cooper Hewitt" w:hAnsi="Cooper Hewitt"/>
          <w:b/>
          <w:bCs/>
          <w:color w:val="17418A"/>
          <w:sz w:val="20"/>
          <w:szCs w:val="20"/>
        </w:rPr>
        <w:t xml:space="preserve">À préparer</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En préparation</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Prêt</w:t>
      </w:r>
      <w:r>
        <w:rPr>
          <w:rFonts w:ascii="EB Garamond" w:cs="EB Garamond" w:eastAsia="EB Garamond" w:hAnsi="EB Garamond"/>
          <w:color w:val="323230"/>
          <w:sz w:val="23"/>
          <w:szCs w:val="23"/>
        </w:rPr>
        <w:t xml:space="preserve"> puis </w:t>
      </w:r>
      <w:r>
        <w:rPr>
          <w:rFonts w:ascii="Cooper Hewitt" w:cs="Cooper Hewitt" w:eastAsia="Cooper Hewitt" w:hAnsi="Cooper Hewitt"/>
          <w:b/>
          <w:bCs/>
          <w:color w:val="17418A"/>
          <w:sz w:val="20"/>
          <w:szCs w:val="20"/>
        </w:rPr>
        <w:t xml:space="preserve">En service</w:t>
      </w:r>
      <w:r>
        <w:rPr>
          <w:rFonts w:ascii="EB Garamond" w:cs="EB Garamond" w:eastAsia="EB Garamond" w:hAnsi="EB Garamond"/>
          <w:color w:val="323230"/>
          <w:sz w:val="23"/>
          <w:szCs w:val="23"/>
        </w:rPr>
        <w:t xml:space="preserve">.</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4648200" cy="3400425"/>
            <wp:effectExtent t="0" r="0" b="0" l="0"/>
            <wp:docPr id="41" name="af-deploiement.jpg" descr="Déploiement par service." title="Déploiement par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648200" cy="3400425"/>
                    </a:xfrm>
                    <a:prstGeom prst="rect">
                      <a:avLst/>
                    </a:prstGeom>
                  </pic:spPr>
                </pic:pic>
              </a:graphicData>
            </a:graphic>
          </wp:inline>
        </w:drawing>
      </w:r>
    </w:p>
    <w:p>
      <w:pPr>
        <w:pStyle w:val="Legende"/>
      </w:pPr>
      <w:r>
        <w:rPr>
          <w:b/>
          <w:bCs/>
          <w:color w:val="17418A"/>
        </w:rPr>
        <w:t xml:space="preserve">Figure 41 </w:t>
      </w:r>
      <w:r>
        <w:t xml:space="preserve">Déploiement par service.</w:t>
      </w:r>
    </w:p>
    <w:p>
      <w:pPr>
        <w:pStyle w:val="Etape"/>
        <w:keepNext w:val="false"/>
        <w:numPr>
          <w:ilvl w:val="0"/>
          <w:numId w:val="41"/>
        </w:numPr>
      </w:pPr>
      <w:r>
        <w:rPr>
          <w:rFonts w:ascii="EB Garamond" w:cs="EB Garamond" w:eastAsia="EB Garamond" w:hAnsi="EB Garamond"/>
          <w:color w:val="323230"/>
          <w:sz w:val="23"/>
          <w:szCs w:val="23"/>
        </w:rPr>
        <w:t xml:space="preserve">Chargez le classeur central </w:t>
      </w:r>
      <w:r>
        <w:rPr>
          <w:rFonts w:ascii="Cooper Hewitt" w:cs="Cooper Hewitt" w:eastAsia="Cooper Hewitt" w:hAnsi="Cooper Hewitt"/>
          <w:color w:val="323230"/>
          <w:sz w:val="20"/>
          <w:szCs w:val="20"/>
          <w:shd w:fill="F3F5F8" w:color="auto" w:val="clear"/>
        </w:rPr>
        <w:t xml:space="preserve">IGE_FF_CENTRAL</w:t>
      </w:r>
      <w:r>
        <w:rPr>
          <w:rFonts w:ascii="EB Garamond" w:cs="EB Garamond" w:eastAsia="EB Garamond" w:hAnsi="EB Garamond"/>
          <w:color w:val="323230"/>
          <w:sz w:val="23"/>
          <w:szCs w:val="23"/>
        </w:rPr>
        <w:t xml:space="preserve"> (.xlsx ou .xlsm) avec </w:t>
      </w:r>
      <w:r>
        <w:rPr>
          <w:rFonts w:ascii="Cooper Hewitt" w:cs="Cooper Hewitt" w:eastAsia="Cooper Hewitt" w:hAnsi="Cooper Hewitt"/>
          <w:b/>
          <w:bCs/>
          <w:color w:val="17418A"/>
          <w:sz w:val="20"/>
          <w:szCs w:val="20"/>
        </w:rPr>
        <w:t xml:space="preserve">Charger le classeur central</w:t>
      </w:r>
      <w:r>
        <w:rPr>
          <w:rFonts w:ascii="EB Garamond" w:cs="EB Garamond" w:eastAsia="EB Garamond" w:hAnsi="EB Garamond"/>
          <w:color w:val="323230"/>
          <w:sz w:val="23"/>
          <w:szCs w:val="23"/>
        </w:rPr>
        <w:t xml:space="preserve">.</w:t>
      </w:r>
    </w:p>
    <w:p>
      <w:pPr>
        <w:pStyle w:val="Etape"/>
        <w:keepNext w:val="false"/>
        <w:numPr>
          <w:ilvl w:val="0"/>
          <w:numId w:val="41"/>
        </w:numPr>
      </w:pPr>
      <w:r>
        <w:rPr>
          <w:rFonts w:ascii="EB Garamond" w:cs="EB Garamond" w:eastAsia="EB Garamond" w:hAnsi="EB Garamond"/>
          <w:color w:val="323230"/>
          <w:sz w:val="23"/>
          <w:szCs w:val="23"/>
        </w:rPr>
        <w:t xml:space="preserve">Créez les comptes d’un service à partir du </w:t>
      </w:r>
      <w:r>
        <w:rPr>
          <w:rFonts w:ascii="Cooper Hewitt" w:cs="Cooper Hewitt" w:eastAsia="Cooper Hewitt" w:hAnsi="Cooper Hewitt"/>
          <w:b/>
          <w:bCs/>
          <w:color w:val="17418A"/>
          <w:sz w:val="20"/>
          <w:szCs w:val="20"/>
        </w:rPr>
        <w:t xml:space="preserve">Fichier des comptes (.csv)</w:t>
      </w:r>
      <w:r>
        <w:rPr>
          <w:rFonts w:ascii="EB Garamond" w:cs="EB Garamond" w:eastAsia="EB Garamond" w:hAnsi="EB Garamond"/>
          <w:color w:val="323230"/>
          <w:sz w:val="23"/>
          <w:szCs w:val="23"/>
        </w:rPr>
        <w:t xml:space="preserve">, ou un par un dans </w:t>
      </w:r>
      <w:r>
        <w:rPr>
          <w:rFonts w:ascii="Cooper Hewitt" w:cs="Cooper Hewitt" w:eastAsia="Cooper Hewitt" w:hAnsi="Cooper Hewitt"/>
          <w:b/>
          <w:bCs/>
          <w:color w:val="17418A"/>
          <w:sz w:val="20"/>
          <w:szCs w:val="20"/>
        </w:rPr>
        <w:t xml:space="preserve">Comptes utilisateurs</w:t>
      </w:r>
      <w:r>
        <w:rPr>
          <w:rFonts w:ascii="EB Garamond" w:cs="EB Garamond" w:eastAsia="EB Garamond" w:hAnsi="EB Garamond"/>
          <w:color w:val="323230"/>
          <w:sz w:val="23"/>
          <w:szCs w:val="23"/>
        </w:rPr>
        <w:t xml:space="preserve">.</w:t>
      </w:r>
    </w:p>
    <w:p>
      <w:pPr>
        <w:pStyle w:val="Etape"/>
        <w:keepNext w:val="false"/>
        <w:numPr>
          <w:ilvl w:val="0"/>
          <w:numId w:val="41"/>
        </w:numPr>
      </w:pPr>
      <w:r>
        <w:rPr>
          <w:rFonts w:ascii="EB Garamond" w:cs="EB Garamond" w:eastAsia="EB Garamond" w:hAnsi="EB Garamond"/>
          <w:color w:val="323230"/>
          <w:sz w:val="23"/>
          <w:szCs w:val="23"/>
        </w:rPr>
        <w:t xml:space="preserve">Pour chaque service, chargez son classeur </w:t>
      </w:r>
      <w:r>
        <w:rPr>
          <w:rFonts w:ascii="Cooper Hewitt" w:cs="Cooper Hewitt" w:eastAsia="Cooper Hewitt" w:hAnsi="Cooper Hewitt"/>
          <w:color w:val="323230"/>
          <w:sz w:val="20"/>
          <w:szCs w:val="20"/>
          <w:shd w:fill="F3F5F8" w:color="auto" w:val="clear"/>
        </w:rPr>
        <w:t xml:space="preserve">SERVICE_….xlsm</w:t>
      </w:r>
      <w:r>
        <w:rPr>
          <w:rFonts w:ascii="EB Garamond" w:cs="EB Garamond" w:eastAsia="EB Garamond" w:hAnsi="EB Garamond"/>
          <w:color w:val="323230"/>
          <w:sz w:val="23"/>
          <w:szCs w:val="23"/>
        </w:rPr>
        <w:t xml:space="preserve">, cliquez sur </w:t>
      </w:r>
      <w:r>
        <w:rPr>
          <w:rFonts w:ascii="Cooper Hewitt" w:cs="Cooper Hewitt" w:eastAsia="Cooper Hewitt" w:hAnsi="Cooper Hewitt"/>
          <w:b/>
          <w:bCs/>
          <w:color w:val="17418A"/>
          <w:sz w:val="20"/>
          <w:szCs w:val="20"/>
        </w:rPr>
        <w:t xml:space="preserve">Analyser le fichier</w:t>
      </w:r>
      <w:r>
        <w:rPr>
          <w:rFonts w:ascii="EB Garamond" w:cs="EB Garamond" w:eastAsia="EB Garamond" w:hAnsi="EB Garamond"/>
          <w:color w:val="323230"/>
          <w:sz w:val="23"/>
          <w:szCs w:val="23"/>
        </w:rPr>
        <w:t xml:space="preserve">, corrigez les erreurs signalées, puis cliquez sur </w:t>
      </w:r>
      <w:r>
        <w:rPr>
          <w:rFonts w:ascii="Cooper Hewitt" w:cs="Cooper Hewitt" w:eastAsia="Cooper Hewitt" w:hAnsi="Cooper Hewitt"/>
          <w:b/>
          <w:bCs/>
          <w:color w:val="17418A"/>
          <w:sz w:val="20"/>
          <w:szCs w:val="20"/>
        </w:rPr>
        <w:t xml:space="preserve">Importer dans l’application</w:t>
      </w:r>
      <w:r>
        <w:rPr>
          <w:rFonts w:ascii="EB Garamond" w:cs="EB Garamond" w:eastAsia="EB Garamond" w:hAnsi="EB Garamond"/>
          <w:color w:val="323230"/>
          <w:sz w:val="23"/>
          <w:szCs w:val="23"/>
        </w:rPr>
        <w:t xml:space="preserve"> : solde initial, budget et écritures sont repris.</w:t>
      </w:r>
    </w:p>
    <w:p>
      <w:pPr>
        <w:pStyle w:val="Etape"/>
        <w:keepNext w:val="false"/>
        <w:numPr>
          <w:ilvl w:val="0"/>
          <w:numId w:val="41"/>
        </w:numPr>
      </w:pPr>
      <w:r>
        <w:rPr>
          <w:rFonts w:ascii="EB Garamond" w:cs="EB Garamond" w:eastAsia="EB Garamond" w:hAnsi="EB Garamond"/>
          <w:color w:val="323230"/>
          <w:sz w:val="23"/>
          <w:szCs w:val="23"/>
        </w:rPr>
        <w:t xml:space="preserve">Envoyez les invitations aux membres du service.</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Le service passe « En service » dès ses premières écritures saisies dans l’application.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14D08" w:sz="24"/>
              <w:bottom w:val="none" w:color="FFFFFF" w:sz="0"/>
              <w:right w:val="none" w:color="FFFFFF" w:sz="0"/>
            </w:tcBorders>
            <w:shd w:fill="FDEEE2"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B14D08"/>
                <w:sz w:val="19"/>
                <w:szCs w:val="19"/>
              </w:rPr>
              <w:t xml:space="preserve">Important</w:t>
            </w:r>
          </w:p>
          <w:p>
            <w:pPr>
              <w:spacing w:after="0"/>
            </w:pPr>
            <w:r>
              <w:rPr>
                <w:rFonts w:ascii="EB Garamond" w:cs="EB Garamond" w:eastAsia="EB Garamond" w:hAnsi="EB Garamond"/>
                <w:color w:val="323230"/>
                <w:sz w:val="21"/>
                <w:szCs w:val="21"/>
              </w:rPr>
              <w:t xml:space="preserve">La messagerie de la plateforme doit être configurée avant d’envoyer les invitations (voir 6.13.3).</w:t>
            </w:r>
          </w:p>
        </w:tc>
      </w:tr>
    </w:tbl>
    <w:p>
      <w:pPr>
        <w:spacing w:after="80" w:before="0"/>
      </w:pPr>
    </w:p>
    <w:p>
      <w:pPr>
        <w:pStyle w:val="Heading1"/>
        <w:keepNext/>
      </w:pPr>
      <w:bookmarkStart w:name="h_7" w:id="81"/>
      <w:r>
        <w:rPr>
          <w:color w:val="0095C9"/>
        </w:rPr>
        <w:t xml:space="preserve">7 </w:t>
      </w:r>
      <w:r>
        <w:t xml:space="preserve">Direction (Inspecteur Général)</w:t>
      </w:r>
      <w:bookmarkEnd w:id="81"/>
    </w:p>
    <w:p>
      <w:pPr>
        <w:pStyle w:val="Chapeau"/>
      </w:pPr>
      <w:r>
        <w:rPr>
          <w:rFonts w:ascii="EB Garamond" w:cs="EB Garamond" w:eastAsia="EB Garamond" w:hAnsi="EB Garamond"/>
          <w:color w:val="323230"/>
          <w:sz w:val="23"/>
          <w:szCs w:val="23"/>
        </w:rPr>
        <w:t xml:space="preserve">Le profil Lecteur (Direction) donne une vue d’ensemble en lecture seule et le pouvoir de viser les dossiers importants. Son menu comprend </w:t>
      </w:r>
      <w:r>
        <w:rPr>
          <w:rFonts w:ascii="Cooper Hewitt" w:cs="Cooper Hewitt" w:eastAsia="Cooper Hewitt" w:hAnsi="Cooper Hewitt"/>
          <w:b/>
          <w:bCs/>
          <w:color w:val="17418A"/>
          <w:sz w:val="20"/>
          <w:szCs w:val="20"/>
        </w:rPr>
        <w:t xml:space="preserve">Synthèse</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Consolidation</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Visas</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Rapports</w:t>
      </w:r>
      <w:r>
        <w:rPr>
          <w:rFonts w:ascii="EB Garamond" w:cs="EB Garamond" w:eastAsia="EB Garamond" w:hAnsi="EB Garamond"/>
          <w:color w:val="323230"/>
          <w:sz w:val="23"/>
          <w:szCs w:val="23"/>
        </w:rPr>
        <w:t xml:space="preserve">, </w:t>
      </w:r>
      <w:r>
        <w:rPr>
          <w:rFonts w:ascii="Cooper Hewitt" w:cs="Cooper Hewitt" w:eastAsia="Cooper Hewitt" w:hAnsi="Cooper Hewitt"/>
          <w:b/>
          <w:bCs/>
          <w:color w:val="17418A"/>
          <w:sz w:val="20"/>
          <w:szCs w:val="20"/>
        </w:rPr>
        <w:t xml:space="preserve">Risques</w:t>
      </w:r>
      <w:r>
        <w:rPr>
          <w:rFonts w:ascii="EB Garamond" w:cs="EB Garamond" w:eastAsia="EB Garamond" w:hAnsi="EB Garamond"/>
          <w:color w:val="323230"/>
          <w:sz w:val="23"/>
          <w:szCs w:val="23"/>
        </w:rPr>
        <w:t xml:space="preserve"> et </w:t>
      </w:r>
      <w:r>
        <w:rPr>
          <w:rFonts w:ascii="Cooper Hewitt" w:cs="Cooper Hewitt" w:eastAsia="Cooper Hewitt" w:hAnsi="Cooper Hewitt"/>
          <w:b/>
          <w:bCs/>
          <w:color w:val="17418A"/>
          <w:sz w:val="20"/>
          <w:szCs w:val="20"/>
        </w:rPr>
        <w:t xml:space="preserve">Parc automobile</w:t>
      </w:r>
      <w:r>
        <w:rPr>
          <w:rFonts w:ascii="EB Garamond" w:cs="EB Garamond" w:eastAsia="EB Garamond" w:hAnsi="EB Garamond"/>
          <w:color w:val="323230"/>
          <w:sz w:val="23"/>
          <w:szCs w:val="23"/>
        </w:rPr>
        <w:t xml:space="preserve">.</w:t>
      </w:r>
    </w:p>
    <w:p>
      <w:pPr>
        <w:pStyle w:val="Heading2"/>
        <w:keepNext/>
      </w:pPr>
      <w:bookmarkStart w:name="h_7_1" w:id="82"/>
      <w:r>
        <w:rPr>
          <w:color w:val="17418A"/>
        </w:rPr>
        <w:t xml:space="preserve">7.1 </w:t>
      </w:r>
      <w:r>
        <w:t xml:space="preserve">Consulter la synthèse</w:t>
      </w:r>
      <w:bookmarkEnd w:id="82"/>
    </w:p>
    <w:p>
      <w:r>
        <w:rPr>
          <w:rFonts w:ascii="EB Garamond" w:cs="EB Garamond" w:eastAsia="EB Garamond" w:hAnsi="EB Garamond"/>
          <w:color w:val="323230"/>
          <w:sz w:val="23"/>
          <w:szCs w:val="23"/>
        </w:rPr>
        <w:t xml:space="preserve">La synthèse tient sur un écran, lisible aussi sur téléphone : budget consommé au regard du temps écoulé, caisse consolidée, avances à justifier, points d’attention, principales catégories de dépense et derniers rapports officiels émis. Le bouton </w:t>
      </w:r>
      <w:r>
        <w:rPr>
          <w:rFonts w:ascii="Cooper Hewitt" w:cs="Cooper Hewitt" w:eastAsia="Cooper Hewitt" w:hAnsi="Cooper Hewitt"/>
          <w:b/>
          <w:bCs/>
          <w:color w:val="17418A"/>
          <w:sz w:val="20"/>
          <w:szCs w:val="20"/>
        </w:rPr>
        <w:t xml:space="preserve">Tableau de bord détaillé</w:t>
      </w:r>
      <w:r>
        <w:rPr>
          <w:rFonts w:ascii="EB Garamond" w:cs="EB Garamond" w:eastAsia="EB Garamond" w:hAnsi="EB Garamond"/>
          <w:color w:val="323230"/>
          <w:sz w:val="23"/>
          <w:szCs w:val="23"/>
        </w:rPr>
        <w:t xml:space="preserve"> ouvre la version complète.</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5200650" cy="3810000"/>
            <wp:effectExtent t="0" r="0" b="0" l="0"/>
            <wp:docPr id="42" name="dir-synthese.jpg" descr="Synthèse de l’Inspecteur Général." title="Synthèse de l’Inspecteur Géné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200650" cy="3810000"/>
                    </a:xfrm>
                    <a:prstGeom prst="rect">
                      <a:avLst/>
                    </a:prstGeom>
                  </pic:spPr>
                </pic:pic>
              </a:graphicData>
            </a:graphic>
          </wp:inline>
        </w:drawing>
      </w:r>
    </w:p>
    <w:p>
      <w:pPr>
        <w:pStyle w:val="Legende"/>
      </w:pPr>
      <w:r>
        <w:rPr>
          <w:b/>
          <w:bCs/>
          <w:color w:val="17418A"/>
        </w:rPr>
        <w:t xml:space="preserve">Figure 42 </w:t>
      </w:r>
      <w:r>
        <w:t xml:space="preserve">Synthèse de l’Inspecteur Général.</w:t>
      </w:r>
    </w:p>
    <w:p>
      <w:pPr>
        <w:pStyle w:val="Heading2"/>
        <w:keepNext/>
      </w:pPr>
      <w:bookmarkStart w:name="h_7_2" w:id="83"/>
      <w:r>
        <w:rPr>
          <w:color w:val="17418A"/>
        </w:rPr>
        <w:t xml:space="preserve">7.2 </w:t>
      </w:r>
      <w:r>
        <w:t xml:space="preserve">Viser les dossiers au-delà du seuil</w:t>
      </w:r>
      <w:bookmarkEnd w:id="83"/>
    </w:p>
    <w:p>
      <w:r>
        <w:rPr>
          <w:rFonts w:ascii="EB Garamond" w:cs="EB Garamond" w:eastAsia="EB Garamond" w:hAnsi="EB Garamond"/>
          <w:color w:val="323230"/>
          <w:sz w:val="23"/>
          <w:szCs w:val="23"/>
        </w:rPr>
        <w:t xml:space="preserve">Les demandes de fonds, ordonnancements et ordres de mission dont le montant dépasse le seuil de la Direction (5 000 000 CDF par défaut) requièrent, après le chef de service et Administration et Finance, le visa de l’Inspecteur Général. Un e-mail l’en avertit et l’écran </w:t>
      </w:r>
      <w:r>
        <w:rPr>
          <w:rFonts w:ascii="Cooper Hewitt" w:cs="Cooper Hewitt" w:eastAsia="Cooper Hewitt" w:hAnsi="Cooper Hewitt"/>
          <w:b/>
          <w:bCs/>
          <w:color w:val="17418A"/>
          <w:sz w:val="20"/>
          <w:szCs w:val="20"/>
        </w:rPr>
        <w:t xml:space="preserve">Visas</w:t>
      </w:r>
      <w:r>
        <w:rPr>
          <w:rFonts w:ascii="EB Garamond" w:cs="EB Garamond" w:eastAsia="EB Garamond" w:hAnsi="EB Garamond"/>
          <w:color w:val="323230"/>
          <w:sz w:val="23"/>
          <w:szCs w:val="23"/>
        </w:rPr>
        <w:t xml:space="preserve"> les liste.</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4791075" cy="3648075"/>
            <wp:effectExtent t="0" r="0" b="0" l="0"/>
            <wp:docPr id="43" name="dir-visa-examen.jpg" descr="Examen d’une demande de fonds par l’Inspecteur Général." title="Examen d’une demande de fonds par l’Inspecteur Génér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791075" cy="3648075"/>
                    </a:xfrm>
                    <a:prstGeom prst="rect">
                      <a:avLst/>
                    </a:prstGeom>
                  </pic:spPr>
                </pic:pic>
              </a:graphicData>
            </a:graphic>
          </wp:inline>
        </w:drawing>
      </w:r>
    </w:p>
    <w:p>
      <w:pPr>
        <w:pStyle w:val="Legende"/>
      </w:pPr>
      <w:r>
        <w:rPr>
          <w:b/>
          <w:bCs/>
          <w:color w:val="17418A"/>
        </w:rPr>
        <w:t xml:space="preserve">Figure 43 </w:t>
      </w:r>
      <w:r>
        <w:t xml:space="preserve">Examen d’une demande de fonds par l’Inspecteur Général.</w:t>
      </w:r>
    </w:p>
    <w:p>
      <w:pPr>
        <w:pStyle w:val="Etape"/>
        <w:keepNext w:val="false"/>
        <w:numPr>
          <w:ilvl w:val="0"/>
          <w:numId w:val="42"/>
        </w:numPr>
      </w:pPr>
      <w:r>
        <w:rPr>
          <w:rFonts w:ascii="EB Garamond" w:cs="EB Garamond" w:eastAsia="EB Garamond" w:hAnsi="EB Garamond"/>
          <w:color w:val="323230"/>
          <w:sz w:val="23"/>
          <w:szCs w:val="23"/>
        </w:rPr>
        <w:t xml:space="preserve">Dans le menu, cliquez sur </w:t>
      </w:r>
      <w:r>
        <w:rPr>
          <w:rFonts w:ascii="Cooper Hewitt" w:cs="Cooper Hewitt" w:eastAsia="Cooper Hewitt" w:hAnsi="Cooper Hewitt"/>
          <w:b/>
          <w:bCs/>
          <w:color w:val="17418A"/>
          <w:sz w:val="20"/>
          <w:szCs w:val="20"/>
        </w:rPr>
        <w:t xml:space="preserve">Visas</w:t>
      </w:r>
      <w:r>
        <w:rPr>
          <w:rFonts w:ascii="EB Garamond" w:cs="EB Garamond" w:eastAsia="EB Garamond" w:hAnsi="EB Garamond"/>
          <w:color w:val="323230"/>
          <w:sz w:val="23"/>
          <w:szCs w:val="23"/>
        </w:rPr>
        <w:t xml:space="preserve"> puis sur </w:t>
      </w:r>
      <w:r>
        <w:rPr>
          <w:rFonts w:ascii="Cooper Hewitt" w:cs="Cooper Hewitt" w:eastAsia="Cooper Hewitt" w:hAnsi="Cooper Hewitt"/>
          <w:b/>
          <w:bCs/>
          <w:color w:val="17418A"/>
          <w:sz w:val="20"/>
          <w:szCs w:val="20"/>
        </w:rPr>
        <w:t xml:space="preserve">Examiner</w:t>
      </w:r>
      <w:r>
        <w:rPr>
          <w:rFonts w:ascii="EB Garamond" w:cs="EB Garamond" w:eastAsia="EB Garamond" w:hAnsi="EB Garamond"/>
          <w:color w:val="323230"/>
          <w:sz w:val="23"/>
          <w:szCs w:val="23"/>
        </w:rPr>
        <w:t xml:space="preserve"> en face du dossier.</w:t>
      </w:r>
    </w:p>
    <w:p>
      <w:pPr>
        <w:pStyle w:val="Etape"/>
        <w:keepNext w:val="false"/>
        <w:numPr>
          <w:ilvl w:val="0"/>
          <w:numId w:val="42"/>
        </w:numPr>
      </w:pPr>
      <w:r>
        <w:rPr>
          <w:rFonts w:ascii="EB Garamond" w:cs="EB Garamond" w:eastAsia="EB Garamond" w:hAnsi="EB Garamond"/>
          <w:color w:val="323230"/>
          <w:sz w:val="23"/>
          <w:szCs w:val="23"/>
        </w:rPr>
        <w:t xml:space="preserve">Prenez connaissance du dossier : montants demandé et accordé, rubriques, justification, situation de l’avance précédente et visas déjà donnés avec leurs avis.</w:t>
      </w:r>
    </w:p>
    <w:p>
      <w:pPr>
        <w:pStyle w:val="Etape"/>
        <w:keepNext w:val="false"/>
        <w:numPr>
          <w:ilvl w:val="0"/>
          <w:numId w:val="42"/>
        </w:numPr>
      </w:pPr>
      <w:r>
        <w:rPr>
          <w:rFonts w:ascii="EB Garamond" w:cs="EB Garamond" w:eastAsia="EB Garamond" w:hAnsi="EB Garamond"/>
          <w:color w:val="323230"/>
          <w:sz w:val="23"/>
          <w:szCs w:val="23"/>
        </w:rPr>
        <w:t xml:space="preserve">Saisissez si besoin votre avis dans </w:t>
      </w:r>
      <w:r>
        <w:rPr>
          <w:rFonts w:ascii="Cooper Hewitt" w:cs="Cooper Hewitt" w:eastAsia="Cooper Hewitt" w:hAnsi="Cooper Hewitt"/>
          <w:b/>
          <w:bCs/>
          <w:color w:val="17418A"/>
          <w:sz w:val="20"/>
          <w:szCs w:val="20"/>
        </w:rPr>
        <w:t xml:space="preserve">Votre visa (Inspecteur Général)</w:t>
      </w:r>
      <w:r>
        <w:rPr>
          <w:rFonts w:ascii="EB Garamond" w:cs="EB Garamond" w:eastAsia="EB Garamond" w:hAnsi="EB Garamond"/>
          <w:color w:val="323230"/>
          <w:sz w:val="23"/>
          <w:szCs w:val="23"/>
        </w:rPr>
        <w:t xml:space="preserve"> ; il est obligatoire pour un refus.</w:t>
      </w:r>
    </w:p>
    <w:p>
      <w:pPr>
        <w:pStyle w:val="Etape"/>
        <w:keepNext w:val="false"/>
        <w:numPr>
          <w:ilvl w:val="0"/>
          <w:numId w:val="42"/>
        </w:numPr>
      </w:pPr>
      <w:r>
        <w:rPr>
          <w:rFonts w:ascii="EB Garamond" w:cs="EB Garamond" w:eastAsia="EB Garamond" w:hAnsi="EB Garamond"/>
          <w:color w:val="323230"/>
          <w:sz w:val="23"/>
          <w:szCs w:val="23"/>
        </w:rPr>
        <w:t xml:space="preserve">Cliquez sur </w:t>
      </w:r>
      <w:r>
        <w:rPr>
          <w:rFonts w:ascii="Cooper Hewitt" w:cs="Cooper Hewitt" w:eastAsia="Cooper Hewitt" w:hAnsi="Cooper Hewitt"/>
          <w:b/>
          <w:bCs/>
          <w:color w:val="17418A"/>
          <w:sz w:val="20"/>
          <w:szCs w:val="20"/>
        </w:rPr>
        <w:t xml:space="preserve">Viser</w:t>
      </w:r>
      <w:r>
        <w:rPr>
          <w:rFonts w:ascii="EB Garamond" w:cs="EB Garamond" w:eastAsia="EB Garamond" w:hAnsi="EB Garamond"/>
          <w:color w:val="323230"/>
          <w:sz w:val="23"/>
          <w:szCs w:val="23"/>
        </w:rPr>
        <w:t xml:space="preserve"> ou sur </w:t>
      </w:r>
      <w:r>
        <w:rPr>
          <w:rFonts w:ascii="Cooper Hewitt" w:cs="Cooper Hewitt" w:eastAsia="Cooper Hewitt" w:hAnsi="Cooper Hewitt"/>
          <w:b/>
          <w:bCs/>
          <w:color w:val="17418A"/>
          <w:sz w:val="20"/>
          <w:szCs w:val="20"/>
        </w:rPr>
        <w:t xml:space="preserve">Refuser</w:t>
      </w:r>
      <w:r>
        <w:rPr>
          <w:rFonts w:ascii="EB Garamond" w:cs="EB Garamond" w:eastAsia="EB Garamond" w:hAnsi="EB Garamond"/>
          <w:color w:val="323230"/>
          <w:sz w:val="23"/>
          <w:szCs w:val="23"/>
        </w:rPr>
        <w:t xml:space="preserve">.</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Le dossier visé devient décaissable, payable ou exécutoire ; un dossier refusé revient au service avec votre avis. Le visa est horodaté et inscrit au journal d’audit.</w:t>
      </w:r>
    </w:p>
    <w:p>
      <w:pPr>
        <w:pStyle w:val="Heading2"/>
        <w:keepNext/>
      </w:pPr>
      <w:bookmarkStart w:name="h_7_3" w:id="84"/>
      <w:r>
        <w:rPr>
          <w:color w:val="17418A"/>
        </w:rPr>
        <w:t xml:space="preserve">7.3 </w:t>
      </w:r>
      <w:r>
        <w:t xml:space="preserve">Consulter les états, les rapports et les risques</w:t>
      </w:r>
      <w:bookmarkEnd w:id="84"/>
    </w:p>
    <w:p>
      <w:pPr>
        <w:pStyle w:val="Liste"/>
        <w:numPr>
          <w:ilvl w:val="0"/>
          <w:numId w:val="2"/>
        </w:numPr>
      </w:pPr>
      <w:r>
        <w:rPr>
          <w:rFonts w:ascii="Cooper Hewitt" w:cs="Cooper Hewitt" w:eastAsia="Cooper Hewitt" w:hAnsi="Cooper Hewitt"/>
          <w:b/>
          <w:bCs/>
          <w:color w:val="17418A"/>
          <w:sz w:val="20"/>
          <w:szCs w:val="20"/>
        </w:rPr>
        <w:t xml:space="preserve">Consolidation</w:t>
      </w:r>
      <w:r>
        <w:rPr>
          <w:rFonts w:ascii="EB Garamond" w:cs="EB Garamond" w:eastAsia="EB Garamond" w:hAnsi="EB Garamond"/>
          <w:color w:val="323230"/>
          <w:sz w:val="23"/>
          <w:szCs w:val="23"/>
        </w:rPr>
        <w:t xml:space="preserve"> : exécution par service, catégorie, rubrique, mois ou ligne de la nomenclature (voir 6.9.1).</w:t>
      </w:r>
    </w:p>
    <w:p>
      <w:pPr>
        <w:pStyle w:val="Liste"/>
        <w:numPr>
          <w:ilvl w:val="0"/>
          <w:numId w:val="2"/>
        </w:numPr>
      </w:pPr>
      <w:r>
        <w:rPr>
          <w:rFonts w:ascii="Cooper Hewitt" w:cs="Cooper Hewitt" w:eastAsia="Cooper Hewitt" w:hAnsi="Cooper Hewitt"/>
          <w:b/>
          <w:bCs/>
          <w:color w:val="17418A"/>
          <w:sz w:val="20"/>
          <w:szCs w:val="20"/>
        </w:rPr>
        <w:t xml:space="preserve">Rapports</w:t>
      </w:r>
      <w:r>
        <w:rPr>
          <w:rFonts w:ascii="EB Garamond" w:cs="EB Garamond" w:eastAsia="EB Garamond" w:hAnsi="EB Garamond"/>
          <w:color w:val="323230"/>
          <w:sz w:val="23"/>
          <w:szCs w:val="23"/>
        </w:rPr>
        <w:t xml:space="preserve"> : rapports officiels émis, à ouvrir ou télécharger en PDF (voir 6.10).</w:t>
      </w:r>
    </w:p>
    <w:p>
      <w:pPr>
        <w:pStyle w:val="Liste"/>
        <w:numPr>
          <w:ilvl w:val="0"/>
          <w:numId w:val="2"/>
        </w:numPr>
      </w:pPr>
      <w:r>
        <w:rPr>
          <w:rFonts w:ascii="Cooper Hewitt" w:cs="Cooper Hewitt" w:eastAsia="Cooper Hewitt" w:hAnsi="Cooper Hewitt"/>
          <w:b/>
          <w:bCs/>
          <w:color w:val="17418A"/>
          <w:sz w:val="20"/>
          <w:szCs w:val="20"/>
        </w:rPr>
        <w:t xml:space="preserve">Risques</w:t>
      </w:r>
      <w:r>
        <w:rPr>
          <w:rFonts w:ascii="EB Garamond" w:cs="EB Garamond" w:eastAsia="EB Garamond" w:hAnsi="EB Garamond"/>
          <w:color w:val="323230"/>
          <w:sz w:val="23"/>
          <w:szCs w:val="23"/>
        </w:rPr>
        <w:t xml:space="preserve"> : score de risque et comparaison des services, pour orienter les contrôles (voir 6.9.2).</w:t>
      </w:r>
    </w:p>
    <w:p>
      <w:pPr>
        <w:pStyle w:val="Liste"/>
        <w:numPr>
          <w:ilvl w:val="0"/>
          <w:numId w:val="2"/>
        </w:numPr>
      </w:pPr>
      <w:r>
        <w:rPr>
          <w:rFonts w:ascii="Cooper Hewitt" w:cs="Cooper Hewitt" w:eastAsia="Cooper Hewitt" w:hAnsi="Cooper Hewitt"/>
          <w:b/>
          <w:bCs/>
          <w:color w:val="17418A"/>
          <w:sz w:val="20"/>
          <w:szCs w:val="20"/>
        </w:rPr>
        <w:t xml:space="preserve">Parc automobile</w:t>
      </w:r>
      <w:r>
        <w:rPr>
          <w:rFonts w:ascii="EB Garamond" w:cs="EB Garamond" w:eastAsia="EB Garamond" w:hAnsi="EB Garamond"/>
          <w:color w:val="323230"/>
          <w:sz w:val="23"/>
          <w:szCs w:val="23"/>
        </w:rPr>
        <w:t xml:space="preserve"> : situation des véhicules, déplacements, carburant et coûts, en consultation.</w:t>
      </w:r>
    </w:p>
    <w:p>
      <w:pPr>
        <w:pStyle w:val="Heading1"/>
        <w:keepNext/>
      </w:pPr>
      <w:bookmarkStart w:name="h_8" w:id="85"/>
      <w:r>
        <w:rPr>
          <w:color w:val="0095C9"/>
        </w:rPr>
        <w:t xml:space="preserve">8 </w:t>
      </w:r>
      <w:r>
        <w:t xml:space="preserve">Vérifier l’authenticité d’un document officiel</w:t>
      </w:r>
      <w:bookmarkEnd w:id="85"/>
    </w:p>
    <w:p>
      <w:pPr>
        <w:pStyle w:val="Chapeau"/>
      </w:pPr>
      <w:r>
        <w:rPr>
          <w:rFonts w:ascii="EB Garamond" w:cs="EB Garamond" w:eastAsia="EB Garamond" w:hAnsi="EB Garamond"/>
          <w:color w:val="323230"/>
          <w:sz w:val="23"/>
          <w:szCs w:val="23"/>
        </w:rPr>
        <w:t xml:space="preserve">Tout rapport ou procès-verbal émis par l’application porte une référence unique (par exemple </w:t>
      </w:r>
      <w:r>
        <w:rPr>
          <w:rFonts w:ascii="Cooper Hewitt" w:cs="Cooper Hewitt" w:eastAsia="Cooper Hewitt" w:hAnsi="Cooper Hewitt"/>
          <w:color w:val="323230"/>
          <w:sz w:val="20"/>
          <w:szCs w:val="20"/>
          <w:shd w:fill="F3F5F8" w:color="auto" w:val="clear"/>
        </w:rPr>
        <w:t xml:space="preserve">IGE-AF-2026-0001</w:t>
      </w:r>
      <w:r>
        <w:rPr>
          <w:rFonts w:ascii="EB Garamond" w:cs="EB Garamond" w:eastAsia="EB Garamond" w:hAnsi="EB Garamond"/>
          <w:color w:val="323230"/>
          <w:sz w:val="23"/>
          <w:szCs w:val="23"/>
        </w:rPr>
        <w:t xml:space="preserve">) et un code QR. N’importe qui, même sans compte, peut vérifier qu’un document a bien été émis par l’application et n’a pas été modifié depuis.</w:t>
      </w:r>
    </w:p>
    <w:p>
      <w:pPr>
        <w:pStyle w:val="Etape"/>
        <w:keepNext w:val="false"/>
        <w:numPr>
          <w:ilvl w:val="0"/>
          <w:numId w:val="43"/>
        </w:numPr>
      </w:pPr>
      <w:r>
        <w:rPr>
          <w:rFonts w:ascii="EB Garamond" w:cs="EB Garamond" w:eastAsia="EB Garamond" w:hAnsi="EB Garamond"/>
          <w:color w:val="323230"/>
          <w:sz w:val="23"/>
          <w:szCs w:val="23"/>
        </w:rPr>
        <w:t xml:space="preserve">Scannez le code QR du document avec l’appareil photo d’un téléphone.</w:t>
      </w:r>
    </w:p>
    <w:p>
      <w:pPr>
        <w:pStyle w:val="Resultat"/>
      </w:pPr>
      <w:r>
        <w:rPr>
          <w:rFonts w:ascii="Cooper Hewitt" w:cs="Cooper Hewitt" w:eastAsia="Cooper Hewitt" w:hAnsi="Cooper Hewitt"/>
          <w:b/>
          <w:bCs/>
          <w:color w:val="0095C9"/>
          <w:sz w:val="20"/>
          <w:szCs w:val="20"/>
        </w:rPr>
        <w:t xml:space="preserve">› </w:t>
      </w:r>
      <w:r>
        <w:rPr>
          <w:rFonts w:ascii="EB Garamond" w:cs="EB Garamond" w:eastAsia="EB Garamond" w:hAnsi="EB Garamond"/>
          <w:color w:val="5D6670"/>
          <w:sz w:val="21"/>
          <w:szCs w:val="21"/>
        </w:rPr>
        <w:t xml:space="preserve">La page « Vérification d’un document officiel » s’ouvre directement.</w:t>
      </w:r>
    </w:p>
    <w:p>
      <w:pPr>
        <w:pStyle w:val="Etape"/>
        <w:keepNext w:val="false"/>
        <w:numPr>
          <w:ilvl w:val="0"/>
          <w:numId w:val="43"/>
        </w:numPr>
      </w:pPr>
      <w:r>
        <w:rPr>
          <w:rFonts w:ascii="EB Garamond" w:cs="EB Garamond" w:eastAsia="EB Garamond" w:hAnsi="EB Garamond"/>
          <w:color w:val="323230"/>
          <w:sz w:val="23"/>
          <w:szCs w:val="23"/>
        </w:rPr>
        <w:t xml:space="preserve">À défaut, cliquez sur </w:t>
      </w:r>
      <w:r>
        <w:rPr>
          <w:rFonts w:ascii="Cooper Hewitt" w:cs="Cooper Hewitt" w:eastAsia="Cooper Hewitt" w:hAnsi="Cooper Hewitt"/>
          <w:b/>
          <w:bCs/>
          <w:color w:val="17418A"/>
          <w:sz w:val="20"/>
          <w:szCs w:val="20"/>
        </w:rPr>
        <w:t xml:space="preserve">Vérifier un document</w:t>
      </w:r>
      <w:r>
        <w:rPr>
          <w:rFonts w:ascii="EB Garamond" w:cs="EB Garamond" w:eastAsia="EB Garamond" w:hAnsi="EB Garamond"/>
          <w:color w:val="323230"/>
          <w:sz w:val="23"/>
          <w:szCs w:val="23"/>
        </w:rPr>
        <w:t xml:space="preserve"> au pied de n’importe quelle page de l’application, saisissez la référence imprimée sur le document et cliquez sur </w:t>
      </w:r>
      <w:r>
        <w:rPr>
          <w:rFonts w:ascii="Cooper Hewitt" w:cs="Cooper Hewitt" w:eastAsia="Cooper Hewitt" w:hAnsi="Cooper Hewitt"/>
          <w:b/>
          <w:bCs/>
          <w:color w:val="17418A"/>
          <w:sz w:val="20"/>
          <w:szCs w:val="20"/>
        </w:rPr>
        <w:t xml:space="preserve">Vérifier</w:t>
      </w:r>
      <w:r>
        <w:rPr>
          <w:rFonts w:ascii="EB Garamond" w:cs="EB Garamond" w:eastAsia="EB Garamond" w:hAnsi="EB Garamond"/>
          <w:color w:val="323230"/>
          <w:sz w:val="23"/>
          <w:szCs w:val="23"/>
        </w:rPr>
        <w:t xml:space="preserve">.</w:t>
      </w:r>
    </w:p>
    <w:p>
      <w:pPr>
        <w:pStyle w:val="Resultat"/>
        <w:spacing w:after="160" w:before="60"/>
      </w:pPr>
      <w:r>
        <w:rPr>
          <w:rFonts w:ascii="Cooper Hewitt" w:cs="Cooper Hewitt" w:eastAsia="Cooper Hewitt" w:hAnsi="Cooper Hewitt"/>
          <w:b/>
          <w:bCs/>
          <w:color w:val="3D7A17"/>
          <w:sz w:val="18"/>
          <w:szCs w:val="18"/>
        </w:rPr>
        <w:t xml:space="preserve">Résultat </w:t>
      </w:r>
      <w:r>
        <w:rPr>
          <w:rFonts w:ascii="EB Garamond" w:cs="EB Garamond" w:eastAsia="EB Garamond" w:hAnsi="EB Garamond"/>
          <w:color w:val="323230"/>
          <w:sz w:val="22"/>
          <w:szCs w:val="22"/>
        </w:rPr>
        <w:t xml:space="preserve">L’application affiche « Document authentique » avec le type de document, la date d’émission, l’émetteur et l’empreinte numérique ; une référence inconnue est signalée comme telle.</w:t>
      </w:r>
    </w:p>
    <w:p>
      <w:pPr>
        <w:keepNext/>
        <w:pBdr>
          <w:top w:val="single" w:color="E1E5EA" w:sz="4" w:space="2"/>
          <w:left w:val="single" w:color="E1E5EA" w:sz="4" w:space="2"/>
          <w:bottom w:val="single" w:color="E1E5EA" w:sz="4" w:space="2"/>
          <w:right w:val="single" w:color="E1E5EA" w:sz="4" w:space="2"/>
        </w:pBdr>
        <w:spacing w:after="60" w:before="80"/>
        <w:jc w:val="center"/>
      </w:pPr>
      <w:r>
        <w:drawing>
          <wp:inline distT="0" distB="0" distL="0" distR="0">
            <wp:extent cx="4886325" cy="3076575"/>
            <wp:effectExtent t="0" r="0" b="0" l="0"/>
            <wp:docPr id="44" name="verifier-document-ok.jpg" descr="Résultat de la vérification d’un document authentique." title="Résultat de la vérification d’un document authent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886325" cy="3076575"/>
                    </a:xfrm>
                    <a:prstGeom prst="rect">
                      <a:avLst/>
                    </a:prstGeom>
                  </pic:spPr>
                </pic:pic>
              </a:graphicData>
            </a:graphic>
          </wp:inline>
        </w:drawing>
      </w:r>
    </w:p>
    <w:p>
      <w:pPr>
        <w:pStyle w:val="Legende"/>
      </w:pPr>
      <w:r>
        <w:rPr>
          <w:b/>
          <w:bCs/>
          <w:color w:val="17418A"/>
        </w:rPr>
        <w:t xml:space="preserve">Figure 44 </w:t>
      </w:r>
      <w:r>
        <w:t xml:space="preserve">Résultat de la vérification d’un document authentique.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06D94" w:sz="24"/>
              <w:bottom w:val="none" w:color="FFFFFF" w:sz="0"/>
              <w:right w:val="none" w:color="FFFFFF" w:sz="0"/>
            </w:tcBorders>
            <w:shd w:fill="E2F2F9" w:color="auto" w:val="clear"/>
            <w:tcMar>
              <w:top w:type="dxa" w:w="110"/>
              <w:left w:type="dxa" w:w="200"/>
              <w:bottom w:type="dxa" w:w="110"/>
              <w:right w:type="dxa" w:w="200"/>
            </w:tcMar>
          </w:tcPr>
          <w:p>
            <w:pPr>
              <w:keepNext/>
              <w:spacing w:after="40"/>
            </w:pPr>
            <w:r>
              <w:rPr>
                <w:rFonts w:ascii="Cooper Hewitt" w:cs="Cooper Hewitt" w:eastAsia="Cooper Hewitt" w:hAnsi="Cooper Hewitt"/>
                <w:b/>
                <w:bCs/>
                <w:color w:val="006D94"/>
                <w:sz w:val="19"/>
                <w:szCs w:val="19"/>
              </w:rPr>
              <w:t xml:space="preserve">Note</w:t>
            </w:r>
          </w:p>
          <w:p>
            <w:pPr>
              <w:spacing w:after="0"/>
            </w:pPr>
            <w:r>
              <w:rPr>
                <w:rFonts w:ascii="EB Garamond" w:cs="EB Garamond" w:eastAsia="EB Garamond" w:hAnsi="EB Garamond"/>
                <w:color w:val="323230"/>
                <w:sz w:val="21"/>
                <w:szCs w:val="21"/>
              </w:rPr>
              <w:t xml:space="preserve">Aucune donnée financière n’est affichée publiquement. Pour un contrôle complet, comparez le document papier avec la copie officielle, accessible aux agents habilités après connexion.</w:t>
            </w:r>
          </w:p>
        </w:tc>
      </w:tr>
    </w:tbl>
    <w:p>
      <w:pPr>
        <w:spacing w:after="80" w:before="0"/>
      </w:pPr>
    </w:p>
    <w:p>
      <w:pPr>
        <w:pStyle w:val="Heading1"/>
        <w:keepNext/>
      </w:pPr>
      <w:bookmarkStart w:name="h_9" w:id="86"/>
      <w:r>
        <w:rPr>
          <w:color w:val="0095C9"/>
        </w:rPr>
        <w:t xml:space="preserve">9 </w:t>
      </w:r>
      <w:r>
        <w:t xml:space="preserve">Dépannage</w:t>
      </w:r>
      <w:bookmarkEnd w:id="86"/>
    </w:p>
    <w:p>
      <w:pPr>
        <w:pStyle w:val="Heading2"/>
        <w:keepNext/>
      </w:pPr>
      <w:bookmarkStart w:name="h_9_1" w:id="87"/>
      <w:r>
        <w:rPr>
          <w:color w:val="17418A"/>
        </w:rPr>
        <w:t xml:space="preserve">9.1 </w:t>
      </w:r>
      <w:r>
        <w:t xml:space="preserve">Messages fréquents</w:t>
      </w:r>
      <w:bookmarkEnd w:id="87"/>
    </w:p>
    <w:p>
      <w:r>
        <w:rPr>
          <w:rFonts w:ascii="EB Garamond" w:cs="EB Garamond" w:eastAsia="EB Garamond" w:hAnsi="EB Garamond"/>
          <w:color w:val="323230"/>
          <w:sz w:val="23"/>
          <w:szCs w:val="23"/>
        </w:rPr>
        <w:t xml:space="preserve">Les messages de l’application indiquent toujours la cause du refus et la manière de corriger. Les plus fréquents sont repris ci-dessous.</w:t>
      </w:r>
    </w:p>
    <w:p>
      <w:pPr>
        <w:pStyle w:val="Legende"/>
        <w:keepNext/>
        <w:spacing w:after="60" w:before="120"/>
      </w:pPr>
      <w:r>
        <w:rPr>
          <w:b/>
          <w:bCs/>
          <w:color w:val="17418A"/>
        </w:rPr>
        <w:t xml:space="preserve">Tableau 7 </w:t>
      </w:r>
      <w:r>
        <w:t xml:space="preserve">Messages fréquents et solutions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62"/>
        <w:gridCol w:w="2506"/>
        <w:gridCol w:w="3470"/>
      </w:tblGrid>
      <w:tr>
        <w:trPr>
          <w:cantSplit/>
          <w:tblHeader/>
        </w:trPr>
        <w:tc>
          <w:tcPr>
            <w:tcW w:type="dxa" w:w="366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Message</w:t>
            </w:r>
          </w:p>
        </w:tc>
        <w:tc>
          <w:tcPr>
            <w:tcW w:type="dxa" w:w="2506"/>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Cause</w:t>
            </w:r>
          </w:p>
        </w:tc>
        <w:tc>
          <w:tcPr>
            <w:tcW w:type="dxa" w:w="347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Que faire</w:t>
            </w:r>
          </w:p>
        </w:tc>
      </w:tr>
      <w:tr>
        <w:trPr>
          <w:cantSplit/>
        </w:trPr>
        <w:tc>
          <w:tcPr>
            <w:tcW w:type="dxa" w:w="366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Caisse insuffisante : solde … Enregistrez d’abord l’approvisionnement.</w:t>
            </w:r>
          </w:p>
        </w:tc>
        <w:tc>
          <w:tcPr>
            <w:tcW w:type="dxa" w:w="2506"/>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La sortie rendrait la caisse négative.</w:t>
            </w:r>
          </w:p>
        </w:tc>
        <w:tc>
          <w:tcPr>
            <w:tcW w:type="dxa" w:w="347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Vérifiez le montant ; si la caisse est réellement vide, demandez des fonds (4.10).</w:t>
            </w:r>
          </w:p>
        </w:tc>
      </w:tr>
      <w:tr>
        <w:trPr>
          <w:cantSplit/>
        </w:trPr>
        <w:tc>
          <w:tcPr>
            <w:tcW w:type="dxa" w:w="366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Dépassement du budget : disponible … Une révision budgétaire est nécessaire.</w:t>
            </w:r>
          </w:p>
        </w:tc>
        <w:tc>
          <w:tcPr>
            <w:tcW w:type="dxa" w:w="2506"/>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La rubrique n’a plus assez de disponible.</w:t>
            </w:r>
          </w:p>
        </w:tc>
        <w:tc>
          <w:tcPr>
            <w:tcW w:type="dxa" w:w="347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Vérifiez la rubrique choisie ; sinon, le Responsable révise le budget (5.2).</w:t>
            </w:r>
          </w:p>
        </w:tc>
      </w:tr>
      <w:tr>
        <w:trPr>
          <w:cantSplit/>
        </w:trPr>
        <w:tc>
          <w:tcPr>
            <w:tcW w:type="dxa" w:w="366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Aucun budget n’est défini pour cette rubrique.</w:t>
            </w:r>
          </w:p>
        </w:tc>
        <w:tc>
          <w:tcPr>
            <w:tcW w:type="dxa" w:w="2506"/>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Budget obligatoire et rubrique non budgétée.</w:t>
            </w:r>
          </w:p>
        </w:tc>
        <w:tc>
          <w:tcPr>
            <w:tcW w:type="dxa" w:w="347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 Responsable saisit le budget de la rubrique.</w:t>
            </w:r>
          </w:p>
        </w:tc>
      </w:tr>
      <w:tr>
        <w:trPr>
          <w:cantSplit/>
        </w:trPr>
        <w:tc>
          <w:tcPr>
            <w:tcW w:type="dxa" w:w="366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 numéro de la pièce justificative est obligatoire pour une sortie.</w:t>
            </w:r>
          </w:p>
        </w:tc>
        <w:tc>
          <w:tcPr>
            <w:tcW w:type="dxa" w:w="2506"/>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Champ </w:t>
            </w:r>
            <w:r>
              <w:rPr>
                <w:rFonts w:ascii="Cooper Hewitt" w:cs="Cooper Hewitt" w:eastAsia="Cooper Hewitt" w:hAnsi="Cooper Hewitt"/>
                <w:b/>
                <w:bCs/>
                <w:color w:val="17418A"/>
                <w:sz w:val="17"/>
                <w:szCs w:val="17"/>
              </w:rPr>
              <w:t xml:space="preserve">N° de la pièce justificative</w:t>
            </w:r>
            <w:r>
              <w:rPr>
                <w:rFonts w:ascii="Cooper Hewitt" w:cs="Cooper Hewitt" w:eastAsia="Cooper Hewitt" w:hAnsi="Cooper Hewitt"/>
                <w:color w:val="323230"/>
                <w:sz w:val="17"/>
                <w:szCs w:val="17"/>
              </w:rPr>
              <w:t xml:space="preserve"> vide.</w:t>
            </w:r>
          </w:p>
        </w:tc>
        <w:tc>
          <w:tcPr>
            <w:tcW w:type="dxa" w:w="347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Saisissez le numéro de la facture ou du reçu.</w:t>
            </w:r>
          </w:p>
        </w:tc>
      </w:tr>
      <w:tr>
        <w:trPr>
          <w:cantSplit/>
        </w:trPr>
        <w:tc>
          <w:tcPr>
            <w:tcW w:type="dxa" w:w="366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Joignez la pièce justificative (photo ou PDF).</w:t>
            </w:r>
          </w:p>
        </w:tc>
        <w:tc>
          <w:tcPr>
            <w:tcW w:type="dxa" w:w="2506"/>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Aucune pièce jointe.</w:t>
            </w:r>
          </w:p>
        </w:tc>
        <w:tc>
          <w:tcPr>
            <w:tcW w:type="dxa" w:w="347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Joignez la photo ou le PDF de la pièce.</w:t>
            </w:r>
          </w:p>
        </w:tc>
      </w:tr>
      <w:tr>
        <w:trPr>
          <w:cantSplit/>
        </w:trPr>
        <w:tc>
          <w:tcPr>
            <w:tcW w:type="dxa" w:w="366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La pièce dépasse 5 Mo.</w:t>
            </w:r>
          </w:p>
        </w:tc>
        <w:tc>
          <w:tcPr>
            <w:tcW w:type="dxa" w:w="2506"/>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Fichier trop lourd.</w:t>
            </w:r>
          </w:p>
        </w:tc>
        <w:tc>
          <w:tcPr>
            <w:tcW w:type="dxa" w:w="347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Reprenez la photo en qualité normale ou réduisez le PDF.</w:t>
            </w:r>
          </w:p>
        </w:tc>
      </w:tr>
      <w:tr>
        <w:trPr>
          <w:cantSplit/>
        </w:trPr>
        <w:tc>
          <w:tcPr>
            <w:tcW w:type="dxa" w:w="366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Format refusé : envoyez une photo (JPG, PNG, WEBP) ou un PDF.</w:t>
            </w:r>
          </w:p>
        </w:tc>
        <w:tc>
          <w:tcPr>
            <w:tcW w:type="dxa" w:w="2506"/>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Type de fichier non accepté.</w:t>
            </w:r>
          </w:p>
        </w:tc>
        <w:tc>
          <w:tcPr>
            <w:tcW w:type="dxa" w:w="347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Convertissez le document en PDF ou en photo.</w:t>
            </w:r>
          </w:p>
        </w:tc>
      </w:tr>
      <w:tr>
        <w:trPr>
          <w:cantSplit/>
        </w:trPr>
        <w:tc>
          <w:tcPr>
            <w:tcW w:type="dxa" w:w="366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Paiement en espèces limité à 2 000 000 CDF : utilisez un chèque ou un virement.</w:t>
            </w:r>
          </w:p>
        </w:tc>
        <w:tc>
          <w:tcPr>
            <w:tcW w:type="dxa" w:w="2506"/>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Plafond des espèces dépassé.</w:t>
            </w:r>
          </w:p>
        </w:tc>
        <w:tc>
          <w:tcPr>
            <w:tcW w:type="dxa" w:w="347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Choisissez un autre mode de paiement.</w:t>
            </w:r>
          </w:p>
        </w:tc>
      </w:tr>
      <w:tr>
        <w:trPr>
          <w:cantSplit/>
        </w:trPr>
        <w:tc>
          <w:tcPr>
            <w:tcW w:type="dxa" w:w="366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Dépense de 1 000 000 CDF ou plus : constatez le service fait (liquidation) puis obtenez l’ordonnancement avant de payer.</w:t>
            </w:r>
          </w:p>
        </w:tc>
        <w:tc>
          <w:tcPr>
            <w:tcW w:type="dxa" w:w="2506"/>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Engagement soumis à la chaîne complète.</w:t>
            </w:r>
          </w:p>
        </w:tc>
        <w:tc>
          <w:tcPr>
            <w:tcW w:type="dxa" w:w="347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Enregistrez la liquidation et attendez les visas (4.3).</w:t>
            </w:r>
          </w:p>
        </w:tc>
      </w:tr>
      <w:tr>
        <w:trPr>
          <w:cantSplit/>
        </w:trPr>
        <w:tc>
          <w:tcPr>
            <w:tcW w:type="dxa" w:w="366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Aucun taux du jour n’est fixé à cette date.</w:t>
            </w:r>
          </w:p>
        </w:tc>
        <w:tc>
          <w:tcPr>
            <w:tcW w:type="dxa" w:w="2506"/>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Saisie en dollars sans taux récent.</w:t>
            </w:r>
          </w:p>
        </w:tc>
        <w:tc>
          <w:tcPr>
            <w:tcW w:type="dxa" w:w="347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Demandez à A&amp;F de fixer le taux (6.7).</w:t>
            </w:r>
          </w:p>
        </w:tc>
      </w:tr>
      <w:tr>
        <w:trPr>
          <w:cantSplit/>
        </w:trPr>
        <w:tc>
          <w:tcPr>
            <w:tcW w:type="dxa" w:w="366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Ce mois est déjà clôturé.</w:t>
            </w:r>
          </w:p>
        </w:tc>
        <w:tc>
          <w:tcPr>
            <w:tcW w:type="dxa" w:w="2506"/>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L’arrêté du mois est signé.</w:t>
            </w:r>
          </w:p>
        </w:tc>
        <w:tc>
          <w:tcPr>
            <w:tcW w:type="dxa" w:w="347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Datez l’opération dans un mois ouvert.</w:t>
            </w:r>
          </w:p>
        </w:tc>
      </w:tr>
      <w:tr>
        <w:trPr>
          <w:cantSplit/>
        </w:trPr>
        <w:tc>
          <w:tcPr>
            <w:tcW w:type="dxa" w:w="366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Un arrêté ne peut porter que sur un mois commencé.</w:t>
            </w:r>
          </w:p>
        </w:tc>
        <w:tc>
          <w:tcPr>
            <w:tcW w:type="dxa" w:w="2506"/>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Mois choisi dans le futur.</w:t>
            </w:r>
          </w:p>
        </w:tc>
        <w:tc>
          <w:tcPr>
            <w:tcW w:type="dxa" w:w="347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Choisissez le mois en cours ou un mois passé.</w:t>
            </w:r>
          </w:p>
        </w:tc>
      </w:tr>
      <w:tr>
        <w:trPr>
          <w:cantSplit/>
        </w:trPr>
        <w:tc>
          <w:tcPr>
            <w:tcW w:type="dxa" w:w="366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 Responsable qui contresigne doit être une autre personne que l’agent qui a compté.</w:t>
            </w:r>
          </w:p>
        </w:tc>
        <w:tc>
          <w:tcPr>
            <w:tcW w:type="dxa" w:w="2506"/>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Séparation des tâches.</w:t>
            </w:r>
          </w:p>
        </w:tc>
        <w:tc>
          <w:tcPr>
            <w:tcW w:type="dxa" w:w="347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Faites contresigner par une autre personne habilitée.</w:t>
            </w:r>
          </w:p>
        </w:tc>
      </w:tr>
      <w:tr>
        <w:trPr>
          <w:cantSplit/>
        </w:trPr>
        <w:tc>
          <w:tcPr>
            <w:tcW w:type="dxa" w:w="366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La dernière avance n’est justifiée qu’à … % ; le seuil est de 80 %.</w:t>
            </w:r>
          </w:p>
        </w:tc>
        <w:tc>
          <w:tcPr>
            <w:tcW w:type="dxa" w:w="2506"/>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Avance précédente insuffisamment justifiée.</w:t>
            </w:r>
          </w:p>
        </w:tc>
        <w:tc>
          <w:tcPr>
            <w:tcW w:type="dxa" w:w="347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 service transmet ses dépenses ; A&amp;F les valide ou motive une dérogation.</w:t>
            </w:r>
          </w:p>
        </w:tc>
      </w:tr>
      <w:tr>
        <w:trPr>
          <w:cantSplit/>
        </w:trPr>
        <w:tc>
          <w:tcPr>
            <w:tcW w:type="dxa" w:w="366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Compte verrouillé après plusieurs essais. Réessayez dans … minutes.</w:t>
            </w:r>
          </w:p>
        </w:tc>
        <w:tc>
          <w:tcPr>
            <w:tcW w:type="dxa" w:w="2506"/>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Trop d’essais de mot de passe erronés.</w:t>
            </w:r>
          </w:p>
        </w:tc>
        <w:tc>
          <w:tcPr>
            <w:tcW w:type="dxa" w:w="347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Patientez, ou demandez une réinitialisation à A&amp;F.</w:t>
            </w:r>
          </w:p>
        </w:tc>
      </w:tr>
    </w:tbl>
    <w:p>
      <w:pPr>
        <w:spacing w:after="100" w:before="0"/>
      </w:pPr>
    </w:p>
    <w:p>
      <w:pPr>
        <w:pStyle w:val="Heading2"/>
        <w:keepNext/>
      </w:pPr>
      <w:bookmarkStart w:name="h_9_2" w:id="88"/>
      <w:r>
        <w:rPr>
          <w:color w:val="17418A"/>
        </w:rPr>
        <w:t xml:space="preserve">9.2 </w:t>
      </w:r>
      <w:r>
        <w:t xml:space="preserve">Questions fréquentes</w:t>
      </w:r>
      <w:bookmarkEnd w:id="88"/>
    </w:p>
    <w:p>
      <w:pPr>
        <w:pStyle w:val="Question"/>
        <w:keepNext/>
      </w:pPr>
      <w:r>
        <w:rPr>
          <w:color w:val="0095C9"/>
        </w:rPr>
        <w:t xml:space="preserve">Q. </w:t>
      </w:r>
      <w:r>
        <w:t xml:space="preserve">J’ai saisi un mauvais montant. Comment le modifier ?</w:t>
      </w:r>
    </w:p>
    <w:p>
      <w:pPr>
        <w:ind w:left="400"/>
      </w:pPr>
      <w:r>
        <w:rPr>
          <w:rFonts w:ascii="EB Garamond" w:cs="EB Garamond" w:eastAsia="EB Garamond" w:hAnsi="EB Garamond"/>
          <w:color w:val="323230"/>
          <w:sz w:val="23"/>
          <w:szCs w:val="23"/>
        </w:rPr>
        <w:t xml:space="preserve">Une écriture ne se modifie pas. Contrepassez-la avec un motif, puis saisissez l’écriture juste (voir 4.7).</w:t>
      </w:r>
    </w:p>
    <w:p>
      <w:pPr>
        <w:pStyle w:val="Question"/>
        <w:keepNext/>
      </w:pPr>
      <w:r>
        <w:rPr>
          <w:color w:val="0095C9"/>
        </w:rPr>
        <w:t xml:space="preserve">Q. </w:t>
      </w:r>
      <w:r>
        <w:t xml:space="preserve">Mon écriture n’apparaît pas dans la file de vérification.</w:t>
      </w:r>
    </w:p>
    <w:p>
      <w:pPr>
        <w:ind w:left="400"/>
      </w:pPr>
      <w:r>
        <w:rPr>
          <w:rFonts w:ascii="EB Garamond" w:cs="EB Garamond" w:eastAsia="EB Garamond" w:hAnsi="EB Garamond"/>
          <w:color w:val="323230"/>
          <w:sz w:val="23"/>
          <w:szCs w:val="23"/>
        </w:rPr>
        <w:t xml:space="preserve">Elle n’a probablement pas été transmise : son état est « Non transmise ». Transmettez-la depuis l’écran </w:t>
      </w:r>
      <w:r>
        <w:rPr>
          <w:rFonts w:ascii="Cooper Hewitt" w:cs="Cooper Hewitt" w:eastAsia="Cooper Hewitt" w:hAnsi="Cooper Hewitt"/>
          <w:b/>
          <w:bCs/>
          <w:color w:val="17418A"/>
          <w:sz w:val="20"/>
          <w:szCs w:val="20"/>
        </w:rPr>
        <w:t xml:space="preserve">Transmission</w:t>
      </w:r>
      <w:r>
        <w:rPr>
          <w:rFonts w:ascii="EB Garamond" w:cs="EB Garamond" w:eastAsia="EB Garamond" w:hAnsi="EB Garamond"/>
          <w:color w:val="323230"/>
          <w:sz w:val="23"/>
          <w:szCs w:val="23"/>
        </w:rPr>
        <w:t xml:space="preserve"> (voir 4.8).</w:t>
      </w:r>
    </w:p>
    <w:p>
      <w:pPr>
        <w:pStyle w:val="Question"/>
        <w:keepNext/>
      </w:pPr>
      <w:r>
        <w:rPr>
          <w:color w:val="0095C9"/>
        </w:rPr>
        <w:t xml:space="preserve">Q. </w:t>
      </w:r>
      <w:r>
        <w:t xml:space="preserve">Pourquoi ne puis-je pas recevoir de nouvelle avance ?</w:t>
      </w:r>
    </w:p>
    <w:p>
      <w:pPr>
        <w:ind w:left="400"/>
      </w:pPr>
      <w:r>
        <w:rPr>
          <w:rFonts w:ascii="EB Garamond" w:cs="EB Garamond" w:eastAsia="EB Garamond" w:hAnsi="EB Garamond"/>
          <w:color w:val="323230"/>
          <w:sz w:val="23"/>
          <w:szCs w:val="23"/>
        </w:rPr>
        <w:t xml:space="preserve">La précédente n’est pas encore justifiée au seuil requis par des dépenses validées. Transmettez vos dépenses et répondez aux questions ; Administration et Finance peut aussi accorder une dérogation motivée.</w:t>
      </w:r>
    </w:p>
    <w:p>
      <w:pPr>
        <w:pStyle w:val="Question"/>
        <w:keepNext/>
      </w:pPr>
      <w:r>
        <w:rPr>
          <w:color w:val="0095C9"/>
        </w:rPr>
        <w:t xml:space="preserve">Q. </w:t>
      </w:r>
      <w:r>
        <w:t xml:space="preserve">Je ne reçois pas les codes de connexion par e-mail.</w:t>
      </w:r>
    </w:p>
    <w:p>
      <w:pPr>
        <w:ind w:left="400"/>
      </w:pPr>
      <w:r>
        <w:rPr>
          <w:rFonts w:ascii="EB Garamond" w:cs="EB Garamond" w:eastAsia="EB Garamond" w:hAnsi="EB Garamond"/>
          <w:color w:val="323230"/>
          <w:sz w:val="23"/>
          <w:szCs w:val="23"/>
        </w:rPr>
        <w:t xml:space="preserve">Regardez dans les courriers indésirables et vérifiez l’adresse enregistrée sur votre compte. Sans accès fiable à votre messagerie, passez à une application d’authentification (voir 3.4) ou utilisez un code de secours.</w:t>
      </w:r>
    </w:p>
    <w:p>
      <w:pPr>
        <w:pStyle w:val="Question"/>
        <w:keepNext/>
      </w:pPr>
      <w:r>
        <w:rPr>
          <w:color w:val="0095C9"/>
        </w:rPr>
        <w:t xml:space="preserve">Q. </w:t>
      </w:r>
      <w:r>
        <w:t xml:space="preserve">J’ai perdu mon téléphone et mes codes de secours.</w:t>
      </w:r>
    </w:p>
    <w:p>
      <w:pPr>
        <w:ind w:left="400"/>
      </w:pPr>
      <w:r>
        <w:rPr>
          <w:rFonts w:ascii="EB Garamond" w:cs="EB Garamond" w:eastAsia="EB Garamond" w:hAnsi="EB Garamond"/>
          <w:color w:val="323230"/>
          <w:sz w:val="23"/>
          <w:szCs w:val="23"/>
        </w:rPr>
        <w:t xml:space="preserve">Demandez à Administration et Finance de réinitialiser votre double authentification ; vous la réactiverez à la connexion suivante.</w:t>
      </w:r>
    </w:p>
    <w:p>
      <w:pPr>
        <w:pStyle w:val="Question"/>
        <w:keepNext/>
      </w:pPr>
      <w:r>
        <w:rPr>
          <w:color w:val="0095C9"/>
        </w:rPr>
        <w:t xml:space="preserve">Q. </w:t>
      </w:r>
      <w:r>
        <w:t xml:space="preserve">Les écritures saisies hors connexion ne partent pas.</w:t>
      </w:r>
    </w:p>
    <w:p>
      <w:pPr>
        <w:ind w:left="400"/>
      </w:pPr>
      <w:r>
        <w:rPr>
          <w:rFonts w:ascii="EB Garamond" w:cs="EB Garamond" w:eastAsia="EB Garamond" w:hAnsi="EB Garamond"/>
          <w:color w:val="323230"/>
          <w:sz w:val="23"/>
          <w:szCs w:val="23"/>
        </w:rPr>
        <w:t xml:space="preserve">Vérifiez la connexion, reconnectez-vous si la session a expiré, puis ouvrez </w:t>
      </w:r>
      <w:r>
        <w:rPr>
          <w:rFonts w:ascii="Cooper Hewitt" w:cs="Cooper Hewitt" w:eastAsia="Cooper Hewitt" w:hAnsi="Cooper Hewitt"/>
          <w:b/>
          <w:bCs/>
          <w:color w:val="17418A"/>
          <w:sz w:val="20"/>
          <w:szCs w:val="20"/>
        </w:rPr>
        <w:t xml:space="preserve">Saisie hors connexion</w:t>
      </w:r>
      <w:r>
        <w:rPr>
          <w:rFonts w:ascii="EB Garamond" w:cs="EB Garamond" w:eastAsia="EB Garamond" w:hAnsi="EB Garamond"/>
          <w:color w:val="323230"/>
          <w:sz w:val="23"/>
          <w:szCs w:val="23"/>
        </w:rPr>
        <w:t xml:space="preserve"> et cliquez sur </w:t>
      </w:r>
      <w:r>
        <w:rPr>
          <w:rFonts w:ascii="Cooper Hewitt" w:cs="Cooper Hewitt" w:eastAsia="Cooper Hewitt" w:hAnsi="Cooper Hewitt"/>
          <w:b/>
          <w:bCs/>
          <w:color w:val="17418A"/>
          <w:sz w:val="20"/>
          <w:szCs w:val="20"/>
        </w:rPr>
        <w:t xml:space="preserve">Envoyer maintenant</w:t>
      </w:r>
      <w:r>
        <w:rPr>
          <w:rFonts w:ascii="EB Garamond" w:cs="EB Garamond" w:eastAsia="EB Garamond" w:hAnsi="EB Garamond"/>
          <w:color w:val="323230"/>
          <w:sz w:val="23"/>
          <w:szCs w:val="23"/>
        </w:rPr>
        <w:t xml:space="preserve">. Une écriture refusée reste dans la liste avec son motif : corrigez-la en la ressaisissant, puis supprimez-la de la liste.</w:t>
      </w:r>
    </w:p>
    <w:p>
      <w:pPr>
        <w:pStyle w:val="Question"/>
        <w:keepNext/>
      </w:pPr>
      <w:r>
        <w:rPr>
          <w:color w:val="0095C9"/>
        </w:rPr>
        <w:t xml:space="preserve">Q. </w:t>
      </w:r>
      <w:r>
        <w:t xml:space="preserve">Un menu a disparu.</w:t>
      </w:r>
    </w:p>
    <w:p>
      <w:pPr>
        <w:ind w:left="400"/>
      </w:pPr>
      <w:r>
        <w:rPr>
          <w:rFonts w:ascii="EB Garamond" w:cs="EB Garamond" w:eastAsia="EB Garamond" w:hAnsi="EB Garamond"/>
          <w:color w:val="323230"/>
          <w:sz w:val="23"/>
          <w:szCs w:val="23"/>
        </w:rPr>
        <w:t xml:space="preserve">Le module correspondant a peut-être été désactivé par Administration et Finance dans </w:t>
      </w:r>
      <w:r>
        <w:rPr>
          <w:rFonts w:ascii="Cooper Hewitt" w:cs="Cooper Hewitt" w:eastAsia="Cooper Hewitt" w:hAnsi="Cooper Hewitt"/>
          <w:b/>
          <w:bCs/>
          <w:color w:val="17418A"/>
          <w:sz w:val="20"/>
          <w:szCs w:val="20"/>
        </w:rPr>
        <w:t xml:space="preserve">Fonctions du site</w:t>
      </w:r>
      <w:r>
        <w:rPr>
          <w:rFonts w:ascii="EB Garamond" w:cs="EB Garamond" w:eastAsia="EB Garamond" w:hAnsi="EB Garamond"/>
          <w:color w:val="323230"/>
          <w:sz w:val="23"/>
          <w:szCs w:val="23"/>
        </w:rPr>
        <w:t xml:space="preserve">. Les données ne sont pas perdues.</w:t>
      </w:r>
    </w:p>
    <w:p>
      <w:pPr>
        <w:pStyle w:val="Question"/>
        <w:keepNext/>
      </w:pPr>
      <w:r>
        <w:rPr>
          <w:color w:val="0095C9"/>
        </w:rPr>
        <w:t xml:space="preserve">Q. </w:t>
      </w:r>
      <w:r>
        <w:t xml:space="preserve">Le véhicule demandé ne peut pas être attribué.</w:t>
      </w:r>
    </w:p>
    <w:p>
      <w:pPr>
        <w:ind w:left="400"/>
      </w:pPr>
      <w:r>
        <w:rPr>
          <w:rFonts w:ascii="EB Garamond" w:cs="EB Garamond" w:eastAsia="EB Garamond" w:hAnsi="EB Garamond"/>
          <w:color w:val="323230"/>
          <w:sz w:val="23"/>
          <w:szCs w:val="23"/>
        </w:rPr>
        <w:t xml:space="preserve">Il est immobilisé, déjà retenu sur la période, a trop peu de places, ou son assurance ou son contrôle technique est expiré. Le message d’attribution précise la cause.</w:t>
      </w:r>
    </w:p>
    <w:p>
      <w:pPr>
        <w:pStyle w:val="Heading2"/>
        <w:keepNext/>
      </w:pPr>
      <w:bookmarkStart w:name="h_9_3" w:id="89"/>
      <w:r>
        <w:rPr>
          <w:color w:val="17418A"/>
        </w:rPr>
        <w:t xml:space="preserve">9.3 </w:t>
      </w:r>
      <w:r>
        <w:t xml:space="preserve">Obtenir de l’aide</w:t>
      </w:r>
      <w:bookmarkEnd w:id="89"/>
    </w:p>
    <w:p>
      <w:r>
        <w:rPr>
          <w:rFonts w:ascii="EB Garamond" w:cs="EB Garamond" w:eastAsia="EB Garamond" w:hAnsi="EB Garamond"/>
          <w:color w:val="323230"/>
          <w:sz w:val="23"/>
          <w:szCs w:val="23"/>
        </w:rPr>
        <w:t xml:space="preserve">Pour toute difficulté non résolue par ce guide, contactez Administration et Finance en précisant : votre identifiant, l’écran concerné, l’action tentée, le message affiché (une capture d’écran est utile) et, le cas échéant, le numéro de l’écriture ou du dossier. Ne communiquez jamais votre mot de passe ni un code de connexion.</w:t>
      </w:r>
    </w:p>
    <w:p>
      <w:pPr>
        <w:pStyle w:val="Heading1"/>
        <w:keepNext/>
      </w:pPr>
      <w:bookmarkStart w:name="h_10" w:id="90"/>
      <w:r>
        <w:rPr>
          <w:color w:val="0095C9"/>
        </w:rPr>
        <w:t xml:space="preserve">10 </w:t>
      </w:r>
      <w:r>
        <w:t xml:space="preserve">Glossaire</w:t>
      </w:r>
      <w:bookmarkEnd w:id="90"/>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3"/>
        <w:gridCol w:w="7325"/>
      </w:tblGrid>
      <w:tr>
        <w:trPr>
          <w:cantSplit/>
          <w:tblHeader/>
        </w:trPr>
        <w:tc>
          <w:tcPr>
            <w:tcW w:type="dxa" w:w="231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Terme</w:t>
            </w:r>
          </w:p>
        </w:tc>
        <w:tc>
          <w:tcPr>
            <w:tcW w:type="dxa" w:w="7325"/>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8"/>
                <w:szCs w:val="18"/>
              </w:rPr>
              <w:t xml:space="preserve">Définition</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Anomalie</w:t>
            </w:r>
          </w:p>
        </w:tc>
        <w:tc>
          <w:tcPr>
            <w:tcW w:type="dxa" w:w="732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Situation inhabituelle détectée à la vérification (doublon, fractionnement…), signalée sans bloquer l’enregistrement.</w:t>
            </w:r>
          </w:p>
        </w:tc>
      </w:tr>
      <w:tr>
        <w:trPr>
          <w:cantSplit/>
        </w:trPr>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Arrêté de caisse</w:t>
            </w:r>
          </w:p>
        </w:tc>
        <w:tc>
          <w:tcPr>
            <w:tcW w:type="dxa" w:w="7325"/>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Comptage mensuel de la caisse comparé au solde du livre, signé par l’agent puis par le Responsable ; il clôture le mois.</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Avance de fonds</w:t>
            </w:r>
          </w:p>
        </w:tc>
        <w:tc>
          <w:tcPr>
            <w:tcW w:type="dxa" w:w="732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Somme remise par Administration et Finance à un service pour ses dépenses, à justifier par des dépenses validées.</w:t>
            </w:r>
          </w:p>
        </w:tc>
      </w:tr>
      <w:tr>
        <w:trPr>
          <w:cantSplit/>
        </w:trPr>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Billetage</w:t>
            </w:r>
          </w:p>
        </w:tc>
        <w:tc>
          <w:tcPr>
            <w:tcW w:type="dxa" w:w="7325"/>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Décompte des billets et pièces par coupure lors d’un comptage de caisse.</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Bon carburant</w:t>
            </w:r>
          </w:p>
        </w:tc>
        <w:tc>
          <w:tcPr>
            <w:tcW w:type="dxa" w:w="732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Titre numéroté d’un carnet, remis à un véhicule et échangé contre du carburant à la station.</w:t>
            </w:r>
          </w:p>
        </w:tc>
      </w:tr>
      <w:tr>
        <w:trPr>
          <w:cantSplit/>
        </w:trPr>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Chaîne de la dépense</w:t>
            </w:r>
          </w:p>
        </w:tc>
        <w:tc>
          <w:tcPr>
            <w:tcW w:type="dxa" w:w="7325"/>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Succession engagement, liquidation, ordonnancement et paiement, exigée au-delà d’un seuil.</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Comptage inopiné</w:t>
            </w:r>
          </w:p>
        </w:tc>
        <w:tc>
          <w:tcPr>
            <w:tcW w:type="dxa" w:w="732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Comptage de caisse effectué sans préavis par Administration et Finance, en présence de l’agent.</w:t>
            </w:r>
          </w:p>
        </w:tc>
      </w:tr>
      <w:tr>
        <w:trPr>
          <w:cantSplit/>
        </w:trPr>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Consolidation</w:t>
            </w:r>
          </w:p>
        </w:tc>
        <w:tc>
          <w:tcPr>
            <w:tcW w:type="dxa" w:w="7325"/>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Agrégation des écritures validées de tous les services.</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Contrepassation</w:t>
            </w:r>
          </w:p>
        </w:tc>
        <w:tc>
          <w:tcPr>
            <w:tcW w:type="dxa" w:w="732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Écriture de sens inverse qui annule une écriture erronée sans la supprimer.</w:t>
            </w:r>
          </w:p>
        </w:tc>
      </w:tr>
      <w:tr>
        <w:trPr>
          <w:cantSplit/>
        </w:trPr>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Coût moyen pondéré</w:t>
            </w:r>
          </w:p>
        </w:tc>
        <w:tc>
          <w:tcPr>
            <w:tcW w:type="dxa" w:w="7325"/>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Valeur unitaire d’un article recalculée à chaque entrée en stock.</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Dérogation</w:t>
            </w:r>
          </w:p>
        </w:tc>
        <w:tc>
          <w:tcPr>
            <w:tcW w:type="dxa" w:w="732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Autorisation motivée de passer outre une règle (avance, dotation de carburant).</w:t>
            </w:r>
          </w:p>
        </w:tc>
      </w:tr>
      <w:tr>
        <w:trPr>
          <w:cantSplit/>
        </w:trPr>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Dotation</w:t>
            </w:r>
          </w:p>
        </w:tc>
        <w:tc>
          <w:tcPr>
            <w:tcW w:type="dxa" w:w="7325"/>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Quantité mensuelle de carburant allouée à un véhicule ou à un service, en litres ou en francs.</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Engagement</w:t>
            </w:r>
          </w:p>
        </w:tc>
        <w:tc>
          <w:tcPr>
            <w:tcW w:type="dxa" w:w="732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Dépense commandée, non encore payée, qui réserve le budget de la rubrique.</w:t>
            </w:r>
          </w:p>
        </w:tc>
      </w:tr>
      <w:tr>
        <w:trPr>
          <w:cantSplit/>
        </w:trPr>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Exercice</w:t>
            </w:r>
          </w:p>
        </w:tc>
        <w:tc>
          <w:tcPr>
            <w:tcW w:type="dxa" w:w="7325"/>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Année budgétaire et comptable, du 1er janvier au 31 décembre.</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Liquidation</w:t>
            </w:r>
          </w:p>
        </w:tc>
        <w:tc>
          <w:tcPr>
            <w:tcW w:type="dxa" w:w="732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Constat du service fait et de la facture reçue, préalable à l’ordonnancement.</w:t>
            </w:r>
          </w:p>
        </w:tc>
      </w:tr>
      <w:tr>
        <w:trPr>
          <w:cantSplit/>
        </w:trPr>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Lot</w:t>
            </w:r>
          </w:p>
        </w:tc>
        <w:tc>
          <w:tcPr>
            <w:tcW w:type="dxa" w:w="7325"/>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Ensemble d’écritures transmises ensemble au central, identifié par une référence TR.</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Nomenclature de l’État</w:t>
            </w:r>
          </w:p>
        </w:tc>
        <w:tc>
          <w:tcPr>
            <w:tcW w:type="dxa" w:w="732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Plan des lignes budgétaires officielles auxquelles les rubriques sont rattachées.</w:t>
            </w:r>
          </w:p>
        </w:tc>
      </w:tr>
      <w:tr>
        <w:trPr>
          <w:cantSplit/>
        </w:trPr>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Ordonnancement</w:t>
            </w:r>
          </w:p>
        </w:tc>
        <w:tc>
          <w:tcPr>
            <w:tcW w:type="dxa" w:w="7325"/>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Ordre de payer une dépense liquidée, donné par les visas du circuit.</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Ordre de route</w:t>
            </w:r>
          </w:p>
        </w:tc>
        <w:tc>
          <w:tcPr>
            <w:tcW w:type="dxa" w:w="732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Autorisation de déplacement d’un véhicule, avec chauffeur, objet, période et kilométrage.</w:t>
            </w:r>
          </w:p>
        </w:tc>
      </w:tr>
      <w:tr>
        <w:trPr>
          <w:cantSplit/>
        </w:trPr>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Pièce justificative</w:t>
            </w:r>
          </w:p>
        </w:tc>
        <w:tc>
          <w:tcPr>
            <w:tcW w:type="dxa" w:w="7325"/>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Document qui prouve une opération : facture, reçu, bon, état de paiement.</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Rubrique</w:t>
            </w:r>
          </w:p>
        </w:tc>
        <w:tc>
          <w:tcPr>
            <w:tcW w:type="dxa" w:w="732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Nature de dépense (R01, R02…) servant au budget et au classement des écritures.</w:t>
            </w:r>
          </w:p>
        </w:tc>
      </w:tr>
      <w:tr>
        <w:trPr>
          <w:cantSplit/>
        </w:trPr>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Solde initial</w:t>
            </w:r>
          </w:p>
        </w:tc>
        <w:tc>
          <w:tcPr>
            <w:tcW w:type="dxa" w:w="7325"/>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Argent en caisse au début de l’exercice.</w:t>
            </w:r>
          </w:p>
        </w:tc>
      </w:tr>
      <w:tr>
        <w:trPr>
          <w:cantSplit/>
        </w:trPr>
        <w:tc>
          <w:tcPr>
            <w:tcW w:type="dxa" w:w="231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Transmission</w:t>
            </w:r>
          </w:p>
        </w:tc>
        <w:tc>
          <w:tcPr>
            <w:tcW w:type="dxa" w:w="7325"/>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Envoi des écritures du service au central pour vérification.</w:t>
            </w:r>
          </w:p>
        </w:tc>
      </w:tr>
      <w:tr>
        <w:trPr>
          <w:cantSplit/>
        </w:trPr>
        <w:tc>
          <w:tcPr>
            <w:tcW w:type="dxa" w:w="231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323230"/>
                <w:sz w:val="18"/>
                <w:szCs w:val="18"/>
              </w:rPr>
              <w:t xml:space="preserve">Visa</w:t>
            </w:r>
          </w:p>
        </w:tc>
        <w:tc>
          <w:tcPr>
            <w:tcW w:type="dxa" w:w="7325"/>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8"/>
                <w:szCs w:val="18"/>
              </w:rPr>
              <w:t xml:space="preserve">Approbation horodatée d’un dossier par une autorité du circuit.</w:t>
            </w:r>
          </w:p>
        </w:tc>
      </w:tr>
    </w:tbl>
    <w:p>
      <w:pPr>
        <w:spacing w:after="100" w:before="0"/>
      </w:pPr>
    </w:p>
    <w:p>
      <w:pPr>
        <w:pStyle w:val="Heading1"/>
        <w:keepNext/>
      </w:pPr>
      <w:bookmarkStart w:name="h_Annexe_A___Droits_par_profil" w:id="91"/>
      <w:r>
        <w:t xml:space="preserve">Annexe A — Droits par profil</w:t>
      </w:r>
      <w:bookmarkEnd w:id="91"/>
    </w:p>
    <w:p>
      <w:pPr>
        <w:pStyle w:val="Legende"/>
        <w:keepNext/>
        <w:spacing w:after="60" w:before="120"/>
      </w:pPr>
      <w:r>
        <w:rPr>
          <w:b/>
          <w:bCs/>
          <w:color w:val="17418A"/>
        </w:rPr>
        <w:t xml:space="preserve">Tableau 8 </w:t>
      </w:r>
      <w:r>
        <w:t xml:space="preserve">Matrice des droits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4"/>
        <w:gridCol w:w="1112"/>
        <w:gridCol w:w="1297"/>
        <w:gridCol w:w="1112"/>
        <w:gridCol w:w="1483"/>
      </w:tblGrid>
      <w:tr>
        <w:trPr>
          <w:cantSplit/>
          <w:tblHeader/>
        </w:trPr>
        <w:tc>
          <w:tcPr>
            <w:tcW w:type="dxa" w:w="4634"/>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Action</w:t>
            </w:r>
          </w:p>
        </w:tc>
        <w:tc>
          <w:tcPr>
            <w:tcW w:type="dxa" w:w="111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Agent</w:t>
            </w:r>
          </w:p>
        </w:tc>
        <w:tc>
          <w:tcPr>
            <w:tcW w:type="dxa" w:w="1297"/>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Responsable</w:t>
            </w:r>
          </w:p>
        </w:tc>
        <w:tc>
          <w:tcPr>
            <w:tcW w:type="dxa" w:w="1112"/>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A&amp;F</w:t>
            </w:r>
          </w:p>
        </w:tc>
        <w:tc>
          <w:tcPr>
            <w:tcW w:type="dxa" w:w="1483"/>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Direction</w:t>
            </w:r>
          </w:p>
        </w:tc>
      </w:tr>
      <w:tr>
        <w:trPr>
          <w:cantSplit/>
        </w:trPr>
        <w:tc>
          <w:tcPr>
            <w:tcW w:type="dxa" w:w="4634"/>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Saisir et transmettre les écritures de son service</w:t>
            </w:r>
          </w:p>
        </w:tc>
        <w:tc>
          <w:tcPr>
            <w:tcW w:type="dxa" w:w="111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Oui</w:t>
            </w:r>
          </w:p>
        </w:tc>
        <w:tc>
          <w:tcPr>
            <w:tcW w:type="dxa" w:w="129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Oui</w:t>
            </w:r>
          </w:p>
        </w:tc>
        <w:tc>
          <w:tcPr>
            <w:tcW w:type="dxa" w:w="111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c>
          <w:tcPr>
            <w:tcW w:type="dxa" w:w="148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r>
      <w:tr>
        <w:trPr>
          <w:cantSplit/>
        </w:trPr>
        <w:tc>
          <w:tcPr>
            <w:tcW w:type="dxa" w:w="4634"/>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Consulter le livre de caisse de son service</w:t>
            </w:r>
          </w:p>
        </w:tc>
        <w:tc>
          <w:tcPr>
            <w:tcW w:type="dxa" w:w="111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Oui</w:t>
            </w:r>
          </w:p>
        </w:tc>
        <w:tc>
          <w:tcPr>
            <w:tcW w:type="dxa" w:w="129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Oui</w:t>
            </w:r>
          </w:p>
        </w:tc>
        <w:tc>
          <w:tcPr>
            <w:tcW w:type="dxa" w:w="111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Tous</w:t>
            </w:r>
          </w:p>
        </w:tc>
        <w:tc>
          <w:tcPr>
            <w:tcW w:type="dxa" w:w="148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Tous</w:t>
            </w:r>
          </w:p>
        </w:tc>
      </w:tr>
      <w:tr>
        <w:trPr>
          <w:cantSplit/>
        </w:trPr>
        <w:tc>
          <w:tcPr>
            <w:tcW w:type="dxa" w:w="4634"/>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Saisir le budget et le solde initial du service</w:t>
            </w:r>
          </w:p>
        </w:tc>
        <w:tc>
          <w:tcPr>
            <w:tcW w:type="dxa" w:w="111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c>
          <w:tcPr>
            <w:tcW w:type="dxa" w:w="129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Oui</w:t>
            </w:r>
          </w:p>
        </w:tc>
        <w:tc>
          <w:tcPr>
            <w:tcW w:type="dxa" w:w="111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c>
          <w:tcPr>
            <w:tcW w:type="dxa" w:w="148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r>
      <w:tr>
        <w:trPr>
          <w:cantSplit/>
        </w:trPr>
        <w:tc>
          <w:tcPr>
            <w:tcW w:type="dxa" w:w="4634"/>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Demander des fonds, préparer un ordre de mission, demander un véhicule</w:t>
            </w:r>
          </w:p>
        </w:tc>
        <w:tc>
          <w:tcPr>
            <w:tcW w:type="dxa" w:w="111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Oui</w:t>
            </w:r>
          </w:p>
        </w:tc>
        <w:tc>
          <w:tcPr>
            <w:tcW w:type="dxa" w:w="129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Oui</w:t>
            </w:r>
          </w:p>
        </w:tc>
        <w:tc>
          <w:tcPr>
            <w:tcW w:type="dxa" w:w="111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c>
          <w:tcPr>
            <w:tcW w:type="dxa" w:w="148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r>
      <w:tr>
        <w:trPr>
          <w:cantSplit/>
        </w:trPr>
        <w:tc>
          <w:tcPr>
            <w:tcW w:type="dxa" w:w="4634"/>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Compter la caisse et signer l’arrêté comme agent</w:t>
            </w:r>
          </w:p>
        </w:tc>
        <w:tc>
          <w:tcPr>
            <w:tcW w:type="dxa" w:w="111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Oui</w:t>
            </w:r>
          </w:p>
        </w:tc>
        <w:tc>
          <w:tcPr>
            <w:tcW w:type="dxa" w:w="129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Oui</w:t>
            </w:r>
          </w:p>
        </w:tc>
        <w:tc>
          <w:tcPr>
            <w:tcW w:type="dxa" w:w="111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c>
          <w:tcPr>
            <w:tcW w:type="dxa" w:w="148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r>
      <w:tr>
        <w:trPr>
          <w:cantSplit/>
        </w:trPr>
        <w:tc>
          <w:tcPr>
            <w:tcW w:type="dxa" w:w="4634"/>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Contresigner l’arrêté de caisse</w:t>
            </w:r>
          </w:p>
        </w:tc>
        <w:tc>
          <w:tcPr>
            <w:tcW w:type="dxa" w:w="111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c>
          <w:tcPr>
            <w:tcW w:type="dxa" w:w="129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Oui</w:t>
            </w:r>
          </w:p>
        </w:tc>
        <w:tc>
          <w:tcPr>
            <w:tcW w:type="dxa" w:w="111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c>
          <w:tcPr>
            <w:tcW w:type="dxa" w:w="148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r>
      <w:tr>
        <w:trPr>
          <w:cantSplit/>
        </w:trPr>
        <w:tc>
          <w:tcPr>
            <w:tcW w:type="dxa" w:w="4634"/>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Viser comme chef de service</w:t>
            </w:r>
          </w:p>
        </w:tc>
        <w:tc>
          <w:tcPr>
            <w:tcW w:type="dxa" w:w="111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c>
          <w:tcPr>
            <w:tcW w:type="dxa" w:w="129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Oui</w:t>
            </w:r>
          </w:p>
        </w:tc>
        <w:tc>
          <w:tcPr>
            <w:tcW w:type="dxa" w:w="111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c>
          <w:tcPr>
            <w:tcW w:type="dxa" w:w="148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r>
      <w:tr>
        <w:trPr>
          <w:cantSplit/>
        </w:trPr>
        <w:tc>
          <w:tcPr>
            <w:tcW w:type="dxa" w:w="4634"/>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Vérifier, valider, rejeter, questionner</w:t>
            </w:r>
          </w:p>
        </w:tc>
        <w:tc>
          <w:tcPr>
            <w:tcW w:type="dxa" w:w="111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c>
          <w:tcPr>
            <w:tcW w:type="dxa" w:w="129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c>
          <w:tcPr>
            <w:tcW w:type="dxa" w:w="111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Oui</w:t>
            </w:r>
          </w:p>
        </w:tc>
        <w:tc>
          <w:tcPr>
            <w:tcW w:type="dxa" w:w="148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r>
      <w:tr>
        <w:trPr>
          <w:cantSplit/>
        </w:trPr>
        <w:tc>
          <w:tcPr>
            <w:tcW w:type="dxa" w:w="4634"/>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Remettre les avances, décaisser les demandes</w:t>
            </w:r>
          </w:p>
        </w:tc>
        <w:tc>
          <w:tcPr>
            <w:tcW w:type="dxa" w:w="111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c>
          <w:tcPr>
            <w:tcW w:type="dxa" w:w="129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c>
          <w:tcPr>
            <w:tcW w:type="dxa" w:w="111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Oui</w:t>
            </w:r>
          </w:p>
        </w:tc>
        <w:tc>
          <w:tcPr>
            <w:tcW w:type="dxa" w:w="148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r>
      <w:tr>
        <w:trPr>
          <w:cantSplit/>
        </w:trPr>
        <w:tc>
          <w:tcPr>
            <w:tcW w:type="dxa" w:w="4634"/>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Viser comme Administration et Finance</w:t>
            </w:r>
          </w:p>
        </w:tc>
        <w:tc>
          <w:tcPr>
            <w:tcW w:type="dxa" w:w="111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c>
          <w:tcPr>
            <w:tcW w:type="dxa" w:w="129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c>
          <w:tcPr>
            <w:tcW w:type="dxa" w:w="111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Oui</w:t>
            </w:r>
          </w:p>
        </w:tc>
        <w:tc>
          <w:tcPr>
            <w:tcW w:type="dxa" w:w="148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r>
      <w:tr>
        <w:trPr>
          <w:cantSplit/>
        </w:trPr>
        <w:tc>
          <w:tcPr>
            <w:tcW w:type="dxa" w:w="4634"/>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Viser au-delà du seuil de la Direction</w:t>
            </w:r>
          </w:p>
        </w:tc>
        <w:tc>
          <w:tcPr>
            <w:tcW w:type="dxa" w:w="111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c>
          <w:tcPr>
            <w:tcW w:type="dxa" w:w="129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c>
          <w:tcPr>
            <w:tcW w:type="dxa" w:w="111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c>
          <w:tcPr>
            <w:tcW w:type="dxa" w:w="148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Oui</w:t>
            </w:r>
          </w:p>
        </w:tc>
      </w:tr>
      <w:tr>
        <w:trPr>
          <w:cantSplit/>
        </w:trPr>
        <w:tc>
          <w:tcPr>
            <w:tcW w:type="dxa" w:w="4634"/>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Comptage inopiné, trésorerie, rapprochement bancaire</w:t>
            </w:r>
          </w:p>
        </w:tc>
        <w:tc>
          <w:tcPr>
            <w:tcW w:type="dxa" w:w="111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c>
          <w:tcPr>
            <w:tcW w:type="dxa" w:w="129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c>
          <w:tcPr>
            <w:tcW w:type="dxa" w:w="111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Oui</w:t>
            </w:r>
          </w:p>
        </w:tc>
        <w:tc>
          <w:tcPr>
            <w:tcW w:type="dxa" w:w="148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r>
      <w:tr>
        <w:trPr>
          <w:cantSplit/>
        </w:trPr>
        <w:tc>
          <w:tcPr>
            <w:tcW w:type="dxa" w:w="4634"/>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Parc automobile et stocks (gestion)</w:t>
            </w:r>
          </w:p>
        </w:tc>
        <w:tc>
          <w:tcPr>
            <w:tcW w:type="dxa" w:w="111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c>
          <w:tcPr>
            <w:tcW w:type="dxa" w:w="129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c>
          <w:tcPr>
            <w:tcW w:type="dxa" w:w="111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Oui</w:t>
            </w:r>
          </w:p>
        </w:tc>
        <w:tc>
          <w:tcPr>
            <w:tcW w:type="dxa" w:w="148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Lecture du parc</w:t>
            </w:r>
          </w:p>
        </w:tc>
      </w:tr>
      <w:tr>
        <w:trPr>
          <w:cantSplit/>
        </w:trPr>
        <w:tc>
          <w:tcPr>
            <w:tcW w:type="dxa" w:w="4634"/>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Consolidation, risques, rapports officiels</w:t>
            </w:r>
          </w:p>
        </w:tc>
        <w:tc>
          <w:tcPr>
            <w:tcW w:type="dxa" w:w="111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c>
          <w:tcPr>
            <w:tcW w:type="dxa" w:w="129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c>
          <w:tcPr>
            <w:tcW w:type="dxa" w:w="111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Oui</w:t>
            </w:r>
          </w:p>
        </w:tc>
        <w:tc>
          <w:tcPr>
            <w:tcW w:type="dxa" w:w="148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Lecture</w:t>
            </w:r>
          </w:p>
        </w:tc>
      </w:tr>
      <w:tr>
        <w:trPr>
          <w:cantSplit/>
        </w:trPr>
        <w:tc>
          <w:tcPr>
            <w:tcW w:type="dxa" w:w="4634"/>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Comptes, référentiels, paramètres, fonctions du site</w:t>
            </w:r>
          </w:p>
        </w:tc>
        <w:tc>
          <w:tcPr>
            <w:tcW w:type="dxa" w:w="111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c>
          <w:tcPr>
            <w:tcW w:type="dxa" w:w="1297"/>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c>
          <w:tcPr>
            <w:tcW w:type="dxa" w:w="1112"/>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Oui</w:t>
            </w:r>
          </w:p>
        </w:tc>
        <w:tc>
          <w:tcPr>
            <w:tcW w:type="dxa" w:w="1483"/>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r>
      <w:tr>
        <w:trPr>
          <w:cantSplit/>
        </w:trPr>
        <w:tc>
          <w:tcPr>
            <w:tcW w:type="dxa" w:w="4634"/>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Journal d’audit</w:t>
            </w:r>
          </w:p>
        </w:tc>
        <w:tc>
          <w:tcPr>
            <w:tcW w:type="dxa" w:w="111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c>
          <w:tcPr>
            <w:tcW w:type="dxa" w:w="1297"/>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c>
          <w:tcPr>
            <w:tcW w:type="dxa" w:w="1112"/>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Oui</w:t>
            </w:r>
          </w:p>
        </w:tc>
        <w:tc>
          <w:tcPr>
            <w:tcW w:type="dxa" w:w="1483"/>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val="false"/>
                <w:bCs w:val="false"/>
                <w:color w:val="323230"/>
                <w:sz w:val="17"/>
                <w:szCs w:val="17"/>
              </w:rPr>
              <w:t xml:space="preserve">—</w:t>
            </w:r>
          </w:p>
        </w:tc>
      </w:tr>
    </w:tbl>
    <w:p>
      <w:pPr>
        <w:spacing w:after="100" w:before="0"/>
      </w:pPr>
    </w:p>
    <w:p>
      <w:pPr>
        <w:pStyle w:val="Heading1"/>
        <w:keepNext/>
      </w:pPr>
      <w:bookmarkStart w:name="h_Annexe_B___R_gles_param_trables" w:id="92"/>
      <w:r>
        <w:t xml:space="preserve">Annexe B — Règles paramétrables</w:t>
      </w:r>
      <w:bookmarkEnd w:id="92"/>
    </w:p>
    <w:p>
      <w:r>
        <w:rPr>
          <w:rFonts w:ascii="EB Garamond" w:cs="EB Garamond" w:eastAsia="EB Garamond" w:hAnsi="EB Garamond"/>
          <w:color w:val="323230"/>
          <w:sz w:val="23"/>
          <w:szCs w:val="23"/>
        </w:rPr>
        <w:t xml:space="preserve">Ces règles se modifient dans </w:t>
      </w:r>
      <w:r>
        <w:rPr>
          <w:rFonts w:ascii="Cooper Hewitt" w:cs="Cooper Hewitt" w:eastAsia="Cooper Hewitt" w:hAnsi="Cooper Hewitt"/>
          <w:b/>
          <w:bCs/>
          <w:color w:val="17418A"/>
          <w:sz w:val="20"/>
          <w:szCs w:val="20"/>
        </w:rPr>
        <w:t xml:space="preserve">Administration</w:t>
      </w:r>
      <w:r>
        <w:rPr>
          <w:rFonts w:ascii="EB Garamond" w:cs="EB Garamond" w:eastAsia="EB Garamond" w:hAnsi="EB Garamond"/>
          <w:color w:val="323230"/>
          <w:sz w:val="23"/>
          <w:szCs w:val="23"/>
        </w:rPr>
        <w:t xml:space="preserve"> › </w:t>
      </w:r>
      <w:r>
        <w:rPr>
          <w:rFonts w:ascii="Cooper Hewitt" w:cs="Cooper Hewitt" w:eastAsia="Cooper Hewitt" w:hAnsi="Cooper Hewitt"/>
          <w:b/>
          <w:bCs/>
          <w:color w:val="17418A"/>
          <w:sz w:val="20"/>
          <w:szCs w:val="20"/>
        </w:rPr>
        <w:t xml:space="preserve">Exercice et règles de contrôle</w:t>
      </w:r>
      <w:r>
        <w:rPr>
          <w:rFonts w:ascii="EB Garamond" w:cs="EB Garamond" w:eastAsia="EB Garamond" w:hAnsi="EB Garamond"/>
          <w:color w:val="323230"/>
          <w:sz w:val="23"/>
          <w:szCs w:val="23"/>
        </w:rPr>
        <w:t xml:space="preserve">. Toute modification est inscrite au journal d’audit.</w:t>
      </w:r>
    </w:p>
    <w:p>
      <w:pPr>
        <w:pStyle w:val="Legende"/>
        <w:keepNext/>
        <w:spacing w:after="60" w:before="120"/>
      </w:pPr>
      <w:r>
        <w:rPr>
          <w:b/>
          <w:bCs/>
          <w:color w:val="17418A"/>
        </w:rPr>
        <w:t xml:space="preserve">Tableau 9 </w:t>
      </w:r>
      <w:r>
        <w:t xml:space="preserve">Règles et valeurs par défaut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939"/>
        <w:gridCol w:w="2699"/>
      </w:tblGrid>
      <w:tr>
        <w:trPr>
          <w:cantSplit/>
          <w:tblHeader/>
        </w:trPr>
        <w:tc>
          <w:tcPr>
            <w:tcW w:type="dxa" w:w="6939"/>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Règle</w:t>
            </w:r>
          </w:p>
        </w:tc>
        <w:tc>
          <w:tcPr>
            <w:tcW w:type="dxa" w:w="2699"/>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Valeur par défaut</w:t>
            </w:r>
          </w:p>
        </w:tc>
      </w:tr>
      <w:tr>
        <w:trPr>
          <w:cantSplit/>
        </w:trPr>
        <w:tc>
          <w:tcPr>
            <w:tcW w:type="dxa" w:w="693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Refuser une sortie qui rend la caisse négative</w:t>
            </w:r>
          </w:p>
        </w:tc>
        <w:tc>
          <w:tcPr>
            <w:tcW w:type="dxa" w:w="269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Oui</w:t>
            </w:r>
          </w:p>
        </w:tc>
      </w:tr>
      <w:tr>
        <w:trPr>
          <w:cantSplit/>
        </w:trPr>
        <w:tc>
          <w:tcPr>
            <w:tcW w:type="dxa" w:w="693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Refuser un dépassement du disponible (si un budget est défini)</w:t>
            </w:r>
          </w:p>
        </w:tc>
        <w:tc>
          <w:tcPr>
            <w:tcW w:type="dxa" w:w="269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Oui</w:t>
            </w:r>
          </w:p>
        </w:tc>
      </w:tr>
      <w:tr>
        <w:trPr>
          <w:cantSplit/>
        </w:trPr>
        <w:tc>
          <w:tcPr>
            <w:tcW w:type="dxa" w:w="693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N° de pièce et photo obligatoires pour une sortie</w:t>
            </w:r>
          </w:p>
        </w:tc>
        <w:tc>
          <w:tcPr>
            <w:tcW w:type="dxa" w:w="269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Oui</w:t>
            </w:r>
          </w:p>
        </w:tc>
      </w:tr>
      <w:tr>
        <w:trPr>
          <w:cantSplit/>
        </w:trPr>
        <w:tc>
          <w:tcPr>
            <w:tcW w:type="dxa" w:w="693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Contrepassation obligatoire après un rejet</w:t>
            </w:r>
          </w:p>
        </w:tc>
        <w:tc>
          <w:tcPr>
            <w:tcW w:type="dxa" w:w="269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Oui</w:t>
            </w:r>
          </w:p>
        </w:tc>
      </w:tr>
      <w:tr>
        <w:trPr>
          <w:cantSplit/>
        </w:trPr>
        <w:tc>
          <w:tcPr>
            <w:tcW w:type="dxa" w:w="693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Les services saisissent eux-mêmes leurs approvisionnements</w:t>
            </w:r>
          </w:p>
        </w:tc>
        <w:tc>
          <w:tcPr>
            <w:tcW w:type="dxa" w:w="269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Oui au démarrage, puis Non</w:t>
            </w:r>
          </w:p>
        </w:tc>
      </w:tr>
      <w:tr>
        <w:trPr>
          <w:cantSplit/>
        </w:trPr>
        <w:tc>
          <w:tcPr>
            <w:tcW w:type="dxa" w:w="693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Transmettre automatiquement chaque écriture dès son enregistrement</w:t>
            </w:r>
          </w:p>
        </w:tc>
        <w:tc>
          <w:tcPr>
            <w:tcW w:type="dxa" w:w="269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Non</w:t>
            </w:r>
          </w:p>
        </w:tc>
      </w:tr>
      <w:tr>
        <w:trPr>
          <w:cantSplit/>
        </w:trPr>
        <w:tc>
          <w:tcPr>
            <w:tcW w:type="dxa" w:w="693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Justification exigée avant une nouvelle avance</w:t>
            </w:r>
          </w:p>
        </w:tc>
        <w:tc>
          <w:tcPr>
            <w:tcW w:type="dxa" w:w="269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80 %</w:t>
            </w:r>
          </w:p>
        </w:tc>
      </w:tr>
      <w:tr>
        <w:trPr>
          <w:cantSplit/>
        </w:trPr>
        <w:tc>
          <w:tcPr>
            <w:tcW w:type="dxa" w:w="693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Plafond d’un paiement en espèces</w:t>
            </w:r>
          </w:p>
        </w:tc>
        <w:tc>
          <w:tcPr>
            <w:tcW w:type="dxa" w:w="269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2 000 000 CDF</w:t>
            </w:r>
          </w:p>
        </w:tc>
      </w:tr>
      <w:tr>
        <w:trPr>
          <w:cantSplit/>
        </w:trPr>
        <w:tc>
          <w:tcPr>
            <w:tcW w:type="dxa" w:w="693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Alerte de consommation d’une rubrique</w:t>
            </w:r>
          </w:p>
        </w:tc>
        <w:tc>
          <w:tcPr>
            <w:tcW w:type="dxa" w:w="269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80 %</w:t>
            </w:r>
          </w:p>
        </w:tc>
      </w:tr>
      <w:tr>
        <w:trPr>
          <w:cantSplit/>
        </w:trPr>
        <w:tc>
          <w:tcPr>
            <w:tcW w:type="dxa" w:w="693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Délai sans transmission avant relance</w:t>
            </w:r>
          </w:p>
        </w:tc>
        <w:tc>
          <w:tcPr>
            <w:tcW w:type="dxa" w:w="269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15 jours</w:t>
            </w:r>
          </w:p>
        </w:tc>
      </w:tr>
      <w:tr>
        <w:trPr>
          <w:cantSplit/>
        </w:trPr>
        <w:tc>
          <w:tcPr>
            <w:tcW w:type="dxa" w:w="693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Saisie tardive au-delà de</w:t>
            </w:r>
          </w:p>
        </w:tc>
        <w:tc>
          <w:tcPr>
            <w:tcW w:type="dxa" w:w="269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10 jours</w:t>
            </w:r>
          </w:p>
        </w:tc>
      </w:tr>
      <w:tr>
        <w:trPr>
          <w:cantSplit/>
        </w:trPr>
        <w:tc>
          <w:tcPr>
            <w:tcW w:type="dxa" w:w="693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Anomalies : doublon, fractionnement (7 jours), jour non ouvré, bénéficiaire = agent, saisie tardive, dossier incomplet</w:t>
            </w:r>
          </w:p>
        </w:tc>
        <w:tc>
          <w:tcPr>
            <w:tcW w:type="dxa" w:w="269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Toutes actives</w:t>
            </w:r>
          </w:p>
        </w:tc>
      </w:tr>
      <w:tr>
        <w:trPr>
          <w:cantSplit/>
        </w:trPr>
        <w:tc>
          <w:tcPr>
            <w:tcW w:type="dxa" w:w="693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Chaîne complète de la dépense pour les engagements à partir de</w:t>
            </w:r>
          </w:p>
        </w:tc>
        <w:tc>
          <w:tcPr>
            <w:tcW w:type="dxa" w:w="269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1 000 000 CDF</w:t>
            </w:r>
          </w:p>
        </w:tc>
      </w:tr>
      <w:tr>
        <w:trPr>
          <w:cantSplit/>
        </w:trPr>
        <w:tc>
          <w:tcPr>
            <w:tcW w:type="dxa" w:w="693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Visa de l’Inspecteur Général au-delà de</w:t>
            </w:r>
          </w:p>
        </w:tc>
        <w:tc>
          <w:tcPr>
            <w:tcW w:type="dxa" w:w="269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5 000 000 CDF</w:t>
            </w:r>
          </w:p>
        </w:tc>
      </w:tr>
      <w:tr>
        <w:trPr>
          <w:cantSplit/>
        </w:trPr>
        <w:tc>
          <w:tcPr>
            <w:tcW w:type="dxa" w:w="693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Rapprochement automatique : écart de dates toléré</w:t>
            </w:r>
          </w:p>
        </w:tc>
        <w:tc>
          <w:tcPr>
            <w:tcW w:type="dxa" w:w="269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10 jours</w:t>
            </w:r>
          </w:p>
        </w:tc>
      </w:tr>
      <w:tr>
        <w:trPr>
          <w:cantSplit/>
        </w:trPr>
        <w:tc>
          <w:tcPr>
            <w:tcW w:type="dxa" w:w="693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Alerte sur un élément bancaire en suspens depuis plus de</w:t>
            </w:r>
          </w:p>
        </w:tc>
        <w:tc>
          <w:tcPr>
            <w:tcW w:type="dxa" w:w="269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60 jours</w:t>
            </w:r>
          </w:p>
        </w:tc>
      </w:tr>
      <w:tr>
        <w:trPr>
          <w:cantSplit/>
        </w:trPr>
        <w:tc>
          <w:tcPr>
            <w:tcW w:type="dxa" w:w="693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Parc : consommation anormale au-delà de la référence de plus de</w:t>
            </w:r>
          </w:p>
        </w:tc>
        <w:tc>
          <w:tcPr>
            <w:tcW w:type="dxa" w:w="269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20 %</w:t>
            </w:r>
          </w:p>
        </w:tc>
      </w:tr>
      <w:tr>
        <w:trPr>
          <w:cantSplit/>
        </w:trPr>
        <w:tc>
          <w:tcPr>
            <w:tcW w:type="dxa" w:w="693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Parc : prix de référence du litre (0 = pas de contrôle)</w:t>
            </w:r>
          </w:p>
        </w:tc>
        <w:tc>
          <w:tcPr>
            <w:tcW w:type="dxa" w:w="269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0</w:t>
            </w:r>
          </w:p>
        </w:tc>
      </w:tr>
      <w:tr>
        <w:trPr>
          <w:cantSplit/>
        </w:trPr>
        <w:tc>
          <w:tcPr>
            <w:tcW w:type="dxa" w:w="693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Essais de connexion avant verrouillage ; durée du verrouillage</w:t>
            </w:r>
          </w:p>
        </w:tc>
        <w:tc>
          <w:tcPr>
            <w:tcW w:type="dxa" w:w="269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 essais ; 15 minutes</w:t>
            </w:r>
          </w:p>
        </w:tc>
      </w:tr>
      <w:tr>
        <w:trPr>
          <w:cantSplit/>
        </w:trPr>
        <w:tc>
          <w:tcPr>
            <w:tcW w:type="dxa" w:w="693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Déconnexion après inactivité</w:t>
            </w:r>
          </w:p>
        </w:tc>
        <w:tc>
          <w:tcPr>
            <w:tcW w:type="dxa" w:w="269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30 minutes</w:t>
            </w:r>
          </w:p>
        </w:tc>
      </w:tr>
      <w:tr>
        <w:trPr>
          <w:cantSplit/>
        </w:trPr>
        <w:tc>
          <w:tcPr>
            <w:tcW w:type="dxa" w:w="693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Longueur minimale du mot de passe</w:t>
            </w:r>
          </w:p>
        </w:tc>
        <w:tc>
          <w:tcPr>
            <w:tcW w:type="dxa" w:w="269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10 caractères</w:t>
            </w:r>
          </w:p>
        </w:tc>
      </w:tr>
      <w:tr>
        <w:trPr>
          <w:cantSplit/>
        </w:trPr>
        <w:tc>
          <w:tcPr>
            <w:tcW w:type="dxa" w:w="693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Double authentification obligatoire pour A&amp;F ; pour tous les comptes</w:t>
            </w:r>
          </w:p>
        </w:tc>
        <w:tc>
          <w:tcPr>
            <w:tcW w:type="dxa" w:w="269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Oui ; Non</w:t>
            </w:r>
          </w:p>
        </w:tc>
      </w:tr>
    </w:tbl>
    <w:p>
      <w:pPr>
        <w:spacing w:after="100" w:before="0"/>
      </w:pPr>
    </w:p>
    <w:p>
      <w:pPr>
        <w:pStyle w:val="Heading1"/>
        <w:keepNext/>
      </w:pPr>
      <w:bookmarkStart w:name="h_Annexe_C___Index_des_t_ches" w:id="93"/>
      <w:r>
        <w:t xml:space="preserve">Annexe C — Index des tâches</w:t>
      </w:r>
      <w:bookmarkEnd w:id="93"/>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59"/>
        <w:gridCol w:w="1060"/>
        <w:gridCol w:w="3759"/>
        <w:gridCol w:w="1060"/>
      </w:tblGrid>
      <w:tr>
        <w:trPr>
          <w:cantSplit/>
          <w:tblHeader/>
        </w:trPr>
        <w:tc>
          <w:tcPr>
            <w:tcW w:type="dxa" w:w="3759"/>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Tâche</w:t>
            </w:r>
          </w:p>
        </w:tc>
        <w:tc>
          <w:tcPr>
            <w:tcW w:type="dxa" w:w="106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Section</w:t>
            </w:r>
          </w:p>
        </w:tc>
        <w:tc>
          <w:tcPr>
            <w:tcW w:type="dxa" w:w="3759"/>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Tâche</w:t>
            </w:r>
          </w:p>
        </w:tc>
        <w:tc>
          <w:tcPr>
            <w:tcW w:type="dxa" w:w="1060"/>
            <w:tcBorders>
              <w:top w:val="single" w:color="E1E5EA" w:sz="4"/>
              <w:left w:val="single" w:color="E1E5EA" w:sz="4"/>
              <w:bottom w:val="single" w:color="E1E5EA" w:sz="4"/>
              <w:right w:val="single" w:color="E1E5EA" w:sz="4"/>
            </w:tcBorders>
            <w:shd w:fill="17418A"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b/>
                <w:bCs/>
                <w:color w:val="FFFFFF"/>
                <w:sz w:val="17"/>
                <w:szCs w:val="17"/>
              </w:rPr>
              <w:t xml:space="preserve">Section</w:t>
            </w:r>
          </w:p>
        </w:tc>
      </w:tr>
      <w:tr>
        <w:trPr>
          <w:cantSplit/>
        </w:trPr>
        <w:tc>
          <w:tcPr>
            <w:tcW w:type="dxa" w:w="375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Activer la double authentification</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3.4</w:t>
            </w:r>
          </w:p>
        </w:tc>
        <w:tc>
          <w:tcPr>
            <w:tcW w:type="dxa" w:w="375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Fixer le taux du jour</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6.7</w:t>
            </w:r>
          </w:p>
        </w:tc>
      </w:tr>
      <w:tr>
        <w:trPr>
          <w:cantSplit/>
        </w:trPr>
        <w:tc>
          <w:tcPr>
            <w:tcW w:type="dxa" w:w="375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Ajouter un véhicule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6.11.1</w:t>
            </w:r>
          </w:p>
        </w:tc>
        <w:tc>
          <w:tcPr>
            <w:tcW w:type="dxa" w:w="375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Fixer une dotation de carburant</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6.11.4</w:t>
            </w:r>
          </w:p>
        </w:tc>
      </w:tr>
      <w:tr>
        <w:trPr>
          <w:cantSplit/>
        </w:trPr>
        <w:tc>
          <w:tcPr>
            <w:tcW w:type="dxa" w:w="375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Ajouter une pièce à une écriture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4.2</w:t>
            </w:r>
          </w:p>
        </w:tc>
        <w:tc>
          <w:tcPr>
            <w:tcW w:type="dxa" w:w="375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Importer un relevé bancaire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6.8</w:t>
            </w:r>
          </w:p>
        </w:tc>
      </w:tr>
      <w:tr>
        <w:trPr>
          <w:cantSplit/>
        </w:trPr>
        <w:tc>
          <w:tcPr>
            <w:tcW w:type="dxa" w:w="375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Annuler une avance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6.3</w:t>
            </w:r>
          </w:p>
        </w:tc>
        <w:tc>
          <w:tcPr>
            <w:tcW w:type="dxa" w:w="375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Inventorier le stock</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6.12</w:t>
            </w:r>
          </w:p>
        </w:tc>
      </w:tr>
      <w:tr>
        <w:trPr>
          <w:cantSplit/>
        </w:trPr>
        <w:tc>
          <w:tcPr>
            <w:tcW w:type="dxa" w:w="375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Arrêter la caisse du mois</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4.13</w:t>
            </w:r>
          </w:p>
        </w:tc>
        <w:tc>
          <w:tcPr>
            <w:tcW w:type="dxa" w:w="375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Liquider une mission</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4.11</w:t>
            </w:r>
          </w:p>
        </w:tc>
      </w:tr>
      <w:tr>
        <w:trPr>
          <w:cantSplit/>
        </w:trPr>
        <w:tc>
          <w:tcPr>
            <w:tcW w:type="dxa" w:w="375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Attribuer un véhicule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6.11.3</w:t>
            </w:r>
          </w:p>
        </w:tc>
        <w:tc>
          <w:tcPr>
            <w:tcW w:type="dxa" w:w="375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Payer un engagement</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4.3</w:t>
            </w:r>
          </w:p>
        </w:tc>
      </w:tr>
      <w:tr>
        <w:trPr>
          <w:cantSplit/>
        </w:trPr>
        <w:tc>
          <w:tcPr>
            <w:tcW w:type="dxa" w:w="375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Changer de mot de passe à la première connexion</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3.3</w:t>
            </w:r>
          </w:p>
        </w:tc>
        <w:tc>
          <w:tcPr>
            <w:tcW w:type="dxa" w:w="375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Poser une question à un service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6.2</w:t>
            </w:r>
          </w:p>
        </w:tc>
      </w:tr>
      <w:tr>
        <w:trPr>
          <w:cantSplit/>
        </w:trPr>
        <w:tc>
          <w:tcPr>
            <w:tcW w:type="dxa" w:w="375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Comptage inopiné</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6.6</w:t>
            </w:r>
          </w:p>
        </w:tc>
        <w:tc>
          <w:tcPr>
            <w:tcW w:type="dxa" w:w="375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Préparer un ordre de mission</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4.11</w:t>
            </w:r>
          </w:p>
        </w:tc>
      </w:tr>
      <w:tr>
        <w:trPr>
          <w:cantSplit/>
        </w:trPr>
        <w:tc>
          <w:tcPr>
            <w:tcW w:type="dxa" w:w="375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Configurer la messagerie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6.13.3</w:t>
            </w:r>
          </w:p>
        </w:tc>
        <w:tc>
          <w:tcPr>
            <w:tcW w:type="dxa" w:w="375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Recevoir et remettre des bons carburant</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6.11.4</w:t>
            </w:r>
          </w:p>
        </w:tc>
      </w:tr>
      <w:tr>
        <w:trPr>
          <w:cantSplit/>
        </w:trPr>
        <w:tc>
          <w:tcPr>
            <w:tcW w:type="dxa" w:w="375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Consolider les dépenses</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6.9.1</w:t>
            </w:r>
          </w:p>
        </w:tc>
        <w:tc>
          <w:tcPr>
            <w:tcW w:type="dxa" w:w="375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Rejeter une écriture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6.2</w:t>
            </w:r>
          </w:p>
        </w:tc>
      </w:tr>
      <w:tr>
        <w:trPr>
          <w:cantSplit/>
        </w:trPr>
        <w:tc>
          <w:tcPr>
            <w:tcW w:type="dxa" w:w="375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Contrepasser une écriture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4.7</w:t>
            </w:r>
          </w:p>
        </w:tc>
        <w:tc>
          <w:tcPr>
            <w:tcW w:type="dxa" w:w="375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Remettre une avance de fonds</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6.3</w:t>
            </w:r>
          </w:p>
        </w:tc>
      </w:tr>
      <w:tr>
        <w:trPr>
          <w:cantSplit/>
        </w:trPr>
        <w:tc>
          <w:tcPr>
            <w:tcW w:type="dxa" w:w="375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Contresigner l’arrêté</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5.4</w:t>
            </w:r>
          </w:p>
        </w:tc>
        <w:tc>
          <w:tcPr>
            <w:tcW w:type="dxa" w:w="375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Répondre à une question</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4.9</w:t>
            </w:r>
          </w:p>
        </w:tc>
      </w:tr>
      <w:tr>
        <w:trPr>
          <w:cantSplit/>
        </w:trPr>
        <w:tc>
          <w:tcPr>
            <w:tcW w:type="dxa" w:w="375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Corriger un rejet</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4.9</w:t>
            </w:r>
          </w:p>
        </w:tc>
        <w:tc>
          <w:tcPr>
            <w:tcW w:type="dxa" w:w="375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Reprendre les fichiers Excel</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6.13.7</w:t>
            </w:r>
          </w:p>
        </w:tc>
      </w:tr>
      <w:tr>
        <w:trPr>
          <w:cantSplit/>
        </w:trPr>
        <w:tc>
          <w:tcPr>
            <w:tcW w:type="dxa" w:w="375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Créer un compte utilisateur</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6.13.1</w:t>
            </w:r>
          </w:p>
        </w:tc>
        <w:tc>
          <w:tcPr>
            <w:tcW w:type="dxa" w:w="375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Réviser le budget</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5.2</w:t>
            </w:r>
          </w:p>
        </w:tc>
      </w:tr>
      <w:tr>
        <w:trPr>
          <w:cantSplit/>
        </w:trPr>
        <w:tc>
          <w:tcPr>
            <w:tcW w:type="dxa" w:w="375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Décaisser une demande de fonds</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6.4</w:t>
            </w:r>
          </w:p>
        </w:tc>
        <w:tc>
          <w:tcPr>
            <w:tcW w:type="dxa" w:w="375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hors connexion</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4.5</w:t>
            </w:r>
          </w:p>
        </w:tc>
      </w:tr>
      <w:tr>
        <w:trPr>
          <w:cantSplit/>
        </w:trPr>
        <w:tc>
          <w:tcPr>
            <w:tcW w:type="dxa" w:w="375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Demander des fonds</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4.10</w:t>
            </w:r>
          </w:p>
        </w:tc>
        <w:tc>
          <w:tcPr>
            <w:tcW w:type="dxa" w:w="375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le budget et le solde initial</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5.2</w:t>
            </w:r>
          </w:p>
        </w:tc>
      </w:tr>
      <w:tr>
        <w:trPr>
          <w:cantSplit/>
        </w:trPr>
        <w:tc>
          <w:tcPr>
            <w:tcW w:type="dxa" w:w="375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Demander un véhicule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4.12</w:t>
            </w:r>
          </w:p>
        </w:tc>
        <w:tc>
          <w:tcPr>
            <w:tcW w:type="dxa" w:w="375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une dépense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4.2</w:t>
            </w:r>
          </w:p>
        </w:tc>
      </w:tr>
      <w:tr>
        <w:trPr>
          <w:cantSplit/>
        </w:trPr>
        <w:tc>
          <w:tcPr>
            <w:tcW w:type="dxa" w:w="375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Désactiver un module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6.13.4</w:t>
            </w:r>
          </w:p>
        </w:tc>
        <w:tc>
          <w:tcPr>
            <w:tcW w:type="dxa" w:w="375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Saisir une dépense en dollars</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4.4</w:t>
            </w:r>
          </w:p>
        </w:tc>
      </w:tr>
      <w:tr>
        <w:trPr>
          <w:cantSplit/>
        </w:trPr>
        <w:tc>
          <w:tcPr>
            <w:tcW w:type="dxa" w:w="375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Émettre un rapport officiel</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6.10</w:t>
            </w:r>
          </w:p>
        </w:tc>
        <w:tc>
          <w:tcPr>
            <w:tcW w:type="dxa" w:w="375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Transmettre ses écritures</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4.8</w:t>
            </w:r>
          </w:p>
        </w:tc>
      </w:tr>
      <w:tr>
        <w:trPr>
          <w:cantSplit/>
        </w:trPr>
        <w:tc>
          <w:tcPr>
            <w:tcW w:type="dxa" w:w="375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Enregistrer un engagement</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4.3</w:t>
            </w:r>
          </w:p>
        </w:tc>
        <w:tc>
          <w:tcPr>
            <w:tcW w:type="dxa" w:w="375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Valider une écriture</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6.2</w:t>
            </w:r>
          </w:p>
        </w:tc>
      </w:tr>
      <w:tr>
        <w:trPr>
          <w:cantSplit/>
        </w:trPr>
        <w:tc>
          <w:tcPr>
            <w:tcW w:type="dxa" w:w="375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Enregistrer un plein</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4.12</w:t>
            </w:r>
          </w:p>
        </w:tc>
        <w:tc>
          <w:tcPr>
            <w:tcW w:type="dxa" w:w="375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Vérifier l’authenticité d’un document</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8</w:t>
            </w:r>
          </w:p>
        </w:tc>
      </w:tr>
      <w:tr>
        <w:trPr>
          <w:cantSplit/>
        </w:trPr>
        <w:tc>
          <w:tcPr>
            <w:tcW w:type="dxa" w:w="375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Enregistrer une entrée ou une sortie de stock</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6.12</w:t>
            </w:r>
          </w:p>
        </w:tc>
        <w:tc>
          <w:tcPr>
            <w:tcW w:type="dxa" w:w="3759"/>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Vérifier l’intégrité du journal d’audit</w:t>
            </w:r>
          </w:p>
        </w:tc>
        <w:tc>
          <w:tcPr>
            <w:tcW w:type="dxa" w:w="1060"/>
            <w:tcBorders>
              <w:top w:val="single" w:color="E1E5EA" w:sz="4"/>
              <w:left w:val="single" w:color="E1E5EA" w:sz="4"/>
              <w:bottom w:val="single" w:color="E1E5EA" w:sz="4"/>
              <w:right w:val="single" w:color="E1E5EA" w:sz="4"/>
            </w:tcBorders>
            <w:shd w:fill="F3F5F8"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6.13.6</w:t>
            </w:r>
          </w:p>
        </w:tc>
      </w:tr>
      <w:tr>
        <w:trPr>
          <w:cantSplit/>
        </w:trPr>
        <w:tc>
          <w:tcPr>
            <w:tcW w:type="dxa" w:w="375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Exporter le livre de caisse</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4.6</w:t>
            </w:r>
          </w:p>
        </w:tc>
        <w:tc>
          <w:tcPr>
            <w:tcW w:type="dxa" w:w="3759"/>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Viser un dossier</w:t>
            </w:r>
          </w:p>
        </w:tc>
        <w:tc>
          <w:tcPr>
            <w:tcW w:type="dxa" w:w="1060"/>
            <w:tcBorders>
              <w:top w:val="single" w:color="E1E5EA" w:sz="4"/>
              <w:left w:val="single" w:color="E1E5EA" w:sz="4"/>
              <w:bottom w:val="single" w:color="E1E5EA" w:sz="4"/>
              <w:right w:val="single" w:color="E1E5EA" w:sz="4"/>
            </w:tcBorders>
            <w:shd w:fill="FFFFFF" w:color="auto" w:val="clear"/>
            <w:tcMar>
              <w:top w:type="dxa" w:w="70"/>
              <w:left w:type="dxa" w:w="110"/>
              <w:bottom w:type="dxa" w:w="70"/>
              <w:right w:type="dxa" w:w="110"/>
            </w:tcMar>
            <w:vAlign w:val="center"/>
          </w:tcPr>
          <w:p>
            <w:pPr>
              <w:spacing w:after="0" w:line="252" w:lineRule="auto"/>
            </w:pPr>
            <w:r>
              <w:rPr>
                <w:rFonts w:ascii="Cooper Hewitt" w:cs="Cooper Hewitt" w:eastAsia="Cooper Hewitt" w:hAnsi="Cooper Hewitt"/>
                <w:color w:val="323230"/>
                <w:sz w:val="17"/>
                <w:szCs w:val="17"/>
              </w:rPr>
              <w:t xml:space="preserve">5.3, 7.2</w:t>
            </w:r>
          </w:p>
        </w:tc>
      </w:tr>
    </w:tbl>
    <w:p>
      <w:pPr>
        <w:spacing w:after="100" w:before="0"/>
      </w:pPr>
    </w:p>
    <w:sectPr>
      <w:headerReference w:type="default" r:id="rId8"/>
      <w:footerReference w:type="default" r:id="rId9"/>
      <w:pgSz w:w="11906" w:h="16838" w:orient="portrait"/>
      <w:pgMar w:top="1300" w:right="1134" w:bottom="1150" w:left="1134" w:header="560" w:footer="48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oper Hewitt">
    <w:charset w:val="00"/>
    <w:family w:val="auto"/>
    <w:pitch w:val="variable"/>
    <w:embedRegular r:id="rIdF1" w:fontKey="{1FD85BD6-148E-409F-9F0B-303496285ACD}"/>
    <w:embedBold r:id="rIdF2" w:fontKey="{00CDB42B-8D7A-4D5E-82F5-7D330754E402}"/>
  </w:font>
  <w:font w:name="EB Garamond">
    <w:charset w:val="00"/>
    <w:family w:val="auto"/>
    <w:pitch w:val="variable"/>
    <w:embedRegular r:id="rIdF3" w:fontKey="{55DF4F1C-3D21-4DE1-AD5F-74CD4449F846}"/>
    <w:embedBold r:id="rIdF4" w:fontKey="{F46A7E94-5B4F-4124-B8DA-1912B816B1F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before="0"/>
    </w:pPr>
    <w:r>
      <w:drawing>
        <wp:inline distT="0" distB="0" distL="0" distR="0">
          <wp:extent cx="6115050" cy="28575"/>
          <wp:effectExtent t="0" r="0" b="0" l="0"/>
          <wp:docPr id="49" name="bande" descr="Bande tricolore bleu, jaune, rouge" title="Bande tricol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115050" cy="28575"/>
                  </a:xfrm>
                  <a:prstGeom prst="rect">
                    <a:avLst/>
                  </a:prstGeom>
                </pic:spPr>
              </pic:pic>
            </a:graphicData>
          </a:graphic>
        </wp:inline>
      </w:drawing>
    </w:r>
  </w:p>
  <w:p>
    <w:pPr>
      <w:tabs>
        <w:tab w:val="right" w:pos="9638"/>
      </w:tabs>
    </w:pPr>
    <w:r>
      <w:rPr>
        <w:rFonts w:ascii="Cooper Hewitt" w:cs="Cooper Hewitt" w:eastAsia="Cooper Hewitt" w:hAnsi="Cooper Hewitt"/>
        <w:color w:val="5D6670"/>
        <w:sz w:val="15"/>
        <w:szCs w:val="15"/>
      </w:rPr>
      <w:t xml:space="preserve">Inspection Générale de l’Enseignement · Administration et Finance</w:t>
    </w:r>
    <w:r>
      <w:rPr>
        <w:rFonts w:ascii="Cooper Hewitt" w:cs="Cooper Hewitt" w:eastAsia="Cooper Hewitt" w:hAnsi="Cooper Hewitt"/>
        <w:b/>
        <w:bCs/>
        <w:color w:val="17418A"/>
        <w:sz w:val="15"/>
        <w:szCs w:val="15"/>
      </w:rPr>
      <w:t xml:space="preserve">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7418A" w:sz="6" w:space="4"/>
      </w:pBdr>
      <w:tabs>
        <w:tab w:val="right" w:pos="9638"/>
      </w:tabs>
    </w:pPr>
    <w:r>
      <w:rPr>
        <w:rFonts w:ascii="Cooper Hewitt" w:cs="Cooper Hewitt" w:eastAsia="Cooper Hewitt" w:hAnsi="Cooper Hewitt"/>
        <w:color w:val="5D6670"/>
        <w:sz w:val="15"/>
        <w:szCs w:val="15"/>
      </w:rPr>
      <w:t xml:space="preserve">Guide d’utilisation · Gestion des frais de fonctionnement</w:t>
    </w:r>
    <w:r>
      <w:rPr>
        <w:rFonts w:ascii="Cooper Hewitt" w:cs="Cooper Hewitt" w:eastAsia="Cooper Hewitt" w:hAnsi="Cooper Hewitt"/>
        <w:color w:val="5D6670"/>
        <w:sz w:val="15"/>
        <w:szCs w:val="15"/>
      </w:rPr>
      <w:t xml:space="preserve">	IGE · version 1.0 · octobre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rPr>
        <w:rFonts w:ascii="Cooper Hewitt" w:cs="Cooper Hewitt" w:eastAsia="Cooper Hewitt" w:hAnsi="Cooper Hewitt"/>
        <w:color w:val="0095C9"/>
      </w:rPr>
    </w:lvl>
  </w:abstractNum>
  <w:abstractNum w:abstractNumId="3" w15:restartNumberingAfterBreak="0">
    <w:multiLevelType w:val="hybridMultilevel"/>
    <w:lvl w:ilvl="0" w:tentative="1">
      <w:start w:val="1"/>
      <w:numFmt w:val="bullet"/>
      <w:lvlText w:val="•"/>
      <w:lvlJc w:val="left"/>
      <w:pPr>
        <w:ind w:left="300" w:hanging="220"/>
      </w:pPr>
      <w:rPr>
        <w:color w:val="17418A"/>
      </w:rPr>
    </w:lvl>
  </w:abstractNum>
  <w:abstractNum w:abstractNumId="4" w15:restartNumberingAfterBreak="0">
    <w:multiLevelType w:val="hybridMultilevel"/>
    <w:lvl w:ilvl="0" w:tentative="1">
      <w:start w:val="1"/>
      <w:numFmt w:val="decimal"/>
      <w:lvlText w:val="%1."/>
      <w:lvlJc w:val="left"/>
      <w:pPr>
        <w:ind w:left="567" w:hanging="400"/>
      </w:pPr>
      <w:rPr>
        <w:rFonts w:ascii="Cooper Hewitt" w:cs="Cooper Hewitt" w:eastAsia="Cooper Hewitt" w:hAnsi="Cooper Hewitt"/>
        <w:b/>
        <w:bCs/>
        <w:color w:val="0095C9"/>
        <w:sz w:val="20"/>
        <w:szCs w:val="20"/>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4"/>
    <w:lvlOverride w:ilvl="0">
      <w:startOverride w:val="1"/>
    </w:lvlOverride>
  </w:num>
  <w:num w:numId="5">
    <w:abstractNumId w:val="4"/>
    <w:lvlOverride w:ilvl="0">
      <w:startOverride w:val="1"/>
    </w:lvlOverride>
  </w:num>
  <w:num w:numId="6">
    <w:abstractNumId w:val="3"/>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4"/>
    <w:lvlOverride w:ilvl="0">
      <w:startOverride w:val="1"/>
    </w:lvlOverride>
  </w:num>
  <w:num w:numId="13">
    <w:abstractNumId w:val="4"/>
    <w:lvlOverride w:ilvl="0">
      <w:startOverride w:val="1"/>
    </w:lvlOverride>
  </w:num>
  <w:num w:numId="14">
    <w:abstractNumId w:val="4"/>
    <w:lvlOverride w:ilvl="0">
      <w:startOverride w:val="1"/>
    </w:lvlOverride>
  </w:num>
  <w:num w:numId="15">
    <w:abstractNumId w:val="4"/>
    <w:lvlOverride w:ilvl="0">
      <w:startOverride w:val="1"/>
    </w:lvlOverride>
  </w:num>
  <w:num w:numId="16">
    <w:abstractNumId w:val="4"/>
    <w:lvlOverride w:ilvl="0">
      <w:startOverride w:val="1"/>
    </w:lvlOverride>
  </w:num>
  <w:num w:numId="17">
    <w:abstractNumId w:val="4"/>
    <w:lvlOverride w:ilvl="0">
      <w:startOverride w:val="1"/>
    </w:lvlOverride>
  </w:num>
  <w:num w:numId="18">
    <w:abstractNumId w:val="4"/>
    <w:lvlOverride w:ilvl="0">
      <w:startOverride w:val="1"/>
    </w:lvlOverride>
  </w:num>
  <w:num w:numId="19">
    <w:abstractNumId w:val="4"/>
    <w:lvlOverride w:ilvl="0">
      <w:startOverride w:val="1"/>
    </w:lvlOverride>
  </w:num>
  <w:num w:numId="20">
    <w:abstractNumId w:val="4"/>
    <w:lvlOverride w:ilvl="0">
      <w:startOverride w:val="1"/>
    </w:lvlOverride>
  </w:num>
  <w:num w:numId="21">
    <w:abstractNumId w:val="4"/>
    <w:lvlOverride w:ilvl="0">
      <w:startOverride w:val="1"/>
    </w:lvlOverride>
  </w:num>
  <w:num w:numId="22">
    <w:abstractNumId w:val="4"/>
    <w:lvlOverride w:ilvl="0">
      <w:startOverride w:val="1"/>
    </w:lvlOverride>
  </w:num>
  <w:num w:numId="23">
    <w:abstractNumId w:val="4"/>
    <w:lvlOverride w:ilvl="0">
      <w:startOverride w:val="1"/>
    </w:lvlOverride>
  </w:num>
  <w:num w:numId="24">
    <w:abstractNumId w:val="4"/>
    <w:lvlOverride w:ilvl="0">
      <w:startOverride w:val="1"/>
    </w:lvlOverride>
  </w:num>
  <w:num w:numId="25">
    <w:abstractNumId w:val="4"/>
    <w:lvlOverride w:ilvl="0">
      <w:startOverride w:val="1"/>
    </w:lvlOverride>
  </w:num>
  <w:num w:numId="26">
    <w:abstractNumId w:val="4"/>
    <w:lvlOverride w:ilvl="0">
      <w:startOverride w:val="1"/>
    </w:lvlOverride>
  </w:num>
  <w:num w:numId="27">
    <w:abstractNumId w:val="4"/>
    <w:lvlOverride w:ilvl="0">
      <w:startOverride w:val="1"/>
    </w:lvlOverride>
  </w:num>
  <w:num w:numId="28">
    <w:abstractNumId w:val="4"/>
    <w:lvlOverride w:ilvl="0">
      <w:startOverride w:val="1"/>
    </w:lvlOverride>
  </w:num>
  <w:num w:numId="29">
    <w:abstractNumId w:val="4"/>
    <w:lvlOverride w:ilvl="0">
      <w:startOverride w:val="1"/>
    </w:lvlOverride>
  </w:num>
  <w:num w:numId="30">
    <w:abstractNumId w:val="4"/>
    <w:lvlOverride w:ilvl="0">
      <w:startOverride w:val="1"/>
    </w:lvlOverride>
  </w:num>
  <w:num w:numId="31">
    <w:abstractNumId w:val="4"/>
    <w:lvlOverride w:ilvl="0">
      <w:startOverride w:val="1"/>
    </w:lvlOverride>
  </w:num>
  <w:num w:numId="32">
    <w:abstractNumId w:val="4"/>
    <w:lvlOverride w:ilvl="0">
      <w:startOverride w:val="1"/>
    </w:lvlOverride>
  </w:num>
  <w:num w:numId="33">
    <w:abstractNumId w:val="4"/>
    <w:lvlOverride w:ilvl="0">
      <w:startOverride w:val="1"/>
    </w:lvlOverride>
  </w:num>
  <w:num w:numId="34">
    <w:abstractNumId w:val="4"/>
    <w:lvlOverride w:ilvl="0">
      <w:startOverride w:val="1"/>
    </w:lvlOverride>
  </w:num>
  <w:num w:numId="35">
    <w:abstractNumId w:val="4"/>
    <w:lvlOverride w:ilvl="0">
      <w:startOverride w:val="1"/>
    </w:lvlOverride>
  </w:num>
  <w:num w:numId="36">
    <w:abstractNumId w:val="4"/>
    <w:lvlOverride w:ilvl="0">
      <w:startOverride w:val="1"/>
    </w:lvlOverride>
  </w:num>
  <w:num w:numId="37">
    <w:abstractNumId w:val="4"/>
    <w:lvlOverride w:ilvl="0">
      <w:startOverride w:val="1"/>
    </w:lvlOverride>
  </w:num>
  <w:num w:numId="38">
    <w:abstractNumId w:val="4"/>
    <w:lvlOverride w:ilvl="0">
      <w:startOverride w:val="1"/>
    </w:lvlOverride>
  </w:num>
  <w:num w:numId="39">
    <w:abstractNumId w:val="4"/>
    <w:lvlOverride w:ilvl="0">
      <w:startOverride w:val="1"/>
    </w:lvlOverride>
  </w:num>
  <w:num w:numId="40">
    <w:abstractNumId w:val="4"/>
    <w:lvlOverride w:ilvl="0">
      <w:startOverride w:val="1"/>
    </w:lvlOverride>
  </w:num>
  <w:num w:numId="41">
    <w:abstractNumId w:val="4"/>
    <w:lvlOverride w:ilvl="0">
      <w:startOverride w:val="1"/>
    </w:lvlOverride>
  </w:num>
  <w:num w:numId="42">
    <w:abstractNumId w:val="4"/>
    <w:lvlOverride w:ilvl="0">
      <w:startOverride w:val="1"/>
    </w:lvlOverride>
  </w:num>
  <w:num w:numId="4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mbedTrueTypeFonts/>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B Garamond" w:cs="EB Garamond" w:eastAsia="EB Garamond" w:hAnsi="EB Garamond"/>
        <w:color w:val="323230"/>
        <w:sz w:val="23"/>
        <w:szCs w:val="23"/>
        <w:lang w:val="fr-FR"/>
      </w:rPr>
    </w:rPrDefault>
    <w:pPrDefault>
      <w:pPr>
        <w:spacing w:after="120" w:line="276" w:lineRule="auto"/>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Bdr>
        <w:bottom w:val="single" w:color="FFF24B" w:sz="6" w:space="6"/>
      </w:pBdr>
      <w:spacing w:after="160" w:before="480" w:line="260" w:lineRule="auto"/>
      <w:outlineLvl w:val="0"/>
    </w:pPr>
    <w:rPr>
      <w:rFonts w:ascii="Cooper Hewitt" w:cs="Cooper Hewitt" w:eastAsia="Cooper Hewitt" w:hAnsi="Cooper Hewitt"/>
      <w:b/>
      <w:bCs/>
      <w:color w:val="17418A"/>
      <w:sz w:val="38"/>
      <w:szCs w:val="38"/>
    </w:rPr>
  </w:style>
  <w:style w:type="paragraph" w:styleId="Heading2">
    <w:name w:val="Heading 2"/>
    <w:basedOn w:val="Normal"/>
    <w:next w:val="Normal"/>
    <w:qFormat/>
    <w:pPr>
      <w:keepNext/>
      <w:keepLines/>
      <w:spacing w:after="120" w:before="340" w:line="260" w:lineRule="auto"/>
      <w:outlineLvl w:val="1"/>
    </w:pPr>
    <w:rPr>
      <w:rFonts w:ascii="Cooper Hewitt" w:cs="Cooper Hewitt" w:eastAsia="Cooper Hewitt" w:hAnsi="Cooper Hewitt"/>
      <w:b/>
      <w:bCs/>
      <w:color w:val="17418A"/>
      <w:sz w:val="28"/>
      <w:szCs w:val="28"/>
    </w:rPr>
  </w:style>
  <w:style w:type="paragraph" w:styleId="Heading3">
    <w:name w:val="Heading 3"/>
    <w:basedOn w:val="Normal"/>
    <w:next w:val="Normal"/>
    <w:qFormat/>
    <w:pPr>
      <w:keepNext/>
      <w:keepLines/>
      <w:spacing w:after="80" w:before="240" w:line="260" w:lineRule="auto"/>
      <w:outlineLvl w:val="2"/>
    </w:pPr>
    <w:rPr>
      <w:rFonts w:ascii="Cooper Hewitt" w:cs="Cooper Hewitt" w:eastAsia="Cooper Hewitt" w:hAnsi="Cooper Hewitt"/>
      <w:b/>
      <w:bCs/>
      <w:color w:val="323230"/>
      <w:sz w:val="23"/>
      <w:szCs w:val="23"/>
    </w:rPr>
  </w:style>
  <w:style w:type="paragraph" w:styleId="Chapeau">
    <w:name w:val="Chapeau"/>
    <w:basedOn w:val="Normal"/>
    <w:pPr>
      <w:spacing w:after="200" w:line="290" w:lineRule="auto"/>
    </w:pPr>
    <w:rPr>
      <w:color w:val="5D6670"/>
      <w:sz w:val="25"/>
      <w:szCs w:val="25"/>
    </w:rPr>
  </w:style>
  <w:style w:type="paragraph" w:styleId="Liste">
    <w:name w:val="Liste"/>
    <w:basedOn w:val="Normal"/>
    <w:pPr>
      <w:spacing w:after="70" w:line="264" w:lineRule="auto"/>
    </w:pPr>
  </w:style>
  <w:style w:type="paragraph" w:styleId="Etape">
    <w:name w:val="Étape"/>
    <w:basedOn w:val="Normal"/>
    <w:pPr>
      <w:spacing w:after="80" w:line="264" w:lineRule="auto"/>
    </w:pPr>
  </w:style>
  <w:style w:type="paragraph" w:styleId="Resultat">
    <w:name w:val="Résultat"/>
    <w:basedOn w:val="Normal"/>
    <w:pPr>
      <w:spacing w:after="80" w:line="252" w:lineRule="auto"/>
      <w:ind w:left="567"/>
    </w:pPr>
  </w:style>
  <w:style w:type="paragraph" w:styleId="Legende">
    <w:name w:val="Légende"/>
    <w:basedOn w:val="Normal"/>
    <w:pPr>
      <w:spacing w:after="220" w:before="0"/>
      <w:jc w:val="center"/>
    </w:pPr>
    <w:rPr>
      <w:rFonts w:ascii="Cooper Hewitt" w:cs="Cooper Hewitt" w:eastAsia="Cooper Hewitt" w:hAnsi="Cooper Hewitt"/>
      <w:color w:val="5D6670"/>
      <w:sz w:val="16"/>
      <w:szCs w:val="16"/>
    </w:rPr>
  </w:style>
  <w:style w:type="paragraph" w:styleId="Question">
    <w:name w:val="Question"/>
    <w:basedOn w:val="Normal"/>
    <w:pPr>
      <w:spacing w:after="60" w:before="160"/>
    </w:pPr>
    <w:rPr>
      <w:rFonts w:ascii="Cooper Hewitt" w:cs="Cooper Hewitt" w:eastAsia="Cooper Hewitt" w:hAnsi="Cooper Hewitt"/>
      <w:b/>
      <w:bCs/>
      <w:color w:val="17418A"/>
      <w:sz w:val="20"/>
      <w:szCs w:val="20"/>
    </w:rPr>
  </w:style>
  <w:style w:type="paragraph" w:styleId="TitreSection">
    <w:name w:val="Titre de section"/>
    <w:basedOn w:val="Normal"/>
    <w:pPr>
      <w:pBdr>
        <w:bottom w:val="single" w:color="FFF24B" w:sz="6" w:space="6"/>
      </w:pBdr>
      <w:spacing w:after="240" w:before="0"/>
    </w:pPr>
    <w:rPr>
      <w:rFonts w:ascii="Cooper Hewitt" w:cs="Cooper Hewitt" w:eastAsia="Cooper Hewitt" w:hAnsi="Cooper Hewitt"/>
      <w:b/>
      <w:bCs/>
      <w:color w:val="17418A"/>
      <w:sz w:val="34"/>
      <w:szCs w:val="34"/>
    </w:rPr>
  </w:style>
  <w:style w:type="paragraph" w:styleId="SousTitreSection">
    <w:name w:val="Sous-titre de section"/>
    <w:basedOn w:val="Normal"/>
    <w:pPr>
      <w:spacing w:after="100" w:before="280"/>
    </w:pPr>
    <w:rPr>
      <w:rFonts w:ascii="Cooper Hewitt" w:cs="Cooper Hewitt" w:eastAsia="Cooper Hewitt" w:hAnsi="Cooper Hewitt"/>
      <w:b/>
      <w:bCs/>
      <w:color w:val="17418A"/>
      <w:sz w:val="24"/>
      <w:szCs w:val="24"/>
    </w:rPr>
  </w:style>
  <w:style w:type="paragraph" w:styleId="TOC1">
    <w:name w:val="toc 1"/>
    <w:basedOn w:val="Normal"/>
    <w:next w:val="Normal"/>
    <w:pPr>
      <w:spacing w:after="30" w:before="140"/>
    </w:pPr>
    <w:rPr>
      <w:rFonts w:ascii="Cooper Hewitt" w:cs="Cooper Hewitt" w:eastAsia="Cooper Hewitt" w:hAnsi="Cooper Hewitt"/>
      <w:b/>
      <w:bCs/>
      <w:color w:val="17418A"/>
      <w:sz w:val="20"/>
      <w:szCs w:val="20"/>
    </w:rPr>
  </w:style>
  <w:style w:type="paragraph" w:styleId="TOC2">
    <w:name w:val="toc 2"/>
    <w:basedOn w:val="Normal"/>
    <w:next w:val="Normal"/>
    <w:pPr>
      <w:spacing w:after="20" w:before="0"/>
      <w:ind w:left="440"/>
    </w:pPr>
    <w:rPr>
      <w:rFonts w:ascii="Cooper Hewitt" w:cs="Cooper Hewitt" w:eastAsia="Cooper Hewitt" w:hAnsi="Cooper Hewitt"/>
      <w:color w:val="323230"/>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1fa7fdc51d3d876e6bd36ff5456eb5674638fed9.png"/><Relationship Id="rId12" Type="http://schemas.openxmlformats.org/officeDocument/2006/relationships/image" Target="media/6412ab8e1ee562ef343b4b0b55db1b9b94e46e6e.png"/><Relationship Id="rId13" Type="http://schemas.openxmlformats.org/officeDocument/2006/relationships/image" Target="media/d70f6e5edc301dd6eb082098824880513f41c107.jpg"/><Relationship Id="rId14" Type="http://schemas.openxmlformats.org/officeDocument/2006/relationships/image" Target="media/a1e21beff2c06ef9361be76b515f110d987454fa.jpg"/><Relationship Id="rId15" Type="http://schemas.openxmlformats.org/officeDocument/2006/relationships/image" Target="media/559b7d89b50956fe00019c24cc3b96c302dddfbc.jpg"/><Relationship Id="rId16" Type="http://schemas.openxmlformats.org/officeDocument/2006/relationships/image" Target="media/0742825b5a7991625f42ead52a4da731afa3e4bf.jpg"/><Relationship Id="rId17" Type="http://schemas.openxmlformats.org/officeDocument/2006/relationships/image" Target="media/b4c82149092fb998afda59124930388498dbcd59.jpg"/><Relationship Id="rId18" Type="http://schemas.openxmlformats.org/officeDocument/2006/relationships/image" Target="media/93a0246538f4eb004e56f7750e1110848940eb5e.jpg"/><Relationship Id="rId19" Type="http://schemas.openxmlformats.org/officeDocument/2006/relationships/image" Target="media/9ad563d593be53024d912b5f3777f9be51476d57.jpg"/><Relationship Id="rId20" Type="http://schemas.openxmlformats.org/officeDocument/2006/relationships/image" Target="media/7c344d2c90fd4da6f3d395e63ccc483904e0a29b.jpg"/><Relationship Id="rId21" Type="http://schemas.openxmlformats.org/officeDocument/2006/relationships/image" Target="media/eae0a9884ef532aa49bfb9d82fe38c06be572066.jpg"/><Relationship Id="rId22" Type="http://schemas.openxmlformats.org/officeDocument/2006/relationships/image" Target="media/0315238945128e03f50a7c825d7e64a6cd797b20.jpg"/><Relationship Id="rId23" Type="http://schemas.openxmlformats.org/officeDocument/2006/relationships/image" Target="media/66b3ffe327a0cd52dbdfd05be1bb524ac45830ff.jpg"/><Relationship Id="rId24" Type="http://schemas.openxmlformats.org/officeDocument/2006/relationships/image" Target="media/b10f49fdfb903c556b713d4ce7af6d9573675284.jpg"/><Relationship Id="rId25" Type="http://schemas.openxmlformats.org/officeDocument/2006/relationships/image" Target="media/9b6f1c530485ee6090b1d1a996fce16822ef18f9.jpg"/><Relationship Id="rId26" Type="http://schemas.openxmlformats.org/officeDocument/2006/relationships/image" Target="media/ba48da7258f83a87e0b4f611514684d3f5338081.jpg"/><Relationship Id="rId27" Type="http://schemas.openxmlformats.org/officeDocument/2006/relationships/image" Target="media/ff4a07f2cb6c9f56010686deb9a7408ce2ad542b.jpg"/><Relationship Id="rId28" Type="http://schemas.openxmlformats.org/officeDocument/2006/relationships/image" Target="media/986b35d3ea7a54e61c856825fcd21d286dc826cd.jpg"/><Relationship Id="rId29" Type="http://schemas.openxmlformats.org/officeDocument/2006/relationships/image" Target="media/bf2d7a3733554c6005cdf9110ecdf95d0c93f380.jpg"/><Relationship Id="rId30" Type="http://schemas.openxmlformats.org/officeDocument/2006/relationships/image" Target="media/4cbfaf94ea76ce4b62181868b1d83aa0181d29ad.jpg"/><Relationship Id="rId31" Type="http://schemas.openxmlformats.org/officeDocument/2006/relationships/image" Target="media/abcf58f0e9d304c065986c56fbb93460a976cca9.jpg"/><Relationship Id="rId32" Type="http://schemas.openxmlformats.org/officeDocument/2006/relationships/image" Target="media/7eed114d0900e2a8992d4c279808c8eb9d637cb5.jpg"/><Relationship Id="rId33" Type="http://schemas.openxmlformats.org/officeDocument/2006/relationships/image" Target="media/d60cde2d5251e90259ff5bfb6b7261463ed37f5c.jpg"/><Relationship Id="rId34" Type="http://schemas.openxmlformats.org/officeDocument/2006/relationships/image" Target="media/486817f8652fde3594bcc8f6f79987045ceec0a5.jpg"/><Relationship Id="rId35" Type="http://schemas.openxmlformats.org/officeDocument/2006/relationships/image" Target="media/82adbe3edc1c6e670df9873e1904d9ac2a6738d1.jpg"/><Relationship Id="rId36" Type="http://schemas.openxmlformats.org/officeDocument/2006/relationships/image" Target="media/5f331244b9a47391854b1700cab81b4a0fc034cb.jpg"/><Relationship Id="rId37" Type="http://schemas.openxmlformats.org/officeDocument/2006/relationships/image" Target="media/be064069943a0c29696c4614259b0171826e199e.jpg"/><Relationship Id="rId38" Type="http://schemas.openxmlformats.org/officeDocument/2006/relationships/image" Target="media/9e9db267ab232b34acd8454bb426b2f4a686dfe8.jpg"/><Relationship Id="rId39" Type="http://schemas.openxmlformats.org/officeDocument/2006/relationships/image" Target="media/0afcbdb239a86cb5fb42f1031554280f0071c33b.jpg"/><Relationship Id="rId40" Type="http://schemas.openxmlformats.org/officeDocument/2006/relationships/image" Target="media/4f4767dc670bf66d4b9e6752de3dabb2ebc46bce.jpg"/><Relationship Id="rId41" Type="http://schemas.openxmlformats.org/officeDocument/2006/relationships/image" Target="media/e344d015280d143fa39e13b054bde9475b8fba0e.jpg"/><Relationship Id="rId42" Type="http://schemas.openxmlformats.org/officeDocument/2006/relationships/image" Target="media/6500f7db3d74de1054e9e5f89fd5b7fd3a7d44d5.jpg"/><Relationship Id="rId43" Type="http://schemas.openxmlformats.org/officeDocument/2006/relationships/image" Target="media/2de2af588c03ba9a6b470b295cd8526a37b257e1.jpg"/><Relationship Id="rId44" Type="http://schemas.openxmlformats.org/officeDocument/2006/relationships/image" Target="media/29412527ba376809ed171b37d9c5bed29a998e36.jpg"/><Relationship Id="rId45" Type="http://schemas.openxmlformats.org/officeDocument/2006/relationships/image" Target="media/cb46e835177164cf826026273d907dbabf6bf727.jpg"/><Relationship Id="rId46" Type="http://schemas.openxmlformats.org/officeDocument/2006/relationships/image" Target="media/1fdb4be38c34830771e8b1a4282532366e0027c2.jpg"/><Relationship Id="rId47" Type="http://schemas.openxmlformats.org/officeDocument/2006/relationships/image" Target="media/caaa2fb23235ca71a266f916e5486a9bafd0b3de.jpg"/><Relationship Id="rId48" Type="http://schemas.openxmlformats.org/officeDocument/2006/relationships/image" Target="media/9c8723488faf9002fed48da05a7a3ddf68168d12.jpg"/><Relationship Id="rId49" Type="http://schemas.openxmlformats.org/officeDocument/2006/relationships/image" Target="media/7022f73a4db17629f77bbf31728850846d66d538.jpg"/><Relationship Id="rId50" Type="http://schemas.openxmlformats.org/officeDocument/2006/relationships/image" Target="media/26f67722eae022ca7eb6dab4b65f559ffcc607a9.jpg"/><Relationship Id="rId51" Type="http://schemas.openxmlformats.org/officeDocument/2006/relationships/image" Target="media/be44462713d3ae51a7c9233bdc72bf0d922c64d5.jpg"/><Relationship Id="rId52" Type="http://schemas.openxmlformats.org/officeDocument/2006/relationships/image" Target="media/fe7a29c9bf84bd6f66c015d001467ff36e724dd3.jpg"/><Relationship Id="rId53" Type="http://schemas.openxmlformats.org/officeDocument/2006/relationships/image" Target="media/57295b54c43ac800f56c08e7cd25d529107672d3.jpg"/><Relationship Id="rId54" Type="http://schemas.openxmlformats.org/officeDocument/2006/relationships/image" Target="media/c61eeb6d2d4f1f3a94d59ad93634f6671580fd84.jpg"/><Relationship Id="rId55" Type="http://schemas.openxmlformats.org/officeDocument/2006/relationships/image" Target="media/d4f4baa4dc5fedc865c405f544072ac7bef9668d.jpg"/><Relationship Id="rId56" Type="http://schemas.openxmlformats.org/officeDocument/2006/relationships/image" Target="media/6fede3e28d664d04b64a7f7728c2a09ce210bb88.jpg"/><Relationship Id="rId57" Type="http://schemas.openxmlformats.org/officeDocument/2006/relationships/image" Target="media/9bd8a7f5ae94606d3ac0a01c89c591fb53a65372.jpg"/><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Relationship Id="rId0" Type="http://schemas.openxmlformats.org/officeDocument/2006/relationships/image" Target="media/6412ab8e1ee562ef343b4b0b55db1b9b94e46e6e.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d’utilisation — Gestion des frais de fonctionnement</dc:title>
  <dc:subject>Guide d’utilisation de l’application de gestion des frais de fonctionnement</dc:subject>
  <dc:creator>Inspection Générale de l’Enseignement — Administration et Finance</dc:creator>
  <cp:keywords>IGE, frais de fonctionnement, guide, caisse, budget, avances, parc automobile</cp:keywords>
  <dc:description>Version 1.0 du 24 octobre 2026</dc:description>
  <cp:lastModifiedBy>Un-named</cp:lastModifiedBy>
  <cp:revision>1</cp:revision>
  <dcterms:created xsi:type="dcterms:W3CDTF">2026-10-24T10:27:38.172Z</dcterms:created>
  <dcterms:modified xsi:type="dcterms:W3CDTF">2026-10-24T10:27:38.173Z</dcterms:modified>
</cp:coreProperties>
</file>

<file path=docProps/custom.xml><?xml version="1.0" encoding="utf-8"?>
<Properties xmlns="http://schemas.openxmlformats.org/officeDocument/2006/custom-properties" xmlns:vt="http://schemas.openxmlformats.org/officeDocument/2006/docPropsVTypes"/>
</file>