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A5C57" w:rsidR="00A94E00" w:rsidRDefault="00000000" w14:paraId="43882FEC" w14:textId="77777777">
      <w:pPr>
        <w:pStyle w:val="aa"/>
        <w:jc w:val="center"/>
        <w:rPr>
          <w:rFonts w:ascii="Times New Roman" w:hAnsi="Times New Roman" w:cs="Times New Roman"/>
          <w:color w:val="auto"/>
        </w:rPr>
      </w:pPr>
      <w:r w:rsidRPr="009A5C57">
        <w:rPr>
          <w:rFonts w:ascii="Times New Roman" w:hAnsi="Times New Roman" w:cs="Times New Roman" w:eastAsia="Noto Sans CJK SC"/>
          <w:color w:val="auto"/>
        </w:rPr>
        <w:t>ABFE-IBS 技术文档与报告</w:t>
      </w:r>
    </w:p>
    <w:p w:rsidR="00A94E00" w:rsidRDefault="00000000" w14:paraId="5AA35729" w14:textId="77777777">
      <w:pPr>
        <w:pStyle w:val="1"/>
        <w:pageBreakBefore w:val="0"/>
      </w:pPr>
      <w:bookmarkStart w:name="_Toc238089959" w:id="0"/>
      <w:r>
        <w:rPr>
          <w:rFonts w:eastAsia="Noto Sans CJK SC"/>
        </w:rPr>
        <w:t>目录</w:t>
      </w:r>
      <w:bookmarkEnd w:id="0"/>
    </w:p>
    <w:p w:rsidR="00C05A3F" w:rsidRDefault="00000000" w14:paraId="3646BD8E" w14:textId="529F2909">
      <w:pPr>
        <w:pStyle w:val="TOC1"/>
        <w:tabs>
          <w:tab w:val="right" w:leader="dot" w:pos="9736"/>
        </w:tabs>
        <w:rPr>
          <w:rFonts w:hint="eastAsia" w:asciiTheme="minorHAnsi" w:hAnsiTheme="minorHAnsi" w:eastAsiaTheme="minorEastAsia" w:cstheme="minorBidi"/>
          <w:noProof/>
          <w:kern w:val="2"/>
          <w:sz w:val="22"/>
          <w:lang w:eastAsia="zh-CN"/>
          <w14:ligatures w14:val="standardContextual"/>
        </w:rPr>
      </w:pPr>
      <w:r>
        <w:rPr>
          <w:rFonts w:eastAsia="Noto Sans CJK SC"/>
        </w:rPr>
        <w:fldChar w:fldCharType="begin"/>
      </w:r>
      <w:r>
        <w:rPr>
          <w:rFonts w:eastAsia="Noto Sans CJK SC"/>
        </w:rPr>
        <w:instrText xml:space="preserve"> TOC \o "1-3" \h \z \u </w:instrText>
      </w:r>
      <w:r>
        <w:rPr>
          <w:rFonts w:eastAsia="Noto Sans CJK SC"/>
        </w:rPr>
        <w:fldChar w:fldCharType="separate"/>
      </w:r>
    </w:p>
    <w:p w14:paraId="7FEB0AA0" w14:textId="7FEB0AA1">
      <w:pPr>
        <w:pStyle w:val="TOC1"/>
      </w:pPr>
      <w:hyperlink w:history="true" w:anchor="_Toc238089959">
        <w:r>
          <w:t xml:space="preserve">目录</w:t>
        </w:r>
      </w:hyperlink>
    </w:p>
    <w:p w14:paraId="7FEB0AA2" w14:textId="7FEB0AA3">
      <w:pPr>
        <w:pStyle w:val="TOC1"/>
      </w:pPr>
      <w:hyperlink w:history="true" w:anchor="_Toc238089960">
        <w:r>
          <w:t xml:space="preserve">1. 当前进展与成果</w:t>
        </w:r>
      </w:hyperlink>
    </w:p>
    <w:p w14:paraId="7FEB0AA4" w14:textId="7FEB0AA5">
      <w:pPr>
        <w:pStyle w:val="TOC2"/>
      </w:pPr>
      <w:hyperlink w:history="true" w:anchor="_Toc238089961">
        <w:r>
          <w:t xml:space="preserve">1.1 当前科学结论</w:t>
        </w:r>
      </w:hyperlink>
    </w:p>
    <w:p w14:paraId="7FEB0AA6" w14:textId="7FEB0AA7">
      <w:pPr>
        <w:pStyle w:val="TOC1"/>
      </w:pPr>
      <w:hyperlink w:history="true" w:anchor="_Toc238089962">
        <w:r>
          <w:t xml:space="preserve">2. 科学问题与热力学循环</w:t>
        </w:r>
      </w:hyperlink>
    </w:p>
    <w:p w14:paraId="7FEB0AA8" w14:textId="7FEB0AA9">
      <w:pPr>
        <w:pStyle w:val="TOC2"/>
      </w:pPr>
      <w:hyperlink w:history="true" w:anchor="_Toc238089963">
        <w:r>
          <w:t xml:space="preserve">2.1 复合物支路</w:t>
        </w:r>
      </w:hyperlink>
    </w:p>
    <w:p w14:paraId="7FEB0AAA" w14:textId="7FEB0AAB">
      <w:pPr>
        <w:pStyle w:val="TOC2"/>
      </w:pPr>
      <w:hyperlink w:history="true" w:anchor="_Toc238089964">
        <w:r>
          <w:t xml:space="preserve">2.2 溶剂支路</w:t>
        </w:r>
      </w:hyperlink>
    </w:p>
    <w:p w14:paraId="7FEB0AAC" w14:textId="7FEB0AAD">
      <w:pPr>
        <w:pStyle w:val="TOC2"/>
      </w:pPr>
      <w:hyperlink w:history="true" w:anchor="_Toc238089965">
        <w:r>
          <w:t xml:space="preserve">2.3 计算流程、数据流与不可变接口</w:t>
        </w:r>
      </w:hyperlink>
    </w:p>
    <w:p w14:paraId="7FEB0AAE" w14:textId="7FEB0AAF">
      <w:pPr>
        <w:pStyle w:val="TOC1"/>
      </w:pPr>
      <w:hyperlink w:history="true" w:anchor="_Toc238089966">
        <w:r>
          <w:t xml:space="preserve">3. 核心算子的物理验证与工程化</w:t>
        </w:r>
      </w:hyperlink>
    </w:p>
    <w:p w14:paraId="7FEB0AB0" w14:textId="7FEB0AB1">
      <w:pPr>
        <w:pStyle w:val="TOC2"/>
      </w:pPr>
      <w:hyperlink w:history="true" w:anchor="_Toc238089967">
        <w:r>
          <w:t xml:space="preserve">3.1 Stage 0：Boresch 约束加挂</w:t>
        </w:r>
      </w:hyperlink>
    </w:p>
    <w:p w14:paraId="7FEB0AB2" w14:textId="7FEB0AB3">
      <w:pPr>
        <w:pStyle w:val="TOC3"/>
      </w:pPr>
      <w:hyperlink w:history="true" w:anchor="_Toc238089968">
        <w:r>
          <w:t xml:space="preserve">3.1.1 Boresch 参数来源模块</w:t>
        </w:r>
      </w:hyperlink>
    </w:p>
    <w:p w14:paraId="7FEB0AB4" w14:textId="7FEB0AB5">
      <w:pPr>
        <w:pStyle w:val="TOC3"/>
      </w:pPr>
      <w:hyperlink w:history="true" w:anchor="_Toc238089969">
        <w:r>
          <w:t xml:space="preserve">3.1.2 Boresch 约束贯穿解耦循环的契约</w:t>
        </w:r>
      </w:hyperlink>
    </w:p>
    <w:p w14:paraId="7FEB0AB6" w14:textId="7FEB0AB7">
      <w:pPr>
        <w:pStyle w:val="TOC3"/>
      </w:pPr>
      <w:hyperlink w:history="true" w:anchor="_Toc238089969">
        <w:r>
          <w:t xml:space="preserve">3.1.3 ORB/ML 的边界：用于选择锚点，不用于预测人工约束刚度</w:t>
        </w:r>
      </w:hyperlink>
    </w:p>
    <w:p w14:paraId="7FEB0AB8" w14:textId="7FEB0AB9">
      <w:pPr>
        <w:pStyle w:val="TOC3"/>
      </w:pPr>
      <w:hyperlink w:history="true" w:anchor="_Toc238089970">
        <w:r>
          <w:t xml:space="preserve">3.1.4 Boresch 执行与分析子模块</w:t>
        </w:r>
      </w:hyperlink>
    </w:p>
    <w:p w14:paraId="7FEB0ABA" w14:textId="7FEB0ABB">
      <w:pPr>
        <w:pStyle w:val="TOC3"/>
      </w:pPr>
      <w:hyperlink w:history="true" w:anchor="_Toc238089971">
        <w:r>
          <w:t xml:space="preserve">3.1.5 500 帧几何诊断及当前边界</w:t>
        </w:r>
      </w:hyperlink>
    </w:p>
    <w:p w14:paraId="7FEB0ABC" w14:textId="7FEB0ABD">
      <w:pPr>
        <w:pStyle w:val="TOC2"/>
      </w:pPr>
      <w:hyperlink w:history="true" w:anchor="_Toc238089972">
        <w:r>
          <w:t xml:space="preserve">3.2 Stage 1：PME 去电荷与静态中性移交</w:t>
        </w:r>
      </w:hyperlink>
    </w:p>
    <w:p w14:paraId="7FEB0ABE" w14:textId="7FEB0ABF">
      <w:pPr>
        <w:pStyle w:val="TOC3"/>
      </w:pPr>
      <w:hyperlink w:history="true" w:anchor="_Toc238089973">
        <w:r>
          <w:t xml:space="preserve">3.2.1 物理步骤契约</w:t>
        </w:r>
      </w:hyperlink>
    </w:p>
    <w:p w14:paraId="7FEB0AC0" w14:textId="7FEB0AC1">
      <w:pPr>
        <w:pStyle w:val="TOC3"/>
      </w:pPr>
      <w:hyperlink w:history="true" w:anchor="_Toc238089974">
        <w:r>
          <w:t xml:space="preserve">3.2.2 保持 PME 的 λ 哈密顿量与估计器</w:t>
        </w:r>
      </w:hyperlink>
    </w:p>
    <w:p w14:paraId="7FEB0AC2" w14:textId="7FEB0AC3">
      <w:pPr>
        <w:pStyle w:val="TOC3"/>
      </w:pPr>
      <w:hyperlink w:history="true" w:anchor="_Toc238089977">
        <w:r>
          <w:t xml:space="preserve">3.2.3 路径构造分支</w:t>
        </w:r>
      </w:hyperlink>
    </w:p>
    <w:p w14:paraId="7FEB0AC4" w14:textId="7FEB0AC5">
      <w:pPr>
        <w:pStyle w:val="TOC3"/>
      </w:pPr>
      <w:hyperlink w:history="true" w:anchor="_Toc238089975">
        <w:r>
          <w:t xml:space="preserve">3.2.4 Stage 1 静电函数分支</w:t>
        </w:r>
      </w:hyperlink>
    </w:p>
    <w:p w14:paraId="7FEB0AC6" w14:textId="7FEB0AC7">
      <w:pPr>
        <w:pStyle w:val="TOC3"/>
      </w:pPr>
      <w:hyperlink w:history="true" w:anchor="_Toc238089976">
        <w:r>
          <w:t xml:space="preserve">3.2.5 Stage 1 静电处理路线</w:t>
        </w:r>
      </w:hyperlink>
    </w:p>
    <w:p w14:paraId="7FEB0AC8" w14:textId="7FEB0AC9">
      <w:pPr>
        <w:pStyle w:val="TOC3"/>
      </w:pPr>
      <w:hyperlink w:history="true" w:anchor="_Toc238089978">
        <w:r>
          <w:t xml:space="preserve">3.2.6 不可变的 Stage 1→2 移交</w:t>
        </w:r>
      </w:hyperlink>
    </w:p>
    <w:p w14:paraId="7FEB0ACA" w14:textId="7FEB0ACB">
      <w:pPr>
        <w:pStyle w:val="TOC2"/>
      </w:pPr>
      <w:hyperlink w:history="true" w:anchor="_Toc238089979">
        <w:r>
          <w:t xml:space="preserve">3.3 Stage 2：ACE Softcore、Path v21 与 IBS v29</w:t>
        </w:r>
      </w:hyperlink>
    </w:p>
    <w:p w14:paraId="7FEB0ACC" w14:textId="7FEB0ACD">
      <w:pPr>
        <w:pStyle w:val="TOC3"/>
      </w:pPr>
      <w:hyperlink w:history="true" w:anchor="_Toc238089980">
        <w:r>
          <w:t xml:space="preserve">3.3.1 物理步骤契约</w:t>
        </w:r>
      </w:hyperlink>
    </w:p>
    <w:p w14:paraId="7FEB0ACE" w14:textId="7FEB0ACF">
      <w:pPr>
        <w:pStyle w:val="TOC3"/>
      </w:pPr>
      <w:hyperlink w:history="true" w:anchor="_Toc238089981">
        <w:r>
          <w:t xml:space="preserve">3.3.2 项目专用的 ACE 类软核哈密顿量</w:t>
        </w:r>
      </w:hyperlink>
    </w:p>
    <w:p w14:paraId="7FEB0AD0" w14:textId="7FEB0AD1">
      <w:pPr>
        <w:pStyle w:val="TOC3"/>
      </w:pPr>
      <w:hyperlink w:history="true" w:anchor="_Toc238089982">
        <w:r>
          <w:t xml:space="preserve">3.3.3 解耦与路径构造分支</w:t>
        </w:r>
      </w:hyperlink>
    </w:p>
    <w:p w14:paraId="7FEB0AD2" w14:textId="7FEB0AD3">
      <w:pPr>
        <w:pStyle w:val="TOC3"/>
      </w:pPr>
      <w:hyperlink w:history="true" w:anchor="_Toc238089983">
        <w:r>
          <w:t xml:space="preserve">3.3.4 Stage 2 势函数与保护模块</w:t>
        </w:r>
      </w:hyperlink>
    </w:p>
    <w:p w14:paraId="7FEB0AD4" w14:textId="7FEB0AD5">
      <w:pPr>
        <w:pStyle w:val="TOC3"/>
      </w:pPr>
      <w:hyperlink w:history="true" w:anchor="_Toc238089984">
        <w:r>
          <w:t xml:space="preserve">3.3.5 Path v21：Pilot 度量、23 状态路径与窗口划分</w:t>
        </w:r>
      </w:hyperlink>
    </w:p>
    <w:p w14:paraId="7FEB0AD6" w14:textId="7FEB0AD7">
      <w:pPr>
        <w:pStyle w:val="TOC3"/>
      </w:pPr>
      <w:hyperlink w:history="true" w:anchor="_Toc238089985">
        <w:r>
          <w:t xml:space="preserve">3.3.6 IBS 混合系综的数学对象</w:t>
        </w:r>
      </w:hyperlink>
    </w:p>
    <w:p w14:paraId="7FEB0AD8" w14:textId="7FEB0AD9">
      <w:pPr>
        <w:pStyle w:val="TOC3"/>
      </w:pPr>
      <w:hyperlink w:history="true" w:anchor="_Toc238089986">
        <w:r>
          <w:t xml:space="preserve">3.3.7 IBS v29 冻结契约与能量账本</w:t>
        </w:r>
      </w:hyperlink>
    </w:p>
    <w:p w14:paraId="7FEB0ADA" w14:textId="7FEB0ADB">
      <w:pPr>
        <w:pStyle w:val="TOC2"/>
      </w:pPr>
      <w:hyperlink w:history="true" w:anchor="_Toc238089987">
        <w:r>
          <w:t xml:space="preserve">3.4 估计器、协方差链、LRC 与救援</w:t>
        </w:r>
      </w:hyperlink>
    </w:p>
    <w:p w14:paraId="7FEB0ADC" w14:textId="7FEB0ADD">
      <w:pPr>
        <w:pStyle w:val="TOC3"/>
      </w:pPr>
      <w:hyperlink w:history="true" w:anchor="_Toc238089988">
        <w:r>
          <w:t xml:space="preserve">3.4.1 分析契约</w:t>
        </w:r>
      </w:hyperlink>
    </w:p>
    <w:p w14:paraId="7FEB0ADE" w14:textId="7FEB0ADF">
      <w:pPr>
        <w:pStyle w:val="TOC3"/>
      </w:pPr>
      <w:hyperlink w:history="true" w:anchor="_Toc238089989">
        <w:r>
          <w:t xml:space="preserve">3.4.2 真实混合系综的 Augmented MBAR</w:t>
        </w:r>
      </w:hyperlink>
    </w:p>
    <w:p w14:paraId="7FEB0AE0" w14:textId="7FEB0AE1">
      <w:pPr>
        <w:pStyle w:val="TOC3"/>
      </w:pPr>
      <w:hyperlink w:history="true" w:anchor="_Toc238089990">
        <w:r>
          <w:t xml:space="preserve">3.4.3 同步去相关、混合覆盖率与 ESS</w:t>
        </w:r>
      </w:hyperlink>
    </w:p>
    <w:p w14:paraId="7FEB0AE2" w14:textId="7FEB0AE3">
      <w:pPr>
        <w:pStyle w:val="TOC3"/>
      </w:pPr>
      <w:hyperlink w:history="true" w:anchor="_Toc238089991">
        <w:r>
          <w:t xml:space="preserve">3.4.4 共享边界协方差链</w:t>
        </w:r>
      </w:hyperlink>
    </w:p>
    <w:p w14:paraId="7FEB0AE4" w14:textId="7FEB0AE5">
      <w:pPr>
        <w:pStyle w:val="TOC3"/>
      </w:pPr>
      <w:hyperlink w:history="true" w:anchor="_Toc238089992">
        <w:r>
          <w:t xml:space="preserve">3.4.5 资格门槛与 Fail-Closed 恢复</w:t>
        </w:r>
      </w:hyperlink>
    </w:p>
    <w:p w14:paraId="7FEB0AE6" w14:textId="7FEB0AE7">
      <w:pPr>
        <w:pStyle w:val="TOC3"/>
      </w:pPr>
      <w:hyperlink w:history="true" w:anchor="_Toc238089993">
        <w:r>
          <w:t xml:space="preserve">3.4.6 LRC v3 与 APBS 在循环中的位置</w:t>
        </w:r>
      </w:hyperlink>
    </w:p>
    <w:p w14:paraId="7FEB0AE8" w14:textId="7FEB0AE9">
      <w:pPr>
        <w:pStyle w:val="TOC1"/>
      </w:pPr>
      <w:hyperlink w:history="true" w:anchor="_Toc238089994">
        <w:r>
          <w:t xml:space="preserve">4. 数值结果、失败分析与不确定度</w:t>
        </w:r>
      </w:hyperlink>
    </w:p>
    <w:p w14:paraId="7FEB0AEA" w14:textId="7FEB0AEB">
      <w:pPr>
        <w:pStyle w:val="TOC2"/>
      </w:pPr>
      <w:hyperlink w:history="true" w:anchor="_Toc238089995">
        <w:r>
          <w:t xml:space="preserve">4.1 当前候选结果比较</w:t>
        </w:r>
      </w:hyperlink>
    </w:p>
    <w:p w14:paraId="7FEB0AEC" w14:textId="7FEB0AED">
      <w:pPr>
        <w:pStyle w:val="TOC3"/>
      </w:pPr>
      <w:hyperlink w:history="true" w:anchor="_Toc238089996">
        <w:r>
          <w:t xml:space="preserve">4.1.1 三条复合物支路的直接比较</w:t>
        </w:r>
      </w:hyperlink>
    </w:p>
    <w:p w14:paraId="7FEB0AEE" w14:textId="7FEB0AEF">
      <w:pPr>
        <w:pStyle w:val="TOC3"/>
      </w:pPr>
      <w:hyperlink w:history="true" w:anchor="_Toc238089997">
        <w:r>
          <w:t xml:space="preserve">4.1.2 完整结合候选结果的资格化比较</w:t>
        </w:r>
      </w:hyperlink>
    </w:p>
    <w:p w14:paraId="7FEB0AF0" w14:textId="7FEB0AF1">
      <w:pPr>
        <w:pStyle w:val="TOC2"/>
      </w:pPr>
      <w:hyperlink w:history="true" w:anchor="_Toc238089998">
        <w:r>
          <w:t xml:space="preserve">4.2 事后分析与协议演化</w:t>
        </w:r>
      </w:hyperlink>
    </w:p>
    <w:p w14:paraId="7FEB0AF2" w14:textId="7FEB0AF3">
      <w:pPr>
        <w:pStyle w:val="TOC1"/>
      </w:pPr>
      <w:hyperlink w:history="true" w:anchor="_Toc238089999">
        <w:r>
          <w:t xml:space="preserve">5. 扩展：带电配体与膜体系</w:t>
        </w:r>
      </w:hyperlink>
    </w:p>
    <w:p w14:paraId="7FEB0AF4" w14:textId="7FEB0AF5">
      <w:pPr>
        <w:pStyle w:val="TOC2"/>
      </w:pPr>
      <w:hyperlink w:history="true" w:anchor="_Toc238090000">
        <w:r>
          <w:t xml:space="preserve">5.1 扩展身份与证据边界</w:t>
        </w:r>
      </w:hyperlink>
    </w:p>
    <w:p w14:paraId="7FEB0AF6" w14:textId="7FEB0AF7">
      <w:pPr>
        <w:pStyle w:val="TOC2"/>
      </w:pPr>
      <w:hyperlink w:history="true" w:anchor="_Toc238090001">
        <w:r>
          <w:t xml:space="preserve">5.2 电荷转移移交</w:t>
        </w:r>
      </w:hyperlink>
    </w:p>
    <w:p w14:paraId="7FEB0AF8" w14:textId="7FEB0AF9">
      <w:pPr>
        <w:pStyle w:val="TOC2"/>
      </w:pPr>
      <w:hyperlink w:history="true" w:anchor="_Toc238090002">
        <w:r>
          <w:t xml:space="preserve">5.3 膜体系</w:t>
        </w:r>
      </w:hyperlink>
    </w:p>
    <w:p w14:paraId="7FEB0AFA" w14:textId="7FEB0AFB">
      <w:pPr>
        <w:pStyle w:val="TOC1"/>
      </w:pPr>
      <w:hyperlink w:history="true" w:anchor="_Toc238090003">
        <w:r>
          <w:t xml:space="preserve">6. 独立方法线：MACE 引导的 DEXP 投影</w:t>
        </w:r>
      </w:hyperlink>
    </w:p>
    <w:p w14:paraId="7FEB0AFC" w14:textId="7FEB0AFD">
      <w:pPr>
        <w:pStyle w:val="TOC2"/>
      </w:pPr>
      <w:hyperlink w:history="true" w:anchor="_Toc238090004">
        <w:r>
          <w:t xml:space="preserve">6.1 方法身份</w:t>
        </w:r>
      </w:hyperlink>
    </w:p>
    <w:p w14:paraId="7FEB0AFE" w14:textId="7FEB0AFF">
      <w:pPr>
        <w:pStyle w:val="TOC2"/>
      </w:pPr>
      <w:hyperlink w:history="true" w:anchor="_Toc238090005">
        <w:r>
          <w:t xml:space="preserve">6.2 单体系投影证据</w:t>
        </w:r>
      </w:hyperlink>
    </w:p>
    <w:p w14:paraId="7FEB0B00" w14:textId="7FEB0B01">
      <w:pPr>
        <w:pStyle w:val="TOC2"/>
      </w:pPr>
      <w:hyperlink w:history="true" w:anchor="_Toc238090006">
        <w:r>
          <w:t xml:space="preserve">6.3 动力学边界与当前结论</w:t>
        </w:r>
      </w:hyperlink>
    </w:p>
    <w:p w14:paraId="7FEB0B02" w14:textId="7FEB0B03">
      <w:pPr>
        <w:pStyle w:val="TOC1"/>
      </w:pPr>
      <w:hyperlink w:history="true" w:anchor="_Toc238090007">
        <w:r>
          <w:t xml:space="preserve">7. 研究路线、导师决策与下一阶段计划</w:t>
        </w:r>
      </w:hyperlink>
    </w:p>
    <w:p w14:paraId="7FEB0B04" w14:textId="7FEB0B05">
      <w:pPr>
        <w:pStyle w:val="TOC2"/>
      </w:pPr>
      <w:hyperlink w:history="true" w:anchor="_Toc238090008">
        <w:r>
          <w:t xml:space="preserve">7.1 区分物理目标与采样分布</w:t>
        </w:r>
      </w:hyperlink>
    </w:p>
    <w:p w14:paraId="7FEB0B06" w14:textId="7FEB0B07">
      <w:pPr>
        <w:pStyle w:val="TOC2"/>
      </w:pPr>
      <w:hyperlink w:history="true" w:anchor="_Toc238090009">
        <w:r>
          <w:t xml:space="preserve">7.2 Route 2：固定目标的学习型采样层</w:t>
        </w:r>
      </w:hyperlink>
    </w:p>
    <w:p w14:paraId="7FEB0B08" w14:textId="7FEB0B09">
      <w:pPr>
        <w:pStyle w:val="TOC2"/>
      </w:pPr>
      <w:hyperlink w:history="true" w:anchor="_Toc238090010">
        <w:r>
          <w:t xml:space="preserve">7.3 Route 1：端点约束的中间哈密顿量设计</w:t>
        </w:r>
      </w:hyperlink>
    </w:p>
    <w:p w14:paraId="7FEB0B0A" w14:textId="7FEB0B0B">
      <w:pPr>
        <w:pStyle w:val="TOC2"/>
      </w:pPr>
      <w:hyperlink w:history="true" w:anchor="_Toc238090011">
        <w:r>
          <w:t xml:space="preserve">7.4 Frozen MACE 作为构象空间编码器，而不是 λ-aware 替代势</w:t>
        </w:r>
      </w:hyperlink>
    </w:p>
    <w:p w14:paraId="7FEB0B0C" w14:textId="7FEB0B0D">
      <w:pPr>
        <w:pStyle w:val="TOC2"/>
      </w:pPr>
      <w:hyperlink w:history="true" w:anchor="_Toc238090012">
        <w:r>
          <w:t xml:space="preserve">7.5 Classical EDS 与 λ-EDS 作为直接对照</w:t>
        </w:r>
      </w:hyperlink>
    </w:p>
    <w:p w14:paraId="7FEB0B0E" w14:textId="7FEB0B0F">
      <w:pPr>
        <w:pStyle w:val="TOC2"/>
      </w:pPr>
      <w:hyperlink w:history="true" w:anchor="_Toc238090013">
        <w:r>
          <w:t xml:space="preserve">7.6 最小实验顺序</w:t>
        </w:r>
      </w:hyperlink>
    </w:p>
    <w:p w14:paraId="7FEB0B10" w14:textId="7FEB0B11">
      <w:pPr>
        <w:pStyle w:val="TOC2"/>
      </w:pPr>
      <w:hyperlink w:history="true" w:anchor="_Toc238090014">
        <w:r>
          <w:t xml:space="preserve">7.7 共同资格门槛</w:t>
        </w:r>
      </w:hyperlink>
    </w:p>
    <w:p w14:paraId="7FEB0B12" w14:textId="7FEB0B13">
      <w:pPr>
        <w:pStyle w:val="TOC2"/>
      </w:pPr>
      <w:hyperlink w:history="true" w:anchor="_Toc238090015">
        <w:r>
          <w:t xml:space="preserve">7.8 当前可辩护与不支持的结论</w:t>
        </w:r>
      </w:hyperlink>
    </w:p>
    <w:p w14:paraId="7FEB0B14" w14:textId="7FEB0B15">
      <w:pPr>
        <w:pStyle w:val="TOC2"/>
      </w:pPr>
      <w:hyperlink w:history="true" w:anchor="_Toc238090016">
        <w:r>
          <w:t xml:space="preserve">7.9 更新后的资源优先级</w:t>
        </w:r>
      </w:hyperlink>
    </w:p>
    <w:p w14:paraId="7FEB0B16" w14:textId="7FEB0B17">
      <w:pPr>
        <w:pStyle w:val="TOC1"/>
      </w:pPr>
      <w:hyperlink w:history="true" w:anchor="_Toc238090017">
        <w:r>
          <w:t xml:space="preserve">8. 最后一章：软件、MACE 与局域多体残差</w:t>
        </w:r>
      </w:hyperlink>
    </w:p>
    <w:p w14:paraId="7FEB0B18" w14:textId="7FEB0B19">
      <w:pPr>
        <w:pStyle w:val="TOC2"/>
      </w:pPr>
      <w:hyperlink w:history="true" w:anchor="_Toc238090018">
        <w:r>
          <w:t xml:space="preserve">8.1 软件与残差功能模块</w:t>
        </w:r>
      </w:hyperlink>
    </w:p>
    <w:p w14:paraId="7FEB0B1A" w14:textId="7FEB0B1B">
      <w:pPr>
        <w:pStyle w:val="TOC2"/>
      </w:pPr>
      <w:hyperlink w:history="true" w:anchor="_Toc238090019">
        <w:r>
          <w:t xml:space="preserve">8.2 实验状态汇总</w:t>
        </w:r>
      </w:hyperlink>
    </w:p>
    <w:p w14:paraId="7FEB0B1C" w14:textId="7FEB0B1D">
      <w:pPr>
        <w:pStyle w:val="TOC2"/>
      </w:pPr>
      <w:hyperlink w:history="true" w:anchor="_Toc238090020">
        <w:r>
          <w:t xml:space="preserve">8.3 为什么局域多体残差仍然值得继续</w:t>
        </w:r>
      </w:hyperlink>
    </w:p>
    <w:p w14:paraId="7FEB0B1E" w14:textId="7FEB0B1F">
      <w:pPr>
        <w:pStyle w:val="TOC2"/>
      </w:pPr>
      <w:hyperlink w:history="true" w:anchor="_Toc238090021">
        <w:r>
          <w:t xml:space="preserve">8.4 成本资格：为什么需要专用 CUDA 后端</w:t>
        </w:r>
      </w:hyperlink>
    </w:p>
    <w:p w14:paraId="7FEB0B20" w14:textId="7FEB0B21">
      <w:pPr>
        <w:pStyle w:val="TOC2"/>
      </w:pPr>
      <w:hyperlink w:history="true" w:anchor="_Toc238090022">
        <w:r>
          <w:t xml:space="preserve">8.5 长程运行缺陷与修复</w:t>
        </w:r>
      </w:hyperlink>
    </w:p>
    <w:p w14:paraId="7FEB0B22" w14:textId="7FEB0B23">
      <w:pPr>
        <w:pStyle w:val="TOC2"/>
      </w:pPr>
      <w:hyperlink w:history="true" w:anchor="_Toc238090023">
        <w:r>
          <w:t xml:space="preserve">8.6 U3/U4 与候选方案专属 f_k 不匹配</w:t>
        </w:r>
      </w:hyperlink>
    </w:p>
    <w:p w14:paraId="7FEB0B24" w14:textId="7FEB0B25">
      <w:pPr>
        <w:pStyle w:val="TOC2"/>
      </w:pPr>
      <w:hyperlink w:history="true" w:anchor="_Toc238090024">
        <w:r>
          <w:t xml:space="preserve">8.7 EXP-029/030：决定性的在线效用实验</w:t>
        </w:r>
      </w:hyperlink>
    </w:p>
    <w:p w14:paraId="7FEB0B26" w14:textId="7FEB0B27">
      <w:pPr>
        <w:pStyle w:val="TOC2"/>
      </w:pPr>
      <w:hyperlink w:history="true" w:anchor="_Toc238090025">
        <w:r>
          <w:t xml:space="preserve">8.8 ORB 与生产流程接入边界</w:t>
        </w:r>
      </w:hyperlink>
    </w:p>
    <w:p w14:paraId="7FEB0B28" w14:textId="7FEB0B29">
      <w:pPr>
        <w:pStyle w:val="TOC2"/>
      </w:pPr>
      <w:hyperlink w:history="true" w:anchor="_Toc238090026">
        <w:r>
          <w:t xml:space="preserve">8.9 最终结论</w:t>
        </w:r>
      </w:hyperlink>
    </w:p>
    <w:p w14:paraId="7FEB0B2A" w14:textId="7FEB0B2B">
      <w:pPr>
        <w:pStyle w:val="TOC1"/>
      </w:pPr>
      <w:hyperlink w:history="true" w:anchor="_Toc238090027">
        <w:r>
          <w:t xml:space="preserve">9. 近期工作包</w:t>
        </w:r>
      </w:hyperlink>
    </w:p>
    <w:p w14:paraId="7FEB0B2C" w14:textId="7FEB0B2D">
      <w:r>
        <w:rPr>
          <w:rFonts w:eastAsia="Noto Sans CJK SC"/>
        </w:rPr>
        <w:fldChar w:fldCharType="end"/>
      </w:r>
    </w:p>
    <w:p w:rsidR="00A94E00" w:rsidRDefault="00000000" w14:paraId="3BEB20A0" w14:textId="77777777">
      <w:r>
        <w:rPr>
          <w:rFonts w:eastAsia="Noto Sans CJK SC"/>
        </w:rPr>
        <w:br w:type="page"/>
      </w:r>
    </w:p>
    <w:p w:rsidR="00A94E00" w:rsidRDefault="00000000" w14:paraId="464F7CCE" w14:textId="77777777">
      <w:pPr>
        <w:pStyle w:val="1"/>
        <w:pageBreakBefore w:val="0"/>
      </w:pPr>
      <w:bookmarkStart w:name="_Toc238089960" w:id="1"/>
      <w:r>
        <w:rPr>
          <w:rFonts w:eastAsia="Noto Sans CJK SC"/>
        </w:rPr>
        <w:lastRenderedPageBreak/>
        <w:t>1. 当前进展与成果</w:t>
      </w:r>
      <w:bookmarkEnd w:id="1"/>
    </w:p>
    <w:p w:rsidR="00A94E00" w:rsidRDefault="00000000" w14:paraId="7273CD24" w14:textId="77777777">
      <w:r>
        <w:rPr>
          <w:rFonts w:eastAsia="Noto Sans CJK SC"/>
        </w:rPr>
        <w:t>目前项目已经具备一套可执行的绝对结合自由能（ABFE）计算栈，覆盖输入准备、复合物与溶剂热力学支路、PME 去电荷、ACE 软核消隐、双 λ 路径、IBS 扩展系综采样、冻结权重后的生产采样、局部 TMBAR、长程修正、Boresch 约束修正、检查点/续算，以及结构化的来源追踪。与此同时，项目已建立分层测试与实验规程，用来区分数学正确性、软件正确性、短程稳定性、真实 GPU 成本，以及最终以 ESS/GPU·h 衡量的实际效用。</w:t>
      </w:r>
    </w:p>
    <w:p w:rsidR="00A94E00" w:rsidRDefault="00000000" w14:paraId="5F91C3E7" w14:textId="77777777">
      <w:r>
        <w:rPr>
          <w:rFonts w:eastAsia="Noto Sans CJK SC"/>
        </w:rPr>
        <w:t>ABFE-IBS 框架已经发展为一套较完整的软件与方法学体系：</w:t>
      </w:r>
    </w:p>
    <w:p w:rsidR="00A94E00" w:rsidRDefault="00000000" w14:paraId="76156F6C" w14:textId="77777777">
      <w:pPr>
        <w:pStyle w:val="a0"/>
      </w:pPr>
      <w:r>
        <w:rPr>
          <w:rFonts w:eastAsia="Noto Sans CJK SC"/>
        </w:rPr>
        <w:t>读取 GROMACS 的 .gro/.top 文件并构建 OpenMM System 对象。</w:t>
      </w:r>
    </w:p>
    <w:p w:rsidR="00A94E00" w:rsidRDefault="00000000" w14:paraId="2F6081C4" w14:textId="77777777">
      <w:pPr>
        <w:pStyle w:val="a0"/>
      </w:pPr>
      <w:r>
        <w:rPr>
          <w:rFonts w:eastAsia="Noto Sans CJK SC"/>
        </w:rPr>
        <w:t>自动建立复合物支路和溶剂支路。</w:t>
      </w:r>
    </w:p>
    <w:p w:rsidR="00A94E00" w:rsidRDefault="00000000" w14:paraId="245EF5AD" w14:textId="77777777">
      <w:pPr>
        <w:pStyle w:val="a0"/>
      </w:pPr>
      <w:r>
        <w:rPr>
          <w:rFonts w:eastAsia="Noto Sans CJK SC"/>
        </w:rPr>
        <w:t>通过 Boresch 约束处理配体相对姿态与标准态修正。</w:t>
      </w:r>
    </w:p>
    <w:p w:rsidR="00A94E00" w:rsidRDefault="00000000" w14:paraId="6A03AD89" w14:textId="77777777">
      <w:pPr>
        <w:pStyle w:val="a0"/>
      </w:pPr>
      <w:r>
        <w:rPr>
          <w:rFonts w:eastAsia="Noto Sans CJK SC"/>
        </w:rPr>
        <w:t>将过程拆分为 Stage 1（去电荷）和 Stage 2（范德华消隐）。</w:t>
      </w:r>
    </w:p>
    <w:p w:rsidR="00A94E00" w:rsidRDefault="00000000" w14:paraId="2A2549BF" w14:textId="77777777">
      <w:pPr>
        <w:pStyle w:val="a0"/>
      </w:pPr>
      <w:r>
        <w:rPr>
          <w:rFonts w:eastAsia="Noto Sans CJK SC"/>
        </w:rPr>
        <w:t>Stage 2 使用双 λ 调度、ACE 软核势、IBS 扩展系综采样和 TMBAR 分析。</w:t>
      </w:r>
    </w:p>
    <w:p w:rsidR="00A94E00" w:rsidRDefault="00000000" w14:paraId="738AEA38" w14:textId="77777777">
      <w:pPr>
        <w:pStyle w:val="a0"/>
      </w:pPr>
      <w:r>
        <w:rPr>
          <w:rFonts w:eastAsia="Noto Sans CJK SC"/>
        </w:rPr>
        <w:t>支持：λ 路径预优化、LJ 长程修正（LRC）、检查点/续算机制、非变异式救援规程，以及执行来源追踪。</w:t>
      </w:r>
    </w:p>
    <w:p w:rsidR="00A94E00" w:rsidRDefault="00000000" w14:paraId="33484B46" w14:textId="77777777">
      <w:pPr>
        <w:pStyle w:val="a0"/>
      </w:pPr>
      <w:r>
        <w:rPr>
          <w:rFonts w:eastAsia="Noto Sans CJK SC"/>
        </w:rPr>
        <w:t>保留了带电配体、膜体系、APBS 修正和神经网络残差势等扩展接口与实验性实现。</w:t>
      </w:r>
    </w:p>
    <w:p w:rsidR="00A94E00" w:rsidRDefault="00000000" w14:paraId="777C89AD" w14:textId="77777777">
      <w:pPr>
        <w:pStyle w:val="21"/>
      </w:pPr>
      <w:bookmarkStart w:name="_Toc238089961" w:id="2"/>
      <w:r>
        <w:rPr>
          <w:rFonts w:eastAsia="Noto Sans CJK SC"/>
        </w:rPr>
        <w:t>1.1 当前科学结论</w:t>
      </w:r>
      <w:r w:rsidR="009A5C57">
        <w:rPr>
          <w:rFonts w:hint="eastAsia" w:eastAsia="Noto Sans CJK SC"/>
          <w:lang w:eastAsia="zh-CN"/>
        </w:rPr>
        <w:t/>
      </w:r>
      <w:r>
        <w:rPr>
          <w:rFonts w:eastAsia="Noto Sans CJK SC"/>
        </w:rPr>
        <w:t xml:space="preserve"/>
      </w:r>
      <w:bookmarkEnd w:id="2"/>
    </w:p>
    <w:p w:rsidRPr="00BE658F" w:rsidR="00BE658F" w:rsidP="00BE658F" w:rsidRDefault="00BE658F" w14:paraId="7FBABC76" w14:textId="77777777">
      <w:bookmarkStart w:name="_Toc238083358" w:id="3"/>
      <w:r w:rsidRPr="00BE658F">
        <w:rPr>
          <w:rFonts w:eastAsia="Noto Sans CJK SC"/>
        </w:rPr>
        <w:t>目前最强的重复性证据来自三个采用当前协议族的复合物支路：</w:t>
      </w:r>
    </w:p>
    <w:p w:rsidRPr="00BE658F" w:rsidR="00BE658F" w:rsidP="00BE658F" w:rsidRDefault="00BE658F" w14:paraId="39DCFC92" w14:textId="77777777">
      <w:pPr>
        <w:numPr>
          <w:ilvl w:val="0"/>
          <w:numId w:val="10"/>
        </w:numPr>
      </w:pPr>
      <w:r w:rsidRPr="00BE658F">
        <w:rPr>
          <w:rFonts w:eastAsia="Noto Sans CJK SC"/>
          <w:b/>
          <w:bCs/>
        </w:rPr>
        <w:t>Seed 20260906：</w:t>
      </w:r>
      <w:r w:rsidRPr="00BE658F">
        <w:rPr>
          <w:rFonts w:eastAsia="Noto Sans CJK SC"/>
        </w:rPr>
        <w:t xml:space="preserve"> </w:t>
      </w:r>
      <m:oMath>
        <m:r>
          <w:rPr>
            <w:rFonts w:ascii="Cambria Math" w:hAnsi="Cambria Math"/>
          </w:rPr>
          <m:t>48.437±0.436</m:t>
        </m:r>
        <m:r>
          <m:rPr>
            <m:nor/>
          </m:rPr>
          <m:t> kcal/mol</m:t>
        </m:r>
      </m:oMath>
    </w:p>
    <w:p w:rsidRPr="00BE658F" w:rsidR="00BE658F" w:rsidP="00BE658F" w:rsidRDefault="00BE658F" w14:paraId="6DD230B2" w14:textId="77777777">
      <w:pPr>
        <w:numPr>
          <w:ilvl w:val="0"/>
          <w:numId w:val="10"/>
        </w:numPr>
      </w:pPr>
      <w:r w:rsidRPr="00BE658F">
        <w:rPr>
          <w:rFonts w:eastAsia="Noto Sans CJK SC"/>
          <w:b/>
          <w:bCs/>
        </w:rPr>
        <w:t>Seed 20260907：</w:t>
      </w:r>
      <w:r w:rsidRPr="00BE658F">
        <w:rPr>
          <w:rFonts w:eastAsia="Noto Sans CJK SC"/>
        </w:rPr>
        <w:t xml:space="preserve"> </w:t>
      </w:r>
      <m:oMath>
        <m:r>
          <w:rPr>
            <w:rFonts w:ascii="Cambria Math" w:hAnsi="Cambria Math"/>
          </w:rPr>
          <m:t>48.075±0.302</m:t>
        </m:r>
        <m:r>
          <m:rPr>
            <m:nor/>
          </m:rPr>
          <m:t> kcal/mol</m:t>
        </m:r>
      </m:oMath>
    </w:p>
    <w:p w:rsidRPr="00BE658F" w:rsidR="00BE658F" w:rsidP="00BE658F" w:rsidRDefault="00BE658F" w14:paraId="33A31DB1" w14:textId="77777777">
      <w:pPr>
        <w:numPr>
          <w:ilvl w:val="0"/>
          <w:numId w:val="10"/>
        </w:numPr>
      </w:pPr>
      <w:r w:rsidRPr="00BE658F">
        <w:rPr>
          <w:rFonts w:eastAsia="Noto Sans CJK SC"/>
          <w:b/>
          <w:bCs/>
        </w:rPr>
        <w:t>Seed 20260908：</w:t>
      </w:r>
      <w:r w:rsidRPr="00BE658F">
        <w:rPr>
          <w:rFonts w:eastAsia="Noto Sans CJK SC"/>
        </w:rPr>
        <w:t xml:space="preserve"> </w:t>
      </w:r>
      <m:oMath>
        <m:r>
          <w:rPr>
            <w:rFonts w:ascii="Cambria Math" w:hAnsi="Cambria Math"/>
          </w:rPr>
          <m:t>48.613±0.348</m:t>
        </m:r>
        <m:r>
          <m:rPr>
            <m:nor/>
          </m:rPr>
          <m:t> kcal/mol</m:t>
        </m:r>
      </m:oMath>
    </w:p>
    <w:p w:rsidRPr="00BE658F" w:rsidR="00BE658F" w:rsidP="00BE658F" w:rsidRDefault="00BE658F" w14:paraId="13B6E10D" w14:textId="77777777">
      <w:r w:rsidRPr="00BE658F">
        <w:rPr>
          <w:rFonts w:eastAsia="Noto Sans CJK SC"/>
        </w:rPr>
        <w:t xml:space="preserve">三个种子之间的最大绝对差为 </w:t>
      </w:r>
      <m:oMath>
        <m:r>
          <w:rPr>
            <w:rFonts w:ascii="Cambria Math" w:hAnsi="Cambria Math"/>
          </w:rPr>
          <m:t>0.538</m:t>
        </m:r>
        <m:r>
          <m:rPr>
            <m:nor/>
          </m:rPr>
          <m:t> kcal/mol</m:t>
        </m:r>
      </m:oMath>
      <w:r w:rsidRPr="00BE658F">
        <w:rPr>
          <w:rFonts w:eastAsia="Noto Sans CJK SC"/>
        </w:rPr>
        <w:t xml:space="preserve">（Seed 20260907 与 Seed 20260908 之间），约相当于 </w:t>
      </w:r>
      <m:oMath>
        <m:r>
          <w:rPr>
            <w:rFonts w:ascii="Cambria Math" w:hAnsi="Cambria Math"/>
          </w:rPr>
          <m:t>1.18</m:t>
        </m:r>
      </m:oMath>
      <w:r w:rsidRPr="00BE658F">
        <w:rPr>
          <w:rFonts w:eastAsia="Noto Sans CJK SC"/>
        </w:rPr>
        <w:t xml:space="preserve"> 个合并标准误。三次运行的所有两两差异均稳定落在 </w:t>
      </w:r>
      <m:oMath>
        <m:r>
          <w:rPr>
            <w:rFonts w:ascii="Cambria Math" w:hAnsi="Cambria Math"/>
          </w:rPr>
          <m:t>∼1σ</m:t>
        </m:r>
      </m:oMath>
      <w:r w:rsidRPr="00BE658F">
        <w:rPr>
          <w:rFonts w:eastAsia="Noto Sans CJK SC"/>
        </w:rPr>
        <w:t xml:space="preserve"> 至 </w:t>
      </w:r>
      <m:oMath>
        <m:r>
          <w:rPr>
            <w:rFonts w:ascii="Cambria Math" w:hAnsi="Cambria Math"/>
          </w:rPr>
          <m:t>1.2σ</m:t>
        </m:r>
      </m:oMath>
      <w:r w:rsidRPr="00BE658F">
        <w:rPr>
          <w:rFonts w:eastAsia="Noto Sans CJK SC"/>
        </w:rPr>
        <w:t xml:space="preserve"> 范围内，为修复后的当前协议族在总复合物支路上的数值重复性提供了非常强的正面证据。</w:t>
      </w:r>
    </w:p>
    <w:p w:rsidRPr="00BE658F" w:rsidR="00BE658F" w:rsidP="00BE658F" w:rsidRDefault="00BE658F" w14:paraId="69E469B7" w14:textId="77777777">
      <w:r w:rsidRPr="00BE658F">
        <w:rPr>
          <w:rFonts w:eastAsia="Noto Sans CJK SC"/>
        </w:rPr>
        <w:t xml:space="preserve">这一结论被有意限制在“总复合物支路”层面。其子分量（去电荷、vdW 和净 Boresch 项）本身的波动更大，并且会出现部分相互抵消。此外，目前并非所有种子都已经得到完整的溶剂支路，因此现有数据证明的是复合物支路的重复性，而不是完整热力学结合循环的重复性。</w:t>
      </w:r>
      <w:proofErr w:type="gramStart"/>
      <w:r w:rsidRPr="00BE658F">
        <w:rPr>
          <w:rFonts w:eastAsia="Noto Sans CJK SC"/>
        </w:rPr>
        <w:t/>
      </w:r>
      <w:proofErr w:type="gramEnd"/>
      <w:r w:rsidRPr="00BE658F">
        <w:rPr>
          <w:rFonts w:eastAsia="Noto Sans CJK SC"/>
        </w:rPr>
        <w:t xml:space="preserve"/>
      </w:r>
      <w:proofErr w:type="spellStart"/>
      <w:r w:rsidRPr="00BE658F">
        <w:rPr>
          <w:rFonts w:eastAsia="Noto Sans CJK SC"/>
        </w:rPr>
        <w:t/>
      </w:r>
      <w:proofErr w:type="spellEnd"/>
      <w:r w:rsidRPr="00BE658F">
        <w:rPr>
          <w:rFonts w:eastAsia="Noto Sans CJK SC"/>
        </w:rPr>
        <w:t xml:space="preserve"/>
      </w:r>
      <w:proofErr w:type="spellStart"/>
      <w:r w:rsidRPr="00BE658F">
        <w:rPr>
          <w:rFonts w:eastAsia="Noto Sans CJK SC"/>
        </w:rPr>
        <w:t/>
      </w:r>
      <w:proofErr w:type="spellEnd"/>
      <w:r w:rsidRPr="00BE658F">
        <w:rPr>
          <w:rFonts w:eastAsia="Noto Sans CJK SC"/>
        </w:rPr>
        <w:t xml:space="preserve"/>
      </w:r>
      <w:proofErr w:type="spellStart"/>
      <w:r w:rsidRPr="00BE658F">
        <w:rPr>
          <w:rFonts w:eastAsia="Noto Sans CJK SC"/>
        </w:rPr>
        <w:t/>
      </w:r>
      <w:proofErr w:type="spellEnd"/>
      <w:r w:rsidRPr="00BE658F">
        <w:rPr>
          <w:rFonts w:eastAsia="Noto Sans CJK SC"/>
        </w:rPr>
        <w:t/>
      </w:r>
    </w:p>
    <w:p w:rsidRPr="00BE658F" w:rsidR="00BE658F" w:rsidP="00BE658F" w:rsidRDefault="00BE658F" w14:paraId="7AB881F2" w14:textId="77777777">
      <w:r w:rsidRPr="00BE658F">
        <w:rPr>
          <w:rFonts w:eastAsia="Noto Sans CJK SC"/>
        </w:rPr>
        <w:lastRenderedPageBreak/>
        <w:t xml:space="preserve">历史产物 output_lrc_fix 作为技术里程碑，代表计算流程第一次端到端跑通。当前协议族的后续更新已经解决了遗留差异，并建立了受控的生产基线。因此，历史产物不纳入当前定量方差估计；Atenolol 以及其他目标体系仍在进行主动验证和跨体系基准测试。</w:t>
      </w:r>
      <w:proofErr w:type="spellStart"/>
      <w:r w:rsidRPr="00BE658F">
        <w:rPr>
          <w:rFonts w:eastAsia="Noto Sans CJK SC"/>
        </w:rPr>
        <w:t/>
      </w:r>
      <w:proofErr w:type="spellEnd"/>
      <w:r w:rsidRPr="00BE658F">
        <w:rPr>
          <w:rFonts w:eastAsia="Noto Sans CJK SC"/>
        </w:rPr>
        <w:t xml:space="preserve"/>
      </w:r>
    </w:p>
    <w:p w:rsidR="00A94E00" w:rsidP="00BE658F" w:rsidRDefault="00000000" w14:paraId="135E1368" w14:textId="77777777">
      <w:r>
        <w:rPr>
          <w:rFonts w:eastAsia="Noto Sans CJK SC"/>
        </w:rPr>
        <w:t>1.2 当前路线与阶段决策</w:t>
      </w:r>
      <w:r w:rsidR="00901D85">
        <w:rPr>
          <w:rFonts w:hint="eastAsia" w:eastAsia="Noto Sans CJK SC"/>
          <w:lang w:eastAsia="zh-CN"/>
        </w:rPr>
        <w:t/>
      </w:r>
      <w:r>
        <w:rPr>
          <w:rFonts w:eastAsia="Noto Sans CJK SC"/>
        </w:rPr>
        <w:t xml:space="preserve"/>
      </w:r>
      <w:bookmarkEnd w:id="3"/>
    </w:p>
    <w:tbl>
      <w:tblPr>
        <w:tblStyle w:val="-11"/>
        <w:tblW w:w="0" w:type="auto"/>
        <w:jc w:val="center"/>
        <w:tblLook w:val="04A0" w:firstRow="1" w:lastRow="0" w:firstColumn="1" w:lastColumn="0" w:noHBand="0" w:noVBand="1"/>
      </w:tblPr>
      <w:tblGrid>
        <w:gridCol w:w="3249"/>
        <w:gridCol w:w="3249"/>
        <w:gridCol w:w="3249"/>
      </w:tblGrid>
      <w:tr w:rsidR="00A94E00" w:rsidTr="00A94E00" w14:paraId="154675AB"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B1B453D" w14:textId="77777777">
            <w:pPr>
              <w:spacing w:after="40"/>
            </w:pPr>
            <w:r>
              <w:rPr>
                <w:rFonts w:eastAsia="Noto Sans CJK SC"/>
                <w:sz w:val="19"/>
              </w:rPr>
              <w:t>路线 / 项目</w:t>
            </w:r>
          </w:p>
        </w:tc>
        <w:tc>
          <w:tcPr>
            <w:tcW w:w="3249" w:type="dxa"/>
            <w:shd w:val="clear" w:color="auto" w:fill="F2F2F2"/>
          </w:tcPr>
          <w:p w:rsidR="00A94E00" w:rsidRDefault="00000000" w14:paraId="003C0171"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当前证据</w:t>
            </w:r>
          </w:p>
        </w:tc>
        <w:tc>
          <w:tcPr>
            <w:tcW w:w="3249" w:type="dxa"/>
            <w:shd w:val="clear" w:color="auto" w:fill="F2F2F2"/>
          </w:tcPr>
          <w:p w:rsidR="00A94E00" w:rsidRDefault="00000000" w14:paraId="190FFC15"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阶段决策</w:t>
            </w:r>
          </w:p>
        </w:tc>
      </w:tr>
      <w:tr w:rsidR="00A94E00" w:rsidTr="00A94E00" w14:paraId="1B9E6E2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B1CE044" w14:textId="77777777">
            <w:pPr>
              <w:spacing w:after="40"/>
            </w:pPr>
            <w:r>
              <w:rPr>
                <w:rFonts w:eastAsia="Noto Sans CJK SC"/>
                <w:sz w:val="19"/>
              </w:rPr>
              <w:t>可溶性生产基线</w:t>
            </w:r>
          </w:p>
        </w:tc>
        <w:tc>
          <w:tcPr>
            <w:tcW w:w="3249" w:type="dxa"/>
          </w:tcPr>
          <w:p w:rsidR="00A94E00" w:rsidRDefault="00000000" w14:paraId="2DD4771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dual-λ + PME + ACE softcore + IBS v29/TMBAR + Boresch + 可溶性 LRC</w:t>
            </w:r>
          </w:p>
        </w:tc>
        <w:tc>
          <w:tcPr>
            <w:tcW w:w="3249" w:type="dxa"/>
          </w:tcPr>
          <w:p w:rsidR="00A94E00" w:rsidRDefault="00000000" w14:paraId="4AEA5A7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保留为主线；优先完成同协议独立重复</w:t>
            </w:r>
          </w:p>
        </w:tc>
      </w:tr>
      <w:tr w:rsidR="00A94E00" w:rsidTr="00A94E00" w14:paraId="534BDA7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7F410CE" w14:textId="77777777">
            <w:pPr>
              <w:spacing w:after="40"/>
            </w:pPr>
            <w:r>
              <w:rPr>
                <w:rFonts w:eastAsia="Noto Sans CJK SC"/>
                <w:sz w:val="19"/>
              </w:rPr>
              <w:t>当前复合物支路重复性</w:t>
            </w:r>
          </w:p>
        </w:tc>
        <w:tc>
          <w:tcPr>
            <w:tcW w:w="3249" w:type="dxa"/>
          </w:tcPr>
          <w:p w:rsidR="00A94E00" w:rsidRDefault="00ED44D6" w14:paraId="59356B60" w14:textId="77777777">
            <w:pPr>
              <w:spacing w:after="40"/>
              <w:cnfStyle w:val="000000010000" w:firstRow="0" w:lastRow="0" w:firstColumn="0" w:lastColumn="0" w:oddVBand="0" w:evenVBand="0" w:oddHBand="0" w:evenHBand="1" w:firstRowFirstColumn="0" w:firstRowLastColumn="0" w:lastRowFirstColumn="0" w:lastRowLastColumn="0"/>
            </w:pPr>
            <w:r w:rsidRPr="00ED44D6">
              <w:rPr>
                <w:rFonts w:eastAsia="Noto Sans CJK SC"/>
                <w:sz w:val="19"/>
              </w:rPr>
              <w:t>48.437 ± 0.436、48.075 ± 0.302、48.613 ± 0.348 kcal/mol（最大差 0.538 kcal/mol）</w:t>
            </w:r>
          </w:p>
        </w:tc>
        <w:tc>
          <w:tcPr>
            <w:tcW w:w="3249" w:type="dxa"/>
          </w:tcPr>
          <w:p w:rsidR="00A94E00" w:rsidRDefault="00ED44D6" w14:paraId="71653915" w14:textId="77777777">
            <w:pPr>
              <w:spacing w:after="40"/>
              <w:cnfStyle w:val="000000010000" w:firstRow="0" w:lastRow="0" w:firstColumn="0" w:lastColumn="0" w:oddVBand="0" w:evenVBand="0" w:oddHBand="0" w:evenHBand="1" w:firstRowFirstColumn="0" w:firstRowLastColumn="0" w:lastRowFirstColumn="0" w:lastRowLastColumn="0"/>
            </w:pPr>
            <w:r w:rsidRPr="00ED44D6">
              <w:rPr>
                <w:rFonts w:eastAsia="Noto Sans CJK SC"/>
                <w:sz w:val="19"/>
              </w:rPr>
              <w:t>强烈的正面稳定性信号；不得等同于完整循环已通过资格验证</w:t>
            </w:r>
          </w:p>
        </w:tc>
      </w:tr>
      <w:tr w:rsidR="00A94E00" w:rsidTr="00A94E00" w14:paraId="48E215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0088FD9" w14:textId="77777777">
            <w:pPr>
              <w:spacing w:after="40"/>
            </w:pPr>
            <w:r>
              <w:rPr>
                <w:rFonts w:eastAsia="Noto Sans CJK SC"/>
                <w:sz w:val="19"/>
              </w:rPr>
              <w:t>带电配体扩展</w:t>
            </w:r>
          </w:p>
        </w:tc>
        <w:tc>
          <w:tcPr>
            <w:tcW w:w="3249" w:type="dxa"/>
          </w:tcPr>
          <w:p w:rsidR="00A94E00" w:rsidRDefault="00000000" w14:paraId="03834D6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C1/C2/C3 接口与真实端点验证通过</w:t>
            </w:r>
          </w:p>
        </w:tc>
        <w:tc>
          <w:tcPr>
            <w:tcW w:w="3249" w:type="dxa"/>
          </w:tcPr>
          <w:p w:rsidR="00A94E00" w:rsidRDefault="00ED44D6" w14:paraId="5F3D2C87" w14:textId="77777777">
            <w:pPr>
              <w:spacing w:after="40"/>
              <w:cnfStyle w:val="000000100000" w:firstRow="0" w:lastRow="0" w:firstColumn="0" w:lastColumn="0" w:oddVBand="0" w:evenVBand="0" w:oddHBand="1" w:evenHBand="0" w:firstRowFirstColumn="0" w:firstRowLastColumn="0" w:lastRowFirstColumn="0" w:lastRowLastColumn="0"/>
            </w:pPr>
            <w:r w:rsidRPr="00ED44D6">
              <w:rPr>
                <w:rFonts w:eastAsia="Noto Sans CJK SC"/>
                <w:sz w:val="19"/>
              </w:rPr>
              <w:t>工程资格验证完成</w:t>
            </w:r>
          </w:p>
        </w:tc>
      </w:tr>
      <w:tr w:rsidR="00A94E00" w:rsidTr="00A94E00" w14:paraId="4CBEF93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4525867" w14:textId="77777777">
            <w:pPr>
              <w:spacing w:after="40"/>
            </w:pPr>
            <w:r>
              <w:rPr>
                <w:rFonts w:eastAsia="Noto Sans CJK SC"/>
                <w:sz w:val="19"/>
              </w:rPr>
              <w:t>膜体系扩展</w:t>
            </w:r>
          </w:p>
        </w:tc>
        <w:tc>
          <w:tcPr>
            <w:tcW w:w="3249" w:type="dxa"/>
          </w:tcPr>
          <w:p w:rsidR="00A94E00" w:rsidRDefault="007A4FB5" w14:paraId="06163C17" w14:textId="77777777">
            <w:pPr>
              <w:spacing w:after="40"/>
              <w:cnfStyle w:val="000000010000" w:firstRow="0" w:lastRow="0" w:firstColumn="0" w:lastColumn="0" w:oddVBand="0" w:evenVBand="0" w:oddHBand="0" w:evenHBand="1" w:firstRowFirstColumn="0" w:firstRowLastColumn="0" w:lastRowFirstColumn="0" w:lastRowLastColumn="0"/>
            </w:pPr>
            <w:r w:rsidRPr="007A4FB5">
              <w:rPr>
                <w:rFonts w:eastAsia="Noto Sans CJK SC"/>
                <w:sz w:val="19"/>
              </w:rPr>
              <w:t>代码与调试已全部完成（包括中性 Atenolol 膜体系双支路冒烟测试、B1–B5、C1–C3、MEM-00h 闭合，以及端点/电荷转移接口）。C4 带电生产运行仍在进行 / 等待最终执行。</w:t>
            </w:r>
          </w:p>
        </w:tc>
        <w:tc>
          <w:tcPr>
            <w:tcW w:w="3249" w:type="dxa"/>
          </w:tcPr>
          <w:p w:rsidR="00A94E00" w:rsidRDefault="007A4FB5" w14:paraId="1E0BFB93" w14:textId="77777777">
            <w:pPr>
              <w:spacing w:after="40"/>
              <w:cnfStyle w:val="000000010000" w:firstRow="0" w:lastRow="0" w:firstColumn="0" w:lastColumn="0" w:oddVBand="0" w:evenVBand="0" w:oddHBand="0" w:evenHBand="1" w:firstRowFirstColumn="0" w:firstRowLastColumn="0" w:lastRowFirstColumn="0" w:lastRowLastColumn="0"/>
            </w:pPr>
            <w:r w:rsidRPr="007A4FB5">
              <w:rPr>
                <w:rFonts w:eastAsia="Noto Sans CJK SC"/>
                <w:sz w:val="19"/>
              </w:rPr>
              <w:t>等待选择合适目标体系，以进入 Phase D 膜 ABFE 生产资格验证</w:t>
            </w:r>
          </w:p>
        </w:tc>
      </w:tr>
      <w:tr w:rsidR="00A94E00" w:rsidTr="00A94E00" w14:paraId="2BB73D0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56C73E6" w14:textId="77777777">
            <w:pPr>
              <w:spacing w:after="40"/>
            </w:pPr>
            <w:r>
              <w:rPr>
                <w:rFonts w:eastAsia="Noto Sans CJK SC"/>
                <w:sz w:val="19"/>
              </w:rPr>
              <w:t>MACE 引导的 DEXP</w:t>
            </w:r>
          </w:p>
        </w:tc>
        <w:tc>
          <w:tcPr>
            <w:tcW w:w="3249" w:type="dxa"/>
          </w:tcPr>
          <w:p w:rsidR="00A94E00" w:rsidRDefault="00000000" w14:paraId="3CA7171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单体系局域投影/力/Hessian 信号为正</w:t>
            </w:r>
          </w:p>
        </w:tc>
        <w:tc>
          <w:tcPr>
            <w:tcW w:w="3249" w:type="dxa"/>
          </w:tcPr>
          <w:p w:rsidR="00A94E00" w:rsidRDefault="007A4FB5" w14:paraId="712ECE8F" w14:textId="77777777">
            <w:pPr>
              <w:spacing w:after="40"/>
              <w:cnfStyle w:val="000000100000" w:firstRow="0" w:lastRow="0" w:firstColumn="0" w:lastColumn="0" w:oddVBand="0" w:evenVBand="0" w:oddHBand="1" w:evenHBand="0" w:firstRowFirstColumn="0" w:firstRowLastColumn="0" w:lastRowFirstColumn="0" w:lastRowLastColumn="0"/>
            </w:pPr>
            <w:r w:rsidRPr="007A4FB5">
              <w:rPr>
                <w:rFonts w:eastAsia="Noto Sans CJK SC"/>
                <w:sz w:val="19"/>
              </w:rPr>
              <w:t>独立势函数族研究（非生产 ABFE）；应扩展到多体系验证</w:t>
            </w:r>
          </w:p>
        </w:tc>
      </w:tr>
      <w:tr w:rsidR="00A94E00" w:rsidTr="00A94E00" w14:paraId="580EB77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FAD4A21" w14:textId="77777777">
            <w:pPr>
              <w:spacing w:after="40"/>
            </w:pPr>
            <w:r>
              <w:rPr>
                <w:rFonts w:eastAsia="Noto Sans CJK SC"/>
                <w:sz w:val="19"/>
              </w:rPr>
              <w:t>Route 2 固定目标残差</w:t>
            </w:r>
          </w:p>
        </w:tc>
        <w:tc>
          <w:tcPr>
            <w:tcW w:w="3249" w:type="dxa"/>
          </w:tcPr>
          <w:p w:rsidR="00A94E00" w:rsidRDefault="00000000" w14:paraId="26018EE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离线表征 + 专用 CUDA 的正确性/成本证据</w:t>
            </w:r>
          </w:p>
        </w:tc>
        <w:tc>
          <w:tcPr>
            <w:tcW w:w="3249" w:type="dxa"/>
          </w:tcPr>
          <w:p w:rsidR="00A94E00" w:rsidRDefault="00000000" w14:paraId="24D3451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EXP-029 是决定性下一步实验；尚未接入生产入口</w:t>
            </w:r>
          </w:p>
        </w:tc>
      </w:tr>
      <w:tr w:rsidR="00A94E00" w:rsidTr="00A94E00" w14:paraId="6DE3422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7A1DD00" w14:textId="77777777">
            <w:pPr>
              <w:spacing w:after="40"/>
            </w:pPr>
            <w:r>
              <w:rPr>
                <w:rFonts w:eastAsia="Noto Sans CJK SC"/>
                <w:sz w:val="19"/>
              </w:rPr>
              <w:t>Route 1 / EDS / λ-EDS</w:t>
            </w:r>
          </w:p>
        </w:tc>
        <w:tc>
          <w:tcPr>
            <w:tcW w:w="3249" w:type="dxa"/>
          </w:tcPr>
          <w:p w:rsidR="00A94E00" w:rsidRDefault="00000000" w14:paraId="27A8116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端点约束下的路径设计仍是独立研究空间</w:t>
            </w:r>
          </w:p>
        </w:tc>
        <w:tc>
          <w:tcPr>
            <w:tcW w:w="3249" w:type="dxa"/>
          </w:tcPr>
          <w:p w:rsidR="00A94E00" w:rsidRDefault="00000000" w14:paraId="75AFA1E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与 Route 2 及当前目标身份保持分离</w:t>
            </w:r>
          </w:p>
        </w:tc>
      </w:tr>
    </w:tbl>
    <w:p w:rsidR="00A94E00" w:rsidRDefault="00A94E00" w14:paraId="426DE28E" w14:textId="77777777">
      <w:pPr>
        <w:spacing w:after="40"/>
      </w:pPr>
    </w:p>
    <w:p w:rsidR="00A94E00" w:rsidRDefault="00000000" w14:paraId="0C993C54" w14:textId="77777777">
      <w:pPr>
        <w:pStyle w:val="1"/>
      </w:pPr>
      <w:bookmarkStart w:name="_Toc238089962" w:id="4"/>
      <w:r>
        <w:rPr>
          <w:rFonts w:eastAsia="Noto Sans CJK SC"/>
        </w:rPr>
        <w:lastRenderedPageBreak/>
        <w:t>2. 科学问题与热力学循环</w:t>
      </w:r>
      <w:bookmarkEnd w:id="4"/>
    </w:p>
    <w:p w:rsidR="00A94E00" w:rsidRDefault="00000000" w14:paraId="6DAC14B7" w14:textId="77777777">
      <w:r>
        <w:rPr>
          <w:rFonts w:eastAsia="Noto Sans CJK SC"/>
        </w:rPr>
        <w:t>本报告余下部分按真实计算流程顺序展开。机器学习软件、MACE/TorchForce 的历史、专用 CUDA 后端，以及局域多体残差不再穿插于主工作流中，而是统一放在最后一章。</w:t>
      </w:r>
    </w:p>
    <w:p w:rsidR="00A94E00" w:rsidRDefault="00000000" w14:paraId="7DA3A524" w14:textId="77777777">
      <w:r>
        <w:rPr>
          <w:rFonts w:eastAsia="Noto Sans CJK SC"/>
        </w:rPr>
        <w:t>本研究的主要挑战包括：短程端点奇异性、相邻状态间重叠、离子/水/侧链的慢重排、Boresch 约束的加挂与释放、PME 电荷处理、LJ 长程修正、续算后的分布身份一致性，以及单次运行协方差对运行间方差的低估。</w:t>
      </w:r>
    </w:p>
    <w:p w:rsidR="00A94E00" w:rsidRDefault="00000000" w14:paraId="0A034F3E" w14:textId="77777777">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attach</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release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constraint</m:t>
              </m:r>
            </m:sub>
          </m:sSub>
        </m:oMath>
      </m:oMathPara>
    </w:p>
    <w:p w:rsidR="00A94E00" w:rsidRDefault="00000000" w14:paraId="3C03A60F" w14:textId="77777777">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solvent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APBS</m:t>
              </m:r>
            </m:sub>
          </m:sSub>
        </m:oMath>
      </m:oMathPara>
    </w:p>
    <w:p w:rsidR="00A94E00" w:rsidRDefault="00000000" w14:paraId="7306718D" w14:textId="77777777">
      <w:pPr>
        <w:pStyle w:val="21"/>
      </w:pPr>
      <w:bookmarkStart w:name="_Toc238089963" w:id="5"/>
      <w:r>
        <w:rPr>
          <w:rFonts w:eastAsia="Noto Sans CJK SC"/>
        </w:rPr>
        <w:t>2.1 复合物支路</w:t>
      </w:r>
      <w:bookmarkEnd w:id="5"/>
    </w:p>
    <w:p w:rsidR="00A94E00" w:rsidRDefault="00000000" w14:paraId="593F21D6" w14:textId="77777777">
      <w:r>
        <w:rPr>
          <w:rFonts w:eastAsia="Noto Sans CJK SC"/>
        </w:rPr>
        <w:t>复合物支路包含：采样得到的 Boresch 约束加挂、Stage 1 PME 去电荷、Stage 2 范德华消隐，以及解析的标准态释放。加挂与释放是两个不同的物理操作，不能合并，也不能重复计数。</w:t>
      </w:r>
    </w:p>
    <w:p w:rsidR="00A94E00" w:rsidRDefault="00000000" w14:paraId="6601F312" w14:textId="77777777">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attach</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release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constraint</m:t>
              </m:r>
            </m:sub>
          </m:sSub>
        </m:oMath>
      </m:oMathPara>
    </w:p>
    <w:p w:rsidR="00A94E00" w:rsidRDefault="00000000" w14:paraId="6601F312" w14:textId="77777777">
      <w:pPr>
        <w:spacing w:before="120" w:after="200"/>
        <w:jc w:val="center"/>
      </w:pPr>
      <w:r>
        <w:rPr>
          <w:rFonts w:eastAsia="Noto Sans CJK SC"/>
        </w:rPr>
        <w:t xml:space="preserve">ΔG_constraint 是约束-Jacobian 修正项，并非遗留项：当配体含有氢键键长约束（SHAKE/RATTLE）时，在 vdW 消隐过程中解耦这些键，会使每个受约束自由度相对于代码采用的 1 Da 参考质量所对应的构型空间体积发生变化，本项用于修正这一变化（calculate_constraint_jacobian_correction；对配体内部所有受约束键求和，形式为 +0.5·R·T·Σ ln(μ_bond/μ_ref)）。只要存在配体约束，该项就无条件计算并以正号加入；它与解析 Boresch 释放项及外部 APBS 标量处于同一层级：都是确定性的闭式修正项，不向传播后的不确定度中贡献独立的采样方差。</w:t>
      </w:r>
    </w:p>
    <w:p w:rsidR="00A94E00" w:rsidRDefault="00000000" w14:paraId="73D6DBB1" w14:textId="77777777">
      <w:pPr>
        <w:pStyle w:val="21"/>
      </w:pPr>
      <w:bookmarkStart w:name="_Toc238089964" w:id="6"/>
      <w:r>
        <w:rPr>
          <w:rFonts w:eastAsia="Noto Sans CJK SC"/>
        </w:rPr>
        <w:t>2.2 溶剂支路</w:t>
      </w:r>
      <w:bookmarkEnd w:id="6"/>
    </w:p>
    <w:p w:rsidR="00A94E00" w:rsidRDefault="00000000" w14:paraId="14B7138F" w14:textId="77777777">
      <w:r>
        <w:rPr>
          <w:rFonts w:eastAsia="Noto Sans CJK SC"/>
        </w:rPr>
        <w:t>溶剂支路包含配体在水中的去电荷与消隐，不使用 Boresch 约束。其拓扑、盒子、能量矩阵和来源记录必须与复合物支路相互独立。</w:t>
      </w:r>
    </w:p>
    <w:p w:rsidR="00A94E00" w:rsidRDefault="00000000" w14:paraId="4E760AF9" w14:textId="77777777">
      <w:pPr>
        <w:spacing w:before="120" w:after="200"/>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solvent</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solvent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solvent</m:t>
              </m:r>
            </m:sup>
          </m:sSubSup>
        </m:oMath>
      </m:oMathPara>
    </w:p>
    <w:p w:rsidR="00A94E00" w:rsidRDefault="00000000" w14:paraId="218FCAE0" w14:textId="77777777">
      <w:pPr>
        <w:pStyle w:val="21"/>
      </w:pPr>
      <w:bookmarkStart w:name="_Toc238089965" w:id="7"/>
      <w:r>
        <w:rPr>
          <w:rFonts w:eastAsia="Noto Sans CJK SC"/>
        </w:rPr>
        <w:t>2.3 计算流程、数据流与不可变接口</w:t>
      </w:r>
      <w:bookmarkEnd w:id="7"/>
    </w:p>
    <w:p w:rsidR="00A94E00" w:rsidRDefault="00000000" w14:paraId="2466B3BE" w14:textId="77777777">
      <w:pPr>
        <w:spacing w:before="120" w:after="200"/>
        <w:ind w:left="567"/>
      </w:pPr>
      <w:r>
        <w:rPr>
          <w:rFonts w:ascii="Consolas" w:hAnsi="Consolas" w:eastAsia="Noto Sans CJK SC"/>
          <w:color w:val="404040"/>
          <w:sz w:val="19"/>
        </w:rPr>
        <w:t>GROMACS .gro/.top + 配体身份
  -&gt; include/拓扑解析与 OpenMM System 缓存
  -&gt; 构建复合物与溶剂体系
  -&gt; 为复合物设置 Boresch 约束
  -&gt; Stage 1 PME 去电荷
  -&gt; 静态中性移交
  -&gt; Stage 2 ACE-softcore + IBS
  -&gt; 局部 TMBAR/MBAR + LRC
  -&gt; Boresch 释放 + 可选 APBS
  -&gt; final_binding_results.json + 来源记录</w:t>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r>
        <w:rPr>
          <w:rFonts w:ascii="Consolas" w:hAnsi="Consolas" w:eastAsia="Noto Sans CJK SC"/>
          <w:color w:val="404040"/>
          <w:sz w:val="19"/>
        </w:rPr>
        <w:br/>
        <w:t xml:space="preserve"/>
      </w:r>
    </w:p>
    <w:tbl>
      <w:tblPr>
        <w:tblStyle w:val="-11"/>
        <w:tblW w:w="0" w:type="auto"/>
        <w:jc w:val="center"/>
        <w:tblLook w:val="04A0" w:firstRow="1" w:lastRow="0" w:firstColumn="1" w:lastColumn="0" w:noHBand="0" w:noVBand="1"/>
      </w:tblPr>
      <w:tblGrid>
        <w:gridCol w:w="1949"/>
        <w:gridCol w:w="1949"/>
        <w:gridCol w:w="1949"/>
        <w:gridCol w:w="1949"/>
        <w:gridCol w:w="1949"/>
      </w:tblGrid>
      <w:tr w:rsidR="00A94E00" w:rsidTr="00A94E00" w14:paraId="3A9D8E1A"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rsidR="00A94E00" w:rsidRDefault="00000000" w14:paraId="130A34A0" w14:textId="77777777">
            <w:pPr>
              <w:spacing w:after="40"/>
            </w:pPr>
            <w:r>
              <w:rPr>
                <w:rFonts w:eastAsia="Noto Sans CJK SC"/>
                <w:sz w:val="19"/>
              </w:rPr>
              <w:t>阶段 / 步骤</w:t>
            </w:r>
          </w:p>
        </w:tc>
        <w:tc>
          <w:tcPr>
            <w:tcW w:w="1949" w:type="dxa"/>
            <w:shd w:val="clear" w:color="auto" w:fill="F2F2F2"/>
          </w:tcPr>
          <w:p w:rsidR="00A94E00" w:rsidRDefault="00000000" w14:paraId="0991A53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复合物支路</w:t>
            </w:r>
          </w:p>
        </w:tc>
        <w:tc>
          <w:tcPr>
            <w:tcW w:w="1949" w:type="dxa"/>
            <w:shd w:val="clear" w:color="auto" w:fill="F2F2F2"/>
          </w:tcPr>
          <w:p w:rsidR="00A94E00" w:rsidRDefault="00000000" w14:paraId="337CB0B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溶剂支路</w:t>
            </w:r>
          </w:p>
        </w:tc>
        <w:tc>
          <w:tcPr>
            <w:tcW w:w="1949" w:type="dxa"/>
            <w:shd w:val="clear" w:color="auto" w:fill="F2F2F2"/>
          </w:tcPr>
          <w:p w:rsidR="00A94E00" w:rsidRDefault="00000000" w14:paraId="5194F024"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关键输入</w:t>
            </w:r>
          </w:p>
        </w:tc>
        <w:tc>
          <w:tcPr>
            <w:tcW w:w="1949" w:type="dxa"/>
            <w:shd w:val="clear" w:color="auto" w:fill="F2F2F2"/>
          </w:tcPr>
          <w:p w:rsidR="00A94E00" w:rsidRDefault="00000000" w14:paraId="59CD78B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关键输出</w:t>
            </w:r>
          </w:p>
        </w:tc>
      </w:tr>
      <w:tr w:rsidR="00A94E00" w:rsidTr="00A94E00" w14:paraId="1E8A489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49615210" w14:textId="77777777">
            <w:pPr>
              <w:spacing w:after="40"/>
            </w:pPr>
            <w:r>
              <w:rPr>
                <w:rFonts w:eastAsia="Noto Sans CJK SC"/>
                <w:sz w:val="19"/>
              </w:rPr>
              <w:t>Stage 0</w:t>
            </w:r>
          </w:p>
        </w:tc>
        <w:tc>
          <w:tcPr>
            <w:tcW w:w="1949" w:type="dxa"/>
          </w:tcPr>
          <w:p w:rsidR="00A94E00" w:rsidRDefault="00000000" w14:paraId="359608C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Boresch 约束加挂</w:t>
            </w:r>
          </w:p>
        </w:tc>
        <w:tc>
          <w:tcPr>
            <w:tcW w:w="1949" w:type="dxa"/>
          </w:tcPr>
          <w:p w:rsidR="00A94E00" w:rsidRDefault="00000000" w14:paraId="57DA9EE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不使用</w:t>
            </w:r>
          </w:p>
        </w:tc>
        <w:tc>
          <w:tcPr>
            <w:tcW w:w="1949" w:type="dxa"/>
          </w:tcPr>
          <w:p w:rsidR="00A94E00" w:rsidRDefault="00000000" w14:paraId="790E754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姿态、锚点、平衡几何</w:t>
            </w:r>
          </w:p>
        </w:tc>
        <w:tc>
          <w:tcPr>
            <w:tcW w:w="1949" w:type="dxa"/>
          </w:tcPr>
          <w:p w:rsidR="00A94E00" w:rsidRDefault="00000000" w14:paraId="3AB7216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受约束复合物与加挂功</w:t>
            </w:r>
          </w:p>
        </w:tc>
      </w:tr>
      <w:tr w:rsidR="00A94E00" w:rsidTr="00A94E00" w14:paraId="0816994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3A1065BC" w14:textId="77777777">
            <w:pPr>
              <w:spacing w:after="40"/>
            </w:pPr>
            <w:r>
              <w:rPr>
                <w:rFonts w:eastAsia="Noto Sans CJK SC"/>
                <w:sz w:val="19"/>
              </w:rPr>
              <w:t>Stage 1</w:t>
            </w:r>
          </w:p>
        </w:tc>
        <w:tc>
          <w:tcPr>
            <w:tcW w:w="1949" w:type="dxa"/>
          </w:tcPr>
          <w:p w:rsidR="00A94E00" w:rsidRDefault="00000000" w14:paraId="221BA7B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PME 去电荷</w:t>
            </w:r>
          </w:p>
        </w:tc>
        <w:tc>
          <w:tcPr>
            <w:tcW w:w="1949" w:type="dxa"/>
          </w:tcPr>
          <w:p w:rsidR="00A94E00" w:rsidRDefault="00000000" w14:paraId="19FD660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PME 去电荷</w:t>
            </w:r>
          </w:p>
        </w:tc>
        <w:tc>
          <w:tcPr>
            <w:tcW w:w="1949" w:type="dxa"/>
          </w:tcPr>
          <w:p w:rsidR="00A94E00" w:rsidRDefault="00000000" w14:paraId="293FF8E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带完整 vdW 的带电配体</w:t>
            </w:r>
          </w:p>
        </w:tc>
        <w:tc>
          <w:tcPr>
            <w:tcW w:w="1949" w:type="dxa"/>
          </w:tcPr>
          <w:p w:rsidR="00A94E00" w:rsidRDefault="00000000" w14:paraId="163B9D8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静态中性移交</w:t>
            </w:r>
          </w:p>
        </w:tc>
      </w:tr>
      <w:tr w:rsidR="00A94E00" w:rsidTr="00A94E00" w14:paraId="5F50E1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66025DAE" w14:textId="77777777">
            <w:pPr>
              <w:spacing w:after="40"/>
            </w:pPr>
            <w:r>
              <w:rPr>
                <w:rFonts w:eastAsia="Noto Sans CJK SC"/>
                <w:sz w:val="19"/>
              </w:rPr>
              <w:t>Stage 2</w:t>
            </w:r>
          </w:p>
        </w:tc>
        <w:tc>
          <w:tcPr>
            <w:tcW w:w="1949" w:type="dxa"/>
          </w:tcPr>
          <w:p w:rsidR="00A94E00" w:rsidRDefault="00000000" w14:paraId="03D0BAD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 xml:space="preserve">ACE-softcore 消隐 + IBS</w:t>
            </w:r>
            <w:r>
              <w:rPr>
                <w:rFonts w:eastAsia="Noto Sans CJK SC"/>
                <w:sz w:val="19"/>
              </w:rPr>
              <w:lastRenderedPageBreak/>
              <w:t/>
            </w:r>
          </w:p>
        </w:tc>
        <w:tc>
          <w:tcPr>
            <w:tcW w:w="1949" w:type="dxa"/>
          </w:tcPr>
          <w:p w:rsidR="00A94E00" w:rsidRDefault="00000000" w14:paraId="799CDA1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lastRenderedPageBreak/>
              <w:t xml:space="preserve">ACE-softcore 消隐 + IBS</w:t>
            </w:r>
            <w:r>
              <w:rPr>
                <w:rFonts w:eastAsia="Noto Sans CJK SC"/>
                <w:sz w:val="19"/>
              </w:rPr>
              <w:lastRenderedPageBreak/>
              <w:t/>
            </w:r>
          </w:p>
        </w:tc>
        <w:tc>
          <w:tcPr>
            <w:tcW w:w="1949" w:type="dxa"/>
          </w:tcPr>
          <w:p w:rsidR="00A94E00" w:rsidRDefault="00000000" w14:paraId="11688F1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lastRenderedPageBreak/>
              <w:t xml:space="preserve">具有排除体积的中性配体</w:t>
            </w:r>
            <w:r>
              <w:rPr>
                <w:rFonts w:eastAsia="Noto Sans CJK SC"/>
                <w:sz w:val="19"/>
              </w:rPr>
              <w:lastRenderedPageBreak/>
              <w:t/>
            </w:r>
          </w:p>
        </w:tc>
        <w:tc>
          <w:tcPr>
            <w:tcW w:w="1949" w:type="dxa"/>
          </w:tcPr>
          <w:p w:rsidR="00A94E00" w:rsidRDefault="00000000" w14:paraId="7345FEE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lastRenderedPageBreak/>
              <w:t xml:space="preserve">考虑混合系综的 vdW 自由能</w:t>
            </w:r>
            <w:r>
              <w:rPr>
                <w:rFonts w:eastAsia="Noto Sans CJK SC"/>
                <w:sz w:val="19"/>
              </w:rPr>
              <w:lastRenderedPageBreak/>
              <w:t/>
            </w:r>
          </w:p>
        </w:tc>
      </w:tr>
      <w:tr w:rsidR="00A94E00" w:rsidTr="00A94E00" w14:paraId="04AA3A7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3CF32EF1" w14:textId="77777777">
            <w:pPr>
              <w:spacing w:after="40"/>
            </w:pPr>
            <w:r>
              <w:rPr>
                <w:rFonts w:eastAsia="Noto Sans CJK SC"/>
                <w:sz w:val="19"/>
              </w:rPr>
              <w:lastRenderedPageBreak/>
              <w:t>最终分析</w:t>
            </w:r>
          </w:p>
        </w:tc>
        <w:tc>
          <w:tcPr>
            <w:tcW w:w="1949" w:type="dxa"/>
          </w:tcPr>
          <w:p w:rsidR="00A94E00" w:rsidRDefault="00000000" w14:paraId="585CB99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释放 + LRC + 可选 APBS</w:t>
            </w:r>
          </w:p>
        </w:tc>
        <w:tc>
          <w:tcPr>
            <w:tcW w:w="1949" w:type="dxa"/>
          </w:tcPr>
          <w:p w:rsidR="00A94E00" w:rsidRDefault="00000000" w14:paraId="784931E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LRC + 可选 APBS</w:t>
            </w:r>
          </w:p>
        </w:tc>
        <w:tc>
          <w:tcPr>
            <w:tcW w:w="1949" w:type="dxa"/>
          </w:tcPr>
          <w:p w:rsidR="00A94E00" w:rsidRDefault="00000000" w14:paraId="2B0CF09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两条支路的账本</w:t>
            </w:r>
          </w:p>
        </w:tc>
        <w:tc>
          <w:tcPr>
            <w:tcW w:w="1949" w:type="dxa"/>
          </w:tcPr>
          <w:p w:rsidR="00A94E00" w:rsidRDefault="00000000" w14:paraId="2A75CF9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结合自由能与不确定度包</w:t>
            </w:r>
          </w:p>
        </w:tc>
      </w:tr>
    </w:tbl>
    <w:p w:rsidR="00A94E00" w:rsidRDefault="00A94E00" w14:paraId="11928456" w14:textId="77777777">
      <w:pPr>
        <w:spacing w:after="40"/>
      </w:pPr>
    </w:p>
    <w:p w:rsidR="00A94E00" w:rsidRDefault="00000000" w14:paraId="3CEB9030" w14:textId="77777777">
      <w:pPr>
        <w:pStyle w:val="1"/>
      </w:pPr>
      <w:bookmarkStart w:name="_Toc238089966" w:id="8"/>
      <w:r>
        <w:rPr>
          <w:rFonts w:eastAsia="Noto Sans CJK SC"/>
        </w:rPr>
        <w:lastRenderedPageBreak/>
        <w:t>3. 核心算子的物理验证与工程化</w:t>
      </w:r>
      <w:bookmarkEnd w:id="8"/>
    </w:p>
    <w:p w:rsidR="00A94E00" w:rsidRDefault="00000000" w14:paraId="34075D13" w14:textId="77777777">
      <w:r>
        <w:rPr>
          <w:rFonts w:eastAsia="Noto Sans CJK SC"/>
        </w:rPr>
        <w:t>在加挂约束之前，物理输入先经过 PBC 完整性修复、能量最小化和 Langevin 平衡。通用平衡设置为 `5,000,000` 步、步长 `2 fs`（约 `10 ns`）。在已经完成的 `100 ns` 膜体系平衡记录中，体系保持稳定，并在最初约 `5 ns` 后变化很小；因此这里将 `10 ns` 作为实际可用的平衡长度。即使平衡任务完成，也仍需结合下游质量与生产证据共同判断。</w:t>
      </w:r>
    </w:p>
    <w:p w:rsidR="00A94E00" w:rsidRDefault="00000000" w14:paraId="198A815D" w14:textId="77777777">
      <w:pPr>
        <w:pStyle w:val="21"/>
      </w:pPr>
      <w:bookmarkStart w:name="_Toc238089967" w:id="9"/>
      <w:r>
        <w:rPr>
          <w:rFonts w:eastAsia="Noto Sans CJK SC"/>
        </w:rPr>
        <w:t>3.1 Stage 0：Boresch 约束加挂</w:t>
      </w:r>
      <w:bookmarkEnd w:id="9"/>
    </w:p>
    <w:p w:rsidR="00A94E00" w:rsidRDefault="00000000" w14:paraId="71918FFE" w14:textId="77777777">
      <w:r>
        <w:rPr>
          <w:rFonts w:eastAsia="Noto Sans CJK SC"/>
        </w:rPr>
        <w:t>Stage 0 仅属于复合物支路，用于逐渐加挂 Boresch 约束。它只能在姿态一致性、PBC 修复和锚点几何检查通过后执行。结构或锚点身份发生变化后，不得复用旧的约束几何。</w:t>
      </w:r>
    </w:p>
    <w:tbl>
      <w:tblPr>
        <w:tblStyle w:val="-11"/>
        <w:tblW w:w="0" w:type="auto"/>
        <w:jc w:val="center"/>
        <w:tblLook w:val="04A0" w:firstRow="1" w:lastRow="0" w:firstColumn="1" w:lastColumn="0" w:noHBand="0" w:noVBand="1"/>
      </w:tblPr>
      <w:tblGrid>
        <w:gridCol w:w="4873"/>
        <w:gridCol w:w="4873"/>
      </w:tblGrid>
      <w:tr w:rsidR="00A94E00" w:rsidTr="00A94E00" w14:paraId="4A0BDF90"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784E00DA" w14:textId="77777777">
            <w:pPr>
              <w:spacing w:after="40"/>
            </w:pPr>
            <w:r>
              <w:rPr>
                <w:rFonts w:eastAsia="Noto Sans CJK SC"/>
                <w:sz w:val="19"/>
              </w:rPr>
              <w:t>目标</w:t>
            </w:r>
          </w:p>
        </w:tc>
        <w:tc>
          <w:tcPr>
            <w:tcW w:w="4873" w:type="dxa"/>
            <w:shd w:val="clear" w:color="auto" w:fill="F2F2F2"/>
          </w:tcPr>
          <w:p w:rsidR="00A94E00" w:rsidRDefault="00000000" w14:paraId="63839584"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在不改变结合姿态的前提下，温和约束 6 个刚体自由度</w:t>
            </w:r>
          </w:p>
        </w:tc>
      </w:tr>
      <w:tr w:rsidR="00A94E00" w:rsidTr="00A94E00" w14:paraId="7C5FEF6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448C85C2" w14:textId="77777777">
            <w:pPr>
              <w:spacing w:after="40"/>
            </w:pPr>
            <w:r>
              <w:rPr>
                <w:rFonts w:eastAsia="Noto Sans CJK SC"/>
                <w:sz w:val="19"/>
              </w:rPr>
              <w:t>输入</w:t>
            </w:r>
          </w:p>
        </w:tc>
        <w:tc>
          <w:tcPr>
            <w:tcW w:w="4873" w:type="dxa"/>
          </w:tcPr>
          <w:p w:rsidR="00A94E00" w:rsidRDefault="00000000" w14:paraId="5DF4334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经 PBC 修复的复合物、明确锚点、当前平衡几何</w:t>
            </w:r>
          </w:p>
        </w:tc>
      </w:tr>
      <w:tr w:rsidR="00A94E00" w:rsidTr="00A94E00" w14:paraId="0BD8194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7711120" w14:textId="77777777">
            <w:pPr>
              <w:spacing w:after="40"/>
            </w:pPr>
            <w:r>
              <w:rPr>
                <w:rFonts w:eastAsia="Noto Sans CJK SC"/>
                <w:sz w:val="19"/>
              </w:rPr>
              <w:t>哈密顿量</w:t>
            </w:r>
          </w:p>
        </w:tc>
        <w:tc>
          <w:tcPr>
            <w:tcW w:w="4873" w:type="dxa"/>
          </w:tcPr>
          <w:p w:rsidR="00A94E00" w:rsidRDefault="00000000" w14:paraId="17AABB1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施加 1 个距离 + 2 个角度 + 3 个二面角（仅复合物支路）</w:t>
            </w:r>
          </w:p>
        </w:tc>
      </w:tr>
      <w:tr w:rsidR="00A94E00" w:rsidTr="00A94E00" w14:paraId="4BD187B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C4D996B" w14:textId="77777777">
            <w:pPr>
              <w:spacing w:after="40"/>
            </w:pPr>
            <w:r>
              <w:rPr>
                <w:rFonts w:eastAsia="Noto Sans CJK SC"/>
                <w:sz w:val="19"/>
              </w:rPr>
              <w:t>采样与自由能</w:t>
            </w:r>
          </w:p>
        </w:tc>
        <w:tc>
          <w:tcPr>
            <w:tcW w:w="4873" w:type="dxa"/>
          </w:tcPr>
          <w:p w:rsidR="00A94E00" w:rsidRDefault="00000000" w14:paraId="480390A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采样加挂功（ΔG_attach）；释放项解析计算</w:t>
            </w:r>
          </w:p>
        </w:tc>
      </w:tr>
      <w:tr w:rsidR="00A94E00" w:rsidTr="00A94E00" w14:paraId="514B6A2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4050A65D" w14:textId="77777777">
            <w:pPr>
              <w:spacing w:after="40"/>
            </w:pPr>
            <w:r>
              <w:rPr>
                <w:rFonts w:eastAsia="Noto Sans CJK SC"/>
                <w:sz w:val="19"/>
              </w:rPr>
              <w:t>输出</w:t>
            </w:r>
          </w:p>
        </w:tc>
        <w:tc>
          <w:tcPr>
            <w:tcW w:w="4873" w:type="dxa"/>
          </w:tcPr>
          <w:p w:rsidR="00A94E00" w:rsidRDefault="00000000" w14:paraId="710B15A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受约束复合物、加挂账本、锚点/力常数记录</w:t>
            </w:r>
          </w:p>
        </w:tc>
      </w:tr>
      <w:tr w:rsidR="00A94E00" w:rsidTr="00A94E00" w14:paraId="788E18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5347857" w14:textId="77777777">
            <w:pPr>
              <w:spacing w:after="40"/>
            </w:pPr>
            <w:r>
              <w:rPr>
                <w:rFonts w:eastAsia="Noto Sans CJK SC"/>
                <w:sz w:val="19"/>
              </w:rPr>
              <w:t>风险</w:t>
            </w:r>
          </w:p>
        </w:tc>
        <w:tc>
          <w:tcPr>
            <w:tcW w:w="4873" w:type="dxa"/>
          </w:tcPr>
          <w:p w:rsidR="00A94E00" w:rsidRDefault="00000000" w14:paraId="58F98C7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旧几何、错误角度映射、过强力常数、姿态漂移</w:t>
            </w:r>
          </w:p>
        </w:tc>
      </w:tr>
      <w:tr w:rsidR="00A94E00" w:rsidTr="00A94E00" w14:paraId="5C8BED9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E57888F" w14:textId="77777777">
            <w:pPr>
              <w:spacing w:after="40"/>
            </w:pPr>
            <w:r>
              <w:rPr>
                <w:rFonts w:eastAsia="Noto Sans CJK SC"/>
                <w:sz w:val="19"/>
              </w:rPr>
              <w:t>状态</w:t>
            </w:r>
          </w:p>
        </w:tc>
        <w:tc>
          <w:tcPr>
            <w:tcW w:w="4873" w:type="dxa"/>
          </w:tcPr>
          <w:p w:rsidR="00A94E00" w:rsidRDefault="00000000" w14:paraId="7F1ED2D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流程可运行；敏感性分析仍在进行</w:t>
            </w:r>
          </w:p>
        </w:tc>
      </w:tr>
    </w:tbl>
    <w:p w:rsidR="00A94E00" w:rsidRDefault="00A94E00" w14:paraId="7F27293F" w14:textId="77777777">
      <w:pPr>
        <w:spacing w:after="40"/>
      </w:pPr>
    </w:p>
    <w:p w:rsidR="00A94E00" w:rsidRDefault="00000000" w14:paraId="1C666334" w14:textId="77777777">
      <w:r>
        <w:rPr>
          <w:rFonts w:eastAsia="Noto Sans CJK SC"/>
        </w:rPr>
        <w:t>默认 λ 调度为 `[0, 0.1, 0.35, 1.0]`；每个状态 `250,000` 步，其中 `50,000` 步为平衡，记录步距为 `1,000`，默认种子为 `20260728`。方向为 A′→A。由于物理约束势非负，因此拒绝 `ΔG_attach&lt;0`。BAR 与 TI 的差异不得超过 `1.0 kJ/mol`，前后半段差异不得超过 `0.5 kJ/mol`。</w:t>
      </w:r>
    </w:p>
    <w:p w:rsidR="00A94E00" w:rsidRDefault="00000000" w14:paraId="1EF88B8C" w14:textId="77777777">
      <w:r>
        <w:rPr>
          <w:rFonts w:eastAsia="Noto Sans CJK SC"/>
        </w:rPr>
        <w:t xml:space="preserve">受体锚点记为 </w:t>
      </w:r>
      <m:oMath>
        <m:r>
          <m:rPr>
            <m:lit/>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 xml:space="preserve">2 </m:t>
            </m:r>
          </m:sub>
        </m:sSub>
        <m:r>
          <w:rPr>
            <w:rFonts w:ascii="Cambria Math" w:hAnsi="Cambria Math"/>
          </w:rPr>
          <m:t>)</m:t>
        </m:r>
      </m:oMath>
      <w:r>
        <w:rPr>
          <w:rFonts w:eastAsia="Noto Sans CJK SC"/>
        </w:rPr>
        <w:t xml:space="preserve">，配体锚点记为 </w:t>
      </w:r>
      <m:oMath>
        <m:r>
          <m:rPr>
            <m:lit/>
            <m:sty m:val="p"/>
          </m:rPr>
          <w:rPr>
            <w:rFonts w:ascii="Cambria Math" w:hAnsi="Cambria Math"/>
          </w:rPr>
          <m:t>(</m:t>
        </m:r>
        <m:r>
          <m:rPr>
            <m:sty m:val="p"/>
          </m:rPr>
          <w:rPr>
            <w:rFonts w:ascii="Cambria Math" w:hAnsi="Cambria Math"/>
          </w:rPr>
          <m:t>L_0,L_1,L_2</m:t>
        </m:r>
        <m:r>
          <m:rPr>
            <m:lit/>
            <m:sty m:val="p"/>
          </m:rPr>
          <w:rPr>
            <w:rFonts w:hint="eastAsia" w:ascii="Cambria Math" w:hAnsi="Cambria Math"/>
          </w:rPr>
          <m:t xml:space="preserve"> </m:t>
        </m:r>
        <m:r>
          <m:rPr>
            <m:sty m:val="p"/>
          </m:rPr>
          <w:rPr>
            <w:rFonts w:ascii="Cambria Math" w:hAnsi="Cambria Math"/>
          </w:rPr>
          <m:t>)</m:t>
        </m:r>
      </m:oMath>
      <w:r>
        <w:rPr>
          <w:rFonts w:eastAsia="Noto Sans CJK SC"/>
        </w:rPr>
        <w:t xml:space="preserve">，由此定义上述六个坐标。实现中的加挂哈密顿量对距离使用二次项，对角度/二面角使用周期余弦项。其小位移局域极限为 </w:t>
      </w:r>
      <m:oMath>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 δ</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δ</m:t>
            </m:r>
          </m:e>
          <m:sup>
            <m:r>
              <w:rPr>
                <w:rFonts w:ascii="Cambria Math" w:hAnsi="Cambria Math"/>
              </w:rPr>
              <m:t>2</m:t>
            </m:r>
          </m:sup>
        </m:sSup>
      </m:oMath>
      <w:r>
        <w:rPr>
          <w:rFonts w:eastAsia="Noto Sans CJK SC"/>
        </w:rPr>
        <w:t>，但不能把这种局域等价误称为全局二次势。</w:t>
      </w:r>
    </w:p>
    <w:p w:rsidR="00A94E00" w:rsidRDefault="00000000" w14:paraId="400E428A" w14:textId="77777777">
      <w:pPr>
        <w:spacing w:before="120" w:after="200"/>
        <w:jc w:val="center"/>
      </w:pPr>
      <m:oMathPara>
        <m:oMath>
          <m:eqArr>
            <m:eqArrPr>
              <m:ctrlPr>
                <w:rPr>
                  <w:rFonts w:ascii="Cambria Math" w:hAnsi="Cambria Math"/>
                  <w:color w:val="666666"/>
                </w:rPr>
              </m:ctrlPr>
            </m:eqArrPr>
            <m:e>
              <m:r>
                <w:rPr>
                  <w:rFonts w:ascii="Cambria Math" w:hAnsi="Cambria Math"/>
                  <w:color w:val="666666"/>
                </w:rPr>
                <m:t>r=</m:t>
              </m:r>
              <m:d>
                <m:dPr>
                  <m:begChr m:val="|"/>
                  <m:end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2</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e>
              </m:func>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e>
              </m:func>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2</m:t>
                          </m:r>
                        </m:sub>
                      </m:sSub>
                    </m:e>
                  </m:d>
                </m:e>
              </m:func>
              <m:r>
                <w:rPr>
                  <w:rFonts w:ascii="Cambria Math" w:hAnsi="Cambria Math"/>
                  <w:color w:val="666666"/>
                </w:rPr>
                <m:t>.</m:t>
              </m:r>
            </m:e>
          </m:eqArr>
          <m:r>
            <m:rPr>
              <m:sty m:val="p"/>
            </m:rPr>
            <w:rPr>
              <w:rFonts w:ascii="Cambria Math" w:hAnsi="Cambria Math"/>
              <w:color w:val="666666"/>
            </w:rPr>
            <w:br/>
          </m:r>
        </m:oMath>
      </m:oMathPara>
    </w:p>
    <w:p w:rsidR="00A94E00" w:rsidRDefault="00000000" w14:paraId="7E1B8950" w14:textId="77777777">
      <w:pPr>
        <w:spacing w:before="120" w:after="200"/>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d>
                <m:dPr>
                  <m:ctrlPr>
                    <w:rPr>
                      <w:rFonts w:ascii="Cambria Math" w:hAnsi="Cambria Math"/>
                      <w:color w:val="666666"/>
                    </w:rPr>
                  </m:ctrlPr>
                </m:dPr>
                <m:e>
                  <m:r>
                    <w:rPr>
                      <w:rFonts w:ascii="Cambria Math" w:hAnsi="Cambria Math"/>
                      <w:color w:val="666666"/>
                    </w:rPr>
                    <m:t>x;</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r>
                <w:rPr>
                  <w:rFonts w:ascii="Cambria Math" w:hAnsi="Cambria Math"/>
                  <w:color w:val="666666"/>
                </w:rPr>
                <m:t>[&amp;</m:t>
              </m:r>
              <m:sSub>
                <m:sSubPr>
                  <m:ctrlPr>
                    <w:rPr>
                      <w:rFonts w:ascii="Cambria Math" w:hAnsi="Cambria Math"/>
                      <w:color w:val="666666"/>
                    </w:rPr>
                  </m:ctrlPr>
                </m:sSubPr>
                <m:e>
                  <m:f>
                    <m:fPr>
                      <m:ctrlPr>
                        <w:rPr>
                          <w:rFonts w:ascii="Cambria Math" w:hAnsi="Cambria Math"/>
                          <w:color w:val="666666"/>
                        </w:rPr>
                      </m:ctrlPr>
                    </m:fPr>
                    <m:num>
                      <m:r>
                        <w:rPr>
                          <w:rFonts w:ascii="Cambria Math" w:hAnsi="Cambria Math"/>
                          <w:color w:val="666666"/>
                        </w:rPr>
                        <m:t>12</m:t>
                      </m:r>
                    </m:num>
                    <m:den>
                      <m:r>
                        <w:rPr>
                          <w:rFonts w:ascii="Cambria Math" w:hAnsi="Cambria Math"/>
                          <w:color w:val="666666"/>
                        </w:rPr>
                        <m:t>k</m:t>
                      </m:r>
                    </m:den>
                  </m:f>
                </m:e>
                <m:sub>
                  <m:r>
                    <w:rPr>
                      <w:rFonts w:ascii="Cambria Math" w:hAnsi="Cambria Math"/>
                      <w:color w:val="666666"/>
                    </w:rPr>
                    <m:t>r</m:t>
                  </m:r>
                </m:sub>
              </m:sSub>
              <m:sSup>
                <m:sSupPr>
                  <m:ctrlPr>
                    <w:rPr>
                      <w:rFonts w:ascii="Cambria Math" w:hAnsi="Cambria Math"/>
                      <w:color w:val="666666"/>
                    </w:rPr>
                  </m:ctrlPr>
                </m:sSupPr>
                <m:e>
                  <m:d>
                    <m:dPr>
                      <m:ctrlPr>
                        <w:rPr>
                          <w:rFonts w:ascii="Cambria Math" w:hAnsi="Cambria Math"/>
                          <w:color w:val="666666"/>
                        </w:rPr>
                      </m:ctrlPr>
                    </m:dPr>
                    <m:e>
                      <m:r>
                        <w:rPr>
                          <w:rFonts w:ascii="Cambria Math" w:hAnsi="Cambria Math"/>
                          <w:color w:val="666666"/>
                        </w:rPr>
                        <m:t>r-</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e>
                  </m:d>
                </m:e>
                <m:sup>
                  <m:r>
                    <w:rPr>
                      <w:rFonts w:ascii="Cambria Math" w:hAnsi="Cambria Math"/>
                      <w:color w:val="666666"/>
                    </w:rPr>
                    <m:t>2</m:t>
                  </m:r>
                </m:sup>
              </m:sSup>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B0</m:t>
                              </m:r>
                            </m:sub>
                          </m:sSub>
                        </m:e>
                      </m:d>
                    </m:e>
                  </m:func>
                </m:e>
              </m:d>
            </m:e>
            <m:e>
              <m:r>
                <w:rPr>
                  <w:rFonts w:ascii="Cambria Math" w:hAnsi="Cambria Math"/>
                  <w:color w:val="666666"/>
                </w:rPr>
                <m:t>&amp;+</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ϕC</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C0</m:t>
                              </m:r>
                            </m:sub>
                          </m:sSub>
                        </m:e>
                      </m:d>
                    </m:e>
                  </m:func>
                </m:e>
              </m:d>
              <m:r>
                <w:rPr>
                  <w:rFonts w:ascii="Cambria Math" w:hAnsi="Cambria Math"/>
                  <w:color w:val="666666"/>
                </w:rPr>
                <m:t>.</m:t>
              </m:r>
            </m:e>
          </m:eqArr>
          <m:r>
            <m:rPr>
              <m:sty m:val="p"/>
            </m:rPr>
            <w:rPr>
              <w:rFonts w:ascii="Cambria Math" w:hAnsi="Cambria Math"/>
              <w:color w:val="666666"/>
            </w:rPr>
            <w:br/>
          </m:r>
        </m:oMath>
        <m:oMath>
          <m:r>
            <m:rPr>
              <m:sty m:val="p"/>
            </m:rPr>
            <w:rPr>
              <w:rFonts w:ascii="Cambria Math" w:hAnsi="Cambria Math"/>
              <w:color w:val="666666"/>
            </w:rPr>
            <w:br/>
          </m:r>
        </m:oMath>
        <m:oMath>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attach</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B</m:t>
              </m:r>
            </m:sub>
          </m:sSub>
          <m:r>
            <w:rPr>
              <w:rFonts w:ascii="Cambria Math" w:hAnsi="Cambria Math"/>
              <w:color w:val="666666"/>
            </w:rPr>
            <m:t>T</m:t>
          </m:r>
          <m:sSub>
            <m:sSubPr>
              <m:ctrlPr>
                <w:rPr>
                  <w:rFonts w:ascii="Cambria Math" w:hAnsi="Cambria Math"/>
                  <w:color w:val="666666"/>
                </w:rPr>
              </m:ctrlPr>
            </m:sSubPr>
            <m:e>
              <m:func>
                <m:funcPr>
                  <m:ctrlPr>
                    <w:rPr>
                      <w:rFonts w:ascii="Cambria Math" w:hAnsi="Cambria Math"/>
                      <w:color w:val="666666"/>
                    </w:rPr>
                  </m:ctrlPr>
                </m:funcPr>
                <m:fName>
                  <m:r>
                    <m:rPr>
                      <m:sty m:val="p"/>
                    </m:rPr>
                    <w:rPr>
                      <w:rFonts w:ascii="Cambria Math" w:hAnsi="Cambria Math"/>
                      <w:color w:val="666666"/>
                    </w:rPr>
                    <m:t>ln</m:t>
                  </m:r>
                </m:fName>
                <m:e>
                  <m:d>
                    <m:dPr>
                      <m:begChr m:val="⟨"/>
                      <m:endChr m:val="⟩"/>
                      <m:ctrlPr>
                        <w:rPr>
                          <w:rFonts w:ascii="Cambria Math" w:hAnsi="Cambria Math"/>
                          <w:color w:val="666666"/>
                        </w:rPr>
                      </m:ctrlPr>
                    </m:dPr>
                    <m:e>
                      <m:sSup>
                        <m:sSupPr>
                          <m:ctrlPr>
                            <w:rPr>
                              <w:rFonts w:ascii="Cambria Math" w:hAnsi="Cambria Math"/>
                              <w:color w:val="666666"/>
                            </w:rPr>
                          </m:ctrlPr>
                        </m:sSupPr>
                        <m:e>
                          <m:r>
                            <w:rPr>
                              <w:rFonts w:ascii="Cambria Math" w:hAnsi="Cambria Math"/>
                              <w:color w:val="666666"/>
                            </w:rPr>
                            <m:t>e</m:t>
                          </m:r>
                        </m:e>
                        <m:sup>
                          <m:r>
                            <w:rPr>
                              <w:rFonts w:ascii="Cambria Math" w:hAnsi="Cambria Math"/>
                              <w:color w:val="666666"/>
                            </w:rPr>
                            <m:t>-β</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sup>
                      </m:sSup>
                    </m:e>
                  </m:d>
                </m:e>
              </m:func>
            </m:e>
            <m:sub>
              <m:r>
                <w:rPr>
                  <w:rFonts w:ascii="Cambria Math" w:hAnsi="Cambria Math"/>
                  <w:color w:val="666666"/>
                </w:rPr>
                <m:t>A'</m:t>
              </m:r>
            </m:sub>
          </m:sSub>
          <m:r>
            <w:rPr>
              <w:rFonts w:ascii="Cambria Math" w:hAnsi="Cambria Math"/>
              <w:color w:val="666666"/>
            </w:rPr>
            <m:t>≥0.</m:t>
          </m:r>
          <m:r>
            <m:rPr>
              <m:sty m:val="p"/>
            </m:rPr>
            <w:rPr>
              <w:rFonts w:ascii="Cambria Math" w:hAnsi="Cambria Math"/>
              <w:color w:val="666666"/>
            </w:rPr>
            <w:br/>
          </m:r>
        </m:oMath>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TI</m:t>
                  </m:r>
                </m:e>
              </m:box>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den>
                      </m:f>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e>
          </m:nary>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e>
          </m:d>
        </m:oMath>
      </m:oMathPara>
    </w:p>
    <w:p w:rsidR="00A94E00" w:rsidRDefault="00000000" w14:paraId="016FB276" w14:textId="77777777">
      <w:r>
        <w:rPr>
          <w:rFonts w:eastAsia="Noto Sans CJK SC"/>
        </w:rPr>
        <w:t xml:space="preserve">两个端点分别为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=0</m:t>
        </m:r>
      </m:oMath>
      <w:r>
        <w:rPr>
          <w:rFonts w:eastAsia="Noto Sans CJK SC"/>
        </w:rPr>
        <w:t xml:space="preserve">，即未加约束的物理结合态 </w:t>
      </w:r>
      <m:oMath>
        <m:r>
          <w:rPr>
            <w:rFonts w:ascii="Cambria Math" w:hAnsi="Cambria Math"/>
          </w:rPr>
          <m:t>A'</m:t>
        </m:r>
      </m:oMath>
      <w:r>
        <w:rPr>
          <w:rFonts w:eastAsia="Noto Sans CJK SC"/>
        </w:rPr>
        <w:t xml:space="preserve">，以及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=1</m:t>
        </m:r>
      </m:oMath>
      <w:r>
        <w:rPr>
          <w:rFonts w:eastAsia="Noto Sans CJK SC"/>
        </w:rPr>
        <w:t xml:space="preserve">，即完全约束态 </w:t>
      </w:r>
      <m:oMath>
        <m:r>
          <w:rPr>
            <w:rFonts w:ascii="Cambria Math" w:hAnsi="Cambria Math"/>
          </w:rPr>
          <m:t>A</m:t>
        </m:r>
      </m:oMath>
      <w:r>
        <w:rPr>
          <w:rFonts w:eastAsia="Noto Sans CJK SC"/>
        </w:rPr>
        <w:t>。相邻窗口 BAR 是生产估计器；上述 TI 积分只用于一致性检查，并不是替代性的主结果。</w:t>
      </w:r>
    </w:p>
    <w:p w:rsidR="00A94E00" w:rsidRDefault="00000000" w14:paraId="351DF7AA" w14:textId="77777777">
      <w:pPr>
        <w:spacing w:before="120" w:after="200"/>
        <w:jc w:val="center"/>
      </w:pPr>
      <m:oMathPara>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release</m:t>
                  </m:r>
                </m:e>
              </m:box>
            </m:sub>
          </m:sSub>
          <m:r>
            <w:rPr>
              <w:rFonts w:ascii="Cambria Math" w:hAnsi="Cambria Math"/>
            </w:rPr>
            <m:t>=-RT </m:t>
          </m:r>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V</m:t>
                      </m:r>
                    </m:e>
                    <m:sup>
                      <m:r>
                        <w:rPr>
                          <w:rFonts w:ascii="Cambria Math" w:hAnsi="Cambria Math"/>
                        </w:rPr>
                        <m:t>∘</m:t>
                      </m:r>
                    </m:sup>
                  </m:sSup>
                </m:num>
                <m:den>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den>
              </m:f>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k</m:t>
                          </m:r>
                        </m:e>
                        <m:sub>
                          <m:r>
                            <w:rPr>
                              <w:rFonts w:ascii="Cambria Math" w:hAnsi="Cambria Math"/>
                            </w:rPr>
                            <m:t>θA</m:t>
                          </m:r>
                        </m:sub>
                      </m:sSub>
                      <m:sSub>
                        <m:sSubPr>
                          <m:ctrlPr>
                            <w:rPr>
                              <w:rFonts w:ascii="Cambria Math" w:hAnsi="Cambria Math"/>
                            </w:rPr>
                          </m:ctrlPr>
                        </m:sSubPr>
                        <m:e>
                          <m:r>
                            <w:rPr>
                              <w:rFonts w:ascii="Cambria Math" w:hAnsi="Cambria Math"/>
                            </w:rPr>
                            <m:t>k</m:t>
                          </m:r>
                        </m:e>
                        <m:sub>
                          <m:r>
                            <w:rPr>
                              <w:rFonts w:ascii="Cambria Math" w:hAnsi="Cambria Math"/>
                            </w:rPr>
                            <m:t>θB</m:t>
                          </m:r>
                        </m:sub>
                      </m:sSub>
                      <m:sSub>
                        <m:sSubPr>
                          <m:ctrlPr>
                            <w:rPr>
                              <w:rFonts w:ascii="Cambria Math" w:hAnsi="Cambria Math"/>
                            </w:rPr>
                          </m:ctrlPr>
                        </m:sSubPr>
                        <m:e>
                          <m:r>
                            <w:rPr>
                              <w:rFonts w:ascii="Cambria Math" w:hAnsi="Cambria Math"/>
                            </w:rPr>
                            <m:t>k</m:t>
                          </m:r>
                        </m:e>
                        <m:sub>
                          <m:r>
                            <w:rPr>
                              <w:rFonts w:ascii="Cambria Math" w:hAnsi="Cambria Math"/>
                            </w:rPr>
                            <m:t>ϕA</m:t>
                          </m:r>
                        </m:sub>
                      </m:sSub>
                      <m:sSub>
                        <m:sSubPr>
                          <m:ctrlPr>
                            <w:rPr>
                              <w:rFonts w:ascii="Cambria Math" w:hAnsi="Cambria Math"/>
                            </w:rPr>
                          </m:ctrlPr>
                        </m:sSubPr>
                        <m:e>
                          <m:r>
                            <w:rPr>
                              <w:rFonts w:ascii="Cambria Math" w:hAnsi="Cambria Math"/>
                            </w:rPr>
                            <m:t>k</m:t>
                          </m:r>
                        </m:e>
                        <m:sub>
                          <m:r>
                            <w:rPr>
                              <w:rFonts w:ascii="Cambria Math" w:hAnsi="Cambria Math"/>
                            </w:rPr>
                            <m:t>ϕB</m:t>
                          </m:r>
                        </m:sub>
                      </m:sSub>
                      <m:sSub>
                        <m:sSubPr>
                          <m:ctrlPr>
                            <w:rPr>
                              <w:rFonts w:ascii="Cambria Math" w:hAnsi="Cambria Math"/>
                            </w:rPr>
                          </m:ctrlPr>
                        </m:sSubPr>
                        <m:e>
                          <m:r>
                            <w:rPr>
                              <w:rFonts w:ascii="Cambria Math" w:hAnsi="Cambria Math"/>
                            </w:rPr>
                            <m:t>k</m:t>
                          </m:r>
                        </m:e>
                        <m:sub>
                          <m:r>
                            <w:rPr>
                              <w:rFonts w:ascii="Cambria Math" w:hAnsi="Cambria Math"/>
                            </w:rPr>
                            <m:t>ϕC</m:t>
                          </m:r>
                        </m:sub>
                      </m:sSub>
                    </m:e>
                  </m:rad>
                </m:num>
                <m:den>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den>
              </m:f>
            </m:e>
          </m:d>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=1.6605</m:t>
          </m:r>
          <m:r>
            <m:rPr>
              <m:nor/>
            </m:rPr>
            <m:t> </m:t>
          </m:r>
          <m:box>
            <m:boxPr>
              <m:ctrlPr>
                <w:rPr>
                  <w:rFonts w:ascii="Cambria Math" w:hAnsi="Cambria Math"/>
                </w:rPr>
              </m:ctrlPr>
            </m:boxPr>
            <m:e>
              <m:r>
                <m:rPr>
                  <m:sty m:val="p"/>
                </m:rPr>
                <w:rPr>
                  <w:rFonts w:ascii="Cambria Math" w:hAnsi="Cambria Math"/>
                </w:rPr>
                <m:t>n</m:t>
              </m:r>
            </m:e>
          </m:box>
          <m:sSup>
            <m:sSupPr>
              <m:ctrlPr>
                <w:rPr>
                  <w:rFonts w:ascii="Cambria Math" w:hAnsi="Cambria Math"/>
                </w:rPr>
              </m:ctrlPr>
            </m:sSupPr>
            <m:e>
              <m:box>
                <m:boxPr>
                  <m:ctrlPr>
                    <w:rPr>
                      <w:rFonts w:ascii="Cambria Math" w:hAnsi="Cambria Math"/>
                    </w:rPr>
                  </m:ctrlPr>
                </m:boxPr>
                <m:e>
                  <m:r>
                    <m:rPr>
                      <m:sty m:val="p"/>
                    </m:rPr>
                    <w:rPr>
                      <w:rFonts w:ascii="Cambria Math" w:hAnsi="Cambria Math"/>
                    </w:rPr>
                    <m:t>m</m:t>
                  </m:r>
                </m:e>
              </m:box>
            </m:e>
            <m:sup>
              <m:r>
                <w:rPr>
                  <w:rFonts w:ascii="Cambria Math" w:hAnsi="Cambria Math"/>
                </w:rPr>
                <m:t>3</m:t>
              </m:r>
            </m:sup>
          </m:sSup>
          <m:r>
            <w:rPr>
              <w:rFonts w:ascii="Cambria Math" w:hAnsi="Cambria Math"/>
            </w:rPr>
            <m:t>.</m:t>
          </m:r>
        </m:oMath>
      </m:oMathPara>
    </w:p>
    <w:p w:rsidR="00A94E00" w:rsidRDefault="00000000" w14:paraId="59B30156" w14:textId="77777777">
      <w:r>
        <w:rPr>
          <w:rFonts w:eastAsia="Noto Sans CJK SC"/>
        </w:rPr>
        <w:t>该释放表达式是对六个受约束坐标所作的局域、单势阱高斯近似。</w:t>
      </w:r>
      <m:oMath>
        <m:sSub>
          <m:sSubPr>
            <m:ctrlPr>
              <w:rPr>
                <w:rFonts w:ascii="Cambria Math" w:hAnsi="Cambria Math"/>
              </w:rPr>
            </m:ctrlPr>
          </m:sSubPr>
          <m:e>
            <m:r>
              <w:rPr>
                <w:rFonts w:ascii="Cambria Math" w:hAnsi="Cambria Math"/>
              </w:rPr>
              <m:t>r</m:t>
            </m:r>
          </m:e>
          <m:sub>
            <m:r>
              <w:rPr>
                <w:rFonts w:ascii="Cambria Math" w:hAnsi="Cambria Math"/>
              </w:rPr>
              <m:t>0</m:t>
            </m:r>
          </m:sub>
        </m:sSub>
      </m:oMath>
      <w:r>
        <w:rPr>
          <w:rFonts w:eastAsia="Noto Sans CJK SC"/>
        </w:rPr>
        <w:t xml:space="preserve"> 使用 nm，角坐标使用弧度，力常数采用一致的 </w:t>
      </w:r>
      <m:oMath>
        <m:r>
          <m:rPr>
            <m:sty m:val="p"/>
          </m:rPr>
          <w:rPr>
            <w:rFonts w:ascii="Cambria Math" w:hAnsi="Cambria Math"/>
          </w:rPr>
          <m:t>kJ</m:t>
        </m:r>
        <m:r>
          <w:rPr>
            <w:rFonts w:ascii="Cambria Math" w:hAnsi="Cambria Math"/>
          </w: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oMath>
      <w:r>
        <w:rPr>
          <w:rFonts w:eastAsia="Noto Sans CJK SC"/>
        </w:rPr>
        <w:t xml:space="preserve"> 单位。该因子为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oMath>
      <w:r>
        <w:rPr>
          <w:rFonts w:eastAsia="Noto Sans CJK SC"/>
        </w:rPr>
        <w:t xml:space="preserve">，而不是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3/2</m:t>
            </m:r>
          </m:sup>
        </m:sSup>
      </m:oMath>
      <w:r>
        <w:rPr>
          <w:rFonts w:eastAsia="Noto Sans CJK SC"/>
        </w:rPr>
        <w:t>。由于采样时的角度/二面角势具有周期性，而解析释放使用其局域曲率，因此二面角势阱发生切换会使这一近似失效。加挂与释放都有明确方向，并且在整个循环中都必须恰好计入一次。</w:t>
      </w:r>
    </w:p>
    <w:p w:rsidR="00A94E00" w:rsidRDefault="00000000" w14:paraId="434717A5" w14:textId="77777777">
      <w:pPr>
        <w:pStyle w:val="31"/>
      </w:pPr>
      <w:bookmarkStart w:name="_Toc238089968" w:id="10"/>
      <w:r>
        <w:rPr>
          <w:rFonts w:eastAsia="Noto Sans CJK SC"/>
        </w:rPr>
        <w:t>3.1.1 Boresch 参数来源模块</w:t>
      </w:r>
      <w:bookmarkEnd w:id="10"/>
    </w:p>
    <w:tbl>
      <w:tblPr>
        <w:tblStyle w:val="-11"/>
        <w:tblW w:w="0" w:type="auto"/>
        <w:jc w:val="center"/>
        <w:tblLook w:val="04A0" w:firstRow="1" w:lastRow="0" w:firstColumn="1" w:lastColumn="0" w:noHBand="0" w:noVBand="1"/>
      </w:tblPr>
      <w:tblGrid>
        <w:gridCol w:w="2436"/>
        <w:gridCol w:w="2436"/>
        <w:gridCol w:w="2436"/>
        <w:gridCol w:w="2436"/>
      </w:tblGrid>
      <w:tr w:rsidR="00A94E00" w:rsidTr="00A94E00" w14:paraId="3EF173AC"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rsidR="00A94E00" w:rsidRDefault="00000000" w14:paraId="1962FD8B" w14:textId="77777777">
            <w:pPr>
              <w:spacing w:after="40"/>
            </w:pPr>
            <w:r>
              <w:rPr>
                <w:rFonts w:eastAsia="Noto Sans CJK SC"/>
                <w:sz w:val="19"/>
              </w:rPr>
              <w:t>分支</w:t>
            </w:r>
          </w:p>
        </w:tc>
        <w:tc>
          <w:tcPr>
            <w:tcW w:w="2436" w:type="dxa"/>
            <w:shd w:val="clear" w:color="auto" w:fill="F2F2F2"/>
          </w:tcPr>
          <w:p w:rsidR="00A94E00" w:rsidRDefault="00000000" w14:paraId="05A586D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模块说明</w:t>
            </w:r>
          </w:p>
        </w:tc>
        <w:tc>
          <w:tcPr>
            <w:tcW w:w="2436" w:type="dxa"/>
            <w:shd w:val="clear" w:color="auto" w:fill="F2F2F2"/>
          </w:tcPr>
          <w:p w:rsidR="00A94E00" w:rsidRDefault="00000000" w14:paraId="3A332C5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输入</w:t>
            </w:r>
          </w:p>
        </w:tc>
        <w:tc>
          <w:tcPr>
            <w:tcW w:w="2436" w:type="dxa"/>
            <w:shd w:val="clear" w:color="auto" w:fill="F2F2F2"/>
          </w:tcPr>
          <w:p w:rsidR="00A94E00" w:rsidRDefault="00000000" w14:paraId="5839DD73"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状态与分析</w:t>
            </w:r>
          </w:p>
        </w:tc>
      </w:tr>
      <w:tr w:rsidR="00A94E00" w:rsidTr="00A94E00" w14:paraId="49F005F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4FEF60BB" w14:textId="77777777">
            <w:pPr>
              <w:spacing w:after="40"/>
            </w:pPr>
            <w:r>
              <w:rPr>
                <w:rFonts w:eastAsia="Noto Sans CJK SC"/>
                <w:sz w:val="19"/>
              </w:rPr>
              <w:t>simple</w:t>
            </w:r>
          </w:p>
        </w:tc>
        <w:tc>
          <w:tcPr>
            <w:tcW w:w="2436" w:type="dxa"/>
          </w:tcPr>
          <w:p w:rsidR="00A94E00" w:rsidRDefault="00000000" w14:paraId="2D5EB83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根据几何/涨落得到约束参数</w:t>
            </w:r>
          </w:p>
        </w:tc>
        <w:tc>
          <w:tcPr>
            <w:tcW w:w="2436" w:type="dxa"/>
          </w:tcPr>
          <w:p w:rsidR="00A94E00" w:rsidRDefault="00000000" w14:paraId="25CD8DA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 xml:space="preserve">已平衡复合物</w:t>
            </w:r>
          </w:p>
        </w:tc>
        <w:tc>
          <w:tcPr>
            <w:tcW w:w="2436" w:type="dxa"/>
          </w:tcPr>
          <w:p w:rsidR="00A94E00" w:rsidRDefault="00000000" w14:paraId="59C0866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需要通过谐性/姿态门槛</w:t>
            </w:r>
          </w:p>
        </w:tc>
      </w:tr>
      <w:tr w:rsidR="00A94E00" w:rsidTr="00A94E00" w14:paraId="719FD1F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18229115" w14:textId="77777777">
            <w:pPr>
              <w:spacing w:after="40"/>
            </w:pPr>
            <w:r>
              <w:rPr>
                <w:rFonts w:eastAsia="Noto Sans CJK SC"/>
                <w:sz w:val="19"/>
              </w:rPr>
              <w:t>fluctuation</w:t>
            </w:r>
          </w:p>
        </w:tc>
        <w:tc>
          <w:tcPr>
            <w:tcW w:w="2436" w:type="dxa"/>
          </w:tcPr>
          <w:p w:rsidR="00A94E00" w:rsidRDefault="00000000" w14:paraId="012481C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显式由轨迹统计得到约束参数</w:t>
            </w:r>
          </w:p>
        </w:tc>
        <w:tc>
          <w:tcPr>
            <w:tcW w:w="2436" w:type="dxa"/>
          </w:tcPr>
          <w:p w:rsidR="00A94E00" w:rsidRDefault="00000000" w14:paraId="7092D2F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 xml:space="preserve">轨迹统计</w:t>
            </w:r>
          </w:p>
        </w:tc>
        <w:tc>
          <w:tcPr>
            <w:tcW w:w="2436" w:type="dxa"/>
          </w:tcPr>
          <w:p w:rsidR="00A94E00" w:rsidRDefault="00000000" w14:paraId="4BB4C96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不能替代锚点敏感性分析</w:t>
            </w:r>
          </w:p>
        </w:tc>
      </w:tr>
      <w:tr w:rsidR="00A94E00" w:rsidTr="00A94E00" w14:paraId="2C6B55A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1B47684C" w14:textId="77777777">
            <w:pPr>
              <w:spacing w:after="40"/>
            </w:pPr>
            <w:r>
              <w:rPr>
                <w:rFonts w:eastAsia="Noto Sans CJK SC"/>
                <w:sz w:val="19"/>
              </w:rPr>
              <w:t>traditional</w:t>
            </w:r>
          </w:p>
        </w:tc>
        <w:tc>
          <w:tcPr>
            <w:tcW w:w="2436" w:type="dxa"/>
          </w:tcPr>
          <w:p w:rsidR="00A94E00" w:rsidRDefault="00000000" w14:paraId="1D78E47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读取用户提供的锚点/参数文件</w:t>
            </w:r>
          </w:p>
        </w:tc>
        <w:tc>
          <w:tcPr>
            <w:tcW w:w="2436" w:type="dxa"/>
          </w:tcPr>
          <w:p w:rsidR="00A94E00" w:rsidRDefault="00000000" w14:paraId="41E2175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外部文件</w:t>
            </w:r>
          </w:p>
        </w:tc>
        <w:tc>
          <w:tcPr>
            <w:tcW w:w="2436" w:type="dxa"/>
          </w:tcPr>
          <w:p w:rsidR="00A94E00" w:rsidRDefault="00A94E00" w14:paraId="19A6BB47" w14:textId="77777777">
            <w:pPr>
              <w:spacing w:after="40"/>
              <w:cnfStyle w:val="000000100000" w:firstRow="0" w:lastRow="0" w:firstColumn="0" w:lastColumn="0" w:oddVBand="0" w:evenVBand="0" w:oddHBand="1" w:evenHBand="0" w:firstRowFirstColumn="0" w:firstRowLastColumn="0" w:lastRowFirstColumn="0" w:lastRowLastColumn="0"/>
            </w:pPr>
          </w:p>
        </w:tc>
      </w:tr>
      <w:tr w:rsidR="00A94E00" w:rsidTr="00A94E00" w14:paraId="0613229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CC0DC3A" w14:textId="77777777">
            <w:pPr>
              <w:spacing w:after="40"/>
            </w:pPr>
            <w:r>
              <w:rPr>
                <w:rFonts w:eastAsia="Noto Sans CJK SC"/>
                <w:sz w:val="19"/>
              </w:rPr>
              <w:t>orb_ml</w:t>
            </w:r>
          </w:p>
        </w:tc>
        <w:tc>
          <w:tcPr>
            <w:tcW w:w="2436" w:type="dxa"/>
          </w:tcPr>
          <w:p w:rsidR="00A94E00" w:rsidRDefault="00000000" w14:paraId="7DCD75A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读取外部 ORB/ML 约束建议</w:t>
            </w:r>
          </w:p>
        </w:tc>
        <w:tc>
          <w:tcPr>
            <w:tcW w:w="2436" w:type="dxa"/>
          </w:tcPr>
          <w:p w:rsidR="00A94E00" w:rsidRDefault="00000000" w14:paraId="4E26BC8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 xml:space="preserve">外部 ML 文件</w:t>
            </w:r>
          </w:p>
        </w:tc>
        <w:tc>
          <w:tcPr>
            <w:tcW w:w="2436" w:type="dxa"/>
          </w:tcPr>
          <w:p w:rsidR="00A94E00" w:rsidRDefault="00000000" w14:paraId="3F1AE6C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可选；ML 的物理曲率本身不能使力常数获得资格</w:t>
            </w:r>
          </w:p>
        </w:tc>
      </w:tr>
      <w:tr w:rsidR="00A94E00" w:rsidTr="00A94E00" w14:paraId="5381A2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7223E8A" w14:textId="77777777">
            <w:pPr>
              <w:spacing w:after="40"/>
            </w:pPr>
            <w:r>
              <w:rPr>
                <w:rFonts w:eastAsia="Noto Sans CJK SC"/>
                <w:sz w:val="19"/>
              </w:rPr>
              <w:t>orb_simple</w:t>
            </w:r>
          </w:p>
        </w:tc>
        <w:tc>
          <w:tcPr>
            <w:tcW w:w="2436" w:type="dxa"/>
          </w:tcPr>
          <w:p w:rsidR="00A94E00" w:rsidRDefault="00000000" w14:paraId="67C6058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对 1 个 ORB/MACE 候选执行口袋力投影</w:t>
            </w:r>
          </w:p>
        </w:tc>
        <w:tc>
          <w:tcPr>
            <w:tcW w:w="2436" w:type="dxa"/>
          </w:tcPr>
          <w:p w:rsidR="00A94E00" w:rsidRDefault="00000000" w14:paraId="32CE09B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 xml:space="preserve">模型 + 结构</w:t>
            </w:r>
          </w:p>
        </w:tc>
        <w:tc>
          <w:tcPr>
            <w:tcW w:w="2436" w:type="dxa"/>
          </w:tcPr>
          <w:p w:rsidR="00A94E00" w:rsidRDefault="00000000" w14:paraId="25589CB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实验性；更适合锚点评分/筛选，而不是刚度预测</w:t>
            </w:r>
          </w:p>
        </w:tc>
      </w:tr>
    </w:tbl>
    <w:p w:rsidR="00A94E00" w:rsidRDefault="00A94E00" w14:paraId="2F45D54A" w14:textId="77777777">
      <w:pPr>
        <w:spacing w:after="40"/>
      </w:pPr>
    </w:p>
    <w:p w:rsidR="00A94E00" w:rsidRDefault="00A94E00" w14:paraId="2F45D54A" w14:textId="77777777">
      <w:pPr>
        <w:spacing w:after="40"/>
      </w:pPr>
      <w:r>
        <w:rPr>
          <w:rFonts w:eastAsia="Noto Sans CJK SC"/>
        </w:rPr>
        <w:t xml:space="preserve">对上表每一条分支，resolve_boresch_restraint() 都会先强制执行共享的预平衡步骤，然后才进入各自的来源代码。这样可避免 traditional 和 orb_ml（过去会提前 return）从未平衡轨迹静默开始约束再平衡。需要注意的是，orb_ml 虽然名字如此，却不进行实时 ML 计算：它只是像 traditional 一样用 json.load() 读取外部约束文件；真正调用 OrbBoreschEstimator 的只有 orb_simple 和 auto。无论参数来自何处，最终锚点和参数都必须通过统一的 _sanitize_boresch_params_strict() 门槛：恰好 3 个受体锚点和 3 个配体锚点；6 个平衡值和 6 个力常数全部存在且为有限值；r0 和所有力常数严格为正；最后进行数值裁剪（kr ∈ [100,2000] kJ/mol/nm²，其余 5 个角度/二面角常数 ∈ [10,1000] kJ/mol/rad²）。任何来源给出的畸形输出都会在此硬拒绝，而不是继续静默传播。</w:t>
      </w:r>
    </w:p>
    <w:p w:rsidR="0032189A" w:rsidRDefault="00000000" w14:paraId="693B478B" w14:textId="77777777">
      <w:pPr>
        <w:pStyle w:val="Stage1MethodLead"/>
        <w:keepNext/>
        <w:spacing w:before="180" w:after="60"/>
      </w:pPr>
      <w:r>
        <w:rPr>
          <w:rFonts w:eastAsia="Noto Sans CJK SC"/>
        </w:rPr>
        <w:t xml:space="preserve">simple / fluctuation —— 纯几何涨落，不使用 ML 势</w:t>
      </w:r>
    </w:p>
    <w:p w:rsidR="00A94E00" w:rsidRDefault="00A94E00" w14:paraId="2F45D54A" w14:textId="77777777">
      <w:pPr>
        <w:spacing w:after="40"/>
      </w:pPr>
      <w:r>
        <w:rPr>
          <w:rFonts w:eastAsia="Noto Sans CJK SC"/>
        </w:rPr>
        <w:t xml:space="preserve">这两个名称会解析到同一条代码路径（source in ("simple", "fluctuation")）和同一个类 GeometricRestraintEstimator。锚点完全通过几何接触搜索选择（不加载力场或 ML 势），六个 Boresch 力常数则纯粹依据能量均分定理计算——即用 kᵦT 除以完整平衡轨迹中各坐标的方差——随后截断到安全范围。由于不涉及任何 ML 模型，这一路线不需要 MACE-OFF 许可证；它也是唯一一个对平衡值保留整条轨迹系综平均、而不是重新锚定到最后一帧的来源。</w:t>
      </w:r>
    </w:p>
    <w:p w:rsidR="0032189A" w:rsidRDefault="00000000" w14:paraId="693B478B" w14:textId="77777777">
      <w:pPr>
        <w:pStyle w:val="Stage1MethodLead"/>
        <w:keepNext/>
        <w:spacing w:before="180" w:after="60"/>
      </w:pPr>
      <w:r>
        <w:rPr>
          <w:rFonts w:eastAsia="Noto Sans CJK SC"/>
        </w:rPr>
        <w:t xml:space="preserve">traditional —— 外部提供参数，不使用估计器</w:t>
      </w:r>
    </w:p>
    <w:p w:rsidR="00A94E00" w:rsidRDefault="00A94E00" w14:paraId="2F45D54A" w14:textId="77777777">
      <w:pPr>
        <w:spacing w:after="40"/>
      </w:pPr>
      <w:r>
        <w:rPr>
          <w:rFonts w:eastAsia="Noto Sans CJK SC"/>
        </w:rPr>
        <w:t xml:space="preserve">该分支完全不调用估计器：它对用户提供的锚点/参数文件（config.boresch_anchors）执行 json.load()，然后直接原样传递。其物理依据完全取决于该文件是如何生成的——本代码库内部不会计算其中任何内容——因此其正确性完全由生成输入文件的一方负责。</w:t>
      </w:r>
    </w:p>
    <w:p w:rsidR="0032189A" w:rsidRDefault="00000000" w14:paraId="693B478B" w14:textId="77777777">
      <w:pPr>
        <w:pStyle w:val="Stage1MethodLead"/>
        <w:keepNext/>
        <w:spacing w:before="180" w:after="60"/>
      </w:pPr>
      <w:r>
        <w:rPr>
          <w:rFonts w:eastAsia="Noto Sans CJK SC"/>
        </w:rPr>
        <w:t xml:space="preserve">orb_ml —— 尽管名称如此，本质上同样只是加载外部文件</w:t>
      </w:r>
    </w:p>
    <w:p w:rsidR="00A94E00" w:rsidRDefault="00A94E00" w14:paraId="2F45D54A" w14:textId="77777777">
      <w:pPr>
        <w:spacing w:after="40"/>
      </w:pPr>
      <w:r>
        <w:rPr>
          <w:rFonts w:eastAsia="Noto Sans CJK SC"/>
        </w:rPr>
        <w:t xml:space="preserve">这里存在一个值得明确标出的命名陷阱：orb_ml 在机制上与 traditional 完全相同。它读取的是另一个文件（config.boresch_orb，而不是 config.boresch_anchors），但仍然只是一次 json.load()；该分支不会调用 OrbBoreschEstimator，也不会执行任何形式的 ML 计算。这个名称仅表示该文件被假定为由别处的 ORB/ML 工具生成；当选择这一来源时，流水线自身并不进行这类计算。</w:t>
      </w:r>
    </w:p>
    <w:p w:rsidR="0032189A" w:rsidRDefault="00000000" w14:paraId="693B478B" w14:textId="77777777">
      <w:pPr>
        <w:pStyle w:val="Stage1MethodLead"/>
        <w:keepNext/>
        <w:spacing w:before="180" w:after="60"/>
      </w:pPr>
      <w:r>
        <w:rPr>
          <w:rFonts w:eastAsia="Noto Sans CJK SC"/>
        </w:rPr>
        <w:t xml:space="preserve">orb_simple —— 单候选 ORB/MACE-OFF 口袋力投影</w:t>
      </w:r>
    </w:p>
    <w:p w:rsidR="00A94E00" w:rsidRDefault="00A94E00" w14:paraId="2F45D54A" w14:textId="77777777">
      <w:pPr>
        <w:spacing w:after="40"/>
      </w:pPr>
      <w:r>
        <w:rPr>
          <w:rFonts w:eastAsia="Noto Sans CJK SC"/>
        </w:rPr>
        <w:t xml:space="preserve">这才是真正调用 ML 势的分支：OrbBoreschEstimator.estimate_from_trajectory() 会加载 MACE-OFF 模型（默认 mace-off24-medium），并在完整、未切片的预平衡轨迹上执行口袋力投影，以拟合单个锚点候选的力常数。它需要受限的 MACE-OFF 许可证；与下文的 auto 不同，它不会枚举或排序多个候选锚点集合——口袋上下文构建器选中了哪些锚点，就直接使用哪些锚点。</w:t>
      </w:r>
    </w:p>
    <w:p w:rsidR="00A94E00" w:rsidRDefault="00000000" w14:paraId="7FEB0A9F" w14:textId="77777777">
      <w:pPr>
        <w:pStyle w:val="31"/>
      </w:pPr>
      <w:bookmarkStart w:name="_Toc238089969" w:id="12"/>
      <w:r>
        <w:rPr>
          <w:rFonts w:eastAsia="Noto Sans CJK SC"/>
        </w:rPr>
        <w:t>3.1.2 ORB/ML 的边界：用于选锚点，不用于预测人工约束刚度</w:t>
      </w:r>
      <w:bookmarkEnd w:id="12"/>
    </w:p>
    <w:p w:rsidR="00A94E00" w:rsidRDefault="00000000" w14:paraId="13B8E41D" w14:textId="77777777">
      <w:r>
        <w:rPr>
          <w:rFonts w:eastAsia="Noto Sans CJK SC"/>
          <w:b/>
        </w:rPr>
        <w:t>结论。</w:t>
      </w:r>
      <w:r>
        <w:rPr>
          <w:rFonts w:eastAsia="Noto Sans CJK SC"/>
        </w:rPr>
        <w:t xml:space="preserve">Boresch 的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oMath>
      <w:r>
        <w:rPr>
          <w:rFonts w:eastAsia="Noto Sans CJK SC"/>
        </w:rPr>
        <w:t xml:space="preserve"> 并不是 ORB/MACE 应当预测的真实化学键刚度。Boresch 哈密顿量是一种人为引入的定向约束，用于在解耦过程中防止配体漂移或翻转、保持选定的相对取向、保证足够的受约束采样，并在所声明的单势阱近似下解析恢复所施加的自由能。ORB/MACE 的力或 Hessian 描述的则是局域的无约束物理表面 </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oMath>
      <w:r>
        <w:rPr>
          <w:rFonts w:eastAsia="Noto Sans CJK SC"/>
        </w:rPr>
        <w:t>。没有任何一般性的物理要求规定这两个对象必须相等。</w:t>
      </w:r>
    </w:p>
    <w:p w:rsidR="00A94E00" w:rsidRDefault="00000000" w14:paraId="3713D586" w14:textId="77777777">
      <w:r>
        <w:rPr>
          <w:rFonts w:eastAsia="Noto Sans CJK SC"/>
        </w:rPr>
        <w:t>例如，一个天然很软、</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r>
          <w:rPr>
            <w:rFonts w:ascii="Cambria Math" w:hAnsi="Cambria Math"/>
          </w:rPr>
          <m:t>=3</m:t>
        </m:r>
      </m:oMath>
      <w:r>
        <w:rPr>
          <w:rFonts w:eastAsia="Noto Sans CJK SC"/>
        </w:rPr>
        <w:t xml:space="preserve"> 的扭转方向，仍可能需要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r>
          <w:rPr>
            <w:rFonts w:ascii="Cambria Math" w:hAnsi="Cambria Math"/>
          </w:rPr>
          <m:t>=40</m:t>
        </m:r>
      </m:oMath>
      <w:r>
        <w:rPr>
          <w:rFonts w:eastAsia="Noto Sans CJK SC"/>
        </w:rPr>
        <w:t xml:space="preserve"> 才能防止已解耦配体发生翻转。反过来，一个物理上很硬的方向也不能据此证明人工约束应设为 500。生产约束强度应由采样稳定性、单势阱行为、重叠、解析修正假设以及预注册的敏感性协议决定，而不能简单把 ML 曲率等同于约束常数。</w:t>
      </w:r>
    </w:p>
    <w:p w:rsidR="00A94E00" w:rsidRDefault="00000000" w14:paraId="0EF336DF" w14:textId="77777777">
      <w:r>
        <w:rPr>
          <w:rFonts w:eastAsia="Noto Sans CJK SC"/>
          <w:b/>
        </w:rPr>
        <w:t xml:space="preserve">问题 1：物理局域刚度本质上是一个耦合的 </w:t>
      </w:r>
      <m:oMath>
        <m:r>
          <w:rPr>
            <w:rFonts w:ascii="Cambria Math" w:hAnsi="Cambria Math"/>
          </w:rPr>
          <m:t>6×6</m:t>
        </m:r>
      </m:oMath>
      <w:r>
        <w:rPr>
          <w:rFonts w:eastAsia="Noto Sans CJK SC"/>
          <w:b/>
        </w:rPr>
        <w:t xml:space="preserve"> 对象。</w:t>
      </w:r>
      <w:r>
        <w:rPr>
          <w:rFonts w:eastAsia="Noto Sans CJK SC"/>
        </w:rPr>
        <w:t xml:space="preserve">六个 Boresch 坐标通常存在非零交叉耦合。当前逐坐标估计器执行 6 个独立回归，从而丢掉这些耦合。即便使用经过度量修正的广义力，更一致的诊断也应是联合矩阵拟合 </w:t>
      </w:r>
      <m:oMath>
        <m:r>
          <m:rPr>
            <m:sty m:val="p"/>
          </m:rPr>
          <w:rPr>
            <w:rFonts w:ascii="Cambria Math" w:hAnsi="Cambria Math"/>
          </w:rPr>
          <m:t>Δ</m:t>
        </m:r>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K</m:t>
            </m:r>
          </m:e>
          <m:sub>
            <m:r>
              <m:rPr>
                <m:sty m:val="p"/>
              </m:rPr>
              <w:rPr>
                <w:rFonts w:ascii="Cambria Math" w:hAnsi="Cambria Math"/>
              </w:rPr>
              <m:t>physical</m:t>
            </m:r>
          </m:sub>
        </m:sSub>
        <m:r>
          <m:rPr>
            <m:sty m:val="p"/>
          </m:rPr>
          <w:rPr>
            <w:rFonts w:ascii="Cambria Math" w:hAnsi="Cambria Math"/>
          </w:rPr>
          <m:t>Δ</m:t>
        </m:r>
        <m:r>
          <m:rPr>
            <m:sty m:val="b"/>
          </m:rPr>
          <w:rPr>
            <w:rFonts w:ascii="Cambria Math" w:hAnsi="Cambria Math"/>
          </w:rPr>
          <m:t>q</m:t>
        </m:r>
      </m:oMath>
      <w:r>
        <w:rPr>
          <w:rFonts w:eastAsia="Noto Sans CJK SC"/>
        </w:rPr>
        <w:t xml:space="preserve">。生产 Boresch 约束仍然可以保持对角形式，因为当前实现的解析修正由相互独立的局域项构成。这进一步说明两者必须分开：用完整矩阵或协方差诊断锚点质量，然后为人工约束选择一个由安全协议定义的对角 </w:t>
      </w:r>
      <m:oMath>
        <m:sSub>
          <m:sSubPr>
            <m:ctrlPr>
              <w:rPr>
                <w:rFonts w:ascii="Cambria Math" w:hAnsi="Cambria Math"/>
              </w:rPr>
            </m:ctrlPr>
          </m:sSubPr>
          <m:e>
            <m:r>
              <m:rPr>
                <m:sty m:val="b"/>
              </m:rPr>
              <w:rPr>
                <w:rFonts w:ascii="Cambria Math" w:hAnsi="Cambria Math"/>
              </w:rPr>
              <m:t>K</m:t>
            </m:r>
          </m:e>
          <m:sub>
            <m:r>
              <w:rPr>
                <w:rFonts w:ascii="Cambria Math" w:hAnsi="Cambria Math"/>
              </w:rPr>
              <m:t>R</m:t>
            </m:r>
          </m:sub>
        </m:sSub>
      </m:oMath>
      <w:r>
        <w:rPr>
          <w:rFonts w:eastAsia="Noto Sans CJK SC"/>
        </w:rPr>
        <w:t>。</w:t>
      </w:r>
    </w:p>
    <w:p w:rsidR="00A94E00" w:rsidRDefault="00000000" w14:paraId="238CBD8A" w14:textId="77777777">
      <w:r>
        <w:rPr>
          <w:rFonts w:eastAsia="Noto Sans CJK SC"/>
          <w:b/>
        </w:rPr>
        <w:t>问题 2：瞬时微观广义力并不是 PMF 梯度。</w:t>
      </w:r>
      <w:r>
        <w:rPr>
          <w:rFonts w:eastAsia="Noto Sans CJK SC"/>
        </w:rPr>
        <w:t xml:space="preserve">距离、角度和二面角等曲线坐标包含度量、Jacobian/Fixman 以及熵贡献，同时环境自由度已经被积分消去。真正关心的系综量是 </w:t>
      </w:r>
      <m:oMath>
        <m:r>
          <w:rPr>
            <w:rFonts w:ascii="Cambria Math" w:hAnsi="Cambria Math"/>
          </w:rPr>
          <m:t>A</m:t>
        </m:r>
        <m:d>
          <m:dPr>
            <m:ctrlPr>
              <w:rPr>
                <w:rFonts w:ascii="Cambria Math" w:hAnsi="Cambria Math"/>
              </w:rPr>
            </m:ctrlPr>
          </m:dPr>
          <m:e>
            <m:r>
              <m:rPr>
                <m:sty m:val="b"/>
              </m:rPr>
              <w:rPr>
                <w:rFonts w:ascii="Cambria Math" w:hAnsi="Cambria Math"/>
              </w:rPr>
              <m:t>q</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m:rPr>
                <m:sty m:val="b"/>
              </m:rPr>
              <w:rPr>
                <w:rFonts w:ascii="Cambria Math" w:hAnsi="Cambria Math"/>
              </w:rPr>
              <m:t>q</m:t>
            </m:r>
          </m:e>
        </m:d>
      </m:oMath>
      <w:r>
        <w:rPr>
          <w:rFonts w:eastAsia="Noto Sans CJK SC"/>
        </w:rPr>
        <w:t xml:space="preserve"> 的曲率，而不是单帧笛卡尔势能 Hessian 的简单投影。因此，涨落估计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fluc</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func>
      </m:oMath>
      <w:r>
        <w:rPr>
          <w:rFonts w:eastAsia="Noto Sans CJK SC"/>
        </w:rPr>
        <w:t xml:space="preserve"> 在概念上更接近有效自由能曲率。它仍依赖谐性、单势阱和有限采样假设，但问的是该坐标在热系综中到底有多强的涨落。当前 _apply_hybrid_filter() 在力回归不可靠时使用这一表达式；这种回退与真正的问题更加一致，但仍不能自动证明一个没有做敏感性测试的生产常数合格。</w:t>
      </w:r>
    </w:p>
    <w:p w:rsidR="00A94E00" w:rsidRDefault="00000000" w14:paraId="69501745" w14:textId="77777777">
      <w:r>
        <w:rPr>
          <w:rFonts w:eastAsia="Noto Sans CJK SC"/>
          <w:b/>
        </w:rPr>
        <w:t>问题 3：目前锚点筛选与刚度估计存在“双重使用同一证据”的问题。流程先偏好低 RMSF 原子，再把同一条轨迹中的小坐标方差转成较大的涨落刚度，因此同一证据既用于选择又用于验证，会把推断出的常数偏向更硬的方向。随后再用同一轨迹进行候选评分，会进一步叠加选择后的偏差。</w:t>
      </w:r>
      <w:r>
        <w:rPr>
          <w:rFonts w:eastAsia="Noto Sans CJK SC"/>
        </w:rPr>
        <w:t xml:space="preserve"/>
      </w:r>
    </w:p>
    <w:p w:rsidR="00A94E00" w:rsidRDefault="00000000" w14:paraId="40999E7D" w14:textId="77777777">
      <w:r>
        <w:rPr>
          <w:rFonts w:eastAsia="Noto Sans CJK SC"/>
          <w:b/>
        </w:rPr>
        <w:t>问题 4：</w:t>
      </w:r>
      <m:oMath>
        <m:sSub>
          <m:sSubPr>
            <m:ctrlPr>
              <w:rPr>
                <w:rFonts w:ascii="Cambria Math" w:hAnsi="Cambria Math"/>
              </w:rPr>
            </m:ctrlPr>
          </m:sSubPr>
          <m:e>
            <m:r>
              <m:rPr>
                <m:sty m:val="b"/>
              </m:rPr>
              <w:rPr>
                <w:rFonts w:ascii="Cambria Math" w:hAnsi="Cambria Math"/>
              </w:rPr>
              <m:t>q</m:t>
            </m:r>
          </m:e>
          <m:sub>
            <m:r>
              <w:rPr>
                <w:rFonts w:ascii="Cambria Math" w:hAnsi="Cambria Math"/>
              </w:rPr>
              <m:t>0</m:t>
            </m:r>
          </m:sub>
        </m:sSub>
      </m:oMath>
      <w:r>
        <w:rPr>
          <w:rFonts w:eastAsia="Noto Sans CJK SC"/>
          <w:b/>
        </w:rPr>
        <w:t xml:space="preserve"> 与 </w:t>
      </w:r>
      <m:oMath>
        <m:r>
          <m:rPr>
            <m:sty m:val="b"/>
          </m:rPr>
          <w:rPr>
            <w:rFonts w:ascii="Cambria Math" w:hAnsi="Cambria Math"/>
          </w:rPr>
          <m:t>K</m:t>
        </m:r>
      </m:oMath>
      <w:r>
        <w:rPr>
          <w:rFonts w:eastAsia="Noto Sans CJK SC"/>
          <w:b/>
        </w:rPr>
        <w:t xml:space="preserve"> 的数据来源必须保持一致。</w:t>
      </w:r>
      <w:r>
        <w:rPr>
          <w:rFonts w:eastAsia="Noto Sans CJK SC"/>
        </w:rPr>
        <w:t>在当前 auto/orb_simple 路线中，刚度可能根据多帧估计，但 equilibrium_values 随后又被最后一帧几何覆盖；simple/fluctuation 则明确保留系综均值。前一种做法把多帧刚度和单帧中心组合在一起，使任意一个终末快照都可能决定人工势阱的位置。</w:t>
      </w:r>
    </w:p>
    <w:p w:rsidR="00A94E00" w:rsidRDefault="00000000" w14:paraId="6061F4E1" w14:textId="77777777">
      <w:r>
        <w:rPr>
          <w:rFonts w:eastAsia="Noto Sans CJK SC"/>
        </w:rPr>
        <w:t>更自然的中心</w:t>
      </w:r>
    </w:p>
    <w:p w:rsidR="00A94E00" w:rsidRDefault="00000000" w14:paraId="28FC42EB" w14:textId="77777777">
      <w:pPr>
        <w:spacing w:before="120" w:after="200"/>
        <w:jc w:val="center"/>
      </w:pPr>
      <m:oMathPara>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B</m:t>
                  </m:r>
                </m:sub>
              </m:sSub>
            </m:e>
          </m:d>
          <m:r>
            <w:rPr>
              <w:rFonts w:ascii="Cambria Math" w:hAnsi="Cambria Math"/>
            </w:rPr>
            <m:t>,</m:t>
          </m:r>
        </m:oMath>
      </m:oMathPara>
    </w:p>
    <w:p w:rsidR="00A94E00" w:rsidRDefault="00000000" w14:paraId="709FE96A" w14:textId="77777777">
      <w:r>
        <w:rPr>
          <w:rFonts w:eastAsia="Noto Sans CJK SC"/>
        </w:rPr>
        <w:t>二面角使用圆统计均值</w:t>
      </w:r>
    </w:p>
    <w:p w:rsidR="00A94E00" w:rsidRDefault="00000000" w14:paraId="41CA829D" w14:textId="77777777">
      <w:pPr>
        <w:spacing w:before="120" w:after="200"/>
        <w:jc w:val="center"/>
      </w:pPr>
      <m:oMathPara>
        <m:oMath>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func>
            <m:funcPr>
              <m:ctrlPr>
                <w:rPr>
                  <w:rFonts w:ascii="Cambria Math" w:hAnsi="Cambria Math"/>
                </w:rPr>
              </m:ctrlPr>
            </m:funcPr>
            <m:fName>
              <m:r>
                <m:rPr>
                  <m:sty m:val="p"/>
                </m:rPr>
                <w:rPr>
                  <w:rFonts w:ascii="Cambria Math" w:hAnsi="Cambria Math"/>
                </w:rPr>
                <m:t>atan</m:t>
              </m:r>
              <m:r>
                <w:rPr>
                  <w:rFonts w:ascii="Cambria Math" w:hAnsi="Cambria Math"/>
                </w:rPr>
                <m:t>2</m:t>
              </m:r>
            </m:fName>
            <m:e>
              <m:d>
                <m:dPr>
                  <m:ctrlPr>
                    <w:rPr>
                      <w:rFonts w:ascii="Cambria Math" w:hAnsi="Cambria Math"/>
                    </w:rPr>
                  </m:ctrlPr>
                </m:d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d>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d>
                </m:e>
              </m:d>
            </m:e>
          </m:func>
          <m:r>
            <w:rPr>
              <w:rFonts w:ascii="Cambria Math" w:hAnsi="Cambria Math"/>
            </w:rPr>
            <m:t>.</m:t>
          </m:r>
        </m:oMath>
      </m:oMathPara>
    </w:p>
    <w:p w:rsidR="00A94E00" w:rsidRDefault="00000000" w14:paraId="1101ABA9" w14:textId="77777777">
      <w:r>
        <w:rPr>
          <w:rFonts w:eastAsia="Noto Sans CJK SC"/>
        </w:rPr>
        <w:t>一致的中心应对距离与角度采用系综均值，对扭转采用圆统计均值。如果必须提交一个真实构象，应选择最接近六维平均几何的轨迹帧，而不是简单取最后一帧。一旦提交，参考几何就必须与哈密顿量指纹一起冻结，续算时不得重新选锚。</w:t>
      </w:r>
    </w:p>
    <w:p w:rsidR="00A94E00" w:rsidRDefault="00000000" w14:paraId="08233815" w14:textId="77777777">
      <w:r>
        <w:rPr>
          <w:rFonts w:eastAsia="Noto Sans CJK SC"/>
        </w:rPr>
        <w:t xml:space="preserve">因此，当前 orb_simple/auto 从力推导 </w:t>
      </w:r>
      <m:oMath>
        <m:sSub>
          <m:sSubPr>
            <m:ctrlPr>
              <w:rPr>
                <w:rFonts w:ascii="Cambria Math" w:hAnsi="Cambria Math"/>
              </w:rPr>
            </m:ctrlPr>
          </m:sSubPr>
          <m:e>
            <m:r>
              <w:rPr>
                <w:rFonts w:ascii="Cambria Math" w:hAnsi="Cambria Math"/>
              </w:rPr>
              <m:t>k</m:t>
            </m:r>
          </m:e>
          <m:sub>
            <m:r>
              <m:rPr>
                <m:sty m:val="p"/>
              </m:rPr>
              <w:rPr>
                <w:rFonts w:ascii="Cambria Math" w:hAnsi="Cambria Math"/>
              </w:rPr>
              <m:t>Boresch</m:t>
            </m:r>
          </m:sub>
        </m:sSub>
      </m:oMath>
      <w:r>
        <w:rPr>
          <w:rFonts w:eastAsia="Noto Sans CJK SC"/>
        </w:rPr>
        <w:t xml:space="preserve"> 的输出仍属于实验性遗留分支，不能作为生产力常数的物理依据。ORB/MACE 可辩护的角色是 </w:t>
      </w:r>
      <w:r>
        <w:rPr>
          <w:rFonts w:eastAsia="Noto Sans CJK SC"/>
          <w:b/>
        </w:rPr>
        <w:t>锚点选择器、几何质量估计器和坏锚点检测器</w:t>
      </w:r>
      <w:r>
        <w:rPr>
          <w:rFonts w:eastAsia="Noto Sans CJK SC"/>
        </w:rPr>
        <w:t>；人工 Boresch 刚度则应由平衡系综、采样稳定性、解析假设以及敏感性协议决定。</w:t>
      </w:r>
    </w:p>
    <w:p w:rsidR="00A94E00" w:rsidRDefault="00000000" w14:paraId="4A2B2E42" w14:textId="77777777">
      <w:pPr>
        <w:pStyle w:val="31"/>
      </w:pPr>
      <w:bookmarkStart w:name="_Toc238089970" w:id="13"/>
      <w:r>
        <w:rPr>
          <w:rFonts w:eastAsia="Noto Sans CJK SC"/>
        </w:rPr>
        <w:t>3.1.3 Boresch 执行与分析子模块</w:t>
      </w:r>
      <w:bookmarkEnd w:id="13"/>
    </w:p>
    <w:tbl>
      <w:tblPr>
        <w:tblStyle w:val="-11"/>
        <w:tblW w:w="0" w:type="auto"/>
        <w:jc w:val="center"/>
        <w:tblLook w:val="04A0" w:firstRow="1" w:lastRow="0" w:firstColumn="1" w:lastColumn="0" w:noHBand="0" w:noVBand="1"/>
      </w:tblPr>
      <w:tblGrid>
        <w:gridCol w:w="1619"/>
        <w:gridCol w:w="3594"/>
        <w:gridCol w:w="3061"/>
        <w:gridCol w:w="1688"/>
      </w:tblGrid>
      <w:tr w:rsidR="00A94E00" w:rsidTr="00A94E00" w14:paraId="29DABA73"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rsidR="00A94E00" w:rsidRDefault="00000000" w14:paraId="759A6F64" w14:textId="77777777">
            <w:pPr>
              <w:spacing w:after="40"/>
            </w:pPr>
            <w:r>
              <w:rPr>
                <w:rFonts w:eastAsia="Noto Sans CJK SC"/>
                <w:sz w:val="19"/>
              </w:rPr>
              <w:t>子模块</w:t>
            </w:r>
          </w:p>
        </w:tc>
        <w:tc>
          <w:tcPr>
            <w:tcW w:w="2436" w:type="dxa"/>
            <w:shd w:val="clear" w:color="auto" w:fill="F2F2F2"/>
          </w:tcPr>
          <w:p w:rsidR="00A94E00" w:rsidRDefault="00000000" w14:paraId="40B0523A"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功能</w:t>
            </w:r>
          </w:p>
        </w:tc>
        <w:tc>
          <w:tcPr>
            <w:tcW w:w="2436" w:type="dxa"/>
            <w:shd w:val="clear" w:color="auto" w:fill="F2F2F2"/>
          </w:tcPr>
          <w:p w:rsidR="00A94E00" w:rsidRDefault="00000000" w14:paraId="474F617F"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主要输出</w:t>
            </w:r>
          </w:p>
        </w:tc>
        <w:tc>
          <w:tcPr>
            <w:tcW w:w="2436" w:type="dxa"/>
            <w:shd w:val="clear" w:color="auto" w:fill="F2F2F2"/>
          </w:tcPr>
          <w:p w:rsidR="00A94E00" w:rsidRDefault="00000000" w14:paraId="4B5C2A9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资格边界</w:t>
            </w:r>
          </w:p>
        </w:tc>
      </w:tr>
      <w:tr w:rsidR="00A94E00" w:rsidTr="00A94E00" w14:paraId="366F86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472F8E37" w14:textId="77777777">
            <w:pPr>
              <w:spacing w:after="40"/>
            </w:pPr>
            <w:r>
              <w:rPr>
                <w:rFonts w:eastAsia="Noto Sans CJK SC"/>
                <w:sz w:val="19"/>
              </w:rPr>
              <w:t xml:space="preserve">锚点验证</w:t>
            </w:r>
            <w:r>
              <w:rPr>
                <w:rFonts w:eastAsia="Noto Sans CJK SC"/>
                <w:sz w:val="19"/>
              </w:rPr>
              <w:lastRenderedPageBreak/>
              <w:t/>
            </w:r>
          </w:p>
        </w:tc>
        <w:tc>
          <w:tcPr>
            <w:tcW w:w="2436" w:type="dxa"/>
          </w:tcPr>
          <w:p w:rsidR="00A94E00" w:rsidRDefault="00000000" w14:paraId="066FB5E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lastRenderedPageBreak/>
              <w:t xml:space="preserve">检查受体/配体原子身份、PBC 几何以及退化角</w:t>
            </w:r>
            <w:r>
              <w:rPr>
                <w:rFonts w:eastAsia="Noto Sans CJK SC"/>
                <w:sz w:val="19"/>
              </w:rPr>
              <w:lastRenderedPageBreak/>
              <w:t/>
            </w:r>
          </w:p>
        </w:tc>
        <w:tc>
          <w:tcPr>
            <w:tcW w:w="2436" w:type="dxa"/>
          </w:tcPr>
          <w:p w:rsidR="00A94E00" w:rsidRDefault="00000000" w14:paraId="06A294F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lastRenderedPageBreak/>
              <w:t>验证后的六坐标定义</w:t>
            </w:r>
          </w:p>
        </w:tc>
        <w:tc>
          <w:tcPr>
            <w:tcW w:w="2436" w:type="dxa"/>
          </w:tcPr>
          <w:p w:rsidR="00A94E00" w:rsidRDefault="00000000" w14:paraId="263ABCF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结构或原子身份变化会使缓存失效</w:t>
            </w:r>
            <w:r>
              <w:rPr>
                <w:rFonts w:eastAsia="Noto Sans CJK SC"/>
                <w:sz w:val="19"/>
              </w:rPr>
              <w:lastRenderedPageBreak/>
              <w:t/>
            </w:r>
          </w:p>
        </w:tc>
      </w:tr>
      <w:tr w:rsidR="00A94E00" w:rsidTr="00A94E00" w14:paraId="34B00B7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6F8B90FE" w14:textId="77777777">
            <w:pPr>
              <w:spacing w:after="40"/>
            </w:pPr>
            <w:r>
              <w:rPr>
                <w:rFonts w:eastAsia="Noto Sans CJK SC"/>
                <w:sz w:val="19"/>
              </w:rPr>
              <w:lastRenderedPageBreak/>
              <w:t>平衡几何提交</w:t>
            </w:r>
          </w:p>
        </w:tc>
        <w:tc>
          <w:tcPr>
            <w:tcW w:w="2436" w:type="dxa"/>
          </w:tcPr>
          <w:p w:rsidR="00A94E00" w:rsidRDefault="00000000" w14:paraId="5846525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冻结已提交的参考几何</w:t>
            </w:r>
          </w:p>
        </w:tc>
        <w:tc>
          <w:tcPr>
            <w:tcW w:w="2436" w:type="dxa"/>
          </w:tcPr>
          <w:p w:rsidR="00A94E00" w:rsidRDefault="00000000" w14:paraId="1CD0B29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boresch_equilibrium_committed.json</w:t>
            </w:r>
          </w:p>
        </w:tc>
        <w:tc>
          <w:tcPr>
            <w:tcW w:w="2436" w:type="dxa"/>
          </w:tcPr>
          <w:p w:rsidR="00A94E00" w:rsidRDefault="00000000" w14:paraId="0D5FF11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续算不得用最后一帧重新选锚</w:t>
            </w:r>
          </w:p>
        </w:tc>
      </w:tr>
      <w:tr w:rsidR="00A94E00" w:rsidTr="00A94E00" w14:paraId="3DADD2F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60B3C7F7" w14:textId="77777777">
            <w:pPr>
              <w:spacing w:after="40"/>
            </w:pPr>
            <w:r>
              <w:rPr>
                <w:rFonts w:eastAsia="Noto Sans CJK SC"/>
                <w:sz w:val="19"/>
              </w:rPr>
              <w:t>顺序加挂</w:t>
            </w:r>
          </w:p>
        </w:tc>
        <w:tc>
          <w:tcPr>
            <w:tcW w:w="2436" w:type="dxa"/>
          </w:tcPr>
          <w:p w:rsidR="00A94E00" w:rsidRDefault="00000000" w14:paraId="6C0B275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从 A′→A 打开约束</w:t>
            </w:r>
          </w:p>
        </w:tc>
        <w:tc>
          <w:tcPr>
            <w:tcW w:w="2436" w:type="dxa"/>
          </w:tcPr>
          <w:p w:rsidR="00A94E00" w:rsidRDefault="00000000" w14:paraId="02F23CC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相邻 BAR ΔG_attach</w:t>
            </w:r>
          </w:p>
        </w:tc>
        <w:tc>
          <w:tcPr>
            <w:tcW w:w="2436" w:type="dxa"/>
          </w:tcPr>
          <w:p w:rsidR="00A94E00" w:rsidRDefault="00000000" w14:paraId="2212936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仅复合物支路；负的加挂自由能被拒绝</w:t>
            </w:r>
          </w:p>
        </w:tc>
      </w:tr>
      <w:tr w:rsidR="00A94E00" w:rsidTr="00A94E00" w14:paraId="7749E21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5082A0C6" w14:textId="77777777">
            <w:pPr>
              <w:spacing w:after="40"/>
            </w:pPr>
            <w:r>
              <w:rPr>
                <w:rFonts w:eastAsia="Noto Sans CJK SC"/>
                <w:sz w:val="19"/>
              </w:rPr>
              <w:t>FD-TI 交叉检查</w:t>
            </w:r>
          </w:p>
        </w:tc>
        <w:tc>
          <w:tcPr>
            <w:tcW w:w="2436" w:type="dxa"/>
          </w:tcPr>
          <w:p w:rsidR="00A94E00" w:rsidRDefault="00000000" w14:paraId="3E5EA65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用重加权有限差分检查加挂导数</w:t>
            </w:r>
          </w:p>
        </w:tc>
        <w:tc>
          <w:tcPr>
            <w:tcW w:w="2436" w:type="dxa"/>
          </w:tcPr>
          <w:p w:rsidR="00A94E00" w:rsidRDefault="00000000" w14:paraId="5021473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TI 一致性诊断</w:t>
            </w:r>
          </w:p>
        </w:tc>
        <w:tc>
          <w:tcPr>
            <w:tcW w:w="2436" w:type="dxa"/>
          </w:tcPr>
          <w:p w:rsidR="00A94E00" w:rsidRDefault="00000000" w14:paraId="27B574A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仅作交叉检查；不能替代 BAR</w:t>
            </w:r>
          </w:p>
        </w:tc>
      </w:tr>
      <w:tr w:rsidR="00A94E00" w:rsidTr="00A94E00" w14:paraId="461FBBE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6872A27B" w14:textId="77777777">
            <w:pPr>
              <w:spacing w:after="40"/>
            </w:pPr>
            <w:r>
              <w:rPr>
                <w:rFonts w:eastAsia="Noto Sans CJK SC"/>
                <w:sz w:val="19"/>
              </w:rPr>
              <w:t>MBAR 诊断</w:t>
            </w:r>
          </w:p>
        </w:tc>
        <w:tc>
          <w:tcPr>
            <w:tcW w:w="2436" w:type="dxa"/>
          </w:tcPr>
          <w:p w:rsidR="00A94E00" w:rsidRDefault="00000000" w14:paraId="10D02FB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检查多状态一致性与重叠</w:t>
            </w:r>
          </w:p>
        </w:tc>
        <w:tc>
          <w:tcPr>
            <w:tcW w:w="2436" w:type="dxa"/>
          </w:tcPr>
          <w:p w:rsidR="00A94E00" w:rsidRDefault="00000000" w14:paraId="1DC3299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诊断用自由能矩阵</w:t>
            </w:r>
          </w:p>
        </w:tc>
        <w:tc>
          <w:tcPr>
            <w:tcW w:w="2436" w:type="dxa"/>
          </w:tcPr>
          <w:p w:rsidR="00A94E00" w:rsidRDefault="00000000" w14:paraId="631F62D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不是 Stage 0 主估计器</w:t>
            </w:r>
          </w:p>
        </w:tc>
      </w:tr>
      <w:tr w:rsidR="00A94E00" w:rsidTr="00A94E00" w14:paraId="188587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4A78790A" w14:textId="77777777">
            <w:pPr>
              <w:spacing w:after="40"/>
            </w:pPr>
            <w:r>
              <w:rPr>
                <w:rFonts w:eastAsia="Noto Sans CJK SC"/>
                <w:sz w:val="19"/>
              </w:rPr>
              <w:t>Boresch 再平衡</w:t>
            </w:r>
          </w:p>
        </w:tc>
        <w:tc>
          <w:tcPr>
            <w:tcW w:w="2436" w:type="dxa"/>
          </w:tcPr>
          <w:p w:rsidR="00A94E00" w:rsidRDefault="00000000" w14:paraId="0AC8529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在约束固定后重新平衡</w:t>
            </w:r>
          </w:p>
        </w:tc>
        <w:tc>
          <w:tcPr>
            <w:tcW w:w="2436" w:type="dxa"/>
          </w:tcPr>
          <w:p w:rsidR="00A94E00" w:rsidRDefault="00000000" w14:paraId="4215628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可复用起始状态</w:t>
            </w:r>
          </w:p>
        </w:tc>
        <w:tc>
          <w:tcPr>
            <w:tcW w:w="2436" w:type="dxa"/>
          </w:tcPr>
          <w:p w:rsidR="00A94E00" w:rsidRDefault="00000000" w14:paraId="49713ED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默认 50,000 步；不建议生产中跳过</w:t>
            </w:r>
          </w:p>
        </w:tc>
      </w:tr>
      <w:tr w:rsidR="00A94E00" w:rsidTr="00A94E00" w14:paraId="6340956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559D53C7" w14:textId="77777777">
            <w:pPr>
              <w:spacing w:after="40"/>
            </w:pPr>
            <w:r>
              <w:rPr>
                <w:rFonts w:eastAsia="Noto Sans CJK SC"/>
                <w:sz w:val="19"/>
              </w:rPr>
              <w:t>解析释放</w:t>
            </w:r>
          </w:p>
        </w:tc>
        <w:tc>
          <w:tcPr>
            <w:tcW w:w="2436" w:type="dxa"/>
          </w:tcPr>
          <w:p w:rsidR="00A94E00" w:rsidRDefault="00000000" w14:paraId="0FA3D6E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把受约束且已解耦的配体释放到 1 M 标准态</w:t>
            </w:r>
          </w:p>
        </w:tc>
        <w:tc>
          <w:tcPr>
            <w:tcW w:w="2436" w:type="dxa"/>
          </w:tcPr>
          <w:p w:rsidR="00A94E00" w:rsidRDefault="00000000" w14:paraId="1B774A8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ΔG_release</w:t>
            </w:r>
          </w:p>
        </w:tc>
        <w:tc>
          <w:tcPr>
            <w:tcW w:w="2436" w:type="dxa"/>
          </w:tcPr>
          <w:p w:rsidR="00A94E00" w:rsidRDefault="00000000" w14:paraId="4A741B1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最终循环中恰好计入一次</w:t>
            </w:r>
          </w:p>
        </w:tc>
      </w:tr>
      <w:tr w:rsidR="00A94E00" w:rsidTr="00A94E00" w14:paraId="4530FE9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3FB06BE8" w14:textId="77777777">
            <w:pPr>
              <w:spacing w:after="40"/>
            </w:pPr>
            <w:r>
              <w:rPr>
                <w:rFonts w:eastAsia="Noto Sans CJK SC"/>
                <w:sz w:val="19"/>
              </w:rPr>
              <w:t>谐性 / 敏感性</w:t>
            </w:r>
          </w:p>
        </w:tc>
        <w:tc>
          <w:tcPr>
            <w:tcW w:w="2436" w:type="dxa"/>
          </w:tcPr>
          <w:p w:rsidR="00A94E00" w:rsidRDefault="00000000" w14:paraId="6E2874C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检查涨落、裁剪以及替代锚点</w:t>
            </w:r>
          </w:p>
        </w:tc>
        <w:tc>
          <w:tcPr>
            <w:tcW w:w="2436" w:type="dxa"/>
          </w:tcPr>
          <w:p w:rsidR="00A94E00" w:rsidRDefault="00000000" w14:paraId="2115CE4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资格报告</w:t>
            </w:r>
          </w:p>
        </w:tc>
        <w:tc>
          <w:tcPr>
            <w:tcW w:w="2436" w:type="dxa"/>
          </w:tcPr>
          <w:p w:rsidR="00A94E00" w:rsidRDefault="00000000" w14:paraId="5C97C36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谐性通过并不等于敏感性问题已关闭</w:t>
            </w:r>
          </w:p>
        </w:tc>
      </w:tr>
      <w:tr w:rsidR="00A94E00" w:rsidTr="00A94E00" w14:paraId="0AA7B98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03A2F5F1" w14:textId="77777777">
            <w:pPr>
              <w:spacing w:after="40"/>
            </w:pPr>
            <w:r>
              <w:rPr>
                <w:rFonts w:eastAsia="Noto Sans CJK SC"/>
                <w:sz w:val="19"/>
              </w:rPr>
              <w:t>Stage 0 缓存</w:t>
            </w:r>
          </w:p>
        </w:tc>
        <w:tc>
          <w:tcPr>
            <w:tcW w:w="2436" w:type="dxa"/>
          </w:tcPr>
          <w:p w:rsidR="00A94E00" w:rsidRDefault="00000000" w14:paraId="1DC1DC4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仅在 Boresch/哈密顿量/拓扑/盒子/协议键一致时复用</w:t>
            </w:r>
          </w:p>
        </w:tc>
        <w:tc>
          <w:tcPr>
            <w:tcW w:w="2436" w:type="dxa"/>
          </w:tcPr>
          <w:p w:rsidR="00A94E00" w:rsidRDefault="00000000" w14:paraId="312CF68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stage0_attachment.json</w:t>
            </w:r>
          </w:p>
        </w:tc>
        <w:tc>
          <w:tcPr>
            <w:tcW w:w="2436" w:type="dxa"/>
          </w:tcPr>
          <w:p w:rsidR="00A94E00" w:rsidRDefault="00000000" w14:paraId="24F94A6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不匹配则必须重新计算</w:t>
            </w:r>
          </w:p>
        </w:tc>
      </w:tr>
    </w:tbl>
    <w:p w:rsidR="00A94E00" w:rsidRDefault="00A94E00" w14:paraId="5F84D8F7" w14:textId="77777777">
      <w:pPr>
        <w:spacing w:after="40"/>
      </w:pPr>
    </w:p>
    <w:p w:rsidR="00A94E00" w:rsidRDefault="00A94E00" w14:paraId="5F84D8F7" w14:textId="77777777">
      <w:pPr>
        <w:spacing w:after="40"/>
      </w:pPr>
      <w:r>
        <w:rPr>
          <w:rFonts w:eastAsia="Noto Sans CJK SC"/>
        </w:rPr>
        <w:t xml:space="preserve">顺序加挂复用整条流程中的同一套 chained-BAR 机制（adjacent_bar_chain，在本支路中作为 attachment chain 的别名），而不是另写一套实现。配套的 FD-TI 交叉检查是代码库真实使用的有限差分 TI（reweighted_fd_ti）；此外，加挂支路还拥有一个精确闭式 TI，仅限本支路使用，因为这里的约束势可以证明对耦合参数线性，而 Stage 1/2 的势并不对 λ 线性，因此该精确形式不会复用到后者。接受标准包含两个绝对容差，均写成 max(固定下限, 3σ估计)：chained-BAR 与 TI 交叉检查之间为 1.0 kJ/mol；chained-BAR 自身前后半段一致性为 0.5 kJ/mol。MBAR 同时计算，但严格只作诊断，绝不是本支路主估计器。提交后的平衡几何及其加挂自由能按 Boresch 参数和哈密顿设置的指纹缓存；Stage 1 在开始采样前还必须通过独立的 pose-match 断言，确认当前结构在声明的 σ 容差内仍与提交几何一致——不匹配时硬失败，而不是用过期锚点静默续算。</w:t>
      </w:r>
    </w:p>
    <w:p w:rsidR="00A94E00" w:rsidRDefault="00000000" w14:paraId="068457AC" w14:textId="77777777">
      <w:pPr>
        <w:pStyle w:val="31"/>
      </w:pPr>
      <w:bookmarkStart w:name="_Toc238089971" w:id="14"/>
      <w:r>
        <w:rPr>
          <w:rFonts w:eastAsia="Noto Sans CJK SC"/>
        </w:rPr>
        <w:t>3.1.4 500 帧几何诊断及当前边界</w:t>
      </w:r>
      <w:bookmarkEnd w:id="14"/>
    </w:p>
    <w:tbl>
      <w:tblPr>
        <w:tblStyle w:val="-11"/>
        <w:tblW w:w="0" w:type="auto"/>
        <w:jc w:val="center"/>
        <w:tblLook w:val="04A0" w:firstRow="1" w:lastRow="0" w:firstColumn="1" w:lastColumn="0" w:noHBand="0" w:noVBand="1"/>
      </w:tblPr>
      <w:tblGrid>
        <w:gridCol w:w="4873"/>
        <w:gridCol w:w="4873"/>
      </w:tblGrid>
      <w:tr w:rsidR="00A94E00" w:rsidTr="00A94E00" w14:paraId="154BBD22"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1E241018" w14:textId="77777777">
            <w:pPr>
              <w:spacing w:after="40"/>
            </w:pPr>
            <w:r>
              <w:rPr>
                <w:rFonts w:eastAsia="Noto Sans CJK SC"/>
                <w:sz w:val="19"/>
              </w:rPr>
              <w:t>指标</w:t>
            </w:r>
          </w:p>
        </w:tc>
        <w:tc>
          <w:tcPr>
            <w:tcW w:w="4873" w:type="dxa"/>
            <w:shd w:val="clear" w:color="auto" w:fill="F2F2F2"/>
          </w:tcPr>
          <w:p w:rsidR="00A94E00" w:rsidRDefault="00000000" w14:paraId="688A1B71"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数值</w:t>
            </w:r>
          </w:p>
        </w:tc>
      </w:tr>
      <w:tr w:rsidR="00A94E00" w:rsidTr="00A94E00" w14:paraId="176507D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5A3773A" w14:textId="77777777">
            <w:pPr>
              <w:spacing w:after="40"/>
            </w:pPr>
            <w:r>
              <w:rPr>
                <w:rFonts w:eastAsia="Noto Sans CJK SC"/>
                <w:sz w:val="19"/>
              </w:rPr>
              <w:t>分析帧数</w:t>
            </w:r>
          </w:p>
        </w:tc>
        <w:tc>
          <w:tcPr>
            <w:tcW w:w="4873" w:type="dxa"/>
          </w:tcPr>
          <w:p w:rsidR="00A94E00" w:rsidRDefault="00000000" w14:paraId="3B21B68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500</w:t>
            </w:r>
          </w:p>
        </w:tc>
      </w:tr>
      <w:tr w:rsidR="00A94E00" w:rsidTr="00A94E00" w14:paraId="385B2A4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9EA2A3B" w14:textId="77777777">
            <w:pPr>
              <w:spacing w:after="40"/>
            </w:pPr>
            <w:r>
              <w:rPr>
                <w:rFonts w:eastAsia="Noto Sans CJK SC"/>
                <w:sz w:val="19"/>
              </w:rPr>
              <w:t>锚点候选数</w:t>
            </w:r>
          </w:p>
        </w:tc>
        <w:tc>
          <w:tcPr>
            <w:tcW w:w="4873" w:type="dxa"/>
          </w:tcPr>
          <w:p w:rsidR="00A94E00" w:rsidRDefault="00000000" w14:paraId="4762E79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562</w:t>
            </w:r>
          </w:p>
        </w:tc>
      </w:tr>
      <w:tr w:rsidR="00A94E00" w:rsidTr="00A94E00" w14:paraId="49BAD74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C71B5E5" w14:textId="77777777">
            <w:pPr>
              <w:spacing w:after="40"/>
            </w:pPr>
            <w:r>
              <w:rPr>
                <w:rFonts w:eastAsia="Noto Sans CJK SC"/>
                <w:sz w:val="19"/>
              </w:rPr>
              <w:t>谐性标志</w:t>
            </w:r>
          </w:p>
        </w:tc>
        <w:tc>
          <w:tcPr>
            <w:tcW w:w="4873" w:type="dxa"/>
          </w:tcPr>
          <w:p w:rsidR="00A94E00" w:rsidRDefault="00000000" w14:paraId="515BCC5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true</w:t>
            </w:r>
          </w:p>
        </w:tc>
      </w:tr>
      <w:tr w:rsidR="00A94E00" w:rsidTr="00A94E00" w14:paraId="59935C2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FE1CF68" w14:textId="77777777">
            <w:pPr>
              <w:spacing w:after="40"/>
            </w:pPr>
            <w:r>
              <w:rPr>
                <w:rFonts w:eastAsia="Noto Sans CJK SC"/>
                <w:sz w:val="19"/>
              </w:rPr>
              <w:t>非高斯计数</w:t>
            </w:r>
          </w:p>
        </w:tc>
        <w:tc>
          <w:tcPr>
            <w:tcW w:w="4873" w:type="dxa"/>
          </w:tcPr>
          <w:p w:rsidR="00A94E00" w:rsidRDefault="00000000" w14:paraId="34DE91F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w:t>
            </w:r>
          </w:p>
        </w:tc>
      </w:tr>
      <w:tr w:rsidR="00A94E00" w:rsidTr="00A94E00" w14:paraId="296A479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542CAFE" w14:textId="77777777">
            <w:pPr>
              <w:spacing w:after="40"/>
            </w:pPr>
            <w:r>
              <w:rPr>
                <w:rFonts w:eastAsia="Noto Sans CJK SC"/>
                <w:sz w:val="19"/>
              </w:rPr>
              <w:t>被裁剪的径向常数</w:t>
            </w:r>
          </w:p>
        </w:tc>
        <w:tc>
          <w:tcPr>
            <w:tcW w:w="4873" w:type="dxa"/>
          </w:tcPr>
          <w:p w:rsidR="00A94E00" w:rsidRDefault="00000000" w14:paraId="6E7213B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w:t>
            </w:r>
          </w:p>
        </w:tc>
      </w:tr>
      <w:tr w:rsidR="00A94E00" w:rsidTr="00A94E00" w14:paraId="01910A6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6D49410C" w14:textId="77777777">
            <w:pPr>
              <w:spacing w:after="40"/>
            </w:pPr>
            <w:r>
              <w:rPr>
                <w:rFonts w:eastAsia="Noto Sans CJK SC"/>
                <w:sz w:val="19"/>
              </w:rPr>
              <w:t>原始径向常数</w:t>
            </w:r>
          </w:p>
        </w:tc>
        <w:tc>
          <w:tcPr>
            <w:tcW w:w="4873" w:type="dxa"/>
          </w:tcPr>
          <w:p w:rsidR="00A94E00" w:rsidRDefault="00000000" w14:paraId="2E51575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约 7355.9 kJ mol⁻¹ nm⁻²</w:t>
            </w:r>
          </w:p>
        </w:tc>
      </w:tr>
      <w:tr w:rsidR="00A94E00" w:rsidTr="00A94E00" w14:paraId="61980A1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4493B82" w14:textId="77777777">
            <w:pPr>
              <w:spacing w:after="40"/>
            </w:pPr>
            <w:r>
              <w:rPr>
                <w:rFonts w:eastAsia="Noto Sans CJK SC"/>
                <w:sz w:val="19"/>
              </w:rPr>
              <w:t>实际采用的径向常数</w:t>
            </w:r>
          </w:p>
        </w:tc>
        <w:tc>
          <w:tcPr>
            <w:tcW w:w="4873" w:type="dxa"/>
          </w:tcPr>
          <w:p w:rsidR="00A94E00" w:rsidRDefault="00000000" w14:paraId="787CAA2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2000 kJ mol⁻¹ nm⁻²</w:t>
            </w:r>
          </w:p>
        </w:tc>
      </w:tr>
    </w:tbl>
    <w:p w:rsidR="00A94E00" w:rsidRDefault="00A94E00" w14:paraId="20C8293D" w14:textId="77777777">
      <w:pPr>
        <w:spacing w:after="40"/>
      </w:pPr>
    </w:p>
    <w:p w:rsidR="00A94E00" w:rsidRDefault="00000000" w14:paraId="39E2DFEE" w14:textId="77777777">
      <w:r>
        <w:rPr>
          <w:rFonts w:eastAsia="Noto Sans CJK SC"/>
        </w:rPr>
        <w:t>在基于 ML/Orb 的 Boresch 路线（`--boresch-source orb_simple` / `auto`，类 OrbBoreschEstimator）中，本节标题里的“500 帧”并不是强制诊断阈值，而是流程默认预平衡长度自然产生的结果。pre_equilibrate() 默认以 2 fs 步长执行 n_equil_steps=5,000,000，即 10 ns；DCD 每 10,000 步写一帧（20 ps/帧），因此默认设置下 pre_equilibration.dcd 恰好有 500 帧。</w:t>
      </w:r>
    </w:p>
    <w:p w:rsidR="00A94E00" w:rsidRDefault="00000000" w14:paraId="39E2DFEE" w14:textId="77777777">
      <w:r>
        <w:rPr>
          <w:rFonts w:eastAsia="Noto Sans CJK SC"/>
        </w:rPr>
        <w:t>orb_simple（estimate_from_trajectory）不切片地读取整条轨迹，并对其全部帧执行口袋力投影（run_pocket_force_projection 设置 n_frames=len(traj)）；默认设置下，这就是标题所指的完整 500 帧诊断。auto（estimate_multiple_anchors_from_trajectory）则会硬切到最后 use_last_ns=5.0 ns 后再做力投影，因此只使用约 250/500 帧，并舍弃前半段相对欠平衡的轨迹。</w:t>
      </w:r>
    </w:p>
    <w:p w:rsidR="00A94E00" w:rsidRDefault="00000000" w14:paraId="39E2DFEE" w14:textId="77777777">
      <w:r>
        <w:rPr>
          <w:rFonts w:eastAsia="Noto Sans CJK SC"/>
        </w:rPr>
        <w:t>当前边界：OrbBoreschEstimator.__init__ 也接受 n_frames=500 的构造参数，并把它存到 self.n_frames，但类中没有任何方法再次读取该值，因此它并不负责实现上述“500 帧”。真实帧数始终是 len(traj)（或最后 5 ns 的切片），并随实际 n_equil_steps 改变。如果 n_equil_steps 偏离默认 5,000,000，真实帧数也会偏离 500，而 self.n_frames 仍保持冻结且不起作用。因此本节描述的是“默认设置行为”，而不是硬编码常数；非默认运行必须同时检查 n_equil_steps 与 DCD 写帧间隔。</w:t>
      </w:r>
    </w:p>
    <w:p w:rsidR="00A94E00" w:rsidRDefault="00000000" w14:paraId="25143819" w14:textId="77777777">
      <w:pPr>
        <w:pStyle w:val="31"/>
      </w:pPr>
      <w:bookmarkStart w:name="_Toc238089969" w:id="11"/>
      <w:r>
        <w:rPr>
          <w:rFonts w:eastAsia="Noto Sans CJK SC"/>
        </w:rPr>
        <w:t>3.1.5 Boresch 约束贯穿解耦循环的契约</w:t>
      </w:r>
      <w:bookmarkEnd w:id="11"/>
    </w:p>
    <w:p w:rsidR="0032189A" w:rsidRDefault="00000000" w14:paraId="4E70E5DD" w14:textId="77777777">
      <w:pPr>
        <w:pStyle w:val="Stage1MethodLead"/>
        <w:keepNext/>
        <w:spacing w:before="180" w:after="60"/>
      </w:pPr>
      <w:r>
        <w:rPr>
          <w:rFonts w:eastAsia="Noto Sans CJK SC"/>
        </w:rPr>
        <w:t>循环位置与约束身份不变量</w:t>
      </w:r>
    </w:p>
    <w:p w:rsidR="0032189A" w:rsidRDefault="00000000" w14:paraId="5C2F2F31" w14:textId="77777777">
      <w:pPr>
        <w:spacing w:after="120"/>
      </w:pPr>
      <w:r>
        <w:rPr>
          <w:rFonts w:eastAsia="Noto Sans CJK SC"/>
        </w:rPr>
        <w:t>Boresch 约束不是一种电荷处理路线。它是贯穿整个过程的六自由度约束层，用来在逐步移除静电和空间排斥相互作用时，让结合态配体始终留在一个明确声明的平移/取向势阱中。3 个受体锚点和 3 个配体锚点定义 1 个距离、2 个角度和 3 个二面角。</w:t>
      </w:r>
    </w:p>
    <w:p w:rsidR="0032189A" w:rsidRDefault="00000000" w14:paraId="193257D3" w14:textId="77777777">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Boresch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(r-r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a=1</m:t>
              </m:r>
            </m:sub>
            <m:sup>
              <m:r>
                <w:rPr>
                  <w:rFonts w:ascii="Cambria Math" w:hAnsi="Cambria Math"/>
                </w:rPr>
                <m:t>2</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θ</m:t>
                      </m:r>
                    </m:e>
                    <m:sub>
                      <m:r>
                        <w:rPr>
                          <w:rFonts w:ascii="Cambria Math" w:hAnsi="Cambria Math"/>
                        </w:rPr>
                        <m:t>a</m:t>
                      </m:r>
                    </m:sub>
                  </m:sSub>
                </m:sub>
              </m:sSub>
            </m:e>
          </m:nary>
          <m:r>
            <w:rPr>
              <w:rFonts w:ascii="Cambria Math" w:hAnsi="Cambria Math"/>
            </w:rPr>
            <m:t>[1-</m:t>
          </m:r>
          <m:r>
            <m:rPr>
              <m:nor/>
            </m: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a,0</m:t>
              </m:r>
            </m:sub>
          </m:sSub>
          <m:r>
            <w:rPr>
              <w:rFonts w:ascii="Cambria Math" w:hAnsi="Cambria Math"/>
            </w:rPr>
            <m:t>)]+</m:t>
          </m:r>
          <m:nary>
            <m:naryPr>
              <m:chr m:val="∑"/>
              <m:ctrlPr>
                <w:rPr>
                  <w:rFonts w:ascii="Cambria Math" w:hAnsi="Cambria Math"/>
                </w:rPr>
              </m:ctrlPr>
            </m:naryPr>
            <m:sub>
              <m:r>
                <w:rPr>
                  <w:rFonts w:ascii="Cambria Math" w:hAnsi="Cambria Math"/>
                </w:rPr>
                <m:t>b=1</m:t>
              </m:r>
            </m:sub>
            <m:sup>
              <m:r>
                <w:rPr>
                  <w:rFonts w:ascii="Cambria Math" w:hAnsi="Cambria Math"/>
                </w:rPr>
                <m:t>3</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ϕ</m:t>
                      </m:r>
                    </m:e>
                    <m:sub>
                      <m:r>
                        <w:rPr>
                          <w:rFonts w:ascii="Cambria Math" w:hAnsi="Cambria Math"/>
                        </w:rPr>
                        <m:t>b</m:t>
                      </m:r>
                    </m:sub>
                  </m:sSub>
                </m:sub>
              </m:sSub>
            </m:e>
          </m:nary>
          <m:r>
            <w:rPr>
              <w:rFonts w:ascii="Cambria Math" w:hAnsi="Cambria Math"/>
            </w:rPr>
            <m:t>[1-</m:t>
          </m:r>
          <m:r>
            <m:rPr>
              <m:nor/>
            </m:rPr>
            <m:t>cos</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b,0</m:t>
              </m:r>
            </m:sub>
          </m:sSub>
          <m:r>
            <w:rPr>
              <w:rFonts w:ascii="Cambria Math" w:hAnsi="Cambria Math"/>
            </w:rPr>
            <m:t>)].</m:t>
          </m:r>
        </m:oMath>
      </m:oMathPara>
    </w:p>
    <w:p w:rsidR="0032189A" w:rsidRDefault="00000000" w14:paraId="3B5FF825" w14:textId="77777777">
      <w:pPr>
        <w:pStyle w:val="a"/>
        <w:spacing w:after="60"/>
      </w:pPr>
      <w:r>
        <w:rPr>
          <w:rFonts w:eastAsia="Noto Sans CJK SC"/>
          <w:sz w:val="23"/>
        </w:rPr>
        <w:t>在加挂前选择并验证 6 个锚点。拒绝近共线几何、不稳定锚点、势阱切换，以及未解决的周期边界身份问题。</w:t>
      </w:r>
    </w:p>
    <w:p w:rsidR="0032189A" w:rsidRDefault="00000000" w14:paraId="6BBF69A6" w14:textId="77777777">
      <w:pPr>
        <w:pStyle w:val="a"/>
        <w:spacing w:after="60"/>
      </w:pPr>
      <w:r>
        <w:rPr>
          <w:rFonts w:eastAsia="Noto Sans CJK SC"/>
          <w:sz w:val="23"/>
        </w:rPr>
        <w:t>按照声明的参数来源策略估计或指定平衡值和对角约束常数；把选定的锚点索引、中心、力常数和周期形式冻结到哈密顿量指纹中。</w:t>
      </w:r>
    </w:p>
    <w:p w:rsidR="0032189A" w:rsidRDefault="00000000" w14:paraId="2944E6B7" w14:textId="77777777">
      <w:pPr>
        <w:pStyle w:val="a"/>
        <w:spacing w:after="60"/>
      </w:pPr>
      <w:r>
        <w:rPr>
          <w:rFonts w:eastAsia="Noto Sans CJK SC"/>
          <w:sz w:val="23"/>
        </w:rPr>
        <w:t>通过采样 λ 窗口逐步加挂约束，并以相邻 BAR 为主估计器。Stage 1 开始前，约束必须已经完全打开。</w:t>
      </w:r>
    </w:p>
    <w:p w:rsidR="0032189A" w:rsidRDefault="00000000" w14:paraId="5353B30D" w14:textId="77777777">
      <w:pPr>
        <w:pStyle w:val="a"/>
        <w:spacing w:after="60"/>
      </w:pPr>
      <w:r>
        <w:rPr>
          <w:rFonts w:eastAsia="Noto Sans CJK SC"/>
          <w:sz w:val="23"/>
        </w:rPr>
        <w:t>在所有 Stage 1 电荷状态、所有替代静电路线、Stage 2 消隐、目标能量重评估以及重启恢复中，都必须携带完全相同、已经完全加挂的 Boresch 力。</w:t>
      </w:r>
    </w:p>
    <w:p w:rsidR="0032189A" w:rsidRDefault="00000000" w14:paraId="4D08D8E2" w14:textId="77777777">
      <w:pPr>
        <w:pStyle w:val="a"/>
        <w:spacing w:after="60"/>
      </w:pPr>
      <w:r>
        <w:rPr>
          <w:rFonts w:eastAsia="Noto Sans CJK SC"/>
          <w:sz w:val="23"/>
        </w:rPr>
        <w:lastRenderedPageBreak/>
        <w:t>只在标准态下解析释放一次约束，使用第 3.1 节所述的局域单势阱近似；不得再把它作为 APBS、共炼金离子或 Stage 1 修正重复加入。</w:t>
      </w:r>
    </w:p>
    <w:p w:rsidR="0032189A" w:rsidRDefault="00000000" w14:paraId="677523CD" w14:textId="77777777">
      <w:pPr>
        <w:spacing w:after="120"/>
      </w:pPr>
      <w:r>
        <w:rPr>
          <w:rFonts w:eastAsia="Noto Sans CJK SC"/>
        </w:rPr>
        <w:t>硬失败条件包括：锚点身份改变、平衡几何或力常数改变、二面角势阱切换、发生常数裁剪却没有披露敏感性、不同复合物支路副本使用不同约束，以及任何无法复现原始约束指纹的重启。</w:t>
      </w:r>
    </w:p>
    <w:p w:rsidR="00A94E00" w:rsidRDefault="00000000" w14:paraId="777C89AD" w14:textId="77777777">
      <w:pPr>
        <w:pStyle w:val="21"/>
      </w:pPr>
      <w:bookmarkStart w:name="_Toc238089961" w:id="2"/>
      <w:bookmarkEnd w:id="2"/>
      <w:r>
        <w:rPr>
          <w:rFonts w:eastAsia="Noto Sans CJK SC"/>
        </w:rPr>
        <w:t xml:space="preserve">3.2 解耦方案与 λ 路径构造</w:t>
      </w:r>
    </w:p>
    <w:p w:rsidR="0032189A" w:rsidRDefault="00000000" w14:paraId="677523CD" w14:textId="77777777">
      <w:pPr>
        <w:spacing w:after="120"/>
      </w:pPr>
      <w:r>
        <w:rPr>
          <w:rFonts w:eastAsia="Noto Sans CJK SC"/>
        </w:rPr>
        <w:t xml:space="preserve">在进入下面任一阶段之前，流水线会一次性确定顶层解耦架构（--decoupling，默认 dual_lambda）以及 vdW 势形式（--potential，默认 softcore）。这一选择发生在 Stage 1 和 Stage 2 之前，并决定两者是否以相互独立的静电/vdW 两段形式存在，以及沿途可使用哪一种 λ 路径构造机制（若有）。本章后续内容（3.3 Stage 1、3.4 Stage 2）只描述已经选择 dual_lambda 后会发生什么；本节讨论的是这一选择本身。</w:t>
      </w:r>
    </w:p>
    <w:p w:rsidR="0032189A" w:rsidRDefault="00000000" w14:paraId="693B478B" w14:textId="77777777">
      <w:pPr>
        <w:pStyle w:val="Stage1MethodLead"/>
        <w:keepNext/>
        <w:spacing w:before="180" w:after="60"/>
      </w:pPr>
      <w:r>
        <w:rPr>
          <w:rFonts w:eastAsia="Noto Sans CJK SC"/>
        </w:rPr>
        <w:t xml:space="preserve">dual_lambda（默认）—— 去电荷与消隐分为两条支路，路径规则不对称</w:t>
      </w:r>
    </w:p>
    <w:p w:rsidR="0032189A" w:rsidRDefault="00000000" w14:paraId="677523CD" w14:textId="77777777">
      <w:pPr>
        <w:spacing w:after="120"/>
      </w:pPr>
      <w:r>
        <w:rPr>
          <w:rFonts w:eastAsia="Noto Sans CJK SC"/>
        </w:rPr>
        <w:t xml:space="preserve">静电与 vdW 被拆成两条相互独立的支路（Stage 1 去电荷、Stage 2 消隐），各自拥有自己的 λ 调度。这两条支路并非对称处理：无论 --potential 如何设置，去电荷都被强制使用普通线性调度，因为基于 cutoff 的 CustomNonbonded 探针无法忠实表示 PME 长程静电，因此该支路显式禁用自适应路径搜索。只有在选择 --potential softcore 时，消隐支路才会进入 3.4.5 所述的自适应 Fisher 度量 “Path v21” 优化器；若使用 --potential dexp，则会退回固定二次调度，原因同样是 cutoff 探针不能替代它所需要求导的生产哈密顿量。</w:t>
      </w:r>
    </w:p>
    <w:p w:rsidR="0032189A" w:rsidRDefault="00000000" w14:paraId="693B478B" w14:textId="77777777">
      <w:pPr>
        <w:pStyle w:val="Stage1MethodLead"/>
        <w:keepNext/>
        <w:spacing w:before="180" w:after="60"/>
      </w:pPr>
      <w:r>
        <w:rPr>
          <w:rFonts w:eastAsia="Noto Sans CJK SC"/>
        </w:rPr>
        <w:t xml:space="preserve">single_lambda —— 单一组合路径，不拆分去电荷/消隐</w:t>
      </w:r>
    </w:p>
    <w:p w:rsidR="0032189A" w:rsidRDefault="00000000" w14:paraId="677523CD" w14:textId="77777777">
      <w:pPr>
        <w:spacing w:after="120"/>
      </w:pPr>
      <w:r>
        <w:rPr>
          <w:rFonts w:eastAsia="Noto Sans CJK SC"/>
        </w:rPr>
        <w:t xml:space="preserve">在传统 REMD/BAR 下，λ_coul 与 λ_vdW 沿同一条路径同步变化，并使用组合的 Coulomb+vdW 软核表达式（可以是本项目的 ACE 系列构建器，也可以是传统 Beutler 软核构建器，见 3.4.2）。这里不存在需要分别放置路径的去电荷/消隐拆分：上文约束 Stage 1 的强制线性规则和约束 Stage 2 的 Path v21 优化器都不适用，因为两者都专属于 dual_lambda 架构中的两条独立支路。</w:t>
      </w:r>
    </w:p>
    <w:p w:rsidR="0032189A" w:rsidRDefault="00000000" w14:paraId="693B478B" w14:textId="77777777">
      <w:pPr>
        <w:pStyle w:val="Stage1MethodLead"/>
        <w:keepNext/>
        <w:spacing w:before="180" w:after="60"/>
      </w:pPr>
      <w:r>
        <w:rPr>
          <w:rFonts w:eastAsia="Noto Sans CJK SC"/>
        </w:rPr>
        <w:t xml:space="preserve">2d_diagonal / 2d_geodesic —— 显式二维 (λ_coul, λ_vdW) 路径，与 Path v21 相互独立</w:t>
      </w:r>
    </w:p>
    <w:p w:rsidR="0032189A" w:rsidRDefault="00000000" w14:paraId="677523CD" w14:textId="77777777">
      <w:pPr>
        <w:spacing w:after="120"/>
      </w:pPr>
      <w:r>
        <w:rPr>
          <w:rFonts w:eastAsia="Noto Sans CJK SC"/>
        </w:rPr>
        <w:t xml:space="preserve">这些路线同样不属于 dual_lambda 的两段拆分，而是直接在 (λ_coul, λ_vdW) 平面上放置状态。尤其是 2d_geodesic，它使用自己的专用优化器和独立协议版本，与 dual_lambda 消隐支路中的 Path v21（协议版本 21，见 3.4.5）相互分离。因此，这两种自适应路径机制分别版本化，也必须分别解读；若文档或日志只提到“路径协议版本”却没有说明指的是哪一个，就具有歧义。</w:t>
      </w:r>
    </w:p>
    <w:p w:rsidR="0032189A" w:rsidRDefault="00000000" w14:paraId="677523CD" w14:textId="77777777">
      <w:pPr>
        <w:spacing w:after="120"/>
      </w:pPr>
      <w:r>
        <w:rPr>
          <w:rFonts w:eastAsia="Noto Sans CJK SC"/>
        </w:rPr>
        <w:t xml:space="preserve">在生产计算中，本章后续默认假定的组合是 dual_lambda + --potential softcore；上述替代方案之所以在此列出，是为了避免把采用不同配置的运行错误地套用 3.3 和 3.4 中仅适用于 dual_lambda 的规则。</w:t>
      </w:r>
    </w:p>
    <w:p w:rsidR="00A94E00" w:rsidRDefault="00000000" w14:paraId="4FB56DF9" w14:textId="77777777">
      <w:pPr>
        <w:pStyle w:val="21"/>
      </w:pPr>
      <w:bookmarkStart w:name="_Toc238089972" w:id="15"/>
      <w:r>
        <w:rPr>
          <w:rFonts w:eastAsia="Noto Sans CJK SC"/>
        </w:rPr>
        <w:t>3.3 Stage 1：PME 去电荷与静态中性移交</w:t>
      </w:r>
      <w:bookmarkEnd w:id="15"/>
    </w:p>
    <w:p w:rsidR="00A94E00" w:rsidRDefault="00000000" w14:paraId="7E48D25A" w14:textId="77777777">
      <w:pPr>
        <w:pStyle w:val="31"/>
      </w:pPr>
      <w:bookmarkStart w:name="_Toc238089973" w:id="16"/>
      <w:r>
        <w:rPr>
          <w:rFonts w:eastAsia="Noto Sans CJK SC"/>
        </w:rPr>
        <w:t>3.3.1 物理步骤契约</w:t>
      </w:r>
      <w:bookmarkEnd w:id="16"/>
    </w:p>
    <w:tbl>
      <w:tblPr>
        <w:tblStyle w:val="-11"/>
        <w:tblW w:w="0" w:type="auto"/>
        <w:jc w:val="center"/>
        <w:tblLook w:val="04A0" w:firstRow="1" w:lastRow="0" w:firstColumn="1" w:lastColumn="0" w:noHBand="0" w:noVBand="1"/>
      </w:tblPr>
      <w:tblGrid>
        <w:gridCol w:w="4873"/>
        <w:gridCol w:w="4873"/>
      </w:tblGrid>
      <w:tr w:rsidR="00A94E00" w:rsidTr="00A94E00" w14:paraId="44BE44B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4ABAD249" w14:textId="77777777">
            <w:pPr>
              <w:spacing w:after="40"/>
            </w:pPr>
            <w:r>
              <w:rPr>
                <w:rFonts w:eastAsia="Noto Sans CJK SC"/>
                <w:sz w:val="19"/>
              </w:rPr>
              <w:t>维度</w:t>
            </w:r>
          </w:p>
        </w:tc>
        <w:tc>
          <w:tcPr>
            <w:tcW w:w="4873" w:type="dxa"/>
            <w:shd w:val="clear" w:color="auto" w:fill="F2F2F2"/>
          </w:tcPr>
          <w:p w:rsidR="00A94E00" w:rsidRDefault="00000000" w14:paraId="7C2223A4"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Stage 1 内容</w:t>
            </w:r>
          </w:p>
        </w:tc>
      </w:tr>
      <w:tr w:rsidR="00A94E00" w:rsidTr="00A94E00" w14:paraId="2C9064D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25ED6F4" w14:textId="77777777">
            <w:pPr>
              <w:spacing w:after="40"/>
            </w:pPr>
            <w:r>
              <w:rPr>
                <w:rFonts w:eastAsia="Noto Sans CJK SC"/>
                <w:sz w:val="19"/>
              </w:rPr>
              <w:t>目标</w:t>
            </w:r>
          </w:p>
        </w:tc>
        <w:tc>
          <w:tcPr>
            <w:tcW w:w="4873" w:type="dxa"/>
          </w:tcPr>
          <w:p w:rsidR="00A94E00" w:rsidRDefault="00000000" w14:paraId="1B692A8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 xml:space="preserve">在保留 vdW 排除体积的同时，把配体–环境静电从完全耦合变为零</w:t>
            </w:r>
            <w:r>
              <w:rPr>
                <w:rFonts w:eastAsia="Noto Sans CJK SC"/>
                <w:sz w:val="19"/>
              </w:rPr>
              <w:lastRenderedPageBreak/>
              <w:t/>
            </w:r>
          </w:p>
        </w:tc>
      </w:tr>
      <w:tr w:rsidR="00A94E00" w:rsidTr="00A94E00" w14:paraId="584E8F1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A7A4F7F" w14:textId="77777777">
            <w:pPr>
              <w:spacing w:after="40"/>
            </w:pPr>
            <w:r>
              <w:rPr>
                <w:rFonts w:eastAsia="Noto Sans CJK SC"/>
                <w:sz w:val="19"/>
              </w:rPr>
              <w:lastRenderedPageBreak/>
              <w:t>输入</w:t>
            </w:r>
          </w:p>
        </w:tc>
        <w:tc>
          <w:tcPr>
            <w:tcW w:w="4873" w:type="dxa"/>
          </w:tcPr>
          <w:p w:rsidR="00A94E00" w:rsidRDefault="00000000" w14:paraId="0148937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受约束复合物或独立溶剂支路；λ_coul=1，λ_vdW=1</w:t>
            </w:r>
          </w:p>
        </w:tc>
      </w:tr>
      <w:tr w:rsidR="00A94E00" w:rsidTr="00A94E00" w14:paraId="69ED7DA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8D3D159" w14:textId="77777777">
            <w:pPr>
              <w:spacing w:after="40"/>
            </w:pPr>
            <w:r>
              <w:rPr>
                <w:rFonts w:eastAsia="Noto Sans CJK SC"/>
                <w:sz w:val="19"/>
              </w:rPr>
              <w:t>哈密顿量变化</w:t>
            </w:r>
          </w:p>
        </w:tc>
        <w:tc>
          <w:tcPr>
            <w:tcW w:w="4873" w:type="dxa"/>
          </w:tcPr>
          <w:p w:rsidR="00A94E00" w:rsidRDefault="00000000" w14:paraId="51133BE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λ_coul: 1→0；λ_vdW=1 不变；保持 PME 倒空间/自能/PBC 契约</w:t>
            </w:r>
          </w:p>
        </w:tc>
      </w:tr>
      <w:tr w:rsidR="00A94E00" w:rsidTr="00A94E00" w14:paraId="7AC4C0E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6F98797" w14:textId="77777777">
            <w:pPr>
              <w:spacing w:after="40"/>
            </w:pPr>
            <w:r>
              <w:rPr>
                <w:rFonts w:eastAsia="Noto Sans CJK SC"/>
                <w:sz w:val="19"/>
              </w:rPr>
              <w:t>采样与估计</w:t>
            </w:r>
          </w:p>
        </w:tc>
        <w:tc>
          <w:tcPr>
            <w:tcW w:w="4873" w:type="dxa"/>
          </w:tcPr>
          <w:p w:rsidR="00A94E00" w:rsidRDefault="00000000" w14:paraId="3DD3A09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相邻 BAR 为主；FD-TI 交叉检查；MBAR 诊断</w:t>
            </w:r>
          </w:p>
        </w:tc>
      </w:tr>
      <w:tr w:rsidR="00A94E00" w:rsidTr="00A94E00" w14:paraId="3F9D187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69296E61" w14:textId="77777777">
            <w:pPr>
              <w:spacing w:after="40"/>
            </w:pPr>
            <w:r>
              <w:rPr>
                <w:rFonts w:eastAsia="Noto Sans CJK SC"/>
                <w:sz w:val="19"/>
              </w:rPr>
              <w:t>输出</w:t>
            </w:r>
          </w:p>
        </w:tc>
        <w:tc>
          <w:tcPr>
            <w:tcW w:w="4873" w:type="dxa"/>
          </w:tcPr>
          <w:p w:rsidR="00A94E00" w:rsidRDefault="00000000" w14:paraId="757C60D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支路专属去电荷 ΔG、静态中性 OpenMM System、估计器来源记录</w:t>
            </w:r>
          </w:p>
        </w:tc>
      </w:tr>
      <w:tr w:rsidR="00A94E00" w:rsidTr="00A94E00" w14:paraId="2D14662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8C1465C" w14:textId="77777777">
            <w:pPr>
              <w:spacing w:after="40"/>
            </w:pPr>
            <w:r>
              <w:rPr>
                <w:rFonts w:eastAsia="Noto Sans CJK SC"/>
                <w:sz w:val="19"/>
              </w:rPr>
              <w:t>主要风险</w:t>
            </w:r>
          </w:p>
        </w:tc>
        <w:tc>
          <w:tcPr>
            <w:tcW w:w="4873" w:type="dxa"/>
          </w:tcPr>
          <w:p w:rsidR="00A94E00" w:rsidRDefault="00000000" w14:paraId="79B4EDD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直接删除电荷而非沿 PME 路径变化、盒子净电荷改变、过期估计器、离子身份不匹配</w:t>
            </w:r>
          </w:p>
        </w:tc>
      </w:tr>
      <w:tr w:rsidR="00A94E00" w:rsidTr="00A94E00" w14:paraId="1811D7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2A0EB46" w14:textId="77777777">
            <w:pPr>
              <w:spacing w:after="40"/>
            </w:pPr>
            <w:r>
              <w:rPr>
                <w:rFonts w:eastAsia="Noto Sans CJK SC"/>
                <w:sz w:val="19"/>
              </w:rPr>
              <w:t>当前状态</w:t>
            </w:r>
          </w:p>
        </w:tc>
        <w:tc>
          <w:tcPr>
            <w:tcW w:w="4873" w:type="dxa"/>
          </w:tcPr>
          <w:p w:rsidR="00A94E00" w:rsidRDefault="00000000" w14:paraId="726E99D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中性 Atenolol 分支可运行；完整带电配体结合循环尚未验证</w:t>
            </w:r>
          </w:p>
        </w:tc>
      </w:tr>
    </w:tbl>
    <w:p w:rsidR="00A94E00" w:rsidRDefault="00A94E00" w14:paraId="7F8EEC7D" w14:textId="77777777">
      <w:pPr>
        <w:spacing w:after="40"/>
      </w:pPr>
    </w:p>
    <w:p w:rsidR="00A94E00" w:rsidRDefault="00000000" w14:paraId="29136E66" w14:textId="77777777">
      <w:r>
        <w:rPr>
          <w:rFonts w:eastAsia="Noto Sans CJK SC"/>
        </w:rPr>
        <w:t>Stage 1 将配体静电相互作用从 λ_coul=1 逐步变到 0，同时保持 λ_vdW=1。该路径保留倒空间 PME、Ewald 自能、周期边界处理以及总电荷契约。直接把电荷删除，并不等价于沿这条炼金路径进行去电荷。</w:t>
      </w:r>
    </w:p>
    <w:p w:rsidR="00A94E00" w:rsidRDefault="00000000" w14:paraId="697F039D" w14:textId="77777777">
      <w:r>
        <w:rPr>
          <w:rFonts w:eastAsia="Noto Sans CJK SC"/>
        </w:rPr>
        <w:t>相邻状态 BAR 是生产估计器。有限差分 TI 用于检查路径一致性，MBAR 用于诊断多状态重叠。历史 Stage 1 字段只能按其原始估计器身份来解释；字段“存在”本身并不能证明符合当前 estimator v2。</w:t>
      </w:r>
    </w:p>
    <w:p w:rsidR="00A94E00" w:rsidRDefault="00000000" w14:paraId="48BA7F97" w14:textId="77777777">
      <w:pPr>
        <w:pStyle w:val="31"/>
      </w:pPr>
      <w:bookmarkStart w:name="_Toc238089974" w:id="17"/>
      <w:r>
        <w:rPr>
          <w:rFonts w:eastAsia="Noto Sans CJK SC"/>
        </w:rPr>
        <w:t>3.3.2 保持 PME 的 λ 哈密顿量与估计器</w:t>
      </w:r>
      <w:bookmarkEnd w:id="17"/>
    </w:p>
    <w:p w:rsidR="00A94E00" w:rsidRDefault="00000000" w14:paraId="35BDB0BA" w14:textId="77777777">
      <w:r>
        <w:rPr>
          <w:rFonts w:eastAsia="Noto Sans CJK SC"/>
          <w:i/>
        </w:rPr>
        <w:t>q_i(λ) = q_i,base + λ q_i,scale</w:t>
      </w:r>
    </w:p>
    <w:p w:rsidR="00A94E00" w:rsidRDefault="00000000" w14:paraId="4931A67D" w14:textId="77777777">
      <w:r>
        <w:rPr>
          <w:rFonts w:eastAsia="Noto Sans CJK SC"/>
        </w:rPr>
        <w:t>对于中性配体，q_i,base=0、q_i,scale=q_i，因此 q_i(λ)=λq_i，路径为 (λ_coul, λ_vdW)：(1,1)→(0,1)。配体分子内 Coulomb 相互作用被单独保留；炼金变化是配体–环境之间的解耦，而不是把配体内部静电完全湮灭。</w:t>
      </w:r>
    </w:p>
    <w:p w:rsidR="00A94E00" w:rsidRDefault="00000000" w14:paraId="10CCD7DD" w14:textId="77777777">
      <w:r>
        <w:rPr>
          <w:rFonts w:eastAsia="Noto Sans CJK SC"/>
          <w:i/>
        </w:rPr>
        <w:t>u_k(x_n) = β U_k^PME(x_n)</w:t>
      </w:r>
    </w:p>
    <w:p w:rsidR="00A94E00" w:rsidRDefault="00000000" w14:paraId="1D81F395" w14:textId="77777777">
      <w:r>
        <w:rPr>
          <w:rFonts w:eastAsia="Noto Sans CJK SC"/>
        </w:rPr>
        <w:t>原生 NonbondedForce 会对缩放后的电荷重新计算实空间、倒空间、PBC 和 Ewald 自能贡献。因此生产路径不再额外加入遗留的 +Cλ² 项；否则会把完整 PME 哈密顿量中已经存在的贡献重复计数。</w:t>
      </w:r>
    </w:p>
    <w:p w:rsidR="00A94E00" w:rsidRDefault="00000000" w14:paraId="1D6A5ABF" w14:textId="77777777">
      <w:r>
        <w:rPr>
          <w:rFonts w:eastAsia="Noto Sans CJK SC"/>
        </w:rPr>
        <w:t>对于带电配体，拟议的生产设计把电荷转移给一个保留 LJ 的同号共炼金离子：q_lig,i(λ)=λq_i，q_co,j(λ)=(1−λ)s_j。电荷缩放系数之和必须为零，使盒子总电荷在每一个中间 λ 上都保持不变，而不仅仅是在端点保持不变。</w:t>
      </w:r>
    </w:p>
    <w:p w:rsidR="00A94E00" w:rsidRDefault="00000000" w14:paraId="14280D08" w14:textId="77777777">
      <w:r>
        <w:rPr>
          <w:rFonts w:eastAsia="Noto Sans CJK SC"/>
        </w:rPr>
        <w:t>共炼金离子通过一个与 λ 无关的平底约束固定在声明的锚点附近。该路线与“中和等离子背景 + APBS”路线是互斥身份，绝不能静默叠加。</w:t>
      </w:r>
    </w:p>
    <w:p w:rsidR="00A94E00" w:rsidRDefault="00000000" w14:paraId="5F88B5DC" w14:textId="77777777">
      <w:r>
        <w:rPr>
          <w:rFonts w:eastAsia="Noto Sans CJK SC"/>
        </w:rPr>
        <w:t>有限差分 TI 使用真实、非均匀的 λ 数值，而不是状态编号。它仍然只是相邻 BAR 链的交叉检查，不是 Stage 1 的主报告值。</w:t>
      </w:r>
    </w:p>
    <w:p w:rsidR="00A94E00" w:rsidRDefault="00000000" w14:paraId="1AB59D7A" w14:textId="77777777">
      <w:pPr>
        <w:pStyle w:val="31"/>
      </w:pPr>
      <w:bookmarkStart w:name="_Toc238089975" w:id="18"/>
      <w:r>
        <w:rPr>
          <w:rFonts w:eastAsia="Noto Sans CJK SC"/>
        </w:rPr>
        <w:t>3.3.3 Stage 1 静电函数分支</w:t>
      </w:r>
      <w:bookmarkEnd w:id="18"/>
    </w:p>
    <w:tbl>
      <w:tblPr>
        <w:tblStyle w:val="-11"/>
        <w:tblW w:w="0" w:type="auto"/>
        <w:jc w:val="center"/>
        <w:tblLook w:val="04A0" w:firstRow="1" w:lastRow="0" w:firstColumn="1" w:lastColumn="0" w:noHBand="0" w:noVBand="1"/>
      </w:tblPr>
      <w:tblGrid>
        <w:gridCol w:w="3249"/>
        <w:gridCol w:w="3249"/>
        <w:gridCol w:w="3249"/>
      </w:tblGrid>
      <w:tr w:rsidR="00A94E00" w:rsidTr="00A94E00" w14:paraId="3255E2AA"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44672205" w14:textId="77777777">
            <w:pPr>
              <w:spacing w:after="40"/>
            </w:pPr>
            <w:r>
              <w:rPr>
                <w:rFonts w:eastAsia="Noto Sans CJK SC"/>
                <w:b w:val="0"/>
                <w:sz w:val="20"/>
              </w:rPr>
              <w:t>方法</w:t>
            </w:r>
          </w:p>
        </w:tc>
        <w:tc>
          <w:tcPr>
            <w:tcW w:w="3249" w:type="dxa"/>
            <w:shd w:val="clear" w:color="auto" w:fill="F2F2F2"/>
          </w:tcPr>
          <w:p w:rsidR="00A94E00" w:rsidRDefault="00000000" w14:paraId="4390E55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b w:val="0"/>
                <w:sz w:val="20"/>
              </w:rPr>
              <w:t>原理</w:t>
            </w:r>
          </w:p>
        </w:tc>
        <w:tc>
          <w:tcPr>
            <w:tcW w:w="3249" w:type="dxa"/>
            <w:shd w:val="clear" w:color="auto" w:fill="F2F2F2"/>
          </w:tcPr>
          <w:p w:rsidR="00A94E00" w:rsidRDefault="00000000" w14:paraId="28BB3E6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b w:val="0"/>
                <w:sz w:val="20"/>
              </w:rPr>
              <w:t>状态</w:t>
            </w:r>
          </w:p>
        </w:tc>
      </w:tr>
      <w:tr w:rsidR="00A94E00" w:rsidTr="00A94E00" w14:paraId="2CBFF627" w14:textId="7777777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3E56728" w14:textId="77777777">
            <w:pPr>
              <w:spacing w:after="40"/>
            </w:pPr>
            <w:r>
              <w:rPr>
                <w:rFonts w:eastAsia="Noto Sans CJK SC"/>
                <w:b w:val="0"/>
                <w:sz w:val="20"/>
              </w:rPr>
              <w:t>PME 偏移 + REMD/BAR/MBAR</w:t>
            </w:r>
          </w:p>
        </w:tc>
        <w:tc>
          <w:tcPr>
            <w:tcW w:w="3249" w:type="dxa"/>
          </w:tcPr>
          <w:p w:rsidR="00A94E00" w:rsidRDefault="00000000" w14:paraId="32B3236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20"/>
              </w:rPr>
              <w:t>完整的倒空间/自能/实空间 PME 路径</w:t>
            </w:r>
          </w:p>
        </w:tc>
        <w:tc>
          <w:tcPr>
            <w:tcW w:w="3249" w:type="dxa"/>
          </w:tcPr>
          <w:p w:rsidR="00A94E00" w:rsidRDefault="00000000" w14:paraId="1D60FC6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20"/>
              </w:rPr>
              <w:t>当前推荐路线</w:t>
            </w:r>
          </w:p>
        </w:tc>
      </w:tr>
      <w:tr w:rsidR="00A94E00" w:rsidTr="00A94E00" w14:paraId="2ED04A92" w14:textId="77777777">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B52FDDF" w14:textId="77777777">
            <w:pPr>
              <w:spacing w:after="40"/>
            </w:pPr>
            <w:r>
              <w:rPr>
                <w:rFonts w:eastAsia="Noto Sans CJK SC"/>
                <w:b w:val="0"/>
                <w:sz w:val="20"/>
              </w:rPr>
              <w:t>Shadow-Coulomb IBS</w:t>
            </w:r>
          </w:p>
        </w:tc>
        <w:tc>
          <w:tcPr>
            <w:tcW w:w="3249" w:type="dxa"/>
          </w:tcPr>
          <w:p w:rsidR="00A94E00" w:rsidRDefault="00000000" w14:paraId="19E24DB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20"/>
              </w:rPr>
              <w:t>实空间 shadow CV + PME-shadow 桥</w:t>
            </w:r>
          </w:p>
        </w:tc>
        <w:tc>
          <w:tcPr>
            <w:tcW w:w="3249" w:type="dxa"/>
          </w:tcPr>
          <w:p w:rsidR="0032189A" w:rsidRDefault="00000000" w14:paraId="19CB7EE8"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20"/>
              </w:rPr>
              <w:t>实验性；仅中性配体；必须有桥接</w:t>
            </w:r>
          </w:p>
        </w:tc>
      </w:tr>
      <w:tr w:rsidR="00A94E00" w:rsidTr="00A94E00" w14:paraId="57DFA42E" w14:textId="7777777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7C9970A" w14:textId="77777777">
            <w:pPr>
              <w:spacing w:after="40"/>
            </w:pPr>
            <w:r>
              <w:rPr>
                <w:rFonts w:eastAsia="Noto Sans CJK SC"/>
                <w:b w:val="0"/>
                <w:sz w:val="20"/>
              </w:rPr>
              <w:t>共炼金转移</w:t>
            </w:r>
          </w:p>
        </w:tc>
        <w:tc>
          <w:tcPr>
            <w:tcW w:w="3249" w:type="dxa"/>
          </w:tcPr>
          <w:p w:rsidR="00A94E00" w:rsidRDefault="00000000" w14:paraId="5BB3FF7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20"/>
              </w:rPr>
              <w:t>把配体电荷转移给冻结身份的共离子</w:t>
            </w:r>
          </w:p>
        </w:tc>
        <w:tc>
          <w:tcPr>
            <w:tcW w:w="3249" w:type="dxa"/>
          </w:tcPr>
          <w:p w:rsidR="0032189A" w:rsidRDefault="00000000" w14:paraId="235D9310"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20"/>
              </w:rPr>
              <w:t>带电路线；不得重复加 plasma/APBS 修正</w:t>
            </w:r>
          </w:p>
        </w:tc>
      </w:tr>
      <w:tr w:rsidR="00A94E00" w:rsidTr="00A94E00" w14:paraId="4F9CCADC" w14:textId="77777777">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9AA4A9C" w14:textId="77777777">
            <w:pPr>
              <w:spacing w:after="40"/>
            </w:pPr>
            <w:r>
              <w:rPr>
                <w:rFonts w:eastAsia="Noto Sans CJK SC"/>
                <w:b w:val="0"/>
                <w:sz w:val="20"/>
              </w:rPr>
              <w:t>中和等离子体 + APBS</w:t>
            </w:r>
          </w:p>
        </w:tc>
        <w:tc>
          <w:tcPr>
            <w:tcW w:w="3249" w:type="dxa"/>
          </w:tcPr>
          <w:p w:rsidR="00A94E00" w:rsidRDefault="00000000" w14:paraId="54FD0A9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20"/>
              </w:rPr>
              <w:t>允许净电荷改变，并施加外部有限尺寸修正</w:t>
            </w:r>
          </w:p>
        </w:tc>
        <w:tc>
          <w:tcPr>
            <w:tcW w:w="3249" w:type="dxa"/>
          </w:tcPr>
          <w:p w:rsidR="0032189A" w:rsidRDefault="00000000" w14:paraId="0A8C9E2D"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20"/>
              </w:rPr>
              <w:t>独立的变电荷路线；当前实现要求近立方盒</w:t>
            </w:r>
          </w:p>
        </w:tc>
      </w:tr>
      <w:tr w:rsidR="00A94E00" w:rsidTr="00A94E00" w14:paraId="6B64DC1F" w14:textId="7777777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D1F41B2" w14:textId="77777777">
            <w:pPr>
              <w:spacing w:after="40"/>
            </w:pPr>
            <w:r>
              <w:rPr>
                <w:rFonts w:eastAsia="Noto Sans CJK SC"/>
                <w:b w:val="0"/>
                <w:sz w:val="20"/>
              </w:rPr>
              <w:t>共湮灭</w:t>
            </w:r>
          </w:p>
        </w:tc>
        <w:tc>
          <w:tcPr>
            <w:tcW w:w="3249" w:type="dxa"/>
          </w:tcPr>
          <w:p w:rsidR="00A94E00" w:rsidRDefault="00000000" w14:paraId="4328397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20"/>
              </w:rPr>
              <w:t>实验性对照</w:t>
            </w:r>
          </w:p>
        </w:tc>
        <w:tc>
          <w:tcPr>
            <w:tcW w:w="3249" w:type="dxa"/>
          </w:tcPr>
          <w:p w:rsidR="0032189A" w:rsidRDefault="00000000" w14:paraId="793117A4"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20"/>
              </w:rPr>
              <w:t>非生产对照；膜生产中禁用</w:t>
            </w:r>
          </w:p>
        </w:tc>
      </w:tr>
    </w:tbl>
    <w:p w:rsidR="00A94E00" w:rsidRDefault="00A94E00" w14:paraId="175D80AF" w14:textId="77777777">
      <w:pPr>
        <w:spacing w:after="40"/>
      </w:pPr>
    </w:p>
    <w:p w:rsidR="00A94E00" w:rsidRDefault="00A94E00" w14:paraId="175D80AF" w14:textId="77777777">
      <w:pPr>
        <w:spacing w:after="40"/>
      </w:pPr>
      <w:r>
        <w:rPr>
          <w:rFonts w:eastAsia="Noto Sans CJK SC"/>
        </w:rPr>
        <w:t xml:space="preserve">上表两种实现都严格按 λ 线性缩放电荷：一种是原生 NonbondedForce ParameterOffset 中 q_i(λ)=λ·q_i；另一种是 shadow 路线中各状态常数 λ 的 erfc CV，代码刻意保持线性，“以避免引入 λ² 项”。代码库中确实存在真正的软核静电函数形式，即 ACESoftcorePotential 的 Coulomb 分母 sqrt(r² + α_C·σ_ij²·(1−λ_c)^m + ε)，但它只接到了 single_lambda / 2d_diagonal / 2d_geodesic 这些替代解耦方案中；这些方案在 `--mode traditional` 下把 λ_coul 和 λ_vdW 合并进同一条 REMD 路径。它无法从本节所述的 dual_lambda Stage 1 进入：对于 dual_lambda，pme 与 shadow_ibs 两种实现中的 Stage 1 静电都只有线性缩放，没有软核选项。</w:t>
      </w:r>
    </w:p>
    <w:p w:rsidR="0032189A" w:rsidRDefault="00000000" w14:paraId="791E70F1" w14:textId="77777777">
      <w:pPr>
        <w:pStyle w:val="31"/>
      </w:pPr>
      <w:bookmarkStart w:name="_Toc238089976" w:id="20"/>
      <w:r>
        <w:rPr>
          <w:rFonts w:ascii="Times New Roman" w:hAnsi="Times New Roman" w:cs="Times New Roman" w:eastAsia="Noto Sans CJK SC"/>
          <w:color w:val="000000"/>
        </w:rPr>
        <w:t>3.3.4 Stage 1 静电处理路线</w:t>
      </w:r>
      <w:bookmarkEnd w:id="20"/>
    </w:p>
    <w:p w:rsidR="0032189A" w:rsidRDefault="00000000" w14:paraId="1FDFD6AC" w14:textId="77777777">
      <w:pPr>
        <w:spacing w:after="120"/>
      </w:pPr>
      <w:r>
        <w:rPr>
          <w:rFonts w:eastAsia="Noto Sans CJK SC"/>
        </w:rPr>
        <w:t>Stage 1 在保留配体范德华相互作用的同时移除配体–环境静电。下面这些方案是彼此不同的哈密顿量路线，而不是可以随意叠加到同一条轨迹上的“修正项”。因此，电荷处理方式、估计器身份、共离子身份和有限尺寸策略都属于 Stage 1 指纹的一部分。</w:t>
      </w:r>
    </w:p>
    <w:p w:rsidR="0032189A" w:rsidRDefault="00000000" w14:paraId="693B478B" w14:textId="77777777">
      <w:pPr>
        <w:pStyle w:val="Stage1MethodLead"/>
        <w:keepNext/>
        <w:spacing w:before="180" w:after="60"/>
      </w:pPr>
      <w:r>
        <w:rPr>
          <w:rFonts w:eastAsia="Noto Sans CJK SC"/>
        </w:rPr>
        <w:lastRenderedPageBreak/>
        <w:t>原生 PME 粒子偏移 + REMD 与 BAR/MBAR（推荐）</w:t>
      </w:r>
    </w:p>
    <w:p w:rsidR="0032189A" w:rsidRDefault="00000000" w14:paraId="22348F24" w14:textId="77777777">
      <w:pPr>
        <w:spacing w:after="120"/>
      </w:pPr>
      <w:r>
        <w:rPr>
          <w:rFonts w:eastAsia="Noto Sans CJK SC"/>
        </w:rPr>
        <w:t>配体电荷在 OpenMM 原生 NonbondedForce 内部缩放。这样在每个状态都完整保留实空间、倒空间、Ewald 自能、周期边界以及 exception 路径。</w:t>
      </w:r>
    </w:p>
    <w:p w:rsidR="0032189A" w:rsidRDefault="00000000" w14:paraId="55642447" w14:textId="77777777">
      <w:pPr>
        <w:keepLines/>
        <w:spacing w:before="60"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scale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m:rPr>
                  <m:sty m:val="p"/>
                </m:rPr>
                <w:rPr>
                  <w:rFonts w:ascii="Cambria Math" w:hAnsi="Cambria Math"/>
                </w:rPr>
                <m:t>coul</m:t>
              </m:r>
            </m:sub>
          </m:sSub>
          <m:r>
            <w:rPr>
              <w:rFonts w:ascii="Cambria Math" w:hAnsi="Cambria Math"/>
            </w:rPr>
            <m:t>:1→0.</m:t>
          </m:r>
        </m:oMath>
      </m:oMathPara>
    </w:p>
    <w:p w:rsidR="0032189A" w:rsidRDefault="00000000" w14:paraId="7DD0AD94" w14:textId="77777777">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PME</m:t>
              </m:r>
            </m:sub>
          </m:sSub>
          <m:sSub>
            <m:sSubPr>
              <m:ctrlPr>
                <w:rPr>
                  <w:rFonts w:ascii="Cambria Math" w:hAnsi="Cambria Math"/>
                </w:rPr>
              </m:ctrlPr>
            </m:sSubPr>
            <m:e>
              <m:r>
                <w:rPr>
                  <w:rFonts w:ascii="Cambria Math" w:hAnsi="Cambria Math"/>
                </w:rPr>
                <m:t>=U</m:t>
              </m:r>
            </m:e>
            <m:sub>
              <m:r>
                <m:rPr>
                  <m:sty m:val="p"/>
                </m:rPr>
                <w:rPr>
                  <w:rFonts w:ascii="Cambria Math" w:hAnsi="Cambria Math"/>
                </w:rPr>
                <m:t>real</m:t>
              </m:r>
            </m:sub>
          </m:sSub>
          <m:sSub>
            <m:sSubPr>
              <m:ctrlPr>
                <w:rPr>
                  <w:rFonts w:ascii="Cambria Math" w:hAnsi="Cambria Math"/>
                </w:rPr>
              </m:ctrlPr>
            </m:sSubPr>
            <m:e>
              <m:r>
                <w:rPr>
                  <w:rFonts w:ascii="Cambria Math" w:hAnsi="Cambria Math"/>
                </w:rPr>
                <m:t>+U</m:t>
              </m:r>
            </m:e>
            <m:sub>
              <m:r>
                <m:rPr>
                  <m:sty m:val="p"/>
                </m:rPr>
                <w:rPr>
                  <w:rFonts w:ascii="Cambria Math" w:hAnsi="Cambria Math"/>
                </w:rPr>
                <m:t>reciprocal</m:t>
              </m:r>
            </m:sub>
          </m:sSub>
          <m:sSub>
            <m:sSubPr>
              <m:ctrlPr>
                <w:rPr>
                  <w:rFonts w:ascii="Cambria Math" w:hAnsi="Cambria Math"/>
                </w:rPr>
              </m:ctrlPr>
            </m:sSubPr>
            <m:e>
              <m:r>
                <w:rPr>
                  <w:rFonts w:ascii="Cambria Math" w:hAnsi="Cambria Math"/>
                </w:rPr>
                <m:t>+U</m:t>
              </m:r>
            </m:e>
            <m:sub>
              <m:r>
                <m:rPr>
                  <m:sty m:val="p"/>
                </m:rPr>
                <w:rPr>
                  <w:rFonts w:ascii="Cambria Math" w:hAnsi="Cambria Math"/>
                </w:rPr>
                <m:t>self</m:t>
              </m:r>
            </m:sub>
          </m:sSub>
          <m:sSub>
            <m:sSubPr>
              <m:ctrlPr>
                <w:rPr>
                  <w:rFonts w:ascii="Cambria Math" w:hAnsi="Cambria Math"/>
                </w:rPr>
              </m:ctrlPr>
            </m:sSubPr>
            <m:e>
              <m:r>
                <w:rPr>
                  <w:rFonts w:ascii="Cambria Math" w:hAnsi="Cambria Math"/>
                </w:rPr>
                <m:t>+U</m:t>
              </m:r>
            </m:e>
            <m:sub>
              <m:r>
                <m:rPr>
                  <m:sty m:val="p"/>
                </m:rPr>
                <w:rPr>
                  <w:rFonts w:ascii="Cambria Math" w:hAnsi="Cambria Math"/>
                </w:rPr>
                <m:t>exception</m:t>
              </m:r>
            </m:sub>
          </m:sSub>
          <m:r>
            <w:rPr>
              <w:rFonts w:ascii="Cambria Math" w:hAnsi="Cambria Math"/>
            </w:rPr>
            <m:t>.</m:t>
          </m:r>
        </m:oMath>
      </m:oMathPara>
    </w:p>
    <w:p w:rsidR="0032189A" w:rsidRDefault="00000000" w14:paraId="499FF549" w14:textId="77777777">
      <w:pPr>
        <w:pStyle w:val="a"/>
        <w:spacing w:after="60"/>
      </w:pPr>
      <w:r>
        <w:rPr>
          <w:rFonts w:eastAsia="Noto Sans CJK SC"/>
          <w:sz w:val="23"/>
        </w:rPr>
        <w:t>构建一个原生 PME 哈密顿量，使用 lambda_coul 的 particle/exception offsets；整个 Stage 1 中保持 lambda_vdW=1。</w:t>
      </w:r>
    </w:p>
    <w:p w:rsidR="0032189A" w:rsidRDefault="00000000" w14:paraId="1891C85D" w14:textId="77777777">
      <w:pPr>
        <w:pStyle w:val="a"/>
        <w:spacing w:after="60"/>
      </w:pPr>
      <w:r>
        <w:rPr>
          <w:rFonts w:eastAsia="Noto Sans CJK SC"/>
          <w:sz w:val="23"/>
        </w:rPr>
        <w:t>生成从 1 到 0 的有序 lambda_coul 调度，并把精确数值写入协议指纹。</w:t>
      </w:r>
    </w:p>
    <w:p w:rsidR="0032189A" w:rsidRDefault="00000000" w14:paraId="2BC05F45" w14:textId="77777777">
      <w:pPr>
        <w:pStyle w:val="a"/>
        <w:spacing w:after="60"/>
      </w:pPr>
      <w:r>
        <w:rPr>
          <w:rFonts w:eastAsia="Noto Sans CJK SC"/>
          <w:sz w:val="23"/>
        </w:rPr>
        <w:t>用 REMD 采样相邻状态；以相邻状态 BAR 作为生产估计器，以全局 MBAR 作为重叠与一致性诊断。</w:t>
      </w:r>
    </w:p>
    <w:p w:rsidR="0032189A" w:rsidRDefault="00000000" w14:paraId="0E13987C" w14:textId="77777777">
      <w:pPr>
        <w:pStyle w:val="a"/>
        <w:spacing w:after="60"/>
      </w:pPr>
      <w:r>
        <w:rPr>
          <w:rFonts w:eastAsia="Noto Sans CJK SC"/>
          <w:sz w:val="23"/>
        </w:rPr>
        <w:t>对每个目标状态重新计算完整 PME 能量。不要额外再加旧版 C·lambda² 自能项，因为原生 PME 哈密顿量已经包含该贡献。</w:t>
      </w:r>
    </w:p>
    <w:p w:rsidR="0032189A" w:rsidRDefault="00000000" w14:paraId="20CD8C4A" w14:textId="77777777">
      <w:pPr>
        <w:pStyle w:val="Stage1MethodLead"/>
        <w:keepNext/>
        <w:spacing w:before="180" w:after="60"/>
      </w:pPr>
      <w:r>
        <w:rPr>
          <w:rFonts w:eastAsia="Noto Sans CJK SC"/>
        </w:rPr>
        <w:t>Shadow-Coulomb IBS + PME-shadow 桥（实验性；仅中性配体）</w:t>
      </w:r>
    </w:p>
    <w:p w:rsidR="0032189A" w:rsidRDefault="00000000" w14:paraId="088BB20D" w14:textId="77777777">
      <w:pPr>
        <w:spacing w:after="120"/>
      </w:pPr>
      <w:r>
        <w:rPr>
          <w:rFonts w:eastAsia="Noto Sans CJK SC"/>
        </w:rPr>
        <w:t>shadow 路线把短程 Ewald 实空间的配体–环境交叉相互作用放入 IBS 多状态偏置中。配体–配体和环境–环境项仍保留在共同哈密顿量中。</w:t>
      </w:r>
    </w:p>
    <w:p w:rsidR="0032189A" w:rsidRDefault="00000000" w14:paraId="723A54EB" w14:textId="77777777">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sh</m:t>
              </m:r>
            </m:sub>
          </m:sSub>
          <m:r>
            <w:rPr>
              <w:rFonts w:ascii="Cambria Math" w:hAnsi="Cambria Math"/>
            </w:rPr>
            <m:t>(λ</m:t>
          </m:r>
          <m:sSub>
            <m:sSubPr>
              <m:ctrlPr>
                <w:rPr>
                  <w:rFonts w:ascii="Cambria Math" w:hAnsi="Cambria Math"/>
                </w:rPr>
              </m:ctrlPr>
            </m:sSubPr>
            <m:e>
              <m:r>
                <w:rPr>
                  <w:rFonts w:ascii="Cambria Math" w:hAnsi="Cambria Math"/>
                </w:rPr>
                <m:t>)=U</m:t>
              </m:r>
            </m:e>
            <m:sub>
              <m:r>
                <m:rPr>
                  <m:sty m:val="p"/>
                </m:rPr>
                <w:rPr>
                  <w:rFonts w:ascii="Cambria Math" w:hAnsi="Cambria Math"/>
                </w:rPr>
                <m:t>common</m:t>
              </m:r>
            </m:sub>
          </m:sSub>
          <m:r>
            <w:rPr>
              <w:rFonts w:ascii="Cambria Math" w:hAnsi="Cambria Math"/>
            </w:rPr>
            <m:t>+λ</m:t>
          </m:r>
          <m:nary>
            <m:naryPr>
              <m:chr m:val="∑"/>
              <m:supHide m:val="1"/>
              <m:ctrlPr>
                <w:rPr>
                  <w:rFonts w:ascii="Cambria Math" w:hAnsi="Cambria Math"/>
                </w:rPr>
              </m:ctrlPr>
            </m:naryPr>
            <m:sub>
              <m:r>
                <w:rPr>
                  <w:rFonts w:ascii="Cambria Math" w:hAnsi="Cambria Math"/>
                </w:rPr>
                <m:t>i∈ L</m:t>
              </m:r>
            </m:sub>
            <m:sup/>
            <m:e>
              <m:nary>
                <m:naryPr>
                  <m:chr m:val="∑"/>
                  <m:supHide m:val="1"/>
                  <m:ctrlPr>
                    <w:rPr>
                      <w:rFonts w:ascii="Cambria Math" w:hAnsi="Cambria Math"/>
                    </w:rPr>
                  </m:ctrlPr>
                </m:naryPr>
                <m:sub>
                  <m:r>
                    <w:rPr>
                      <w:rFonts w:ascii="Cambria Math" w:hAnsi="Cambria Math"/>
                    </w:rPr>
                    <m:t>j∈ E</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j</m:t>
                          </m:r>
                        </m:sub>
                      </m:sSub>
                    </m:num>
                    <m:den>
                      <m:r>
                        <w:rPr>
                          <w:rFonts w:ascii="Cambria Math" w:hAnsi="Cambria Math"/>
                        </w:rPr>
                        <m:t>4π</m:t>
                      </m:r>
                      <m:sSub>
                        <m:sSubPr>
                          <m:ctrlPr>
                            <w:rPr>
                              <w:rFonts w:ascii="Cambria Math" w:hAnsi="Cambria Math"/>
                            </w:rPr>
                          </m:ctrlPr>
                        </m:sSubPr>
                        <m:e>
                          <m:r>
                            <w:rPr>
                              <w:rFonts w:ascii="Cambria Math" w:hAnsi="Cambria Math"/>
                            </w:rPr>
                            <m:t>ϵ</m:t>
                          </m:r>
                        </m:e>
                        <m:sub>
                          <m:r>
                            <w:rPr>
                              <w:rFonts w:ascii="Cambria Math" w:hAnsi="Cambria Math"/>
                            </w:rPr>
                            <m:t>0</m:t>
                          </m:r>
                        </m:sub>
                      </m:sSub>
                    </m:den>
                  </m:f>
                </m:e>
              </m:nary>
            </m:e>
          </m:nary>
          <m:f>
            <m:fPr>
              <m:ctrlPr>
                <w:rPr>
                  <w:rFonts w:ascii="Cambria Math" w:hAnsi="Cambria Math"/>
                </w:rPr>
              </m:ctrlPr>
            </m:fPr>
            <m:num>
              <m:r>
                <m:rPr>
                  <m:nor/>
                </m:rPr>
                <m:t>erfc</m:t>
              </m:r>
              <m:r>
                <w:rPr>
                  <w:rFonts w:ascii="Cambria Math" w:hAnsi="Cambria Math"/>
                </w:rPr>
                <m:t>(α</m:t>
              </m:r>
              <m:sSub>
                <m:sSubPr>
                  <m:ctrlPr>
                    <w:rPr>
                      <w:rFonts w:ascii="Cambria Math" w:hAnsi="Cambria Math"/>
                    </w:rPr>
                  </m:ctrlPr>
                </m:sSubPr>
                <m:e>
                  <m:r>
                    <w:rPr>
                      <w:rFonts w:ascii="Cambria Math" w:hAnsi="Cambria Math"/>
                    </w:rPr>
                    <m:t xml:space="preserve"> r</m:t>
                  </m:r>
                </m:e>
                <m:sub>
                  <m:r>
                    <w:rPr>
                      <w:rFonts w:ascii="Cambria Math" w:hAnsi="Cambria Math"/>
                    </w:rPr>
                    <m:t>ij</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ij</m:t>
                  </m:r>
                </m:sub>
              </m:sSub>
            </m:den>
          </m:f>
          <m:r>
            <w:rPr>
              <w:rFonts w:ascii="Cambria Math" w:hAnsi="Cambria Math"/>
            </w:rPr>
            <m:t>.</m:t>
          </m:r>
        </m:oMath>
      </m:oMathPara>
    </w:p>
    <w:p w:rsidR="0032189A" w:rsidRDefault="00000000" w14:paraId="42D89E0D" w14:textId="77777777">
      <w:pPr>
        <w:keepLines/>
        <w:spacing w:before="60" w:after="120"/>
        <w:jc w:val="cente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IBS</m:t>
              </m:r>
            </m:sub>
          </m:sSub>
          <m:r>
            <w:rPr>
              <w:rFonts w:ascii="Cambria Math" w:hAnsi="Cambria Math"/>
            </w:rPr>
            <m:t>(x)=-</m:t>
          </m:r>
          <m:sSup>
            <m:sSupPr>
              <m:ctrlPr>
                <w:rPr>
                  <w:rFonts w:ascii="Cambria Math" w:hAnsi="Cambria Math"/>
                </w:rPr>
              </m:ctrlPr>
            </m:sSupPr>
            <m:e>
              <m:r>
                <w:rPr>
                  <w:rFonts w:ascii="Cambria Math" w:hAnsi="Cambria Math"/>
                </w:rPr>
                <m:t>β</m:t>
              </m:r>
            </m:e>
            <m:sup>
              <m:r>
                <w:rPr>
                  <w:rFonts w:ascii="Cambria Math" w:hAnsi="Cambria Math"/>
                </w:rPr>
                <m:t>-1</m:t>
              </m:r>
            </m:sup>
          </m:sSup>
          <m:r>
            <m:rPr>
              <m:nor/>
            </m:rPr>
            <m:t>ln</m:t>
          </m:r>
          <m:nary>
            <m:naryPr>
              <m:chr m:val="∑"/>
              <m:supHide m:val="1"/>
              <m:ctrlPr>
                <w:rPr>
                  <w:rFonts w:ascii="Cambria Math" w:hAnsi="Cambria Math"/>
                </w:rPr>
              </m:ctrlPr>
            </m:naryPr>
            <m:sub>
              <m:r>
                <w:rPr>
                  <w:rFonts w:ascii="Cambria Math" w:hAnsi="Cambria Math"/>
                </w:rPr>
                <m:t>k</m:t>
              </m:r>
            </m:sub>
            <m:sup/>
            <m:e>
              <m:r>
                <m:rPr>
                  <m:nor/>
                </m:rPr>
                <m:t>exp</m:t>
              </m:r>
            </m:e>
          </m:nary>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k</m:t>
              </m:r>
            </m:sub>
          </m:sSub>
          <m:sSub>
            <m:sSubPr>
              <m:ctrlPr>
                <w:rPr>
                  <w:rFonts w:ascii="Cambria Math" w:hAnsi="Cambria Math"/>
                </w:rPr>
              </m:ctrlPr>
            </m:sSubPr>
            <m:e>
              <m:r>
                <w:rPr>
                  <w:rFonts w:ascii="Cambria Math" w:hAnsi="Cambria Math"/>
                </w:rPr>
                <m:t>(x)-f</m:t>
              </m:r>
            </m:e>
            <m:sub>
              <m:r>
                <w:rPr>
                  <w:rFonts w:ascii="Cambria Math" w:hAnsi="Cambria Math"/>
                </w:rPr>
                <m:t>k</m:t>
              </m:r>
            </m:sub>
          </m:sSub>
          <m:r>
            <w:rPr>
              <w:rFonts w:ascii="Cambria Math" w:hAnsi="Cambria Math"/>
            </w:rPr>
            <m:t>]}.</m:t>
          </m:r>
        </m:oMath>
      </m:oMathPara>
    </w:p>
    <w:p w:rsidR="0032189A" w:rsidRDefault="00000000" w14:paraId="0B343B1B" w14:textId="77777777">
      <w:pPr>
        <w:spacing w:after="120"/>
      </w:pPr>
      <w:r>
        <w:rPr>
          <w:rFonts w:eastAsia="Noto Sans CJK SC"/>
        </w:rPr>
        <w:t>由于 shadow 相互作用并不等于完整 PME 相互作用，因此还需要一条独立桥，把“物理的全电荷 PME 端点”连接到“全电荷 shadow 端点”：</w:t>
      </w:r>
    </w:p>
    <w:p w:rsidR="0032189A" w:rsidRDefault="00000000" w14:paraId="6DCC413D" w14:textId="77777777">
      <w:pPr>
        <w:keepLines/>
        <w:spacing w:before="60" w:after="120"/>
        <w:jc w:val="center"/>
      </w:pPr>
      <m:oMathPara>
        <m:oMath>
          <m:sSub>
            <m:sSubPr>
              <m:ctrlPr>
                <w:rPr>
                  <w:rFonts w:ascii="Cambria Math" w:hAnsi="Cambria Math"/>
                </w:rPr>
              </m:ctrlPr>
            </m:sSubPr>
            <m:e>
              <m:r>
                <w:rPr>
                  <w:rFonts w:ascii="Cambria Math" w:hAnsi="Cambria Math"/>
                </w:rPr>
                <m:t>U</m:t>
              </m:r>
            </m:e>
            <m:sub>
              <m:r>
                <m:rPr>
                  <m:sty m:val="p"/>
                </m:rPr>
                <w:rPr>
                  <w:rFonts w:ascii="Cambria Math" w:hAnsi="Cambria Math"/>
                </w:rPr>
                <m:t>bridge</m:t>
              </m:r>
            </m:sub>
          </m:sSub>
          <m:sSub>
            <m:sSubPr>
              <m:ctrlPr>
                <w:rPr>
                  <w:rFonts w:ascii="Cambria Math" w:hAnsi="Cambria Math"/>
                </w:rPr>
              </m:ctrlPr>
            </m:sSubPr>
            <m:e>
              <m:r>
                <w:rPr>
                  <w:rFonts w:ascii="Cambria Math" w:hAnsi="Cambria Math"/>
                </w:rPr>
                <m:t>(s)=U</m:t>
              </m:r>
            </m:e>
            <m:sub>
              <m:r>
                <m:rPr>
                  <m:sty m:val="p"/>
                </m:rPr>
                <w:rPr>
                  <w:rFonts w:ascii="Cambria Math" w:hAnsi="Cambria Math"/>
                </w:rPr>
                <m:t>common</m:t>
              </m:r>
            </m:sub>
          </m:sSub>
          <m:sSubSup>
            <m:sSubSupPr>
              <m:ctrlPr>
                <w:rPr>
                  <w:rFonts w:ascii="Cambria Math" w:hAnsi="Cambria Math"/>
                </w:rPr>
              </m:ctrlPr>
            </m:sSubSupPr>
            <m:e>
              <m:r>
                <w:rPr>
                  <w:rFonts w:ascii="Cambria Math" w:hAnsi="Cambria Math"/>
                </w:rPr>
                <m:t>+sU</m:t>
              </m:r>
            </m:e>
            <m:sub>
              <m:r>
                <m:rPr>
                  <m:sty m:val="p"/>
                </m:rPr>
                <w:rPr>
                  <w:rFonts w:ascii="Cambria Math" w:hAnsi="Cambria Math"/>
                </w:rPr>
                <m:t>sh</m:t>
              </m:r>
            </m:sub>
            <m:sup>
              <m:r>
                <m:rPr>
                  <m:sty m:val="p"/>
                </m:rPr>
                <w:rPr>
                  <w:rFonts w:ascii="Cambria Math" w:hAnsi="Cambria Math"/>
                </w:rPr>
                <m:t>full</m:t>
              </m:r>
            </m:sup>
          </m:sSubSup>
          <m:sSubSup>
            <m:sSubSupPr>
              <m:ctrlPr>
                <w:rPr>
                  <w:rFonts w:ascii="Cambria Math" w:hAnsi="Cambria Math"/>
                </w:rPr>
              </m:ctrlPr>
            </m:sSubSupPr>
            <m:e>
              <m:r>
                <w:rPr>
                  <w:rFonts w:ascii="Cambria Math" w:hAnsi="Cambria Math"/>
                </w:rPr>
                <m:t>+(1-s)(U</m:t>
              </m:r>
            </m:e>
            <m:sub>
              <m:r>
                <m:rPr>
                  <m:sty m:val="p"/>
                </m:rPr>
                <w:rPr>
                  <w:rFonts w:ascii="Cambria Math" w:hAnsi="Cambria Math"/>
                </w:rPr>
                <m:t>PME</m:t>
              </m:r>
            </m:sub>
            <m:sup>
              <m:r>
                <m:rPr>
                  <m:sty m:val="p"/>
                </m:rPr>
                <w:rPr>
                  <w:rFonts w:ascii="Cambria Math" w:hAnsi="Cambria Math"/>
                </w:rPr>
                <m:t>full</m:t>
              </m:r>
            </m:sup>
          </m:sSubSup>
          <m:sSubSup>
            <m:sSubSupPr>
              <m:ctrlPr>
                <w:rPr>
                  <w:rFonts w:ascii="Cambria Math" w:hAnsi="Cambria Math"/>
                </w:rPr>
              </m:ctrlPr>
            </m:sSubSupPr>
            <m:e>
              <m:r>
                <w:rPr>
                  <w:rFonts w:ascii="Cambria Math" w:hAnsi="Cambria Math"/>
                </w:rPr>
                <m:t>-U</m:t>
              </m:r>
            </m:e>
            <m:sub>
              <m:r>
                <m:rPr>
                  <m:sty m:val="p"/>
                </m:rPr>
                <w:rPr>
                  <w:rFonts w:ascii="Cambria Math" w:hAnsi="Cambria Math"/>
                </w:rPr>
                <m:t>PME</m:t>
              </m:r>
            </m:sub>
            <m:sup>
              <m:r>
                <w:rPr>
                  <w:rFonts w:ascii="Cambria Math" w:hAnsi="Cambria Math"/>
                </w:rPr>
                <m:t>L</m:t>
              </m:r>
            </m:sup>
          </m:sSubSup>
          <m:sSubSup>
            <m:sSubSupPr>
              <m:ctrlPr>
                <w:rPr>
                  <w:rFonts w:ascii="Cambria Math" w:hAnsi="Cambria Math"/>
                </w:rPr>
              </m:ctrlPr>
            </m:sSubSupPr>
            <m:e>
              <m:r>
                <w:rPr>
                  <w:rFonts w:ascii="Cambria Math" w:hAnsi="Cambria Math"/>
                </w:rPr>
                <m:t>-U</m:t>
              </m:r>
            </m:e>
            <m:sub>
              <m:r>
                <m:rPr>
                  <m:sty m:val="p"/>
                </m:rPr>
                <w:rPr>
                  <w:rFonts w:ascii="Cambria Math" w:hAnsi="Cambria Math"/>
                </w:rPr>
                <m:t>PME</m:t>
              </m:r>
            </m:sub>
            <m:sup>
              <m:r>
                <w:rPr>
                  <w:rFonts w:ascii="Cambria Math" w:hAnsi="Cambria Math"/>
                </w:rPr>
                <m:t>E</m:t>
              </m:r>
            </m:sup>
          </m:sSubSup>
          <m:r>
            <w:rPr>
              <w:rFonts w:ascii="Cambria Math" w:hAnsi="Cambria Math"/>
            </w:rPr>
            <m:t>).</m:t>
          </m:r>
        </m:oMath>
      </m:oMathPara>
    </w:p>
    <w:p w:rsidR="0032189A" w:rsidRDefault="00000000" w14:paraId="4FEFB779" w14:textId="77777777">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decharge</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PME</m:t>
              </m:r>
              <m:r>
                <w:rPr>
                  <w:rFonts w:ascii="Cambria Math" w:hAnsi="Cambria Math"/>
                </w:rPr>
                <m:t>→</m:t>
              </m:r>
              <m:r>
                <m:rPr>
                  <m:sty m:val="p"/>
                </m:rPr>
                <w:rPr>
                  <w:rFonts w:ascii="Cambria Math" w:hAnsi="Cambria Math"/>
                </w:rPr>
                <m:t>shadow</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shadow decharge</m:t>
              </m:r>
            </m:sub>
          </m:sSub>
          <m:r>
            <w:rPr>
              <w:rFonts w:ascii="Cambria Math" w:hAnsi="Cambria Math"/>
            </w:rPr>
            <m:t>.</m:t>
          </m:r>
        </m:oMath>
      </m:oMathPara>
    </w:p>
    <w:p w:rsidR="0032189A" w:rsidRDefault="00000000" w14:paraId="3A5E6F9B" w14:textId="77777777">
      <w:pPr>
        <w:pStyle w:val="a"/>
        <w:spacing w:after="60"/>
      </w:pPr>
      <w:r>
        <w:rPr>
          <w:rFonts w:eastAsia="Noto Sans CJK SC"/>
          <w:sz w:val="23"/>
        </w:rPr>
        <w:t>先确认配体净电荷为零；带电配体在构建任何 shadow 系统前必须硬失败。</w:t>
      </w:r>
    </w:p>
    <w:p w:rsidR="0032189A" w:rsidRDefault="00000000" w14:paraId="53EC4E32" w14:textId="77777777">
      <w:pPr>
        <w:pStyle w:val="a"/>
        <w:spacing w:after="60"/>
      </w:pPr>
      <w:r>
        <w:rPr>
          <w:rFonts w:eastAsia="Noto Sans CJK SC"/>
          <w:sz w:val="23"/>
        </w:rPr>
        <w:t>使用一个较小的桥接调度 s∈[0,1]，以传统 REMD + BAR/MBAR 跑 PME→shadow 桥。</w:t>
      </w:r>
    </w:p>
    <w:p w:rsidR="0032189A" w:rsidRDefault="00000000" w14:paraId="2B80B98B" w14:textId="77777777">
      <w:pPr>
        <w:pStyle w:val="a"/>
        <w:spacing w:after="60"/>
      </w:pPr>
      <w:r>
        <w:rPr>
          <w:rFonts w:eastAsia="Noto Sans CJK SC"/>
          <w:sz w:val="23"/>
        </w:rPr>
        <w:t>对 shadow 的“全电荷→零电荷”支路使用 IBS；生产前冻结已经校准的 f_k，并在分析阶段重建所有目标状态能量。</w:t>
      </w:r>
    </w:p>
    <w:p w:rsidR="0032189A" w:rsidRDefault="00000000" w14:paraId="045ADA1F" w14:textId="77777777">
      <w:pPr>
        <w:pStyle w:val="a"/>
        <w:spacing w:after="60"/>
      </w:pPr>
      <w:r>
        <w:rPr>
          <w:rFonts w:eastAsia="Noto Sans CJK SC"/>
          <w:sz w:val="23"/>
        </w:rPr>
        <w:t>把桥接自由能与 shadow 去电荷自由能相加，并在两个独立支路之间传播不确定度。</w:t>
      </w:r>
    </w:p>
    <w:p w:rsidR="0032189A" w:rsidRDefault="00000000" w14:paraId="2C6E9BD3" w14:textId="77777777">
      <w:pPr>
        <w:spacing w:after="120"/>
      </w:pPr>
      <w:r>
        <w:rPr>
          <w:rFonts w:eastAsia="Noto Sans CJK SC"/>
        </w:rPr>
        <w:t>限制：Shadow-Coulomb IBS 只适用于中性配体。对于带电配体，其截断实空间 CV 无法表示 PME 的倒空间、自能、中和背景和有限尺寸项；这些缺失的长程物理也不能靠 IBS 偏置本身修复。</w:t>
      </w:r>
    </w:p>
    <w:p w:rsidR="0032189A" w:rsidRDefault="00000000" w14:paraId="2A5CA8D9" w14:textId="77777777">
      <w:pPr>
        <w:pStyle w:val="Stage1MethodLead"/>
        <w:keepNext/>
        <w:spacing w:before="180" w:after="60"/>
      </w:pPr>
      <w:r>
        <w:rPr>
          <w:rFonts w:eastAsia="Noto Sans CJK SC"/>
        </w:rPr>
        <w:lastRenderedPageBreak/>
        <w:t>共炼金电荷转移（带电配体路线）</w:t>
      </w:r>
    </w:p>
    <w:p w:rsidR="0032189A" w:rsidRDefault="00000000" w14:paraId="3FC65357" w14:textId="77777777">
      <w:pPr>
        <w:spacing w:after="120"/>
      </w:pPr>
      <w:r>
        <w:rPr>
          <w:rFonts w:eastAsia="Noto Sans CJK SC"/>
        </w:rPr>
        <w:t>把配体电荷转移给一个或多个位于体相溶剂中的、预先冻结身份的同号共炼金离子。受体离子必须是事先声明的炼金身份，并保留 Lennard-Jones 参数；不能在每个副本或每次重启时重新挑选离子。</w:t>
      </w:r>
    </w:p>
    <w:p w:rsidR="0032189A" w:rsidRDefault="00000000" w14:paraId="36780786" w14:textId="77777777">
      <w:pPr>
        <w:keepLines/>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r>
            <w:rPr>
              <w:rFonts w:ascii="Cambria Math" w:hAnsi="Cambria Math"/>
            </w:rPr>
            <m:t>(λ)=λ</m:t>
          </m:r>
          <m:sSubSup>
            <m:sSubSupPr>
              <m:ctrlPr>
                <w:rPr>
                  <w:rFonts w:ascii="Cambria Math" w:hAnsi="Cambria Math"/>
                </w:rPr>
              </m:ctrlPr>
            </m:sSubSupPr>
            <m:e>
              <m:r>
                <w:rPr>
                  <w:rFonts w:ascii="Cambria Math" w:hAnsi="Cambria Math"/>
                </w:rPr>
                <m:t xml:space="preserve"> q</m:t>
              </m:r>
            </m:e>
            <m:sub>
              <m:r>
                <w:rPr>
                  <w:rFonts w:ascii="Cambria Math" w:hAnsi="Cambria Math"/>
                </w:rPr>
                <m:t>i</m:t>
              </m:r>
            </m:sub>
            <m:sup>
              <m:r>
                <w:rPr>
                  <w:rFonts w:ascii="Cambria Math" w:hAnsi="Cambria Math"/>
                </w:rPr>
                <m:t>L,0</m:t>
              </m:r>
            </m:sup>
          </m:sSubSup>
          <m:r>
            <w:rPr>
              <w:rFonts w:ascii="Cambria Math" w:hAnsi="Cambria Math"/>
            </w:rPr>
            <m:t>,  </m:t>
          </m:r>
          <m:sSubSup>
            <m:sSubSupPr>
              <m:ctrlPr>
                <w:rPr>
                  <w:rFonts w:ascii="Cambria Math" w:hAnsi="Cambria Math"/>
                </w:rPr>
              </m:ctrlPr>
            </m:sSubSupPr>
            <m:e>
              <m:r>
                <w:rPr>
                  <w:rFonts w:ascii="Cambria Math" w:hAnsi="Cambria Math"/>
                </w:rPr>
                <m:t xml:space="preserve"> q</m:t>
              </m:r>
            </m:e>
            <m:sub>
              <m:r>
                <w:rPr>
                  <w:rFonts w:ascii="Cambria Math" w:hAnsi="Cambria Math"/>
                </w:rPr>
                <m:t>a</m:t>
              </m:r>
            </m:sub>
            <m:sup>
              <m:r>
                <w:rPr>
                  <w:rFonts w:ascii="Cambria Math" w:hAnsi="Cambria Math"/>
                </w:rPr>
                <m:t>C</m:t>
              </m:r>
            </m:sup>
          </m:sSubSup>
          <m:r>
            <w:rPr>
              <w:rFonts w:ascii="Cambria Math" w:hAnsi="Cambria Math"/>
            </w:rPr>
            <m:t>(λ)=(1-λ</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,  </m:t>
          </m:r>
          <m:nary>
            <m:naryPr>
              <m:chr m:val="∑"/>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a</m:t>
                  </m:r>
                </m:sub>
              </m:sSub>
            </m:e>
          </m:nary>
          <m:r>
            <w:rPr>
              <w:rFonts w:ascii="Cambria Math" w:hAnsi="Cambria Math"/>
            </w:rPr>
            <m:t>=1.</m:t>
          </m:r>
        </m:oMath>
      </m:oMathPara>
    </w:p>
    <w:p w:rsidR="0032189A" w:rsidRDefault="00000000" w14:paraId="35C56E21" w14:textId="77777777">
      <w:pPr>
        <w:keepLines/>
        <w:spacing w:before="60" w:after="120"/>
        <w:jc w:val="center"/>
      </w:pPr>
      <m:oMathPara>
        <m:oMath>
          <m:nary>
            <m:naryPr>
              <m:chr m:val="∑"/>
              <m:supHide m:val="1"/>
              <m:ctrlPr>
                <w:rPr>
                  <w:rFonts w:ascii="Cambria Math" w:hAnsi="Cambria Math"/>
                </w:rPr>
              </m:ctrlPr>
            </m:naryPr>
            <m:sub>
              <m:r>
                <w:rPr>
                  <w:rFonts w:ascii="Cambria Math" w:hAnsi="Cambria Math"/>
                </w:rPr>
                <m:t>i∈ L</m:t>
              </m:r>
            </m:sub>
            <m:sup/>
            <m:e>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e>
          </m:nary>
          <m:r>
            <w:rPr>
              <w:rFonts w:ascii="Cambria Math" w:hAnsi="Cambria Math"/>
            </w:rPr>
            <m:t>(λ)+</m:t>
          </m:r>
          <m:nary>
            <m:naryPr>
              <m:chr m:val="∑"/>
              <m:supHide m:val="1"/>
              <m:ctrlPr>
                <w:rPr>
                  <w:rFonts w:ascii="Cambria Math" w:hAnsi="Cambria Math"/>
                </w:rPr>
              </m:ctrlPr>
            </m:naryPr>
            <m:sub>
              <m:r>
                <w:rPr>
                  <w:rFonts w:ascii="Cambria Math" w:hAnsi="Cambria Math"/>
                </w:rPr>
                <m:t>a</m:t>
              </m:r>
            </m:sub>
            <m:sup/>
            <m:e>
              <m:sSubSup>
                <m:sSubSupPr>
                  <m:ctrlPr>
                    <w:rPr>
                      <w:rFonts w:ascii="Cambria Math" w:hAnsi="Cambria Math"/>
                    </w:rPr>
                  </m:ctrlPr>
                </m:sSubSupPr>
                <m:e>
                  <m:r>
                    <w:rPr>
                      <w:rFonts w:ascii="Cambria Math" w:hAnsi="Cambria Math"/>
                    </w:rPr>
                    <m:t>q</m:t>
                  </m:r>
                </m:e>
                <m:sub>
                  <m:r>
                    <w:rPr>
                      <w:rFonts w:ascii="Cambria Math" w:hAnsi="Cambria Math"/>
                    </w:rPr>
                    <m:t>a</m:t>
                  </m:r>
                </m:sub>
                <m:sup>
                  <m:r>
                    <w:rPr>
                      <w:rFonts w:ascii="Cambria Math" w:hAnsi="Cambria Math"/>
                    </w:rPr>
                    <m:t>C</m:t>
                  </m:r>
                </m:sup>
              </m:sSubSup>
            </m:e>
          </m:nary>
          <m:r>
            <w:rPr>
              <w:rFonts w:ascii="Cambria Math" w:hAnsi="Cambria Math"/>
            </w:rPr>
            <m:t>(λ</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i/>
            </w:rPr>
            <m:t> </m:t>
          </m:r>
          <m:r>
            <m:rPr>
              <m:nor/>
            </m:rPr>
            <m:t xml:space="preserve">for every </m:t>
          </m:r>
          <m:r>
            <w:rPr>
              <w:rFonts w:ascii="Cambria Math" w:hAnsi="Cambria Math"/>
            </w:rPr>
            <m:t>λ.</m:t>
          </m:r>
        </m:oMath>
      </m:oMathPara>
    </w:p>
    <w:p w:rsidR="0032189A" w:rsidRDefault="00000000" w14:paraId="721EC8A5" w14:textId="77777777">
      <w:pPr>
        <w:pStyle w:val="a"/>
        <w:spacing w:after="60"/>
      </w:pPr>
      <w:r>
        <w:rPr>
          <w:rFonts w:eastAsia="Noto Sans CJK SC"/>
          <w:sz w:val="23"/>
        </w:rPr>
        <w:t>共离子身份只能选择一次；记录其原子索引、残基身份、电荷份额、参考几何和约束定义，并在所有地方复用这份不可变规格。</w:t>
      </w:r>
    </w:p>
    <w:p w:rsidR="0032189A" w:rsidRDefault="00000000" w14:paraId="220447EC" w14:textId="77777777">
      <w:pPr>
        <w:pStyle w:val="a"/>
        <w:spacing w:after="60"/>
      </w:pPr>
      <w:r>
        <w:rPr>
          <w:rFonts w:eastAsia="Noto Sans CJK SC"/>
          <w:sz w:val="23"/>
        </w:rPr>
        <w:t>在同一个原生 PME 力中同时应用配体和共离子 offsets；通过在两个端点和若干代表性中间 λ 上读取已经配置的力，验证总电荷。</w:t>
      </w:r>
    </w:p>
    <w:p w:rsidR="0032189A" w:rsidRDefault="00000000" w14:paraId="1947E474" w14:textId="77777777">
      <w:pPr>
        <w:pStyle w:val="a"/>
        <w:spacing w:after="60"/>
      </w:pPr>
      <w:r>
        <w:rPr>
          <w:rFonts w:eastAsia="Noto Sans CJK SC"/>
          <w:sz w:val="23"/>
        </w:rPr>
        <w:t>使用与 λ 无关的平底约束把共离子保持在体相水中，并监测配体距离、水合、膜侧身份、到磷原子的距离以及约束壁占用率。</w:t>
      </w:r>
    </w:p>
    <w:p w:rsidR="0032189A" w:rsidRDefault="00000000" w14:paraId="7614070F" w14:textId="77777777">
      <w:pPr>
        <w:pStyle w:val="a"/>
        <w:spacing w:after="60"/>
      </w:pPr>
      <w:r>
        <w:rPr>
          <w:rFonts w:eastAsia="Noto Sans CJK SC"/>
          <w:sz w:val="23"/>
        </w:rPr>
        <w:t>复合物支路和溶剂支路必须使用完全相同的电荷转移哈密顿量和共离子身份，包括能量重评估、检查点恢复以及 Stage 1→2 移交。</w:t>
      </w:r>
    </w:p>
    <w:p w:rsidR="0032189A" w:rsidRDefault="00000000" w14:paraId="795FD13E" w14:textId="77777777">
      <w:pPr>
        <w:spacing w:after="120"/>
      </w:pPr>
      <w:r>
        <w:rPr>
          <w:rFonts w:eastAsia="Noto Sans CJK SC"/>
        </w:rPr>
        <w:t>限制：共炼金路线在哈密顿量内部就守恒周期盒总电荷。因此不得再加入中和等离子/APBS 修正；否则会去修正一个该路线根本没有产生的伪影。</w:t>
      </w:r>
    </w:p>
    <w:p w:rsidR="0032189A" w:rsidRDefault="00000000" w14:paraId="6BEB2F08" w14:textId="77777777">
      <w:pPr>
        <w:pStyle w:val="Stage1MethodLead"/>
        <w:keepNext/>
        <w:spacing w:before="180" w:after="60"/>
      </w:pPr>
      <w:r>
        <w:rPr>
          <w:rFonts w:eastAsia="Noto Sans CJK SC"/>
        </w:rPr>
        <w:t>中和等离子背景 + APBS 有限尺寸修正（独立路线）</w:t>
      </w:r>
    </w:p>
    <w:p w:rsidR="0032189A" w:rsidRDefault="00000000" w14:paraId="38783B52" w14:textId="77777777">
      <w:pPr>
        <w:spacing w:after="120"/>
      </w:pPr>
      <w:r>
        <w:rPr>
          <w:rFonts w:eastAsia="Noto Sans CJK SC"/>
        </w:rPr>
        <w:t>该路线有意允许周期盒净电荷发生变化。PME 通过均匀中和背景处理，因此模拟得到的自由能必须再补上一个在 MD 哈密顿量之外计算的有限尺寸修正。</w:t>
      </w:r>
    </w:p>
    <w:p w:rsidR="0032189A" w:rsidRDefault="00000000" w14:paraId="7788848A" w14:textId="77777777">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physical</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PME,plasma</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FS</m:t>
              </m:r>
            </m:sub>
          </m:sSub>
          <m:r>
            <w:rPr>
              <w:rFonts w:ascii="Cambria Math" w:hAnsi="Cambria Math"/>
            </w:rPr>
            <m:t>.</m:t>
          </m:r>
        </m:oMath>
      </m:oMathPara>
    </w:p>
    <w:p w:rsidR="0032189A" w:rsidRDefault="00000000" w14:paraId="4B519479" w14:textId="77777777">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FS</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NET+USV</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RIP</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EMP</m:t>
              </m:r>
            </m:sub>
          </m:sSub>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DSC</m:t>
              </m:r>
            </m:sub>
          </m:sSub>
          <m:r>
            <w:rPr>
              <w:rFonts w:ascii="Cambria Math" w:hAnsi="Cambria Math"/>
            </w:rPr>
            <m:t>.</m:t>
          </m:r>
        </m:oMath>
      </m:oMathPara>
    </w:p>
    <w:p w:rsidR="0032189A" w:rsidRDefault="00000000" w14:paraId="13B9C6FE" w14:textId="77777777">
      <w:pPr>
        <w:keepLines/>
        <w:spacing w:before="60" w:after="120"/>
        <w:jc w:val="center"/>
      </w:pPr>
      <m:oMathPara>
        <m:oMath>
          <m:r>
            <w:rPr>
              <w:rFonts w:ascii="Cambria Math" w:hAnsi="Cambria Math"/>
            </w:rPr>
            <m:t>Δ</m:t>
          </m:r>
          <m:sSub>
            <m:sSubPr>
              <m:ctrlPr>
                <w:rPr>
                  <w:rFonts w:ascii="Cambria Math" w:hAnsi="Cambria Math"/>
                </w:rPr>
              </m:ctrlPr>
            </m:sSubPr>
            <m:e>
              <m:r>
                <w:rPr>
                  <w:rFonts w:ascii="Cambria Math" w:hAnsi="Cambria Math"/>
                </w:rPr>
                <m:t xml:space="preserve"> G</m:t>
              </m:r>
            </m:e>
            <m:sub>
              <m:r>
                <m:rPr>
                  <m:sty m:val="p"/>
                </m:rPr>
                <w:rPr>
                  <w:rFonts w:ascii="Cambria Math" w:hAnsi="Cambria Math"/>
                </w:rPr>
                <m:t>NET</m:t>
              </m:r>
            </m:sub>
          </m:sSub>
          <m: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2L</m:t>
              </m:r>
            </m:den>
          </m:f>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ϵ</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+Q</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-Q</m:t>
              </m:r>
            </m:e>
            <m:sub>
              <m:r>
                <w:rPr>
                  <w:rFonts w:ascii="Cambria Math" w:hAnsi="Cambria Math"/>
                </w:rPr>
                <m:t>R</m:t>
              </m:r>
            </m:sub>
            <m:sup>
              <m:r>
                <w:rPr>
                  <w:rFonts w:ascii="Cambria Math" w:hAnsi="Cambria Math"/>
                </w:rPr>
                <m:t>2</m:t>
              </m:r>
            </m:sup>
          </m:sSubSup>
          <m:r>
            <w:rPr>
              <w:rFonts w:ascii="Cambria Math" w:hAnsi="Cambria Math"/>
            </w:rPr>
            <m:t>],  </m:t>
          </m:r>
          <m:sSup>
            <m:sSupPr>
              <m:ctrlPr>
                <w:rPr>
                  <w:rFonts w:ascii="Cambria Math" w:hAnsi="Cambria Math"/>
                </w:rPr>
              </m:ctrlPr>
            </m:sSupPr>
            <m:e>
              <m:r>
                <w:rPr>
                  <w:rFonts w:ascii="Cambria Math" w:hAnsi="Cambria Math"/>
                </w:rPr>
                <m:t xml:space="preserve"> L=V</m:t>
              </m:r>
            </m:e>
            <m:sup>
              <m:r>
                <w:rPr>
                  <w:rFonts w:ascii="Cambria Math" w:hAnsi="Cambria Math"/>
                </w:rPr>
                <m:t>1/3</m:t>
              </m:r>
            </m:sup>
          </m:sSup>
          <m:r>
            <w:rPr>
              <w:rFonts w:ascii="Cambria Math" w:hAnsi="Cambria Math"/>
            </w:rPr>
            <m:t>.</m:t>
          </m:r>
        </m:oMath>
      </m:oMathPara>
    </w:p>
    <w:p w:rsidR="0032189A" w:rsidRDefault="00000000" w14:paraId="5913BA5D" w14:textId="77777777">
      <w:pPr>
        <w:keepLines/>
        <w:spacing w:before="60" w:after="120"/>
        <w:jc w:val="center"/>
      </w:pPr>
      <m:oMathPara>
        <m:oMath>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nary>
            <m:naryP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ϕ</m:t>
                  </m:r>
                </m:e>
                <m:sub>
                  <m:r>
                    <w:rPr>
                      <w:rFonts w:ascii="Cambria Math" w:hAnsi="Cambria Math"/>
                    </w:rPr>
                    <m:t>X</m:t>
                  </m:r>
                </m:sub>
              </m:sSub>
            </m:e>
          </m:nary>
          <m:r>
            <w:rPr>
              <w:rFonts w:ascii="Cambria Math" w:hAnsi="Cambria Math"/>
            </w:rPr>
            <m:t>(</m:t>
          </m:r>
          <m:r>
            <m:rPr>
              <m:sty m:val="b"/>
            </m:rPr>
            <w:rPr>
              <w:rFonts w:ascii="Cambria Math" w:hAnsi="Cambria Math"/>
            </w:rPr>
            <m:t>r</m:t>
          </m:r>
          <m:r>
            <w:rPr>
              <w:rFonts w:ascii="Cambria Math" w:hAnsi="Cambria Math"/>
            </w:rPr>
            <m:t>) d</m:t>
          </m:r>
          <m:r>
            <m:rPr>
              <m:sty m:val="b"/>
            </m:rPr>
            <w:rPr>
              <w:rFonts w:ascii="Cambria Math" w:hAnsi="Cambria Math"/>
            </w:rPr>
            <m:t>r</m:t>
          </m:r>
          <m:r>
            <w:rPr>
              <w:rFonts w:ascii="Cambria Math" w:hAnsi="Cambria Math"/>
            </w:rPr>
            <m:t>≃ V⟨</m:t>
          </m:r>
          <m:sSub>
            <m:sSubPr>
              <m:ctrlPr>
                <w:rPr>
                  <w:rFonts w:ascii="Cambria Math" w:hAnsi="Cambria Math"/>
                </w:rPr>
              </m:ctrlPr>
            </m:sSubPr>
            <m:e>
              <m:r>
                <w:rPr>
                  <w:rFonts w:ascii="Cambria Math" w:hAnsi="Cambria Math"/>
                </w:rPr>
                <m:t>ϕ</m:t>
              </m:r>
            </m:e>
            <m:sub>
              <m:r>
                <w:rPr>
                  <w:rFonts w:ascii="Cambria Math" w:hAnsi="Cambria Math"/>
                </w:rPr>
                <m:t>X</m:t>
              </m:r>
            </m:sub>
          </m:sSub>
          <m:sSub>
            <m:sSubPr>
              <m:ctrlPr>
                <w:rPr>
                  <w:rFonts w:ascii="Cambria Math" w:hAnsi="Cambria Math"/>
                </w:rPr>
              </m:ctrlPr>
            </m:sSubPr>
            <m:e>
              <m:r>
                <w:rPr>
                  <w:rFonts w:ascii="Cambria Math" w:hAnsi="Cambria Math"/>
                </w:rPr>
                <m:t>⟩</m:t>
              </m:r>
            </m:e>
            <m:sub>
              <m:r>
                <m:rPr>
                  <m:sty m:val="p"/>
                </m:rPr>
                <w:rPr>
                  <w:rFonts w:ascii="Cambria Math" w:hAnsi="Cambria Math"/>
                </w:rPr>
                <m:t>grid</m:t>
              </m:r>
            </m:sub>
          </m:sSub>
          <m:r>
            <w:rPr>
              <w:rFonts w:ascii="Cambria Math" w:hAnsi="Cambria Math"/>
            </w:rPr>
            <m:t>.</m:t>
          </m:r>
        </m:oMath>
      </m:oMathPara>
    </w:p>
    <w:p w:rsidR="0032189A" w:rsidRDefault="00000000" w14:paraId="64E1758C" w14:textId="77777777">
      <w:pPr>
        <w:pStyle w:val="a"/>
        <w:spacing w:after="60"/>
      </w:pPr>
      <w:r>
        <w:rPr>
          <w:rFonts w:eastAsia="Noto Sans CJK SC"/>
          <w:sz w:val="23"/>
        </w:rPr>
        <w:t>确认炼金计算确实改变了盒子净电荷，而且采用了 PME 的中和等离子背景约定。中性配体不适用。</w:t>
      </w:r>
    </w:p>
    <w:p w:rsidR="0032189A" w:rsidRDefault="00000000" w14:paraId="38676E0D" w14:textId="77777777">
      <w:pPr>
        <w:pStyle w:val="a"/>
        <w:spacing w:after="60"/>
      </w:pPr>
      <w:r>
        <w:rPr>
          <w:rFonts w:eastAsia="Noto Sans CJK SC"/>
          <w:sz w:val="23"/>
        </w:rPr>
        <w:t>从复合物轨迹中选择一组具有代表性的快照，而不是任取一张结构。</w:t>
      </w:r>
    </w:p>
    <w:p w:rsidR="0032189A" w:rsidRDefault="00000000" w14:paraId="72F5BBAA" w14:textId="77777777">
      <w:pPr>
        <w:pStyle w:val="a"/>
        <w:spacing w:after="60"/>
      </w:pPr>
      <w:r>
        <w:rPr>
          <w:rFonts w:eastAsia="Noto Sans CJK SC"/>
          <w:sz w:val="23"/>
        </w:rPr>
        <w:t>生成对齐的 APBS 网格：异质蛋白/配体网格与均匀配体参考网格必须具有相同的盒子、原点、尺寸、间距和单位；无屏蔽参考计算使用零离子强度。</w:t>
      </w:r>
    </w:p>
    <w:p w:rsidR="0032189A" w:rsidRDefault="00000000" w14:paraId="582D6BE2" w14:textId="77777777">
      <w:pPr>
        <w:pStyle w:val="a"/>
        <w:spacing w:after="60"/>
      </w:pPr>
      <w:r>
        <w:rPr>
          <w:rFonts w:eastAsia="Noto Sans CJK SC"/>
          <w:sz w:val="23"/>
        </w:rPr>
        <w:t>对于膜体系，必须提供经过验证的介电图和固定电荷图，并包含脂质头基静电；只有一个介电 slab 不能作为生产级模型。</w:t>
      </w:r>
    </w:p>
    <w:p w:rsidR="0032189A" w:rsidRDefault="00000000" w14:paraId="61909225" w14:textId="77777777">
      <w:pPr>
        <w:pStyle w:val="a"/>
        <w:spacing w:after="60"/>
      </w:pPr>
      <w:r>
        <w:rPr>
          <w:rFonts w:eastAsia="Noto Sans CJK SC"/>
          <w:sz w:val="23"/>
        </w:rPr>
        <w:lastRenderedPageBreak/>
        <w:t>对每张快照分别计算 NET+USV、残余积分电势、经验有限尺寸项和离散溶剂项，然后报告系综均值与构象不确定度。</w:t>
      </w:r>
    </w:p>
    <w:p w:rsidR="0032189A" w:rsidRDefault="00000000" w14:paraId="02437581" w14:textId="77777777">
      <w:pPr>
        <w:pStyle w:val="a"/>
        <w:spacing w:after="60"/>
      </w:pPr>
      <w:r>
        <w:rPr>
          <w:rFonts w:eastAsia="Noto Sans CJK SC"/>
          <w:sz w:val="23"/>
        </w:rPr>
        <w:t>按照声明的复合物/溶剂支路符号约定，把修正恰好加入一次。静电有限尺寸修正必须与 Lennard-Jones 长程色散修正分开。</w:t>
      </w:r>
    </w:p>
    <w:p w:rsidR="0032189A" w:rsidRDefault="00000000" w14:paraId="70FF8417" w14:textId="77777777">
      <w:pPr>
        <w:pStyle w:val="a0"/>
        <w:spacing w:after="60"/>
      </w:pPr>
      <w:r>
        <w:rPr>
          <w:rFonts w:eastAsia="Noto Sans CJK SC"/>
          <w:sz w:val="23"/>
        </w:rPr>
        <w:t>不得把 plasma/APBS 与共炼金电荷转移或共湮灭组合。</w:t>
      </w:r>
    </w:p>
    <w:p w:rsidR="0032189A" w:rsidRDefault="00000000" w14:paraId="157B6956" w14:textId="77777777">
      <w:pPr>
        <w:pStyle w:val="a0"/>
        <w:spacing w:after="60"/>
      </w:pPr>
      <w:r>
        <w:rPr>
          <w:rFonts w:eastAsia="Noto Sans CJK SC"/>
          <w:sz w:val="23"/>
        </w:rPr>
        <w:t>所有 APBS 网格必须描述同一个周期盒，并独立通过“网格体积 vs 盒子体积”检查。</w:t>
      </w:r>
    </w:p>
    <w:p w:rsidR="0032189A" w:rsidRDefault="00000000" w14:paraId="3A84BFEA" w14:textId="77777777">
      <w:pPr>
        <w:pStyle w:val="a0"/>
        <w:spacing w:after="60"/>
      </w:pPr>
      <w:r>
        <w:rPr>
          <w:rFonts w:eastAsia="Noto Sans CJK SC"/>
          <w:sz w:val="23"/>
        </w:rPr>
        <w:t>当前立方晶格常数只对近立方盒适用。若 max(Lx,Ly,Lz)/min(Lx,Ly,Lz)&gt;1.10，则必须硬失败，除非已经独立推导并验证各向异性晶格修正。</w:t>
      </w:r>
    </w:p>
    <w:p w:rsidR="0032189A" w:rsidRDefault="00000000" w14:paraId="11C34C47" w14:textId="77777777">
      <w:pPr>
        <w:pStyle w:val="a0"/>
        <w:spacing w:after="60"/>
      </w:pPr>
      <w:r>
        <w:rPr>
          <w:rFonts w:eastAsia="Noto Sans CJK SC"/>
          <w:sz w:val="23"/>
        </w:rPr>
        <w:t>该限制对膜盒尤其重要，因为膜盒通常具有明显各向异性；因此当前膜生产设计优先采用共炼金电荷转移。</w:t>
      </w:r>
    </w:p>
    <w:p w:rsidR="0032189A" w:rsidRDefault="00000000" w14:paraId="0C51F239" w14:textId="77777777">
      <w:pPr>
        <w:pStyle w:val="Stage1MethodLead"/>
        <w:keepNext/>
        <w:spacing w:before="180" w:after="60"/>
      </w:pPr>
      <w:r>
        <w:rPr>
          <w:rFonts w:eastAsia="Noto Sans CJK SC"/>
        </w:rPr>
        <w:t>共湮灭（仅作为实验性对照）</w:t>
      </w:r>
    </w:p>
    <w:p w:rsidR="0032189A" w:rsidRDefault="00000000" w14:paraId="3EC6318D" w14:textId="77777777">
      <w:pPr>
        <w:spacing w:after="120"/>
      </w:pPr>
      <w:r>
        <w:rPr>
          <w:rFonts w:eastAsia="Noto Sans CJK SC"/>
        </w:rPr>
        <w:t>共湮灭同时把一个带电配体和一个异号物理反离子的电荷缩放到零。它保持盒子总电荷不变，但从热力学体系中真正移除了一个物理离子，而不是把配体电荷转移到体相溶剂中。</w:t>
      </w:r>
    </w:p>
    <w:p w:rsidR="0032189A" w:rsidRDefault="00000000" w14:paraId="5467B494" w14:textId="77777777">
      <w:pPr>
        <w:keepLines/>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L</m:t>
              </m:r>
            </m:sup>
          </m:sSubSup>
          <m:r>
            <w:rPr>
              <w:rFonts w:ascii="Cambria Math" w:hAnsi="Cambria Math"/>
            </w:rPr>
            <m:t>(λ)=λ</m:t>
          </m:r>
          <m:sSubSup>
            <m:sSubSupPr>
              <m:ctrlPr>
                <w:rPr>
                  <w:rFonts w:ascii="Cambria Math" w:hAnsi="Cambria Math"/>
                </w:rPr>
              </m:ctrlPr>
            </m:sSubSupPr>
            <m:e>
              <m:r>
                <w:rPr>
                  <w:rFonts w:ascii="Cambria Math" w:hAnsi="Cambria Math"/>
                </w:rPr>
                <m:t xml:space="preserve"> q</m:t>
              </m:r>
            </m:e>
            <m:sub>
              <m:r>
                <w:rPr>
                  <w:rFonts w:ascii="Cambria Math" w:hAnsi="Cambria Math"/>
                </w:rPr>
                <m:t>i</m:t>
              </m:r>
            </m:sub>
            <m:sup>
              <m:r>
                <w:rPr>
                  <w:rFonts w:ascii="Cambria Math" w:hAnsi="Cambria Math"/>
                </w:rPr>
                <m:t>L,0</m:t>
              </m:r>
            </m:sup>
          </m:sSubSup>
          <m:r>
            <w:rPr>
              <w:rFonts w:ascii="Cambria Math" w:hAnsi="Cambria Math"/>
            </w:rPr>
            <m:t>,  </m:t>
          </m:r>
          <m:sSup>
            <m:sSupPr>
              <m:ctrlPr>
                <w:rPr>
                  <w:rFonts w:ascii="Cambria Math" w:hAnsi="Cambria Math"/>
                </w:rPr>
              </m:ctrlPr>
            </m:sSupPr>
            <m:e>
              <m:r>
                <w:rPr>
                  <w:rFonts w:ascii="Cambria Math" w:hAnsi="Cambria Math"/>
                </w:rPr>
                <m:t xml:space="preserve"> q</m:t>
              </m:r>
            </m:e>
            <m:sup>
              <m:r>
                <w:rPr>
                  <w:rFonts w:ascii="Cambria Math" w:hAnsi="Cambria Math"/>
                </w:rPr>
                <m:t>C</m:t>
              </m:r>
            </m:sup>
          </m:sSup>
          <m:r>
            <w:rPr>
              <w:rFonts w:ascii="Cambria Math" w:hAnsi="Cambria Math"/>
            </w:rPr>
            <m:t>(λ)=λ</m:t>
          </m:r>
          <m:sSup>
            <m:sSupPr>
              <m:ctrlPr>
                <w:rPr>
                  <w:rFonts w:ascii="Cambria Math" w:hAnsi="Cambria Math"/>
                </w:rPr>
              </m:ctrlPr>
            </m:sSupPr>
            <m:e>
              <m:r>
                <w:rPr>
                  <w:rFonts w:ascii="Cambria Math" w:hAnsi="Cambria Math"/>
                </w:rPr>
                <m:t xml:space="preserve"> q</m:t>
              </m:r>
            </m:e>
            <m:sup>
              <m:r>
                <w:rPr>
                  <w:rFonts w:ascii="Cambria Math" w:hAnsi="Cambria Math"/>
                </w:rPr>
                <m:t>C,0</m:t>
              </m:r>
            </m:sup>
          </m:sSup>
          <m:r>
            <w:rPr>
              <w:rFonts w:ascii="Cambria Math" w:hAnsi="Cambria Math"/>
            </w:rPr>
            <m:t>,  </m:t>
          </m:r>
          <m:sSub>
            <m:sSubPr>
              <m:ctrlPr>
                <w:rPr>
                  <w:rFonts w:ascii="Cambria Math" w:hAnsi="Cambria Math"/>
                </w:rPr>
              </m:ctrlPr>
            </m:sSubPr>
            <m:e>
              <m:r>
                <w:rPr>
                  <w:rFonts w:ascii="Cambria Math" w:hAnsi="Cambria Math"/>
                </w:rPr>
                <m:t xml:space="preserve"> Q</m:t>
              </m:r>
            </m:e>
            <m:sub>
              <m:r>
                <w:rPr>
                  <w:rFonts w:ascii="Cambria Math" w:hAnsi="Cambria Math"/>
                </w:rPr>
                <m:t>L</m:t>
              </m:r>
            </m:sub>
          </m:sSub>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=0.</m:t>
          </m:r>
        </m:oMath>
      </m:oMathPara>
    </w:p>
    <w:p w:rsidR="0032189A" w:rsidRDefault="00000000" w14:paraId="2987811C" w14:textId="77777777">
      <w:pPr>
        <w:spacing w:after="120"/>
      </w:pPr>
      <w:r>
        <w:rPr>
          <w:rFonts w:eastAsia="Noto Sans CJK SC"/>
        </w:rPr>
        <w:t>结果可能依赖反离子身份、水合、局域化、约束功、膜叶静电、离子分配以及脂质头基结合。这些贡献在复合物支路与溶剂支路之间不一定抵消。因此，共湮灭仅保留为方法对照计算，并在膜生产中禁用。</w:t>
      </w:r>
    </w:p>
    <w:p w:rsidR="0032189A" w:rsidRDefault="00000000" w14:paraId="13EB572D" w14:textId="77777777">
      <w:pPr>
        <w:pStyle w:val="Stage1MethodLead"/>
        <w:keepNext/>
        <w:spacing w:before="180" w:after="60"/>
      </w:pPr>
      <w:r>
        <w:rPr>
          <w:rFonts w:eastAsia="Noto Sans CJK SC"/>
        </w:rPr>
        <w:t>路线选择不变量</w:t>
      </w:r>
    </w:p>
    <w:p w:rsidR="0032189A" w:rsidRDefault="00000000" w14:paraId="467C1BCF" w14:textId="77777777">
      <w:pPr>
        <w:keepLines/>
        <w:spacing w:before="60" w:after="120"/>
        <w:jc w:val="center"/>
      </w:pPr>
      <m:oMathPara>
        <m:oMath>
          <m:r>
            <m:rPr>
              <m:sty m:val="p"/>
            </m:rPr>
            <w:rPr>
              <w:rFonts w:ascii="Cambria Math" w:hAnsi="Cambria Math"/>
            </w:rPr>
            <m:t>co-alchemical transfer</m:t>
          </m:r>
          <m:r>
            <w:rPr>
              <w:rFonts w:ascii="Cambria Math" w:hAnsi="Cambria Math"/>
            </w:rPr>
            <m:t>∩</m:t>
          </m:r>
          <m:r>
            <m:rPr>
              <m:sty m:val="p"/>
            </m:rPr>
            <w:rPr>
              <w:rFonts w:ascii="Cambria Math" w:hAnsi="Cambria Math"/>
            </w:rPr>
            <m:t>plasma/APBS</m:t>
          </m:r>
          <m:r>
            <w:rPr>
              <w:rFonts w:ascii="Cambria Math" w:hAnsi="Cambria Math"/>
            </w:rPr>
            <m:t>=∅,  </m:t>
          </m:r>
          <m:sSub>
            <m:sSubPr>
              <m:ctrlPr>
                <w:rPr>
                  <w:rFonts w:ascii="Cambria Math" w:hAnsi="Cambria Math"/>
                </w:rPr>
              </m:ctrlPr>
            </m:sSubPr>
            <m:e>
              <m:r>
                <w:rPr>
                  <w:rFonts w:ascii="Cambria Math" w:hAnsi="Cambria Math"/>
                </w:rPr>
                <m:t xml:space="preserve"> Q</m:t>
              </m:r>
            </m:e>
            <m:sub>
              <m:r>
                <w:rPr>
                  <w:rFonts w:ascii="Cambria Math" w:hAnsi="Cambria Math"/>
                </w:rPr>
                <m:t>L</m:t>
              </m:r>
            </m:sub>
          </m:sSub>
          <m:r>
            <w:rPr>
              <w:rFonts w:ascii="Cambria Math" w:hAnsi="Cambria Math"/>
            </w:rPr>
            <m:t>≠0⇒</m:t>
          </m:r>
          <m:r>
            <m:rPr>
              <m:sty m:val="p"/>
            </m:rPr>
            <w:rPr>
              <w:rFonts w:ascii="Cambria Math" w:hAnsi="Cambria Math"/>
            </w:rPr>
            <m:t>Shadow-Coulomb IBS rejected</m:t>
          </m:r>
          <m:r>
            <w:rPr>
              <w:rFonts w:ascii="Cambria Math" w:hAnsi="Cambria Math"/>
            </w:rPr>
            <m:t>.</m:t>
          </m:r>
        </m:oMath>
      </m:oMathPara>
    </w:p>
    <w:p w:rsidR="0032189A" w:rsidRDefault="00000000" w14:paraId="2243B276" w14:textId="77777777">
      <w:pPr>
        <w:spacing w:after="120"/>
      </w:pPr>
      <w:r>
        <w:rPr>
          <w:rFonts w:eastAsia="Noto Sans CJK SC"/>
        </w:rPr>
        <w:t>当前推荐的生产选择是：中性配体使用原生 PME offsets；带电配体，特别是在膜体系中，使用共炼金电荷转移。Shadow-Coulomb IBS、plasma/APBS 和共湮灭仍明确保留为替代路线，各自具有独立的证据与限制。</w:t>
      </w:r>
    </w:p>
    <w:p w:rsidR="00A94E00" w:rsidRDefault="00000000" w14:paraId="79934F64" w14:textId="77777777">
      <w:pPr>
        <w:pStyle w:val="31"/>
      </w:pPr>
      <w:bookmarkStart w:name="_Toc238089978" w:id="21"/>
      <w:r>
        <w:rPr>
          <w:rFonts w:ascii="Times New Roman" w:hAnsi="Times New Roman" w:cs="Times New Roman" w:eastAsia="Noto Sans CJK SC"/>
          <w:color w:val="000000"/>
        </w:rPr>
        <w:t>3.3.5 不可变的 Stage 1→2 移交</w:t>
      </w:r>
      <w:bookmarkEnd w:id="21"/>
    </w:p>
    <w:p w:rsidR="00A94E00" w:rsidRDefault="00000000" w14:paraId="2359B647" w14:textId="77777777">
      <w:r>
        <w:rPr>
          <w:rFonts w:eastAsia="Noto Sans CJK SC"/>
        </w:rPr>
        <w:t>Stage 2 的移交需要把“设计目标”和“当前生产现实”分开理解。设计目标是把 λ_coul=0 端点烘焙进一个固定的 OpenMM System，使 Stage 2 不可能继承带参数化 PME 身份的体系；这一机制已经实现并版本化，但目前只在实验性的协同炼金电荷转移路线中实际使用。已经通过资格化的生产路线（中性配体）目前并不会烘焙一个冻结的 Stage 1 输出对象，也不会对其做 hash 指纹。</w:t>
      </w:r>
    </w:p>
    <w:p w:rsidR="0032189A" w:rsidRDefault="00000000" w14:paraId="2243B276" w14:textId="77777777">
      <w:pPr>
        <w:spacing w:after="120"/>
      </w:pPr>
      <w:r>
        <w:rPr>
          <w:rFonts w:eastAsia="Noto Sans CJK SC"/>
        </w:rPr>
        <w:t>对于这条已资格化的生产路线，Stage 2 会在自己的 System 副本中独立把配体电荷和 vdW 参数置零，并从头断言得到的配体净电荷在 0.01 e 以内，同时确认没有把任何非零 λ_coul 传入 IBS 的 CustomNonbondedForce 路径。这只是对 Stage 2 自身构建结果进行的拓扑层级健全性检查，而不是与 Stage 1 的实际最终状态进行比较。</w:t>
      </w:r>
    </w:p>
    <w:p w:rsidR="00A94E00" w:rsidRDefault="00000000" w14:paraId="43B27A84" w14:textId="77777777">
      <w:r>
        <w:rPr>
          <w:rFonts w:eastAsia="Noto Sans CJK SC"/>
        </w:rPr>
        <w:t>只要上游结构、电荷策略、离子选择、力布局或协议指纹发生变化，移交缓存就会失效。续算采用 fail-closed：不能仅因为某个输出文件存在就跳过下游阶段。</w:t>
      </w:r>
    </w:p>
    <w:p w:rsidR="00A94E00" w:rsidRDefault="00000000" w14:paraId="3112E0B0" w14:textId="77777777">
      <w:pPr>
        <w:pStyle w:val="21"/>
      </w:pPr>
      <w:bookmarkStart w:name="_Toc238089979" w:id="22"/>
      <w:r>
        <w:rPr>
          <w:rFonts w:eastAsia="Noto Sans CJK SC"/>
        </w:rPr>
        <w:t>3.4 Stage 2：ACE Softcore、Path v21 与 IBS v29</w:t>
      </w:r>
      <w:bookmarkEnd w:id="22"/>
    </w:p>
    <w:p w:rsidR="00A94E00" w:rsidRDefault="00000000" w14:paraId="3C428566" w14:textId="77777777">
      <w:pPr>
        <w:pStyle w:val="31"/>
      </w:pPr>
      <w:bookmarkStart w:name="_Toc238089980" w:id="23"/>
      <w:r>
        <w:rPr>
          <w:rFonts w:eastAsia="Noto Sans CJK SC"/>
        </w:rPr>
        <w:t>3.4.1 物理步骤契约</w:t>
      </w:r>
      <w:bookmarkEnd w:id="23"/>
    </w:p>
    <w:tbl>
      <w:tblPr>
        <w:tblStyle w:val="-11"/>
        <w:tblW w:w="0" w:type="auto"/>
        <w:jc w:val="center"/>
        <w:tblLook w:val="04A0" w:firstRow="1" w:lastRow="0" w:firstColumn="1" w:lastColumn="0" w:noHBand="0" w:noVBand="1"/>
      </w:tblPr>
      <w:tblGrid>
        <w:gridCol w:w="4873"/>
        <w:gridCol w:w="4873"/>
      </w:tblGrid>
      <w:tr w:rsidR="00A94E00" w:rsidTr="00A94E00" w14:paraId="1D8D7D5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5F045C24" w14:textId="77777777">
            <w:pPr>
              <w:spacing w:after="40"/>
            </w:pPr>
            <w:r>
              <w:rPr>
                <w:rFonts w:eastAsia="Noto Sans CJK SC"/>
                <w:sz w:val="19"/>
              </w:rPr>
              <w:t>维度</w:t>
            </w:r>
          </w:p>
        </w:tc>
        <w:tc>
          <w:tcPr>
            <w:tcW w:w="4873" w:type="dxa"/>
            <w:shd w:val="clear" w:color="auto" w:fill="F2F2F2"/>
          </w:tcPr>
          <w:p w:rsidR="00A94E00" w:rsidRDefault="00000000" w14:paraId="454FB2D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Stage 2 内容</w:t>
            </w:r>
          </w:p>
        </w:tc>
      </w:tr>
      <w:tr w:rsidR="00A94E00" w:rsidTr="00A94E00" w14:paraId="5D9C92A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80E16CB" w14:textId="77777777">
            <w:pPr>
              <w:spacing w:after="40"/>
            </w:pPr>
            <w:r>
              <w:rPr>
                <w:rFonts w:eastAsia="Noto Sans CJK SC"/>
                <w:sz w:val="19"/>
              </w:rPr>
              <w:t>目标</w:t>
            </w:r>
          </w:p>
        </w:tc>
        <w:tc>
          <w:tcPr>
            <w:tcW w:w="4873" w:type="dxa"/>
          </w:tcPr>
          <w:p w:rsidR="00A94E00" w:rsidRDefault="00000000" w14:paraId="2F8D5FA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在静态中性体系中，将配体–环境 vdW 从 1 平滑变为 0</w:t>
            </w:r>
          </w:p>
        </w:tc>
      </w:tr>
      <w:tr w:rsidR="00A94E00" w:rsidTr="00A94E00" w14:paraId="4C35518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AB378A5" w14:textId="77777777">
            <w:pPr>
              <w:spacing w:after="40"/>
            </w:pPr>
            <w:r>
              <w:rPr>
                <w:rFonts w:eastAsia="Noto Sans CJK SC"/>
                <w:sz w:val="19"/>
              </w:rPr>
              <w:t>输入</w:t>
            </w:r>
          </w:p>
        </w:tc>
        <w:tc>
          <w:tcPr>
            <w:tcW w:w="4873" w:type="dxa"/>
          </w:tcPr>
          <w:p w:rsidR="00A94E00" w:rsidRDefault="00000000" w14:paraId="3228399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Stage 1 静态中性移交、path v21、窗口划分、IBS 协议指纹</w:t>
            </w:r>
          </w:p>
        </w:tc>
      </w:tr>
      <w:tr w:rsidR="00A94E00" w:rsidTr="00A94E00" w14:paraId="1D5850E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485B0CA" w14:textId="77777777">
            <w:pPr>
              <w:spacing w:after="40"/>
            </w:pPr>
            <w:r>
              <w:rPr>
                <w:rFonts w:eastAsia="Noto Sans CJK SC"/>
                <w:sz w:val="19"/>
              </w:rPr>
              <w:t>哈密顿量变化</w:t>
            </w:r>
          </w:p>
        </w:tc>
        <w:tc>
          <w:tcPr>
            <w:tcW w:w="4873" w:type="dxa"/>
          </w:tcPr>
          <w:p w:rsidR="00A94E00" w:rsidRDefault="00000000" w14:paraId="07DBFBD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ACE softcore λ_vdW: 1→0；IBS/WCA 只进入各自账本身份</w:t>
            </w:r>
          </w:p>
        </w:tc>
      </w:tr>
      <w:tr w:rsidR="00A94E00" w:rsidTr="00A94E00" w14:paraId="3C02C6A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602373F2" w14:textId="77777777">
            <w:pPr>
              <w:spacing w:after="40"/>
            </w:pPr>
            <w:r>
              <w:rPr>
                <w:rFonts w:eastAsia="Noto Sans CJK SC"/>
                <w:sz w:val="19"/>
              </w:rPr>
              <w:t>采样</w:t>
            </w:r>
          </w:p>
        </w:tc>
        <w:tc>
          <w:tcPr>
            <w:tcW w:w="4873" w:type="dxa"/>
          </w:tcPr>
          <w:p w:rsidR="00A94E00" w:rsidRDefault="00000000" w14:paraId="4B23EB3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局部 IBS 混合系综；学习→冻结→固定偏置验证→不可变生产</w:t>
            </w:r>
          </w:p>
        </w:tc>
      </w:tr>
      <w:tr w:rsidR="00A94E00" w:rsidTr="00A94E00" w14:paraId="3454110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518C3801" w14:textId="77777777">
            <w:pPr>
              <w:spacing w:after="40"/>
            </w:pPr>
            <w:r>
              <w:rPr>
                <w:rFonts w:eastAsia="Noto Sans CJK SC"/>
                <w:sz w:val="19"/>
              </w:rPr>
              <w:t>输出</w:t>
            </w:r>
          </w:p>
        </w:tc>
        <w:tc>
          <w:tcPr>
            <w:tcW w:w="4873" w:type="dxa"/>
          </w:tcPr>
          <w:p w:rsidR="00A94E00" w:rsidRDefault="00000000" w14:paraId="0B4D6CD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target/bias/base 历史、冻结 f_k 哈希、checkpoint、来源记录</w:t>
            </w:r>
          </w:p>
        </w:tc>
      </w:tr>
      <w:tr w:rsidR="00A94E00" w:rsidTr="00A94E00" w14:paraId="183D97A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81CF1A3" w14:textId="77777777">
            <w:pPr>
              <w:spacing w:after="40"/>
            </w:pPr>
            <w:r>
              <w:rPr>
                <w:rFonts w:eastAsia="Noto Sans CJK SC"/>
                <w:sz w:val="19"/>
              </w:rPr>
              <w:t>主要风险</w:t>
            </w:r>
          </w:p>
        </w:tc>
        <w:tc>
          <w:tcPr>
            <w:tcW w:w="4873" w:type="dxa"/>
          </w:tcPr>
          <w:p w:rsidR="00A94E00" w:rsidRDefault="00000000" w14:paraId="296EBC6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端点奇异性、重叠差、错误混合系综身份、生产期更新 f_k、边重复计数</w:t>
            </w:r>
          </w:p>
        </w:tc>
      </w:tr>
      <w:tr w:rsidR="00A94E00" w:rsidTr="00A94E00" w14:paraId="3557378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DEEAC6B" w14:textId="77777777">
            <w:pPr>
              <w:spacing w:after="40"/>
            </w:pPr>
            <w:r>
              <w:rPr>
                <w:rFonts w:eastAsia="Noto Sans CJK SC"/>
                <w:sz w:val="19"/>
              </w:rPr>
              <w:lastRenderedPageBreak/>
              <w:t>当前状态</w:t>
            </w:r>
          </w:p>
        </w:tc>
        <w:tc>
          <w:tcPr>
            <w:tcW w:w="4873" w:type="dxa"/>
          </w:tcPr>
          <w:p w:rsidR="00A94E00" w:rsidRDefault="00000000" w14:paraId="18594FC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v21/v29 生产基线；独立重复和总不确定度仍未关闭</w:t>
            </w:r>
          </w:p>
        </w:tc>
      </w:tr>
    </w:tbl>
    <w:p w:rsidR="00A94E00" w:rsidRDefault="00A94E00" w14:paraId="6DF9F787" w14:textId="77777777">
      <w:pPr>
        <w:spacing w:after="40"/>
      </w:pPr>
    </w:p>
    <w:p w:rsidR="00A94E00" w:rsidRDefault="00000000" w14:paraId="2999ECCE" w14:textId="77777777">
      <w:r>
        <w:rPr>
          <w:rFonts w:eastAsia="Noto Sans CJK SC"/>
        </w:rPr>
        <w:t>Stage 2 从 Stage 1 的静态中性端点开始。当前 ACE 设置针对现有配体尺寸范围使用 α_LJ=0.5、α_Coul=0.2，采用 dimensionless_sigma_scaled_v2 约定，并默认使用 1.0 nm ACE cutoff 且不启用 switching。</w:t>
      </w:r>
    </w:p>
    <w:p w:rsidR="00A94E00" w:rsidRDefault="00000000" w14:paraId="111E70EF" w14:textId="77777777">
      <w:r>
        <w:rPr>
          <w:rFonts w:eastAsia="Noto Sans CJK SC"/>
        </w:rPr>
        <w:t>Stage 2 的轨迹由 IBS 混合系综产生，而不是由单一物理目标状态产生。因此分析必须同时重建真实采样混合系综、所有目标状态、冻结的 f_k、WCA 采样偏置和 LRC；单状态 BAR/TI 数值不能替代这种对混合系综有感知的估计器。</w:t>
      </w:r>
    </w:p>
    <w:p w:rsidR="00A94E00" w:rsidRDefault="00000000" w14:paraId="57DF28FC" w14:textId="77777777">
      <w:pPr>
        <w:pStyle w:val="31"/>
      </w:pPr>
      <w:bookmarkStart w:name="_Toc238089981" w:id="24"/>
      <w:r>
        <w:rPr>
          <w:rFonts w:eastAsia="Noto Sans CJK SC"/>
        </w:rPr>
        <w:t>3.4.2 项目专用的 ACE 类软核哈密顿量</w:t>
      </w:r>
      <w:bookmarkEnd w:id="24"/>
    </w:p>
    <w:p w:rsidR="00A94E00" w:rsidRDefault="00000000" w14:paraId="2734332D" w14:textId="77777777">
      <w:r>
        <w:rPr>
          <w:rFonts w:eastAsia="Noto Sans CJK SC"/>
          <w:i/>
        </w:rPr>
        <w:t>σ_ij = (σ_i + σ_j)/2,    ε_ij = √(ε_i ε_j)</w:t>
      </w:r>
    </w:p>
    <w:p w:rsidR="00A94E00" w:rsidRDefault="00000000" w14:paraId="189C00D8" w14:textId="77777777">
      <w:r>
        <w:rPr>
          <w:rFonts w:eastAsia="Noto Sans CJK SC"/>
          <w:i/>
        </w:rPr>
        <w:t>D_6,ij = max[r⁶ + α_LJ σ_ij⁶(1−λ_v)^{m_LJ}, 10⁻⁶]</w:t>
      </w:r>
    </w:p>
    <w:p w:rsidR="00A94E00" w:rsidRDefault="00000000" w14:paraId="33D91A7D" w14:textId="77777777">
      <w:r>
        <w:rPr>
          <w:rFonts w:eastAsia="Noto Sans CJK SC"/>
          <w:i/>
        </w:rPr>
        <w:t>D_2,ij = max[r² + α_C σ_ij²(1−λ_c)^{m_C}, 10⁻⁶]</w:t>
      </w:r>
    </w:p>
    <w:p w:rsidR="00A94E00" w:rsidRDefault="00000000" w14:paraId="2AD9F3D8" w14:textId="77777777">
      <w:r>
        <w:rPr>
          <w:rFonts w:eastAsia="Noto Sans CJK SC"/>
          <w:i/>
        </w:rPr>
        <w:t>U_ij^ACE = λ_v^{n_LJ} 4ε_ij(σ_ij¹²/D_6,ij² − σ_ij⁶/D_6,ij) + λ_c^{n_C} 138.935456 q_iq_j/√D_2,ij</w:t>
      </w:r>
    </w:p>
    <w:p w:rsidR="00A94E00" w:rsidRDefault="00000000" w14:paraId="066C756C" w14:textId="77777777">
      <w:r>
        <w:rPr>
          <w:rFonts w:eastAsia="Noto Sans CJK SC"/>
        </w:rPr>
        <w:t>当前默认值为 α_LJ=0.5、(m_LJ,n_LJ)=(2,2)，以及 (m_C,n_C)=(1,1)。Stage 2 强制 λ_c=0，因此 PME 去电荷之后只剩 vdW 分支活跃。λ_v=1 时相互作用退化为普通 12–6 LJ；λ_v=0 时配体–环境 ACE 相互作用为零，而配体分子内相互作用单独保留。</w:t>
      </w:r>
    </w:p>
    <w:p w:rsidR="00A94E00" w:rsidRDefault="00000000" w14:paraId="09E15C72" w14:textId="77777777">
      <w:r>
        <w:rPr>
          <w:rFonts w:eastAsia="Noto Sans CJK SC"/>
        </w:rPr>
        <w:t>这就是本项目的 dimensionless_sigma_scaled_v2 约定。α 参数是无量纲的，用于缩放每一对原子的 σ 幂；不能把它与那些把 alpha 视作绝对 nm⁶/nm² 量的旧 softcore 公式混为一谈。</w:t>
      </w:r>
    </w:p>
    <w:p w:rsidR="00A94E00" w:rsidRDefault="00000000" w14:paraId="25A43B56" w14:textId="77777777">
      <w:r>
        <w:rPr>
          <w:rFonts w:eastAsia="Noto Sans CJK SC"/>
          <w:i/>
        </w:rPr>
        <w:t>U_k^target(x) = U_base(x) + U_ACE,k(x) + U_LRC,k(x)</w:t>
      </w:r>
    </w:p>
    <w:p w:rsidR="00A94E00" w:rsidRDefault="00000000" w14:paraId="28851561" w14:textId="77777777">
      <w:r>
        <w:rPr>
          <w:rFonts w:eastAsia="Noto Sans CJK SC"/>
          <w:i/>
        </w:rPr>
        <w:t>U_sample(x) = U_base(x) + U_bias(x) + U_WCA(x)</w:t>
      </w:r>
    </w:p>
    <w:p w:rsidR="00A94E00" w:rsidRDefault="00000000" w14:paraId="1491FA7D" w14:textId="77777777">
      <w:r>
        <w:rPr>
          <w:rFonts w:eastAsia="Noto Sans CJK SC"/>
        </w:rPr>
        <w:t>IBS 和 WCA 改变的是采样分布，而不是物理目标哈密顿量。它们记入采样账本，并在重加权中移除；LRC 属于目标账本。</w:t>
      </w:r>
    </w:p>
    <w:p w:rsidR="00A94E00" w:rsidRDefault="00000000" w14:paraId="3F43557E" w14:textId="77777777">
      <w:pPr>
        <w:pStyle w:val="31"/>
      </w:pPr>
      <w:bookmarkStart w:name="_Toc238089982" w:id="25"/>
      <w:r>
        <w:rPr>
          <w:rFonts w:eastAsia="Noto Sans CJK SC"/>
        </w:rPr>
        <w:t>3.4.3 解耦与路径构造分支</w:t>
      </w:r>
      <w:bookmarkEnd w:id="25"/>
    </w:p>
    <w:tbl>
      <w:tblPr>
        <w:tblStyle w:val="-11"/>
        <w:tblW w:w="0" w:type="auto"/>
        <w:jc w:val="center"/>
        <w:tblLook w:val="04A0" w:firstRow="1" w:lastRow="0" w:firstColumn="1" w:lastColumn="0" w:noHBand="0" w:noVBand="1"/>
      </w:tblPr>
      <w:tblGrid>
        <w:gridCol w:w="3249"/>
        <w:gridCol w:w="3249"/>
        <w:gridCol w:w="3249"/>
      </w:tblGrid>
      <w:tr w:rsidR="00A94E00" w:rsidTr="00A94E00" w14:paraId="49FEF792"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5339293" w14:textId="77777777">
            <w:pPr>
              <w:spacing w:after="40"/>
            </w:pPr>
            <w:r>
              <w:rPr>
                <w:rFonts w:eastAsia="Noto Sans CJK SC"/>
                <w:sz w:val="19"/>
              </w:rPr>
              <w:t>分支</w:t>
            </w:r>
          </w:p>
        </w:tc>
        <w:tc>
          <w:tcPr>
            <w:tcW w:w="3249" w:type="dxa"/>
            <w:shd w:val="clear" w:color="auto" w:fill="F2F2F2"/>
          </w:tcPr>
          <w:p w:rsidR="00A94E00" w:rsidRDefault="00000000" w14:paraId="768AD60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说明</w:t>
            </w:r>
          </w:p>
        </w:tc>
        <w:tc>
          <w:tcPr>
            <w:tcW w:w="3249" w:type="dxa"/>
            <w:shd w:val="clear" w:color="auto" w:fill="F2F2F2"/>
          </w:tcPr>
          <w:p w:rsidR="00A94E00" w:rsidRDefault="00000000" w14:paraId="4741FFC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状态</w:t>
            </w:r>
          </w:p>
        </w:tc>
      </w:tr>
      <w:tr w:rsidR="00A94E00" w:rsidTr="00A94E00" w14:paraId="346CCCF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56C7A4C" w14:textId="77777777">
            <w:pPr>
              <w:spacing w:after="40"/>
            </w:pPr>
            <w:r>
              <w:rPr>
                <w:rFonts w:eastAsia="Noto Sans CJK SC"/>
                <w:sz w:val="19"/>
              </w:rPr>
              <w:t>dual_lambda</w:t>
            </w:r>
          </w:p>
        </w:tc>
        <w:tc>
          <w:tcPr>
            <w:tcW w:w="3249" w:type="dxa"/>
          </w:tcPr>
          <w:p w:rsidR="00A94E00" w:rsidRDefault="00000000" w14:paraId="3D9CA2C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先独立 Coulomb 去电荷，再做 vdW 消隐</w:t>
            </w:r>
          </w:p>
        </w:tc>
        <w:tc>
          <w:tcPr>
            <w:tcW w:w="3249" w:type="dxa"/>
          </w:tcPr>
          <w:p w:rsidR="00A94E00" w:rsidRDefault="00000000" w14:paraId="3D1D9F1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当前推荐路线</w:t>
            </w:r>
          </w:p>
        </w:tc>
      </w:tr>
      <w:tr w:rsidR="00A94E00" w:rsidTr="00A94E00" w14:paraId="1A53225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CFFB529" w14:textId="77777777">
            <w:pPr>
              <w:spacing w:after="40"/>
            </w:pPr>
            <w:r>
              <w:rPr>
                <w:rFonts w:eastAsia="Noto Sans CJK SC"/>
                <w:sz w:val="19"/>
              </w:rPr>
              <w:t>single_lambda</w:t>
            </w:r>
          </w:p>
        </w:tc>
        <w:tc>
          <w:tcPr>
            <w:tcW w:w="3249" w:type="dxa"/>
          </w:tcPr>
          <w:p w:rsidR="00A94E00" w:rsidRDefault="00000000" w14:paraId="08D5BDC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一个 λ 同时控制 Coulomb/vdW，或沿固定 Beutler 路径</w:t>
            </w:r>
          </w:p>
        </w:tc>
        <w:tc>
          <w:tcPr>
            <w:tcW w:w="3249" w:type="dxa"/>
          </w:tcPr>
          <w:p w:rsidR="00A94E00" w:rsidRDefault="00000000" w14:paraId="0ADEA45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对照/遗留路线</w:t>
            </w:r>
          </w:p>
        </w:tc>
      </w:tr>
      <w:tr w:rsidR="00A94E00" w:rsidTr="00A94E00" w14:paraId="210C149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258B501" w14:textId="77777777">
            <w:pPr>
              <w:spacing w:after="40"/>
            </w:pPr>
            <w:r>
              <w:rPr>
                <w:rFonts w:eastAsia="Noto Sans CJK SC"/>
                <w:sz w:val="19"/>
              </w:rPr>
              <w:t>2d_diagonal</w:t>
            </w:r>
          </w:p>
        </w:tc>
        <w:tc>
          <w:tcPr>
            <w:tcW w:w="3249" w:type="dxa"/>
          </w:tcPr>
          <w:p w:rsidR="00A94E00" w:rsidRDefault="00000000" w14:paraId="20249B9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 (λ_coul, λ_vdw) 平面上预设一维序列</w:t>
            </w:r>
          </w:p>
        </w:tc>
        <w:tc>
          <w:tcPr>
            <w:tcW w:w="3249" w:type="dxa"/>
          </w:tcPr>
          <w:p w:rsidR="00A94E00" w:rsidRDefault="00000000" w14:paraId="3771BA7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部分实现的比较路线</w:t>
            </w:r>
          </w:p>
        </w:tc>
      </w:tr>
      <w:tr w:rsidR="00A94E00" w:rsidTr="00A94E00" w14:paraId="14999F1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77ED41F" w14:textId="77777777">
            <w:pPr>
              <w:spacing w:after="40"/>
            </w:pPr>
            <w:r>
              <w:rPr>
                <w:rFonts w:eastAsia="Noto Sans CJK SC"/>
                <w:sz w:val="19"/>
              </w:rPr>
              <w:t>2d_geodesic</w:t>
            </w:r>
          </w:p>
        </w:tc>
        <w:tc>
          <w:tcPr>
            <w:tcW w:w="3249" w:type="dxa"/>
          </w:tcPr>
          <w:p w:rsidR="00A94E00" w:rsidRDefault="00000000" w14:paraId="079C9F5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先做 2D pilot 度量，再按单调 geodesic/Dijkstra 选路</w:t>
            </w:r>
          </w:p>
        </w:tc>
        <w:tc>
          <w:tcPr>
            <w:tcW w:w="3249" w:type="dxa"/>
          </w:tcPr>
          <w:p w:rsidR="00A94E00" w:rsidRDefault="00000000" w14:paraId="1E99FD5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实验性；pilot 与来源记录成本更高</w:t>
            </w:r>
          </w:p>
        </w:tc>
      </w:tr>
    </w:tbl>
    <w:p w:rsidR="00A94E00" w:rsidRDefault="00A94E00" w14:paraId="6478378D" w14:textId="77777777">
      <w:pPr>
        <w:spacing w:after="40"/>
      </w:pPr>
    </w:p>
    <w:p w:rsidR="0032189A" w:rsidRDefault="00000000" w14:paraId="2A25FC47" w14:textId="77777777">
      <w:pPr>
        <w:spacing w:after="120"/>
      </w:pPr>
      <w:r>
        <w:rPr>
          <w:rFonts w:eastAsia="Noto Sans CJK SC"/>
        </w:rPr>
        <w:t>路径构造决定状态如何放置在 (lambda_coul, lambda_vdW) 平面上。它独立于电荷处理和采样引擎：例如，选择共炼金转移并不会自动决定使用 dual-lambda、single-lambda、diagonal 还是 geodesic 路径。</w:t>
      </w:r>
    </w:p>
    <w:p w:rsidR="0032189A" w:rsidRDefault="00000000" w14:paraId="0E4BEDC3" w14:textId="77777777">
      <w:pPr>
        <w:keepLines/>
        <w:spacing w:before="60" w:after="120"/>
        <w:jc w:val="center"/>
      </w:pPr>
      <m:oMathPara>
        <m:oMath>
          <m:r>
            <m:rPr>
              <m:sty m:val="p"/>
            </m:rPr>
            <w:rPr>
              <w:rFonts w:ascii="Cambria Math" w:hAnsi="Cambria Math"/>
            </w:rPr>
            <m:t>dual lambda:</m:t>
          </m:r>
          <m:r>
            <w:rPr>
              <w:rFonts w:ascii="Cambria Math" w:hAnsi="Cambria Math"/>
              <w:i/>
            </w:rPr>
            <m:t> </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):(1,1)→(0,1)→(0,0).</m:t>
          </m:r>
        </m:oMath>
      </m:oMathPara>
    </w:p>
    <w:tbl>
      <w:tblPr>
        <w:tblStyle w:val="-11"/>
        <w:tblW w:w="9360" w:type="dxa"/>
        <w:tblLayout w:type="fixed"/>
        <w:tblLook w:val="04A0" w:firstRow="1" w:lastRow="0" w:firstColumn="1" w:lastColumn="0" w:noHBand="0" w:noVBand="1"/>
      </w:tblPr>
      <w:tblGrid>
        <w:gridCol w:w="1500"/>
        <w:gridCol w:w="2200"/>
        <w:gridCol w:w="3500"/>
        <w:gridCol w:w="2160"/>
      </w:tblGrid>
      <w:tr w:rsidR="0032189A" w:rsidTr="0032189A" w14:paraId="6A569EC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F2F2F2"/>
            <w:vAlign w:val="center"/>
          </w:tcPr>
          <w:p w:rsidR="0032189A" w:rsidRDefault="00000000" w14:paraId="11ED0DA3" w14:textId="77777777">
            <w:r>
              <w:rPr>
                <w:rFonts w:eastAsia="Noto Sans CJK SC"/>
                <w:sz w:val="20"/>
              </w:rPr>
              <w:t>分支</w:t>
            </w:r>
          </w:p>
        </w:tc>
        <w:tc>
          <w:tcPr>
            <w:tcW w:w="2200" w:type="dxa"/>
            <w:shd w:val="clear" w:color="auto" w:fill="F2F2F2"/>
            <w:vAlign w:val="center"/>
          </w:tcPr>
          <w:p w:rsidR="0032189A" w:rsidRDefault="00000000" w14:paraId="4E30D7BE" w14:textId="77777777">
            <w:pPr>
              <w:cnfStyle w:val="100000000000" w:firstRow="1" w:lastRow="0" w:firstColumn="0" w:lastColumn="0" w:oddVBand="0" w:evenVBand="0" w:oddHBand="0" w:evenHBand="0" w:firstRowFirstColumn="0" w:firstRowLastColumn="0" w:lastRowFirstColumn="0" w:lastRowLastColumn="0"/>
            </w:pPr>
            <w:r>
              <w:rPr>
                <w:rFonts w:eastAsia="Noto Sans CJK SC"/>
                <w:sz w:val="20"/>
              </w:rPr>
              <w:t>路径定义</w:t>
            </w:r>
          </w:p>
        </w:tc>
        <w:tc>
          <w:tcPr>
            <w:tcW w:w="3500" w:type="dxa"/>
            <w:shd w:val="clear" w:color="auto" w:fill="F2F2F2"/>
            <w:vAlign w:val="center"/>
          </w:tcPr>
          <w:p w:rsidR="0032189A" w:rsidRDefault="00000000" w14:paraId="42D17056" w14:textId="77777777">
            <w:pPr>
              <w:cnfStyle w:val="100000000000" w:firstRow="1" w:lastRow="0" w:firstColumn="0" w:lastColumn="0" w:oddVBand="0" w:evenVBand="0" w:oddHBand="0" w:evenHBand="0" w:firstRowFirstColumn="0" w:firstRowLastColumn="0" w:lastRowFirstColumn="0" w:lastRowLastColumn="0"/>
            </w:pPr>
            <w:r>
              <w:rPr>
                <w:rFonts w:eastAsia="Noto Sans CJK SC"/>
                <w:sz w:val="20"/>
              </w:rPr>
              <w:t>目的 / 优势</w:t>
            </w:r>
          </w:p>
        </w:tc>
        <w:tc>
          <w:tcPr>
            <w:tcW w:w="2160" w:type="dxa"/>
            <w:shd w:val="clear" w:color="auto" w:fill="F2F2F2"/>
            <w:vAlign w:val="center"/>
          </w:tcPr>
          <w:p w:rsidR="0032189A" w:rsidRDefault="00000000" w14:paraId="77CF64B0" w14:textId="77777777">
            <w:pPr>
              <w:cnfStyle w:val="100000000000" w:firstRow="1" w:lastRow="0" w:firstColumn="0" w:lastColumn="0" w:oddVBand="0" w:evenVBand="0" w:oddHBand="0" w:evenHBand="0" w:firstRowFirstColumn="0" w:firstRowLastColumn="0" w:lastRowFirstColumn="0" w:lastRowLastColumn="0"/>
            </w:pPr>
            <w:r>
              <w:rPr>
                <w:rFonts w:eastAsia="Noto Sans CJK SC"/>
                <w:sz w:val="20"/>
              </w:rPr>
              <w:t>当前边界</w:t>
            </w:r>
          </w:p>
        </w:tc>
      </w:tr>
      <w:tr w:rsidR="0032189A" w:rsidTr="0032189A" w14:paraId="03CC5CB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32189A" w:rsidRDefault="00000000" w14:paraId="18165FC3" w14:textId="77777777">
            <w:r>
              <w:rPr>
                <w:rFonts w:eastAsia="Noto Sans CJK SC"/>
                <w:sz w:val="19"/>
              </w:rPr>
              <w:t>dual_lambda</w:t>
            </w:r>
          </w:p>
        </w:tc>
        <w:tc>
          <w:tcPr>
            <w:tcW w:w="2200" w:type="dxa"/>
          </w:tcPr>
          <w:p w:rsidR="0032189A" w:rsidRDefault="00000000" w14:paraId="2D646E0B"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(1,1) → (0,1) → (0,0)</w:t>
            </w:r>
          </w:p>
        </w:tc>
        <w:tc>
          <w:tcPr>
            <w:tcW w:w="3500" w:type="dxa"/>
          </w:tcPr>
          <w:p w:rsidR="0032189A" w:rsidRDefault="00000000" w14:paraId="00DE6A4D"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分离静电与空间排斥瓶颈；可独立调度与诊断</w:t>
            </w:r>
          </w:p>
        </w:tc>
        <w:tc>
          <w:tcPr>
            <w:tcW w:w="2160" w:type="dxa"/>
          </w:tcPr>
          <w:p w:rsidR="0032189A" w:rsidRDefault="00000000" w14:paraId="6FA0B854"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推荐生产路径</w:t>
            </w:r>
          </w:p>
        </w:tc>
      </w:tr>
      <w:tr w:rsidR="0032189A" w:rsidTr="0032189A" w14:paraId="1F814200" w14:textId="7777777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32189A" w:rsidRDefault="00000000" w14:paraId="520E852B" w14:textId="77777777">
            <w:r>
              <w:rPr>
                <w:rFonts w:eastAsia="Noto Sans CJK SC"/>
                <w:sz w:val="19"/>
              </w:rPr>
              <w:t>single_lambda</w:t>
            </w:r>
          </w:p>
        </w:tc>
        <w:tc>
          <w:tcPr>
            <w:tcW w:w="2200" w:type="dxa"/>
          </w:tcPr>
          <w:p w:rsidR="0032189A" w:rsidRDefault="00000000" w14:paraId="1217998B"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(g_c(lambda), g_v(lambda))</w:t>
            </w:r>
          </w:p>
        </w:tc>
        <w:tc>
          <w:tcPr>
            <w:tcW w:w="3500" w:type="dxa"/>
          </w:tcPr>
          <w:p w:rsidR="0032189A" w:rsidRDefault="00000000" w14:paraId="2E6A1196"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简单的一维 traditional/Beutler 对照</w:t>
            </w:r>
          </w:p>
        </w:tc>
        <w:tc>
          <w:tcPr>
            <w:tcW w:w="2160" w:type="dxa"/>
          </w:tcPr>
          <w:p w:rsidR="0032189A" w:rsidRDefault="00000000" w14:paraId="363161CA"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对照路线；两个瓶颈较难分别优化</w:t>
            </w:r>
          </w:p>
        </w:tc>
      </w:tr>
      <w:tr w:rsidR="0032189A" w:rsidTr="0032189A" w14:paraId="33C6B88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32189A" w:rsidRDefault="00000000" w14:paraId="3CCDB5A5" w14:textId="77777777">
            <w:r>
              <w:rPr>
                <w:rFonts w:eastAsia="Noto Sans CJK SC"/>
                <w:sz w:val="19"/>
              </w:rPr>
              <w:t>2d_diagonal</w:t>
            </w:r>
          </w:p>
        </w:tc>
        <w:tc>
          <w:tcPr>
            <w:tcW w:w="2200" w:type="dxa"/>
          </w:tcPr>
          <w:p w:rsidR="0032189A" w:rsidRDefault="00000000" w14:paraId="3ABE44E5"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预设单调曲线，常见 lambda_c=lambda_v</w:t>
            </w:r>
          </w:p>
        </w:tc>
        <w:tc>
          <w:tcPr>
            <w:tcW w:w="3500" w:type="dxa"/>
          </w:tcPr>
          <w:p w:rsidR="0032189A" w:rsidRDefault="00000000" w14:paraId="3065E9BF"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在保留一维有序状态列表的同时测试路径依赖</w:t>
            </w:r>
          </w:p>
        </w:tc>
        <w:tc>
          <w:tcPr>
            <w:tcW w:w="2160" w:type="dxa"/>
          </w:tcPr>
          <w:p w:rsidR="0032189A" w:rsidRDefault="00000000" w14:paraId="50C51515" w14:textId="77777777">
            <w:pPr>
              <w:cnfStyle w:val="000000100000" w:firstRow="0" w:lastRow="0" w:firstColumn="0" w:lastColumn="0" w:oddVBand="0" w:evenVBand="0" w:oddHBand="1" w:evenHBand="0" w:firstRowFirstColumn="0" w:firstRowLastColumn="0" w:lastRowFirstColumn="0" w:lastRowLastColumn="0"/>
            </w:pPr>
            <w:r>
              <w:rPr>
                <w:rFonts w:eastAsia="Noto Sans CJK SC"/>
                <w:sz w:val="19"/>
              </w:rPr>
              <w:t>已实现/部分；非默认</w:t>
            </w:r>
          </w:p>
        </w:tc>
      </w:tr>
      <w:tr w:rsidR="0032189A" w:rsidTr="0032189A" w14:paraId="7BE368EF" w14:textId="7777777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rsidR="0032189A" w:rsidRDefault="00000000" w14:paraId="69A1A3C0" w14:textId="77777777">
            <w:r>
              <w:rPr>
                <w:rFonts w:eastAsia="Noto Sans CJK SC"/>
                <w:sz w:val="19"/>
              </w:rPr>
              <w:t>2d_geodesic</w:t>
            </w:r>
          </w:p>
        </w:tc>
        <w:tc>
          <w:tcPr>
            <w:tcW w:w="2200" w:type="dxa"/>
          </w:tcPr>
          <w:p w:rsidR="0032189A" w:rsidRDefault="00000000" w14:paraId="7913E9FE"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2D lambda 平面中的度量引导单调路径</w:t>
            </w:r>
          </w:p>
        </w:tc>
        <w:tc>
          <w:tcPr>
            <w:tcW w:w="3500" w:type="dxa"/>
          </w:tcPr>
          <w:p w:rsidR="0032189A" w:rsidRDefault="00000000" w14:paraId="0C04AF09"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pilot 数据充分时绕开高热力学长度区域</w:t>
            </w:r>
          </w:p>
        </w:tc>
        <w:tc>
          <w:tcPr>
            <w:tcW w:w="2160" w:type="dxa"/>
          </w:tcPr>
          <w:p w:rsidR="0032189A" w:rsidRDefault="00000000" w14:paraId="2ABBA631" w14:textId="77777777">
            <w:pPr>
              <w:cnfStyle w:val="000000010000" w:firstRow="0" w:lastRow="0" w:firstColumn="0" w:lastColumn="0" w:oddVBand="0" w:evenVBand="0" w:oddHBand="0" w:evenHBand="1" w:firstRowFirstColumn="0" w:firstRowLastColumn="0" w:lastRowFirstColumn="0" w:lastRowLastColumn="0"/>
            </w:pPr>
            <w:r>
              <w:rPr>
                <w:rFonts w:eastAsia="Noto Sans CJK SC"/>
                <w:sz w:val="19"/>
              </w:rPr>
              <w:t>实验性；pilot 与来源成本仍高</w:t>
            </w:r>
          </w:p>
        </w:tc>
      </w:tr>
    </w:tbl>
    <w:p w:rsidR="0032189A" w:rsidRDefault="00000000" w14:paraId="5E3D8F6F" w14:textId="77777777">
      <w:pPr>
        <w:pStyle w:val="Stage1MethodLead"/>
        <w:keepNext/>
        <w:spacing w:before="180" w:after="60"/>
      </w:pPr>
      <w:r>
        <w:rPr>
          <w:rFonts w:eastAsia="Noto Sans CJK SC"/>
        </w:rPr>
        <w:t>热力学度量路径构造</w:t>
      </w:r>
    </w:p>
    <w:p w:rsidR="0032189A" w:rsidRDefault="00000000" w14:paraId="7AB483D7" w14:textId="77777777">
      <w:pPr>
        <w:keepLines/>
        <w:spacing w:before="60" w:after="120"/>
        <w:jc w:val="center"/>
      </w:pPr>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bi"/>
            </m:rPr>
            <w:rPr>
              <w:rFonts w:ascii="Cambria Math" w:hAnsi="Cambria Math"/>
            </w:rPr>
            <m:t>λ</m:t>
          </m:r>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limLow>
            <m:limLowPr>
              <m:ctrlPr>
                <w:rPr>
                  <w:rFonts w:ascii="Cambria Math" w:hAnsi="Cambria Math"/>
                </w:rPr>
              </m:ctrlPr>
            </m:limLowPr>
            <m:e>
              <m:r>
                <m:rPr>
                  <m:nor/>
                </m:rPr>
                <m:t>Cov</m:t>
              </m:r>
            </m:e>
            <m:lim>
              <m:r>
                <m:rPr>
                  <m:sty m:val="bi"/>
                </m:rPr>
                <w:rPr>
                  <w:rFonts w:ascii="Cambria Math" w:hAnsi="Cambria Math"/>
                </w:rPr>
                <m:t>λ</m:t>
              </m:r>
            </m:lim>
          </m:limLow>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a</m:t>
                  </m:r>
                </m:sub>
              </m:sSub>
            </m:sub>
          </m:sSub>
          <m:r>
            <w:rPr>
              <w:rFonts w:ascii="Cambria Math" w:hAnsi="Cambria Math"/>
            </w:rPr>
            <m:t>U,</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b</m:t>
                  </m:r>
                </m:sub>
              </m:sSub>
            </m:sub>
          </m:sSub>
          <m:r>
            <w:rPr>
              <w:rFonts w:ascii="Cambria Math" w:hAnsi="Cambria Math"/>
            </w:rPr>
            <m:t>U).</m:t>
          </m:r>
        </m:oMath>
      </m:oMathPara>
    </w:p>
    <w:p w:rsidR="0032189A" w:rsidRDefault="00000000" w14:paraId="7A32CC3C" w14:textId="77777777">
      <w:pPr>
        <w:keepLines/>
        <w:spacing w:before="60" w:after="120"/>
        <w:jc w:val="center"/>
      </w:pPr>
      <m:oMathPara>
        <m:oMath>
          <m:r>
            <m:rPr>
              <m:scr m:val="script"/>
              <m:sty m:val="p"/>
            </m:rPr>
            <w:rPr>
              <w:rFonts w:ascii="Cambria Math" w:hAnsi="Cambria Math"/>
            </w:rPr>
            <m:t>L</m:t>
          </m:r>
          <m:r>
            <w:rPr>
              <w:rFonts w:ascii="Cambria Math" w:hAnsi="Cambria Math"/>
            </w:rPr>
            <m:t>[</m:t>
          </m:r>
          <m:r>
            <m:rPr>
              <m:sty m:val="bi"/>
            </m:rPr>
            <w:rPr>
              <w:rFonts w:ascii="Cambria Math" w:hAnsi="Cambria Math"/>
            </w:rPr>
            <m:t>λ</m:t>
          </m:r>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λ</m:t>
                          </m:r>
                        </m:e>
                      </m:acc>
                    </m:e>
                    <m:sup>
                      <m:r>
                        <w:rPr>
                          <w:rFonts w:ascii="Cambria Math" w:hAnsi="Cambria Math"/>
                        </w:rPr>
                        <m:t>T</m:t>
                      </m:r>
                    </m:sup>
                  </m:sSup>
                  <m:r>
                    <w:rPr>
                      <w:rFonts w:ascii="Cambria Math" w:hAnsi="Cambria Math"/>
                    </w:rPr>
                    <m:t>g(</m:t>
                  </m:r>
                  <m:r>
                    <m:rPr>
                      <m:sty m:val="bi"/>
                    </m:rPr>
                    <w:rPr>
                      <w:rFonts w:ascii="Cambria Math" w:hAnsi="Cambria Math"/>
                    </w:rPr>
                    <m:t>λ</m:t>
                  </m:r>
                  <m:r>
                    <w:rPr>
                      <w:rFonts w:ascii="Cambria Math" w:hAnsi="Cambria Math"/>
                    </w:rPr>
                    <m:t>)</m:t>
                  </m:r>
                  <m:acc>
                    <m:accPr>
                      <m:chr m:val="̇"/>
                      <m:ctrlPr>
                        <w:rPr>
                          <w:rFonts w:ascii="Cambria Math" w:hAnsi="Cambria Math"/>
                        </w:rPr>
                      </m:ctrlPr>
                    </m:accPr>
                    <m:e>
                      <m:r>
                        <m:rPr>
                          <m:sty m:val="bi"/>
                        </m:rPr>
                        <w:rPr>
                          <w:rFonts w:ascii="Cambria Math" w:hAnsi="Cambria Math"/>
                        </w:rPr>
                        <m:t>λ</m:t>
                      </m:r>
                    </m:e>
                  </m:acc>
                </m:e>
              </m:rad>
            </m:e>
          </m:nary>
          <m:r>
            <w:rPr>
              <w:rFonts w:ascii="Cambria Math" w:hAnsi="Cambria Math"/>
            </w:rPr>
            <m:t> dτ.</m:t>
          </m:r>
        </m:oMath>
      </m:oMathPara>
    </w:p>
    <w:p w:rsidR="0032189A" w:rsidRDefault="00000000" w14:paraId="09D200D4" w14:textId="77777777">
      <w:pPr>
        <w:spacing w:after="120"/>
      </w:pPr>
      <w:r>
        <w:rPr>
          <w:rFonts w:eastAsia="Noto Sans CJK SC"/>
        </w:rPr>
        <w:t>该度量由试运行中哈密顿量导数的涨落估计。测地线或热力学长度调度试图寻找积分统计距离更小的单调路线，但只有当试运行使用的哈密顿量、盒子、约束、电荷处理和力布局与生产完全一致时，这一设计才有效。</w:t>
      </w:r>
    </w:p>
    <w:p w:rsidR="0032189A" w:rsidRDefault="00000000" w14:paraId="58766F33" w14:textId="77777777">
      <w:pPr>
        <w:pStyle w:val="Stage1MethodLead"/>
        <w:keepNext/>
        <w:spacing w:before="180" w:after="60"/>
      </w:pPr>
      <w:r>
        <w:rPr>
          <w:rFonts w:eastAsia="Noto Sans CJK SC"/>
        </w:rPr>
        <w:lastRenderedPageBreak/>
        <w:t>路径构造的操作顺序</w:t>
      </w:r>
    </w:p>
    <w:p w:rsidR="0032189A" w:rsidRDefault="00000000" w14:paraId="5294DB7B" w14:textId="77777777">
      <w:pPr>
        <w:pStyle w:val="a"/>
        <w:spacing w:after="60"/>
      </w:pPr>
      <w:r>
        <w:rPr>
          <w:rFonts w:eastAsia="Noto Sans CJK SC"/>
          <w:sz w:val="23"/>
        </w:rPr>
        <w:t>在收集 pilot 数据前，声明物理端点、单调性规则、最大 lambda 间隔、电荷处理身份、Boresch 身份以及估计器。</w:t>
      </w:r>
    </w:p>
    <w:p w:rsidR="0032189A" w:rsidRDefault="00000000" w14:paraId="33B4E35D" w14:textId="77777777">
      <w:pPr>
        <w:pStyle w:val="a"/>
        <w:spacing w:after="60"/>
      </w:pPr>
      <w:r>
        <w:rPr>
          <w:rFonts w:eastAsia="Noto Sans CJK SC"/>
          <w:sz w:val="23"/>
        </w:rPr>
        <w:t>使用生产哈密顿量运行 pilot 状态，并估计热力学导数、方差、相邻重叠以及逐状态有效样本量。</w:t>
      </w:r>
    </w:p>
    <w:p w:rsidR="0032189A" w:rsidRDefault="00000000" w14:paraId="3D832CEB" w14:textId="77777777">
      <w:pPr>
        <w:pStyle w:val="a"/>
        <w:spacing w:after="60"/>
      </w:pPr>
      <w:r>
        <w:rPr>
          <w:rFonts w:eastAsia="Noto Sans CJK SC"/>
          <w:sz w:val="23"/>
        </w:rPr>
        <w:t>按选定规则放置唯一 lambda 状态：顺序 dual-lambda、固定 single/diagonal 曲线，或带有显式几何下限以防出现大范围未采样间隙的度量引导 geodesic。</w:t>
      </w:r>
    </w:p>
    <w:p w:rsidR="0032189A" w:rsidRDefault="00000000" w14:paraId="6C5F0DCF" w14:textId="77777777">
      <w:pPr>
        <w:pStyle w:val="a"/>
        <w:spacing w:after="60"/>
      </w:pPr>
      <w:r>
        <w:rPr>
          <w:rFonts w:eastAsia="Noto Sans CJK SC"/>
          <w:sz w:val="23"/>
        </w:rPr>
        <w:t>把有序路径划分为少状态系综。相邻 IBS 系综恰好共享一个边界状态；每条物理边只归属于一个窗口。</w:t>
      </w:r>
    </w:p>
    <w:p w:rsidR="0032189A" w:rsidRDefault="00000000" w14:paraId="15A1A142" w14:textId="77777777">
      <w:pPr>
        <w:pStyle w:val="a"/>
        <w:spacing w:after="60"/>
      </w:pPr>
      <w:r>
        <w:rPr>
          <w:rFonts w:eastAsia="Noto Sans CJK SC"/>
          <w:sz w:val="23"/>
        </w:rPr>
        <w:t>用重叠、占用率、ESS、端点不确定度和有限能量门槛验证每条边。自由能曲线看起来平滑，并不能证明重叠充分。</w:t>
      </w:r>
    </w:p>
    <w:p w:rsidR="0032189A" w:rsidRDefault="00000000" w14:paraId="74B4198B" w14:textId="77777777">
      <w:pPr>
        <w:pStyle w:val="a"/>
        <w:spacing w:after="60"/>
      </w:pPr>
      <w:r>
        <w:rPr>
          <w:rFonts w:eastAsia="Noto Sans CJK SC"/>
          <w:sz w:val="23"/>
        </w:rPr>
        <w:t>某条边失败时，先在不移动既有状态的前提下拆分受影响系综；只有当最小的两状态系综仍失败时才插入热力学中点。所有改变后的边都必须重新验证。</w:t>
      </w:r>
    </w:p>
    <w:p w:rsidR="0032189A" w:rsidRDefault="00000000" w14:paraId="3C44EF05" w14:textId="77777777">
      <w:pPr>
        <w:pStyle w:val="a"/>
        <w:spacing w:after="60"/>
      </w:pPr>
      <w:r>
        <w:rPr>
          <w:rFonts w:eastAsia="Noto Sans CJK SC"/>
          <w:sz w:val="23"/>
        </w:rPr>
        <w:t>生产前冻结最终状态列表、窗口归属、pilot 来源、协议版本和路径指纹。生产过程中不得移动 lambda，也不得更新已经冻结的 IBS f_k。</w:t>
      </w:r>
    </w:p>
    <w:p w:rsidR="0032189A" w:rsidRDefault="00000000" w14:paraId="3B9260AB" w14:textId="77777777">
      <w:pPr>
        <w:pStyle w:val="a"/>
        <w:spacing w:after="60"/>
      </w:pPr>
      <w:r>
        <w:rPr>
          <w:rFonts w:eastAsia="Noto Sans CJK SC"/>
          <w:sz w:val="23"/>
        </w:rPr>
        <w:t>路径规则、状态数、力参数、电荷路线、Boresch 定义或 pilot 哈密顿量只要发生变化，就使路径缓存和所有下游阶段缓存失效。</w:t>
      </w:r>
    </w:p>
    <w:p w:rsidR="00A94E00" w:rsidRDefault="00000000" w14:paraId="72F7F708" w14:textId="77777777">
      <w:pPr>
        <w:pStyle w:val="31"/>
      </w:pPr>
      <w:bookmarkStart w:name="_Toc238089983" w:id="26"/>
      <w:r>
        <w:rPr>
          <w:rFonts w:eastAsia="Noto Sans CJK SC"/>
        </w:rPr>
        <w:t>3.4.4 Stage 2 势函数与保护模块</w:t>
      </w:r>
      <w:bookmarkEnd w:id="26"/>
    </w:p>
    <w:tbl>
      <w:tblPr>
        <w:tblStyle w:val="-11"/>
        <w:tblW w:w="0" w:type="auto"/>
        <w:jc w:val="center"/>
        <w:tblLook w:val="04A0" w:firstRow="1" w:lastRow="0" w:firstColumn="1" w:lastColumn="0" w:noHBand="0" w:noVBand="1"/>
      </w:tblPr>
      <w:tblGrid>
        <w:gridCol w:w="3249"/>
        <w:gridCol w:w="3249"/>
        <w:gridCol w:w="3249"/>
      </w:tblGrid>
      <w:tr w:rsidR="00A94E00" w:rsidTr="00A94E00" w14:paraId="4F35FB73"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2DCCF3CE" w14:textId="77777777">
            <w:pPr>
              <w:spacing w:after="40"/>
            </w:pPr>
            <w:r>
              <w:rPr>
                <w:rFonts w:eastAsia="Noto Sans CJK SC"/>
                <w:sz w:val="19"/>
              </w:rPr>
              <w:t>模块</w:t>
            </w:r>
          </w:p>
        </w:tc>
        <w:tc>
          <w:tcPr>
            <w:tcW w:w="3249" w:type="dxa"/>
            <w:shd w:val="clear" w:color="auto" w:fill="F2F2F2"/>
          </w:tcPr>
          <w:p w:rsidR="00A94E00" w:rsidRDefault="00000000" w14:paraId="2AB1F01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哈密顿量 / 功能</w:t>
            </w:r>
          </w:p>
        </w:tc>
        <w:tc>
          <w:tcPr>
            <w:tcW w:w="3249" w:type="dxa"/>
            <w:shd w:val="clear" w:color="auto" w:fill="F2F2F2"/>
          </w:tcPr>
          <w:p w:rsidR="00A94E00" w:rsidRDefault="00000000" w14:paraId="07547C6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当前状态</w:t>
            </w:r>
          </w:p>
        </w:tc>
      </w:tr>
      <w:tr w:rsidR="00A94E00" w:rsidTr="00A94E00" w14:paraId="26F6700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4FC37CD" w14:textId="77777777">
            <w:pPr>
              <w:spacing w:after="40"/>
            </w:pPr>
            <w:r>
              <w:rPr>
                <w:rFonts w:eastAsia="Noto Sans CJK SC"/>
                <w:sz w:val="19"/>
              </w:rPr>
              <w:t>ACE 软核</w:t>
            </w:r>
          </w:p>
        </w:tc>
        <w:tc>
          <w:tcPr>
            <w:tcW w:w="3249" w:type="dxa"/>
          </w:tcPr>
          <w:p w:rsidR="00A94E00" w:rsidRDefault="00000000" w14:paraId="3AF5A93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dimensionless_sigma_scaled_v2 配体–环境 vdW</w:t>
            </w:r>
          </w:p>
        </w:tc>
        <w:tc>
          <w:tcPr>
            <w:tcW w:w="3249" w:type="dxa"/>
          </w:tcPr>
          <w:p w:rsidR="00A94E00" w:rsidRDefault="00000000" w14:paraId="7D68579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生产基线</w:t>
            </w:r>
          </w:p>
        </w:tc>
      </w:tr>
      <w:tr w:rsidR="00A94E00" w:rsidTr="00A94E00" w14:paraId="78A25EB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73409AA" w14:textId="77777777">
            <w:pPr>
              <w:spacing w:after="40"/>
            </w:pPr>
            <w:r>
              <w:rPr>
                <w:rFonts w:eastAsia="Noto Sans CJK SC"/>
                <w:sz w:val="19"/>
              </w:rPr>
              <w:t>Beutler 软核</w:t>
            </w:r>
          </w:p>
        </w:tc>
        <w:tc>
          <w:tcPr>
            <w:tcW w:w="3249" w:type="dxa"/>
          </w:tcPr>
          <w:p w:rsidR="00A94E00" w:rsidRDefault="00000000" w14:paraId="0263B22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传统 interaction-group softcore</w:t>
            </w:r>
          </w:p>
        </w:tc>
        <w:tc>
          <w:tcPr>
            <w:tcW w:w="3249" w:type="dxa"/>
          </w:tcPr>
          <w:p w:rsidR="00A94E00" w:rsidRDefault="00000000" w14:paraId="45B62B2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遗留/对照</w:t>
            </w:r>
          </w:p>
        </w:tc>
      </w:tr>
      <w:tr w:rsidR="00A94E00" w:rsidTr="00A94E00" w14:paraId="6E2E621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818AABD" w14:textId="77777777">
            <w:pPr>
              <w:spacing w:after="40"/>
            </w:pPr>
            <w:r>
              <w:rPr>
                <w:rFonts w:eastAsia="Noto Sans CJK SC"/>
                <w:sz w:val="19"/>
              </w:rPr>
              <w:t>DEXP 成对核</w:t>
            </w:r>
          </w:p>
        </w:tc>
        <w:tc>
          <w:tcPr>
            <w:tcW w:w="3249" w:type="dxa"/>
          </w:tcPr>
          <w:p w:rsidR="00A94E00" w:rsidRDefault="00000000" w14:paraId="355ACBB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有限双指数 vdW + Gaussian Coulomb 契约</w:t>
            </w:r>
          </w:p>
        </w:tc>
        <w:tc>
          <w:tcPr>
            <w:tcW w:w="3249" w:type="dxa"/>
          </w:tcPr>
          <w:p w:rsidR="00A94E00" w:rsidRDefault="00000000" w14:paraId="7746B22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实验性；改变物理势函数族</w:t>
            </w:r>
          </w:p>
        </w:tc>
      </w:tr>
      <w:tr w:rsidR="00A94E00" w:rsidTr="00A94E00" w14:paraId="07F2C52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4768618" w14:textId="77777777">
            <w:pPr>
              <w:spacing w:after="40"/>
            </w:pPr>
            <w:r>
              <w:rPr>
                <w:rFonts w:eastAsia="Noto Sans CJK SC"/>
                <w:sz w:val="19"/>
              </w:rPr>
              <w:t>静态中性移交</w:t>
            </w:r>
          </w:p>
        </w:tc>
        <w:tc>
          <w:tcPr>
            <w:tcW w:w="3249" w:type="dxa"/>
          </w:tcPr>
          <w:p w:rsidR="00A94E00" w:rsidRDefault="00000000" w14:paraId="520309E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固定 λ_coul=0 的体系</w:t>
            </w:r>
          </w:p>
        </w:tc>
        <w:tc>
          <w:tcPr>
            <w:tcW w:w="3249" w:type="dxa"/>
          </w:tcPr>
          <w:p w:rsidR="00A94E00" w:rsidRDefault="00000000" w14:paraId="59A0C6A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主线接口</w:t>
            </w:r>
          </w:p>
        </w:tc>
      </w:tr>
      <w:tr w:rsidR="00A94E00" w:rsidTr="00A94E00" w14:paraId="6465B79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782F929" w14:textId="77777777">
            <w:pPr>
              <w:spacing w:after="40"/>
            </w:pPr>
            <w:r>
              <w:rPr>
                <w:rFonts w:eastAsia="Noto Sans CJK SC"/>
                <w:sz w:val="19"/>
              </w:rPr>
              <w:t>WCA 屏蔽</w:t>
            </w:r>
          </w:p>
        </w:tc>
        <w:tc>
          <w:tcPr>
            <w:tcW w:w="3249" w:type="dxa"/>
          </w:tcPr>
          <w:p w:rsidR="00A94E00" w:rsidRDefault="00000000" w14:paraId="469D5B0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随窗口变化的短程采样保护</w:t>
            </w:r>
          </w:p>
        </w:tc>
        <w:tc>
          <w:tcPr>
            <w:tcW w:w="3249" w:type="dxa"/>
          </w:tcPr>
          <w:p w:rsidR="00A94E00" w:rsidRDefault="00000000" w14:paraId="1DB92FA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 IBS 内部采样偏置</w:t>
            </w:r>
          </w:p>
        </w:tc>
      </w:tr>
      <w:tr w:rsidR="00A94E00" w:rsidTr="00A94E00" w14:paraId="472862A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D3FFB5C" w14:textId="77777777">
            <w:pPr>
              <w:spacing w:after="40"/>
            </w:pPr>
            <w:r>
              <w:rPr>
                <w:rFonts w:eastAsia="Noto Sans CJK SC"/>
                <w:sz w:val="19"/>
              </w:rPr>
              <w:t>Path v21 优化器</w:t>
            </w:r>
          </w:p>
        </w:tc>
        <w:tc>
          <w:tcPr>
            <w:tcW w:w="3249" w:type="dxa"/>
          </w:tcPr>
          <w:p w:rsidR="00A94E00" w:rsidRDefault="00000000" w14:paraId="0A9ACF6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pilot 度量→23 状态调度→局部窗口划分</w:t>
            </w:r>
          </w:p>
        </w:tc>
        <w:tc>
          <w:tcPr>
            <w:tcW w:w="3249" w:type="dxa"/>
          </w:tcPr>
          <w:p w:rsidR="00A94E00" w:rsidRDefault="00000000" w14:paraId="7013EAE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当前路径身份</w:t>
            </w:r>
          </w:p>
        </w:tc>
      </w:tr>
      <w:tr w:rsidR="00A94E00" w:rsidTr="00A94E00" w14:paraId="5ED48AD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35CC747" w14:textId="77777777">
            <w:pPr>
              <w:spacing w:after="40"/>
            </w:pPr>
            <w:r>
              <w:rPr>
                <w:rFonts w:eastAsia="Noto Sans CJK SC"/>
                <w:sz w:val="19"/>
              </w:rPr>
              <w:t>λ 细化</w:t>
            </w:r>
          </w:p>
        </w:tc>
        <w:tc>
          <w:tcPr>
            <w:tcW w:w="3249" w:type="dxa"/>
          </w:tcPr>
          <w:p w:rsidR="00A94E00" w:rsidRDefault="00000000" w14:paraId="4955D43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在困难区域增加/调整状态</w:t>
            </w:r>
          </w:p>
        </w:tc>
        <w:tc>
          <w:tcPr>
            <w:tcW w:w="3249" w:type="dxa"/>
          </w:tcPr>
          <w:p w:rsidR="00A94E00" w:rsidRDefault="00000000" w14:paraId="7CBC4CA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生产中禁用；新调度即新身份</w:t>
            </w:r>
          </w:p>
        </w:tc>
      </w:tr>
    </w:tbl>
    <w:p w:rsidR="00A94E00" w:rsidRDefault="00A94E00" w14:paraId="1AE01A20" w14:textId="77777777">
      <w:pPr>
        <w:spacing w:after="40"/>
      </w:pPr>
    </w:p>
    <w:p w:rsidR="00A94E00" w:rsidRDefault="00A94E00" w14:paraId="1AE01A20" w14:textId="77777777">
      <w:pPr>
        <w:spacing w:after="40"/>
      </w:pPr>
      <w:r>
        <w:rPr>
          <w:rFonts w:eastAsia="Noto Sans CJK SC"/>
        </w:rPr>
        <w:t xml:space="preserve">DEXP 是单独拟合、项目专用的双指数成对势，并不是重新参数化的 Lennard-Jones。经验指数 α=14、β=5 来自围绕约 20 个锚点状态扫描扰动的结果；由于记录表明拟合主要约束的是 α+β 的组合，而不是分别独立锁定两个指数，因此如果更换配体或环境，不应在不重新扫描的情况下直接迁移这些数值。WCA shield 由 λ_shield(1−λ_shield) 门控，所以在两个物理端点严格为零——它只是当 softcore CV 较弱时用于防止原子重叠的中间路径采样辅助项，绝不属于任何目标哈密顿量。single_lambda REMD 路线中的 Beutler-softcore 与 ACE builder 不只是名字不同：其默认指数为 1，而不是 ACE 的 (2,2)，并且分母中还有 ACE 没有的线性 NaN-guard 项。λ refinement 和 path v21 调度严格属于 Stage 2；Stage 1 去电荷明确禁用自适应路径搜索（基于 cutoff 的 probe 无法忠实表示 PME 长程静电），始终退回到普通线性 λ 调度，因此本节的自适应间距机制不会与 Stage 1 共用。</w:t>
      </w:r>
    </w:p>
    <w:p w:rsidR="00A94E00" w:rsidRDefault="00000000" w14:paraId="22570F4D" w14:textId="77777777">
      <w:pPr>
        <w:pStyle w:val="31"/>
      </w:pPr>
      <w:bookmarkStart w:name="_Toc238089984" w:id="27"/>
      <w:r>
        <w:rPr>
          <w:rFonts w:eastAsia="Noto Sans CJK SC"/>
        </w:rPr>
        <w:t>3.4.5 Path v21：Pilot 度量、23 状态路径与窗口划分</w:t>
      </w:r>
      <w:bookmarkEnd w:id="27"/>
    </w:p>
    <w:p w:rsidR="00A94E00" w:rsidRDefault="00000000" w14:paraId="00F2B001" w14:textId="77777777">
      <w:r>
        <w:rPr>
          <w:rFonts w:eastAsia="Noto Sans CJK SC"/>
          <w:i/>
        </w:rPr>
        <w:t>g(λ) = β_T² Var(∂U/∂λ)</w:t>
      </w:r>
    </w:p>
    <w:p w:rsidR="00A94E00" w:rsidRDefault="00000000" w14:paraId="7956BE39" w14:textId="77777777">
      <w:r>
        <w:rPr>
          <w:rFonts w:eastAsia="Noto Sans CJK SC"/>
        </w:rPr>
        <w:t>用 17 个均匀 pilot 状态估计局域热力学度量；最终生产路径由 23 个严格递减状态组成。该度量描述广义力涨落，但本身并不能测量动力学混合、round trip 或运行间重复性。</w:t>
      </w:r>
    </w:p>
    <w:p w:rsidR="00A94E00" w:rsidRDefault="00000000" w14:paraId="0FCC82D4" w14:textId="77777777">
      <w:r>
        <w:rPr>
          <w:rFonts w:eastAsia="Noto Sans CJK SC"/>
        </w:rPr>
        <w:t>最终路径被划分为局部 IBS 系综。相邻窗口只共享一个边界状态，每条炼金边只属于一个窗口，从而保证最终协方差链不会重复计数。最困难的复合物 window 0 使用 λ_vdW = 1.000000、0.923529、0.854304、0.790614、0.731876；这 5 个状态只是一个局部窗口，并不是整条路径。</w:t>
      </w:r>
    </w:p>
    <w:p w:rsidR="00A94E00" w:rsidRDefault="00000000" w14:paraId="33C3B03F" w14:textId="77777777">
      <w:r>
        <w:rPr>
          <w:rFonts w:eastAsia="Noto Sans CJK SC"/>
        </w:rPr>
        <w:t>一个关键生产规则是：生产期间 λ 不移动。任何事后插入状态或修改路径的行为都会创建新的哈密顿量/协议身份，需要重新采样，而不能在原有系综上就地修改。</w:t>
      </w:r>
    </w:p>
    <w:p w:rsidR="00A94E00" w:rsidRDefault="00000000" w14:paraId="754D2152" w14:textId="77777777">
      <w:pPr>
        <w:pStyle w:val="31"/>
      </w:pPr>
      <w:bookmarkStart w:name="_Toc238089985" w:id="28"/>
      <w:r>
        <w:rPr>
          <w:rFonts w:eastAsia="Noto Sans CJK SC"/>
        </w:rPr>
        <w:t>3.4.6 IBS 混合系综的数学对象</w:t>
      </w:r>
      <w:bookmarkEnd w:id="28"/>
    </w:p>
    <w:p w:rsidR="00A94E00" w:rsidRDefault="00000000" w14:paraId="2B044F16" w14:textId="77777777">
      <w:r>
        <w:rPr>
          <w:rFonts w:eastAsia="Noto Sans CJK SC"/>
        </w:rPr>
        <w:t>文献中的 integrated-ensemble 形式可以写为 p_int(R) ∝ Σ_k n_k exp[−βU′_k(R)]，并满足平衡条件 n_k Q_k = 常数。在本项目实现中，显式权重被重新参数化为能量偏移 f_k：</w:t>
      </w:r>
    </w:p>
    <w:p w:rsidR="00A94E00" w:rsidRDefault="00000000" w14:paraId="5F5AC20D" w14:textId="77777777">
      <w:r>
        <w:rPr>
          <w:rFonts w:eastAsia="Noto Sans CJK SC"/>
          <w:i/>
        </w:rPr>
        <w:t>V_IBS(R; f) = −k_BT log Σ_k exp{−β[U′_k(R) − f_k]}</w:t>
      </w:r>
    </w:p>
    <w:p w:rsidR="00A94E00" w:rsidRDefault="00000000" w14:paraId="37D35C5E" w14:textId="77777777">
      <w:r>
        <w:rPr>
          <w:rFonts w:eastAsia="Noto Sans CJK SC"/>
          <w:i/>
        </w:rPr>
        <w:t>n_k ∝ exp(β f_k),    f_k = −k_BT log Q_k + C = F_k + C</w:t>
      </w:r>
    </w:p>
    <w:p w:rsidR="00A94E00" w:rsidRDefault="00000000" w14:paraId="428B4E5A" w14:textId="77777777">
      <w:r>
        <w:rPr>
          <w:rFonts w:eastAsia="Noto Sans CJK SC"/>
          <w:i/>
        </w:rPr>
        <w:t>p_k(R) = exp[−β(U′_k−f_k)] / Σ_j exp[−β(U′_j−f_j)]</w:t>
      </w:r>
    </w:p>
    <w:p w:rsidR="00A94E00" w:rsidRDefault="00000000" w14:paraId="7549A21E" w14:textId="77777777">
      <w:r>
        <w:rPr>
          <w:rFonts w:eastAsia="Noto Sans CJK SC"/>
        </w:rPr>
        <w:lastRenderedPageBreak/>
        <w:t>这些 offset 是相对自由能参数，只在一个共同 gauge 下有定义。它们改善混合平衡，但不是物理可观测量。实现使用 maximum-pivot log-sum-exp 以保证数值稳定。</w:t>
      </w:r>
    </w:p>
    <w:p w:rsidR="00A94E00" w:rsidRDefault="00000000" w14:paraId="24DD476B" w14:textId="77777777">
      <w:r>
        <w:rPr>
          <w:rFonts w:eastAsia="Noto Sans CJK SC"/>
        </w:rPr>
        <w:t>项目通过 MBAR/TMBAR 自洽性更新 f_k，而不是把 n_k 当成 f_k。基于占用率的反馈只是后备方案。生产采样保持固定温度；IBS 只用于 Stage 2 的 vdW softcore；最终估计器是“逐窗口真实混合系综的 augmented MBAR + 共享边界拼接”，而不是把整个自适应历史当成一个全局混合系综。</w:t>
      </w:r>
    </w:p>
    <w:p w:rsidR="00A94E00" w:rsidRDefault="00000000" w14:paraId="24DD476B" w14:textId="77777777">
      <w:r>
        <w:rPr>
          <w:rFonts w:eastAsia="Noto Sans CJK SC"/>
        </w:rPr>
        <w:t xml:space="preserve">在本代码库及其既往报告中，IBS 从未被写出明确的英文全称；因此应把它视为本项目对上文所述“玻尔兹曼状态混合偏置采样器”的名称，而不能把这几个字母解释成某个已经确认的缩写展开。</w:t>
      </w:r>
    </w:p>
    <w:p w:rsidR="00A94E00" w:rsidRDefault="00000000" w14:paraId="24DD476B" w14:textId="77777777">
      <w:r>
        <w:rPr>
          <w:rFonts w:eastAsia="Noto Sans CJK SC"/>
        </w:rPr>
        <w:t xml:space="preserve">在代码中，V_IBS 由 IBSBiasForce 构造成与 OpenMM CustomCVForce 兼容的表达式；为保证数值稳定性，计算采用以 state 0 为基准平移的 log-sum-exp：V_IBS = X_0 − k_BT·log(1 + Σ_{k&gt;0} exp[−β(X_k−X_0)])，而不是直接对全部 K 个指数项求和，否则会发生溢出。IBSSampler 在每一帧收集 K 维软核能量向量 U′_k(R) 以及基础能量 e_base，并把它们拆成两个不可互换的逐帧量：bias_cv_energies = softcore_energies − e_offset（用于 update_weights 中的 f_k 更新）和 target_energies = softcore_energies + lrc_energies（MBAR 实际使用的物理能量）。</w:t>
      </w:r>
    </w:p>
    <w:p w:rsidR="00A94E00" w:rsidRDefault="00000000" w14:paraId="24DD476B" w14:textId="77777777">
      <w:r>
        <w:rPr>
          <w:rFonts w:eastAsia="Noto Sans CJK SC"/>
        </w:rPr>
        <w:t xml:space="preserve">把这些帧转化为自由能的估计器是 GlobalMBARAnalyzer；其自身 docstring 将其描述为严格的 IBS-TMBAR 实现。solve_stage_integrated 方法会在每个窗口构建一个 (K+1, N) 的增广矩阵：第 0 行是每一帧在其实际采样分布下的能量（base + bias，即真实混合分布），第 1..K 行则是把同一帧分别在该窗口的 K 个物理目标状态下重新评估得到的能量。本文其他位置所说的“真实混合系综增广 MBAR”，指的正是针对真实采样混合分布进行这种增广，而不是针对普通的逐状态采样。</w:t>
      </w:r>
    </w:p>
    <w:p w:rsidR="00A94E00" w:rsidRDefault="00000000" w14:paraId="24DD476B" w14:textId="77777777">
      <w:r>
        <w:rPr>
          <w:rFonts w:eastAsia="Noto Sans CJK SC"/>
        </w:rPr>
        <w:t xml:space="preserve">该估计器旁边有一条硬性策略注释，明确规定 vdW/IBS 支路只能使用 TMBAR：BAR、TI、只读取全帧的普通 MBAR、按 √g 重标度的 σ，以及 bootstrap σ 在这里都被显式禁止。原因是每个 IBS 窗口恰好只有一条被实际填充的采样行（即混合分布），而任何单独物理 λ 状态都没有真实样本；后者正是 BAR 与 TI 所共同要求、却无法由这种采样方案提供的前提。</w:t>
      </w:r>
    </w:p>
    <w:p w:rsidR="00A94E00" w:rsidRDefault="00000000" w14:paraId="5809AAB6" w14:textId="77777777">
      <w:pPr>
        <w:pStyle w:val="31"/>
      </w:pPr>
      <w:bookmarkStart w:name="_Toc238089986" w:id="29"/>
      <w:r>
        <w:rPr>
          <w:rFonts w:eastAsia="Noto Sans CJK SC"/>
        </w:rPr>
        <w:t>3.4.7 IBS v29 冻结契约与能量账本</w:t>
      </w:r>
      <w:bookmarkEnd w:id="29"/>
    </w:p>
    <w:p w:rsidR="00A94E00" w:rsidRDefault="00000000" w14:paraId="05E6F5F7" w14:textId="77777777">
      <w:r>
        <w:rPr>
          <w:rFonts w:eastAsia="Noto Sans CJK SC"/>
        </w:rPr>
        <w:t>IBS v29 按照“学习 → 判断可冻结 → 固定偏置验证 → 不可变生产”的顺序运行。一旦生产开始，禁止再更新 f_k。候选方案各自的 f_k 属于其真实采样哈密顿量；如果借用另一条 arm 的 f_k，就不能称为正确校准的候选方案。</w:t>
      </w:r>
    </w:p>
    <w:p w:rsidR="00A94E00" w:rsidRDefault="00000000" w14:paraId="0876C326" w14:textId="77777777">
      <w:r>
        <w:rPr>
          <w:rFonts w:eastAsia="Noto Sans CJK SC"/>
        </w:rPr>
        <w:t>对每一帧都严格区分三本账：物理目标能量、真实采样偏置以及共同/base 能量。WCA 和 learned residual 属于采样账；Boresch 属于物理/base 身份；LRC 属于目标账。写帧采用原子性追加：target、bias、base、WCA、LRC、state/source 以及 path/residual 历史要么一起写入，要么整帧一起拒绝。</w:t>
      </w:r>
    </w:p>
    <w:p w:rsidR="00A94E00" w:rsidRDefault="00000000" w14:paraId="24DD476B" w14:textId="77777777">
      <w:r>
        <w:rPr>
          <w:rFonts w:eastAsia="Noto Sans CJK SC"/>
        </w:rPr>
        <w:t xml:space="preserve">冻结分成两个独立步骤，其中只有第二步属于正确性门槛。首先出于效率考虑触发一次冻结尝试：当连续两个更新批次中每批 f_k 的变化都不超过 1.0 k_BT 时，便暂时冻结 f_k。随后经过短暂 burn-in，累计 5 个滑动的固定-f_k 小批次（每批 40 帧），并把它们作为单参考局部 MBAR 问题统一求解；只有当冻结-f_k 估计与该局部 MBAR 之间最大的相邻状态差异低于 10 kJ/mol（约 4 k_BT）时，冻结才被接受并进入生产阶段。否则——包括局部 MBAR 无法求解或返回 NaN——采样器都会回到学习阶段，而不是冻结在一个无法验证的数值上；如果 warmup 步数预算在得到上述任一结论之前耗尽，则以 best-effort 方式接受当前 f_k，避免无限期阻塞计算。</w:t>
      </w:r>
    </w:p>
    <w:p w:rsidR="00A94E00" w:rsidRDefault="00000000" w14:paraId="24DD476B" w14:textId="77777777">
      <w:r>
        <w:rPr>
          <w:rFonts w:eastAsia="Noto Sans CJK SC"/>
        </w:rPr>
        <w:t xml:space="preserve">这一过程由 IBSSampler 上一个显式状态机（bias_status）跟踪：unconverged → calibrated_pending_validation（候选值保存在 frozen_f_k_pending）→ converged 或 calibrated_validation_failed。验证失败会抛出结构化错误，其中 terminal 标志用于区分“仍在验证预算内，可以重试”和“预算已经耗尽，需要人工审计”；下游不会把这两种情况等同处理。</w:t>
      </w:r>
    </w:p>
    <w:p w:rsidR="00A94E00" w:rsidRDefault="00000000" w14:paraId="24DD476B" w14:textId="77777777">
      <w:r>
        <w:rPr>
          <w:rFonts w:eastAsia="Noto Sans CJK SC"/>
        </w:rPr>
        <w:t xml:space="preserve">“v29”专门指这套 warmup/验证流程的改动：它用上面的轻量级局部 MBAR 门槛，替换了更旧、更重的方案（累计 log-sum-exp 自洽门槛、连续更新次数要求、50k→150k→300k 步验证阶梯，以及由四部分组成的 warmup ESS/coverage 检查）。该版本自己的 changelog 明确指出：它没有改动生产哈密顿量、f_k 的符号约定或采样方法本身；改变的只是采样器在何时、以及如何判定 f_k 已经足够好，可以停止自适应。</w:t>
      </w:r>
    </w:p>
    <w:p w:rsidR="00A94E00" w:rsidRDefault="00000000" w14:paraId="24DD476B" w14:textId="77777777">
      <w:r>
        <w:rPr>
          <w:rFonts w:eastAsia="Noto Sans CJK SC"/>
        </w:rPr>
        <w:t xml:space="preserve">具体而言，三个账本在 IBSSampler 中是相互独立的逐帧内存结构：energy_buffer（仅包含偏置用软核 CV 能量，每次 update_weights 调用都会清空）、energy_history（即 target_energies = softcore + LRC，MBAR 所绑定的序列）以及 base_energy_history（标量基础能量 e_base）；e_offset 是为了数值稳定而减去的独立参考状态值，本身不属于账本。磁盘上同样以每窗口 energies.npy / bias.npy / base.npy 三件套持久化；代码将它们定义为不可拆分的分析三元组，并在任何复用之前，依据记录的 manifest，在独立协议版本下检查 hash、形状和有限性。该文件其他位置还有一个同名但无关的 seed ledger，用于追踪 RNG seed 来源而不是能量；后文再次出现“ledger”时，不应把两者混淆。</w:t>
      </w:r>
    </w:p>
    <w:p w:rsidR="00A94E00" w:rsidRDefault="00000000" w14:paraId="4F29480B" w14:textId="77777777">
      <w:pPr>
        <w:pStyle w:val="21"/>
      </w:pPr>
      <w:bookmarkStart w:name="_Toc238089987" w:id="30"/>
      <w:r>
        <w:rPr>
          <w:rFonts w:eastAsia="Noto Sans CJK SC"/>
        </w:rPr>
        <w:t>3.5 估计器、协方差链、LRC 与救援</w:t>
      </w:r>
      <w:bookmarkEnd w:id="30"/>
    </w:p>
    <w:p w:rsidR="00A94E00" w:rsidRDefault="00000000" w14:paraId="7DBDB385" w14:textId="77777777">
      <w:pPr>
        <w:pStyle w:val="31"/>
      </w:pPr>
      <w:bookmarkStart w:name="_Toc238089988" w:id="31"/>
      <w:r>
        <w:rPr>
          <w:rFonts w:eastAsia="Noto Sans CJK SC"/>
        </w:rPr>
        <w:t>3.5.1 分析契约</w:t>
      </w:r>
      <w:bookmarkEnd w:id="31"/>
    </w:p>
    <w:tbl>
      <w:tblPr>
        <w:tblStyle w:val="-11"/>
        <w:tblW w:w="0" w:type="auto"/>
        <w:jc w:val="center"/>
        <w:tblLook w:val="04A0" w:firstRow="1" w:lastRow="0" w:firstColumn="1" w:lastColumn="0" w:noHBand="0" w:noVBand="1"/>
      </w:tblPr>
      <w:tblGrid>
        <w:gridCol w:w="4873"/>
        <w:gridCol w:w="4873"/>
      </w:tblGrid>
      <w:tr w:rsidR="00A94E00" w:rsidTr="00A94E00" w14:paraId="55E9523A"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719CFA3D" w14:textId="77777777">
            <w:pPr>
              <w:spacing w:after="40"/>
            </w:pPr>
            <w:r>
              <w:rPr>
                <w:rFonts w:eastAsia="Noto Sans CJK SC"/>
                <w:sz w:val="19"/>
              </w:rPr>
              <w:t>维度</w:t>
            </w:r>
          </w:p>
        </w:tc>
        <w:tc>
          <w:tcPr>
            <w:tcW w:w="4873" w:type="dxa"/>
            <w:shd w:val="clear" w:color="auto" w:fill="F2F2F2"/>
          </w:tcPr>
          <w:p w:rsidR="00A94E00" w:rsidRDefault="00000000" w14:paraId="2E38D8F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分析内容</w:t>
            </w:r>
          </w:p>
        </w:tc>
      </w:tr>
      <w:tr w:rsidR="00A94E00" w:rsidTr="00A94E00" w14:paraId="5717634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3045F9F" w14:textId="77777777">
            <w:pPr>
              <w:spacing w:after="40"/>
            </w:pPr>
            <w:r>
              <w:rPr>
                <w:rFonts w:eastAsia="Noto Sans CJK SC"/>
                <w:sz w:val="19"/>
              </w:rPr>
              <w:t>输入</w:t>
            </w:r>
          </w:p>
        </w:tc>
        <w:tc>
          <w:tcPr>
            <w:tcW w:w="4873" w:type="dxa"/>
          </w:tcPr>
          <w:p w:rsidR="00A94E00" w:rsidRDefault="00000000" w14:paraId="09D54DD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真实 IBS 混合系综、所有目标行、冻结偏置、WCA/LRC 历史、state/source 身份</w:t>
            </w:r>
          </w:p>
        </w:tc>
      </w:tr>
      <w:tr w:rsidR="00A94E00" w:rsidTr="00A94E00" w14:paraId="5A835C8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7479905" w14:textId="77777777">
            <w:pPr>
              <w:spacing w:after="40"/>
            </w:pPr>
            <w:r>
              <w:rPr>
                <w:rFonts w:eastAsia="Noto Sans CJK SC"/>
                <w:sz w:val="19"/>
              </w:rPr>
              <w:t>去相关</w:t>
            </w:r>
          </w:p>
        </w:tc>
        <w:tc>
          <w:tcPr>
            <w:tcW w:w="4873" w:type="dxa"/>
          </w:tcPr>
          <w:p w:rsidR="00A94E00" w:rsidRDefault="00000000" w14:paraId="50C6179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使用最差目标的 reduced-energy 序列；同步提取所有能量行</w:t>
            </w:r>
          </w:p>
        </w:tc>
      </w:tr>
      <w:tr w:rsidR="00A94E00" w:rsidTr="00A94E00" w14:paraId="3E62E0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C81D074" w14:textId="77777777">
            <w:pPr>
              <w:spacing w:after="40"/>
            </w:pPr>
            <w:r>
              <w:rPr>
                <w:rFonts w:eastAsia="Noto Sans CJK SC"/>
                <w:sz w:val="19"/>
              </w:rPr>
              <w:t>主估计</w:t>
            </w:r>
          </w:p>
        </w:tc>
        <w:tc>
          <w:tcPr>
            <w:tcW w:w="4873" w:type="dxa"/>
          </w:tcPr>
          <w:p w:rsidR="00A94E00" w:rsidRDefault="00000000" w14:paraId="1B26E66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局部 TMBAR augmented 矩阵 + 共享边界协方差拼接</w:t>
            </w:r>
          </w:p>
        </w:tc>
      </w:tr>
      <w:tr w:rsidR="00A94E00" w:rsidTr="00A94E00" w14:paraId="0FBBCCF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2400759" w14:textId="77777777">
            <w:pPr>
              <w:spacing w:after="40"/>
            </w:pPr>
            <w:r>
              <w:rPr>
                <w:rFonts w:eastAsia="Noto Sans CJK SC"/>
                <w:sz w:val="19"/>
              </w:rPr>
              <w:t>修正</w:t>
            </w:r>
          </w:p>
        </w:tc>
        <w:tc>
          <w:tcPr>
            <w:tcW w:w="4873" w:type="dxa"/>
          </w:tcPr>
          <w:p w:rsidR="00A94E00" w:rsidRDefault="00000000" w14:paraId="1D66E71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Boresch 释放、可溶性 LRC v3、可选 APBS 外部标量</w:t>
            </w:r>
          </w:p>
        </w:tc>
      </w:tr>
      <w:tr w:rsidR="00A94E00" w:rsidTr="00A94E00" w14:paraId="417B200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2B24239" w14:textId="77777777">
            <w:pPr>
              <w:spacing w:after="40"/>
            </w:pPr>
            <w:r>
              <w:rPr>
                <w:rFonts w:eastAsia="Noto Sans CJK SC"/>
                <w:sz w:val="19"/>
              </w:rPr>
              <w:t>输出</w:t>
            </w:r>
          </w:p>
        </w:tc>
        <w:tc>
          <w:tcPr>
            <w:tcW w:w="4873" w:type="dxa"/>
          </w:tcPr>
          <w:p w:rsidR="00A94E00" w:rsidRDefault="00000000" w14:paraId="7BA3442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支路 ΔG、端点协方差、coverage/ESS、协方差链、最终循环账本</w:t>
            </w:r>
          </w:p>
        </w:tc>
      </w:tr>
      <w:tr w:rsidR="00A94E00" w:rsidTr="00A94E00" w14:paraId="42A384E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2B898B6F" w14:textId="77777777">
            <w:pPr>
              <w:spacing w:after="40"/>
            </w:pPr>
            <w:r>
              <w:rPr>
                <w:rFonts w:eastAsia="Noto Sans CJK SC"/>
                <w:sz w:val="19"/>
              </w:rPr>
              <w:t>失败处理</w:t>
            </w:r>
          </w:p>
        </w:tc>
        <w:tc>
          <w:tcPr>
            <w:tcW w:w="4873" w:type="dxa"/>
          </w:tcPr>
          <w:p w:rsidR="00A94E00" w:rsidRDefault="00000000" w14:paraId="56B6ECB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同分布延长或独立不可变 bridge；不得原地修改哈密顿量</w:t>
            </w:r>
          </w:p>
        </w:tc>
      </w:tr>
    </w:tbl>
    <w:p w:rsidR="00A94E00" w:rsidRDefault="00A94E00" w14:paraId="162DEDF5" w14:textId="77777777">
      <w:pPr>
        <w:spacing w:after="40"/>
      </w:pPr>
    </w:p>
    <w:p w:rsidR="00A94E00" w:rsidRDefault="00A94E00" w14:paraId="162DEDF5" w14:textId="77777777">
      <w:pPr>
        <w:spacing w:after="40"/>
      </w:pPr>
      <w:r>
        <w:rPr>
          <w:rFonts w:eastAsia="Noto Sans CJK SC"/>
        </w:rPr>
        <w:t xml:space="preserve">在执行任何分析之前，loader 自身先强制检查一套契约：每个预期窗口必须提供三文件能量 manifest（原始 target energies、sampling bias、base energy，均为 .npy 数组）以及 convergence 记录；冻结后的生产偏置权重 f_k 必须从 Stage 2 同一采样器写出的 checkpoint 中读取，不能重新推导。任何窗口缺失都会使整条支路硬失败，而不是静默缩小 λ 范围。最终结果还必须通过独立的 circuit-breaker 断言：若 ΔG 或不确定度不是有限值、应适用的 BAR/TI 门槛未通过、converged 标志为 false，或 coverage/decorrelation/uncertainty 任一指标低于其声明阈值，则直接拒绝而不是仅发警告。</w:t>
      </w:r>
    </w:p>
    <w:p w:rsidR="0032189A" w:rsidRDefault="00000000" w14:paraId="693B478B" w14:textId="77777777">
      <w:pPr>
        <w:pStyle w:val="Stage1MethodLead"/>
        <w:keepNext/>
        <w:spacing w:before="180" w:after="60"/>
      </w:pPr>
      <w:r>
        <w:rPr>
          <w:rFonts w:eastAsia="Noto Sans CJK SC"/>
        </w:rPr>
        <w:t xml:space="preserve">术语说明：BAR、MBAR 与 TMBAR 在不同支路之间不能互换</w:t>
      </w:r>
    </w:p>
    <w:p w:rsidR="00A94E00" w:rsidRDefault="00A94E00" w14:paraId="162DEDF5" w14:textId="77777777">
      <w:pPr>
        <w:spacing w:after="40"/>
      </w:pPr>
      <w:r>
        <w:rPr>
          <w:rFonts w:eastAsia="Noto Sans CJK SC"/>
        </w:rPr>
        <w:t xml:space="preserve">BAR（Bennett Acceptance Ratio）是成对的相邻状态估计器。它是 Stage 0（Boresch 约束加挂，沿加挂 λ 阶梯串联）和 Stage 1（充电/去电荷，以同样方式串联）的生产/主估计器；两者复用同一套底层 chained-BAR 机制，而不是各自实现一套独立算法。</w:t>
      </w:r>
    </w:p>
    <w:p w:rsidR="00A94E00" w:rsidRDefault="00A94E00" w14:paraId="162DEDF5" w14:textId="77777777">
      <w:pPr>
        <w:spacing w:after="40"/>
      </w:pPr>
      <w:r>
        <w:rPr>
          <w:rFonts w:eastAsia="Noto Sans CJK SC"/>
        </w:rPr>
        <w:t xml:space="preserve">MBAR（Multistate Bennett Acceptance Ratio）是一次性汇集所有物理 λ 状态的标准全局估计器。在本流水线中，它从来不是 Stage 0 或 Stage 1 的主估计器：这里只是与 BAR 同时计算，作为多状态一致性和重叠情况的诊断性交叉检查，并且在生产决策中明确低于 BAR/TI。</w:t>
      </w:r>
    </w:p>
    <w:p w:rsidR="00A94E00" w:rsidRDefault="00A94E00" w14:paraId="162DEDF5" w14:textId="77777777">
      <w:pPr>
        <w:spacing w:after="40"/>
      </w:pPr>
      <w:r>
        <w:rPr>
          <w:rFonts w:eastAsia="Noto Sans CJK SC"/>
        </w:rPr>
        <w:t xml:space="preserve">TMBAR 是本项目自己的术语（本代码库及其既往报告从未给出其英文全称），指 GlobalMBARAnalyzer 中实现、并在 3.4.6/3.5.2 所述的增广矩阵 MBAR 变体：每个窗口只有一条有实际样本的行——真实采样得到的 IBS 混合分布——再将其重加权到所有物理目标状态，而不是依赖真实的逐状态采样。它是 Stage 2（vdW/IBS）唯一允许使用的估计器；代码把这一点作为硬规则强制执行，因为每个 IBS 窗口在任何单独物理 λ 状态上都没有真实样本，而这恰恰是普通 BAR 与 TI 必须具备、却无法从该采样方案获得的前提。因此，不要把 Stage 2 语境中的“MBAR”理解成上文 Stage 0/1 的同一个估计器；两者所求解的采样结构不同，所以本文需要使用不同名称。</w:t>
      </w:r>
    </w:p>
    <w:p w:rsidR="00A94E00" w:rsidRDefault="00000000" w14:paraId="7B0E7C49" w14:textId="77777777">
      <w:pPr>
        <w:pStyle w:val="31"/>
      </w:pPr>
      <w:bookmarkStart w:name="_Toc238089989" w:id="32"/>
      <w:r>
        <w:rPr>
          <w:rFonts w:eastAsia="Noto Sans CJK SC"/>
        </w:rPr>
        <w:t>3.5.2 真实混合系综增广 MBAR</w:t>
      </w:r>
      <w:bookmarkEnd w:id="32"/>
    </w:p>
    <w:p w:rsidR="00A94E00" w:rsidRDefault="00000000" w14:paraId="75C2E3C5" w14:textId="77777777">
      <w:r>
        <w:rPr>
          <w:rFonts w:eastAsia="Noto Sans CJK SC"/>
          <w:i/>
        </w:rPr>
        <w:t>U_s,n = E_base,n + V_IBS,n + V_WCA,n</w:t>
      </w:r>
    </w:p>
    <w:p w:rsidR="00A94E00" w:rsidRDefault="00000000" w14:paraId="50A8E218" w14:textId="77777777">
      <w:r>
        <w:rPr>
          <w:rFonts w:eastAsia="Noto Sans CJK SC"/>
          <w:i/>
        </w:rPr>
        <w:t>U_k,n^phys = E_base,n + U_k,n^softcore + C_k/V_n</w:t>
      </w:r>
    </w:p>
    <w:p w:rsidR="00A94E00" w:rsidRDefault="00000000" w14:paraId="79F6915A" w14:textId="77777777">
      <w:r>
        <w:rPr>
          <w:rFonts w:eastAsia="Noto Sans CJK SC"/>
        </w:rPr>
        <w:t xml:space="preserve">每一个局部 MBAR 矩阵包含一行“真实 IBS/WCA 混合采样状态”，以及对每一个物理目标状态设置为零样本数的行。为了数值稳定，可以逐帧减去一个公共能量平移而不改变自由能差。端点差及其不确定度从同一个局部 MBAR 协方差中读取，因此相关端点不能用假设独立的误差平方和来组合。</w:t>
      </w:r>
      <w:r>
        <w:rPr>
          <w:rFonts w:eastAsia="Noto Sans CJK SC"/>
        </w:rPr>
        <w:lastRenderedPageBreak/>
        <w:t/>
      </w:r>
    </w:p>
    <w:p w:rsidR="00A94E00" w:rsidRDefault="00000000" w14:paraId="03331359" w14:textId="77777777">
      <w:r>
        <w:rPr>
          <w:rFonts w:eastAsia="Noto Sans CJK SC"/>
          <w:i/>
        </w:rPr>
        <w:t>F_k = k_BT Δf_0→k,    σ_a→b = k_BT dΔf_a,b</w:t>
      </w:r>
    </w:p>
    <w:p w:rsidR="00A94E00" w:rsidRDefault="00000000" w14:paraId="5979F54D" w14:textId="77777777">
      <w:pPr>
        <w:pStyle w:val="31"/>
      </w:pPr>
      <w:bookmarkStart w:name="_Toc238089990" w:id="33"/>
      <w:r>
        <w:rPr>
          <w:rFonts w:eastAsia="Noto Sans CJK SC"/>
        </w:rPr>
        <w:t>3.5.3 同步去相关、混合覆盖率与 ESS</w:t>
      </w:r>
      <w:bookmarkEnd w:id="33"/>
    </w:p>
    <w:p w:rsidR="00A94E00" w:rsidRDefault="00000000" w14:paraId="36C47F1D" w14:textId="77777777">
      <w:r>
        <w:rPr>
          <w:rFonts w:eastAsia="Noto Sans CJK SC"/>
          <w:i/>
        </w:rPr>
        <w:t>Δu_k,n = β(U_k,n^phys − U_s,n)</w:t>
      </w:r>
    </w:p>
    <w:p w:rsidR="00A94E00" w:rsidRDefault="00000000" w14:paraId="2B4D5AD8" w14:textId="77777777">
      <w:r>
        <w:rPr>
          <w:rFonts w:eastAsia="Noto Sans CJK SC"/>
        </w:rPr>
        <w:t>对每个目标分别估计统计低效因子，并由最慢目标决定一组共同的去相关帧索引。所有能量行必须应用同一组索引；如果每一行独立下采样，会破坏 MBAR 所要求的构象对齐。</w:t>
      </w:r>
    </w:p>
    <w:p w:rsidR="00A94E00" w:rsidRDefault="00000000" w14:paraId="51A2EC1B" w14:textId="77777777">
      <w:r>
        <w:rPr>
          <w:rFonts w:eastAsia="Noto Sans CJK SC"/>
          <w:i/>
        </w:rPr>
        <w:t>ESS_k^mix = (Σ_n p_nk)² / Σ_n p_nk²,    R_k^mix = ESS_k^mix / N_decorrelated</w:t>
      </w:r>
    </w:p>
    <w:p w:rsidR="00A94E00" w:rsidRDefault="00000000" w14:paraId="7248A744" w14:textId="77777777">
      <w:r>
        <w:rPr>
          <w:rFonts w:eastAsia="Noto Sans CJK SC"/>
        </w:rPr>
        <w:t>coverage 门槛取所有状态和窗口中最差的 R_k^mix。占用率 K⟨p_k⟩、原始 importance ESS 和绝对 ESS 都保留为独立诊断，但它们不能替代处理后的混合覆盖率比值。</w:t>
      </w:r>
    </w:p>
    <w:p w:rsidR="00A94E00" w:rsidRDefault="00000000" w14:paraId="6845C546" w14:textId="77777777">
      <w:pPr>
        <w:pStyle w:val="31"/>
      </w:pPr>
      <w:bookmarkStart w:name="_Toc238089991" w:id="34"/>
      <w:r>
        <w:rPr>
          <w:rFonts w:eastAsia="Noto Sans CJK SC"/>
        </w:rPr>
        <w:t>3.5.4 共享边界协方差链</w:t>
      </w:r>
      <w:bookmarkEnd w:id="34"/>
    </w:p>
    <w:p w:rsidR="00A94E00" w:rsidRDefault="00000000" w14:paraId="57AE0C15" w14:textId="77777777">
      <w:r>
        <w:rPr>
          <w:rFonts w:eastAsia="Noto Sans CJK SC"/>
        </w:rPr>
        <w:t>局部窗口通过共享边界状态对齐。每个相互独立的窗口只贡献“从 join state 到新端点”的那一段，因此每条边恰好计数一次。窗口内部的端点协方差已经包含在局部 MBAR 的 dΔf 中；只有来自独立窗口的方差才进行平方和相加。</w:t>
      </w:r>
    </w:p>
    <w:p w:rsidR="00A94E00" w:rsidRDefault="00000000" w14:paraId="4B1272EC" w14:textId="77777777">
      <w:r>
        <w:rPr>
          <w:rFonts w:eastAsia="Noto Sans CJK SC"/>
          <w:i/>
        </w:rPr>
        <w:t>ΔG_stage = Σ_w [F_w(λ_end) − F_w(λ_join)]</w:t>
      </w:r>
    </w:p>
    <w:p w:rsidR="00A94E00" w:rsidRDefault="00000000" w14:paraId="1DCF93CA" w14:textId="77777777">
      <w:r>
        <w:rPr>
          <w:rFonts w:eastAsia="Noto Sans CJK SC"/>
          <w:i/>
        </w:rPr>
        <w:t>σ_stage = √(Σ_w σ_w²),    σ_w = k_BT dΔf_w,join,end</w:t>
      </w:r>
    </w:p>
    <w:p w:rsidR="00A94E00" w:rsidRDefault="00000000" w14:paraId="3F656DDF" w14:textId="77777777">
      <w:pPr>
        <w:pStyle w:val="31"/>
      </w:pPr>
      <w:bookmarkStart w:name="_Toc238089992" w:id="35"/>
      <w:r>
        <w:rPr>
          <w:rFonts w:eastAsia="Noto Sans CJK SC"/>
        </w:rPr>
        <w:t>3.5.5 资格门槛与 Fail-Closed 恢复</w:t>
      </w:r>
      <w:bookmarkEnd w:id="35"/>
    </w:p>
    <w:p w:rsidR="00A94E00" w:rsidRDefault="00000000" w14:paraId="3134D469" w14:textId="77777777">
      <w:r>
        <w:rPr>
          <w:rFonts w:eastAsia="Noto Sans CJK SC"/>
        </w:rPr>
        <w:t>局部 TMBAR 不能只凭 ΔG 数值就判定合格。当前内部 Stage 2 标准要求：最差混合覆盖率比值 ≥0.05；至少 20 个同步去相关样本；任一局部窗口端点不确定度不得高于 1.0 kJ/mol；协方差链必须闭合，且不得丢边或重复计边。</w:t>
      </w:r>
    </w:p>
    <w:p w:rsidR="00A94E00" w:rsidRDefault="00000000" w14:paraId="52C59629" w14:textId="77777777">
      <w:r>
        <w:rPr>
          <w:rFonts w:eastAsia="Noto Sans CJK SC"/>
        </w:rPr>
        <w:t>运行内门槛不能替代平稳性、时间相关分析和独立重复。仍然要求 split-half/moving-block 诊断；运行内协方差不得冒充运行间方差。</w:t>
      </w:r>
    </w:p>
    <w:tbl>
      <w:tblPr>
        <w:tblStyle w:val="-11"/>
        <w:tblW w:w="0" w:type="auto"/>
        <w:jc w:val="center"/>
        <w:tblLook w:val="04A0" w:firstRow="1" w:lastRow="0" w:firstColumn="1" w:lastColumn="0" w:noHBand="0" w:noVBand="1"/>
      </w:tblPr>
      <w:tblGrid>
        <w:gridCol w:w="3249"/>
        <w:gridCol w:w="3249"/>
        <w:gridCol w:w="3249"/>
      </w:tblGrid>
      <w:tr w:rsidR="00A94E00" w:rsidTr="00A94E00" w14:paraId="40108D1D"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011E90D2" w14:textId="77777777">
            <w:pPr>
              <w:spacing w:after="40"/>
            </w:pPr>
            <w:r>
              <w:rPr>
                <w:rFonts w:eastAsia="Noto Sans CJK SC"/>
                <w:sz w:val="19"/>
              </w:rPr>
              <w:t>恢复模块</w:t>
            </w:r>
          </w:p>
        </w:tc>
        <w:tc>
          <w:tcPr>
            <w:tcW w:w="3249" w:type="dxa"/>
            <w:shd w:val="clear" w:color="auto" w:fill="F2F2F2"/>
          </w:tcPr>
          <w:p w:rsidR="00A94E00" w:rsidRDefault="00000000" w14:paraId="0CA66750"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允许动作</w:t>
            </w:r>
          </w:p>
        </w:tc>
        <w:tc>
          <w:tcPr>
            <w:tcW w:w="3249" w:type="dxa"/>
            <w:shd w:val="clear" w:color="auto" w:fill="F2F2F2"/>
          </w:tcPr>
          <w:p w:rsidR="00A94E00" w:rsidRDefault="00000000" w14:paraId="66D6232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禁止动作</w:t>
            </w:r>
          </w:p>
        </w:tc>
      </w:tr>
      <w:tr w:rsidR="00A94E00" w:rsidTr="00A94E00" w14:paraId="20226F4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6027B2F" w14:textId="77777777">
            <w:pPr>
              <w:spacing w:after="40"/>
            </w:pPr>
            <w:r>
              <w:rPr>
                <w:rFonts w:eastAsia="Noto Sans CJK SC"/>
                <w:sz w:val="19"/>
              </w:rPr>
              <w:t>同分布延长</w:t>
            </w:r>
          </w:p>
        </w:tc>
        <w:tc>
          <w:tcPr>
            <w:tcW w:w="3249" w:type="dxa"/>
          </w:tcPr>
          <w:p w:rsidR="00A94E00" w:rsidRDefault="00000000" w14:paraId="383C984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从相同 checkpoint/哈密顿量/冻结 f_k 做有限延长</w:t>
            </w:r>
          </w:p>
        </w:tc>
        <w:tc>
          <w:tcPr>
            <w:tcW w:w="3249" w:type="dxa"/>
          </w:tcPr>
          <w:p w:rsidR="00A94E00" w:rsidRDefault="00000000" w14:paraId="07AA022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改变 λ、势函数或重新学习 f_k</w:t>
            </w:r>
          </w:p>
        </w:tc>
      </w:tr>
      <w:tr w:rsidR="00A94E00" w:rsidTr="00A94E00" w14:paraId="1531230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4131AEE" w14:textId="77777777">
            <w:pPr>
              <w:spacing w:after="40"/>
            </w:pPr>
            <w:r>
              <w:rPr>
                <w:rFonts w:eastAsia="Noto Sans CJK SC"/>
                <w:sz w:val="19"/>
              </w:rPr>
              <w:t>不可变 bridge 救援</w:t>
            </w:r>
          </w:p>
        </w:tc>
        <w:tc>
          <w:tcPr>
            <w:tcW w:w="3249" w:type="dxa"/>
          </w:tcPr>
          <w:p w:rsidR="00A94E00" w:rsidRDefault="00000000" w14:paraId="4BFD022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创建独立 bridge，并共享一个明确声明的状态</w:t>
            </w:r>
          </w:p>
        </w:tc>
        <w:tc>
          <w:tcPr>
            <w:tcW w:w="3249" w:type="dxa"/>
          </w:tcPr>
          <w:p w:rsidR="00A94E00" w:rsidRDefault="00000000" w14:paraId="4447E53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覆盖/删除原失败窗口</w:t>
            </w:r>
          </w:p>
        </w:tc>
      </w:tr>
      <w:tr w:rsidR="00A94E00" w:rsidTr="00A94E00" w14:paraId="68753E2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91AB325" w14:textId="77777777">
            <w:pPr>
              <w:spacing w:after="40"/>
            </w:pPr>
            <w:r>
              <w:rPr>
                <w:rFonts w:eastAsia="Noto Sans CJK SC"/>
                <w:sz w:val="19"/>
              </w:rPr>
              <w:t>checkpoint 续算</w:t>
            </w:r>
          </w:p>
        </w:tc>
        <w:tc>
          <w:tcPr>
            <w:tcW w:w="3249" w:type="dxa"/>
          </w:tcPr>
          <w:p w:rsidR="00A94E00" w:rsidRDefault="00000000" w14:paraId="30574AD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在验证 status/fingerprint/protocol key 后继续</w:t>
            </w:r>
          </w:p>
        </w:tc>
        <w:tc>
          <w:tcPr>
            <w:tcW w:w="3249" w:type="dxa"/>
          </w:tcPr>
          <w:p w:rsidR="00A94E00" w:rsidRDefault="00000000" w14:paraId="1FDFD18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仅因为文件存在就跳过阶段</w:t>
            </w:r>
          </w:p>
        </w:tc>
      </w:tr>
      <w:tr w:rsidR="00A94E00" w:rsidTr="00A94E00" w14:paraId="1F9B364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4DEDE92" w14:textId="77777777">
            <w:pPr>
              <w:spacing w:after="40"/>
            </w:pPr>
            <w:r>
              <w:rPr>
                <w:rFonts w:eastAsia="Noto Sans CJK SC"/>
                <w:sz w:val="19"/>
              </w:rPr>
              <w:t>缓存迁移</w:t>
            </w:r>
          </w:p>
        </w:tc>
        <w:tc>
          <w:tcPr>
            <w:tcW w:w="3249" w:type="dxa"/>
          </w:tcPr>
          <w:p w:rsidR="00A94E00" w:rsidRDefault="00000000" w14:paraId="250D76E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 xml:space="preserve">只有明确兼容的 bias cache 才可做版本化迁移</w:t>
            </w:r>
            <w:r>
              <w:rPr>
                <w:rFonts w:eastAsia="Noto Sans CJK SC"/>
                <w:sz w:val="19"/>
              </w:rPr>
              <w:lastRenderedPageBreak/>
              <w:t/>
            </w:r>
          </w:p>
        </w:tc>
        <w:tc>
          <w:tcPr>
            <w:tcW w:w="3249" w:type="dxa"/>
          </w:tcPr>
          <w:p w:rsidR="00A94E00" w:rsidRDefault="00000000" w14:paraId="1097837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lastRenderedPageBreak/>
              <w:t xml:space="preserve">把旧哈密顿量缓存当成当前协议</w:t>
            </w:r>
            <w:r>
              <w:rPr>
                <w:rFonts w:eastAsia="Noto Sans CJK SC"/>
                <w:sz w:val="19"/>
              </w:rPr>
              <w:lastRenderedPageBreak/>
              <w:t/>
            </w:r>
          </w:p>
        </w:tc>
      </w:tr>
      <w:tr w:rsidR="00A94E00" w:rsidTr="00A94E00" w14:paraId="6BF83E8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07D6D80" w14:textId="77777777">
            <w:pPr>
              <w:spacing w:after="40"/>
            </w:pPr>
            <w:r>
              <w:rPr>
                <w:rFonts w:eastAsia="Noto Sans CJK SC"/>
                <w:sz w:val="19"/>
              </w:rPr>
              <w:lastRenderedPageBreak/>
              <w:t>变异式救援</w:t>
            </w:r>
          </w:p>
        </w:tc>
        <w:tc>
          <w:tcPr>
            <w:tcW w:w="3249" w:type="dxa"/>
          </w:tcPr>
          <w:p w:rsidR="00A94E00" w:rsidRDefault="00000000" w14:paraId="06DE941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无</w:t>
            </w:r>
          </w:p>
        </w:tc>
        <w:tc>
          <w:tcPr>
            <w:tcW w:w="3249" w:type="dxa"/>
          </w:tcPr>
          <w:p w:rsidR="00A94E00" w:rsidRDefault="00000000" w14:paraId="23E38F2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原地修改失败窗口的哈密顿量/目标身份</w:t>
            </w:r>
          </w:p>
        </w:tc>
      </w:tr>
    </w:tbl>
    <w:p w:rsidR="00A94E00" w:rsidRDefault="00A94E00" w14:paraId="2D83E669" w14:textId="77777777">
      <w:pPr>
        <w:spacing w:after="40"/>
      </w:pPr>
    </w:p>
    <w:p w:rsidR="00A94E00" w:rsidRDefault="00000000" w14:paraId="382B1F7D" w14:textId="77777777">
      <w:pPr>
        <w:pStyle w:val="31"/>
      </w:pPr>
      <w:bookmarkStart w:name="_Toc238089993" w:id="36"/>
      <w:r>
        <w:rPr>
          <w:rFonts w:eastAsia="Noto Sans CJK SC"/>
        </w:rPr>
        <w:t>3.5.6 LRC v3 与 APBS 在循环中的位置</w:t>
      </w:r>
      <w:bookmarkEnd w:id="36"/>
    </w:p>
    <w:p w:rsidR="00A94E00" w:rsidRDefault="00000000" w14:paraId="6963D3FA" w14:textId="77777777">
      <w:r>
        <w:rPr>
          <w:rFonts w:eastAsia="Noto Sans CJK SC"/>
        </w:rPr>
        <w:t>LRC v3 在 MBAR 分析前，对可溶性 ACE 目标行施加按 σ 分辨的解析 r⁻⁶ 与 r⁻¹² 尾项修正。该修正属于目标项，不参与 IBS 权重学习。凡是会把同一物理重复计数的 native/custom-CV LRC 都保持关闭。当前均匀密度表达式只对可溶环境获得资格，不能直接迁移到非均匀膜体系。</w:t>
      </w:r>
    </w:p>
    <w:p w:rsidR="00A94E00" w:rsidRDefault="00000000" w14:paraId="35C8084B" w14:textId="77777777">
      <w:r>
        <w:rPr>
          <w:rFonts w:eastAsia="Noto Sans CJK SC"/>
        </w:rPr>
        <w:t>APBS 是一种外部静电有限尺寸标量，用于采用中和等离子路线或膜介电路线时，在两条热力学支路全部完成后追加。它不会创建新的 IBS 状态。APBS=0 表示关闭，并不表示实验上证明该项为零；APBS 也绝不能代替色散/LRC 处理。</w:t>
      </w:r>
    </w:p>
    <w:p w:rsidR="00A94E00" w:rsidRDefault="00000000" w14:paraId="55F3035B" w14:textId="77777777">
      <w:r>
        <w:rPr>
          <w:rFonts w:eastAsia="Noto Sans CJK SC"/>
          <w:i/>
        </w:rPr>
        <w:t>ΔG_bind = ΔG_solvent − ΔG_complex + ΔG_APBS</w:t>
      </w:r>
    </w:p>
    <w:p w:rsidR="00A94E00" w:rsidRDefault="00000000" w14:paraId="66D4994A" w14:textId="77777777">
      <w:r>
        <w:rPr>
          <w:rFonts w:eastAsia="Noto Sans CJK SC"/>
          <w:i/>
        </w:rPr>
        <w:t>σ_bind = √(σ_complex² + σ_solvent²)</w:t>
      </w:r>
    </w:p>
    <w:p w:rsidR="00A94E00" w:rsidRDefault="00000000" w14:paraId="0509A6EB" w14:textId="77777777">
      <w:r>
        <w:rPr>
          <w:rFonts w:eastAsia="Noto Sans CJK SC"/>
        </w:rPr>
        <w:t>当前不确定度账本把解析 Boresch release 和外部给定的 APBS 标量当成确定性修正。这只是实现上的约定，并不意味着锚点敏感性、APBS 模型不确定度或运行间方差在物理上等于零。</w:t>
      </w:r>
    </w:p>
    <w:p w:rsidR="00A94E00" w:rsidRDefault="00000000" w14:paraId="5E554296" w14:textId="77777777">
      <w:pPr>
        <w:pStyle w:val="1"/>
      </w:pPr>
      <w:bookmarkStart w:name="_Toc238089994" w:id="37"/>
      <w:r>
        <w:rPr>
          <w:rFonts w:eastAsia="Noto Sans CJK SC"/>
        </w:rPr>
        <w:lastRenderedPageBreak/>
        <w:t>4. 数值结果、失败分析与不确定度</w:t>
      </w:r>
      <w:bookmarkEnd w:id="37"/>
    </w:p>
    <w:p w:rsidR="00A94E00" w:rsidRDefault="00000000" w14:paraId="07E85DB2" w14:textId="77777777">
      <w:pPr>
        <w:pStyle w:val="21"/>
      </w:pPr>
      <w:bookmarkStart w:name="_Toc238089995" w:id="38"/>
      <w:r>
        <w:rPr>
          <w:rFonts w:eastAsia="Noto Sans CJK SC"/>
        </w:rPr>
        <w:t>4.1 当前候选结果比较</w:t>
      </w:r>
      <w:bookmarkEnd w:id="38"/>
    </w:p>
    <w:p w:rsidR="00A94E00" w:rsidRDefault="00000000" w14:paraId="785F2A09" w14:textId="77777777">
      <w:pPr>
        <w:pStyle w:val="31"/>
      </w:pPr>
      <w:bookmarkStart w:name="_Toc238089996" w:id="39"/>
      <w:r>
        <w:rPr>
          <w:rFonts w:eastAsia="Noto Sans CJK SC"/>
        </w:rPr>
        <w:t>4.1.1 三条复合物支路的直接比较</w:t>
      </w:r>
      <w:bookmarkEnd w:id="39"/>
    </w:p>
    <w:tbl>
      <w:tblPr>
        <w:tblStyle w:val="-11"/>
        <w:tblW w:w="0" w:type="auto"/>
        <w:jc w:val="center"/>
        <w:tblLook w:val="04A0" w:firstRow="1" w:lastRow="0" w:firstColumn="1" w:lastColumn="0" w:noHBand="0" w:noVBand="1"/>
      </w:tblPr>
      <w:tblGrid>
        <w:gridCol w:w="1624"/>
        <w:gridCol w:w="1624"/>
        <w:gridCol w:w="1624"/>
        <w:gridCol w:w="1624"/>
        <w:gridCol w:w="1624"/>
        <w:gridCol w:w="1624"/>
      </w:tblGrid>
      <w:tr w:rsidR="00A94E00" w:rsidTr="00A94E00" w14:paraId="099D017E"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24" w:type="dxa"/>
            <w:shd w:val="clear" w:color="auto" w:fill="F2F2F2"/>
          </w:tcPr>
          <w:p w:rsidR="00A94E00" w:rsidRDefault="00000000" w14:paraId="75DC9A32" w14:textId="77777777">
            <w:pPr>
              <w:spacing w:after="40"/>
            </w:pPr>
            <w:r>
              <w:rPr>
                <w:rFonts w:eastAsia="Noto Sans CJK SC"/>
                <w:sz w:val="19"/>
              </w:rPr>
              <w:t>产物</w:t>
            </w:r>
          </w:p>
        </w:tc>
        <w:tc>
          <w:tcPr>
            <w:tcW w:w="1624" w:type="dxa"/>
            <w:shd w:val="clear" w:color="auto" w:fill="F2F2F2"/>
          </w:tcPr>
          <w:p w:rsidR="00A94E00" w:rsidRDefault="00000000" w14:paraId="2B1464F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总 ΔG_complex</w:t>
            </w:r>
          </w:p>
        </w:tc>
        <w:tc>
          <w:tcPr>
            <w:tcW w:w="1624" w:type="dxa"/>
            <w:shd w:val="clear" w:color="auto" w:fill="F2F2F2"/>
          </w:tcPr>
          <w:p w:rsidR="00A94E00" w:rsidRDefault="00000000" w14:paraId="4872AB8D"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加挂</w:t>
            </w:r>
          </w:p>
        </w:tc>
        <w:tc>
          <w:tcPr>
            <w:tcW w:w="1624" w:type="dxa"/>
            <w:shd w:val="clear" w:color="auto" w:fill="F2F2F2"/>
          </w:tcPr>
          <w:p w:rsidR="00A94E00" w:rsidRDefault="00000000" w14:paraId="722C2D2A"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去电荷</w:t>
            </w:r>
          </w:p>
        </w:tc>
        <w:tc>
          <w:tcPr>
            <w:tcW w:w="1624" w:type="dxa"/>
            <w:shd w:val="clear" w:color="auto" w:fill="F2F2F2"/>
          </w:tcPr>
          <w:p w:rsidR="00A94E00" w:rsidRDefault="00000000" w14:paraId="23CDA882"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vdW</w:t>
            </w:r>
          </w:p>
        </w:tc>
        <w:tc>
          <w:tcPr>
            <w:tcW w:w="1624" w:type="dxa"/>
            <w:shd w:val="clear" w:color="auto" w:fill="F2F2F2"/>
          </w:tcPr>
          <w:p w:rsidR="00A94E00" w:rsidRDefault="00000000" w14:paraId="23C64DA2"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净 Boresch</w:t>
            </w:r>
          </w:p>
        </w:tc>
      </w:tr>
      <w:tr w:rsidR="00A94E00" w:rsidTr="00A94E00" w14:paraId="1B7C99A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rsidR="00A94E00" w:rsidRDefault="00000000" w14:paraId="674EF6BE" w14:textId="77777777">
            <w:pPr>
              <w:spacing w:after="40"/>
            </w:pPr>
            <w:r>
              <w:rPr>
                <w:rFonts w:eastAsia="Noto Sans CJK SC"/>
                <w:sz w:val="19"/>
              </w:rPr>
              <w:t>历史 output_lrc_fix</w:t>
            </w:r>
          </w:p>
        </w:tc>
        <w:tc>
          <w:tcPr>
            <w:tcW w:w="1624" w:type="dxa"/>
          </w:tcPr>
          <w:p w:rsidR="00A94E00" w:rsidRDefault="00000000" w14:paraId="5B5CCB2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43.260</w:t>
            </w:r>
          </w:p>
        </w:tc>
        <w:tc>
          <w:tcPr>
            <w:tcW w:w="1624" w:type="dxa"/>
          </w:tcPr>
          <w:p w:rsidR="00A94E00" w:rsidRDefault="00000000" w14:paraId="11EAD29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1.049</w:t>
            </w:r>
          </w:p>
        </w:tc>
        <w:tc>
          <w:tcPr>
            <w:tcW w:w="1624" w:type="dxa"/>
          </w:tcPr>
          <w:p w:rsidR="00A94E00" w:rsidRDefault="00000000" w14:paraId="789CC30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17.799</w:t>
            </w:r>
          </w:p>
        </w:tc>
        <w:tc>
          <w:tcPr>
            <w:tcW w:w="1624" w:type="dxa"/>
          </w:tcPr>
          <w:p w:rsidR="00A94E00" w:rsidRDefault="00000000" w14:paraId="30F24F1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34.137</w:t>
            </w:r>
          </w:p>
        </w:tc>
        <w:tc>
          <w:tcPr>
            <w:tcW w:w="1624" w:type="dxa"/>
          </w:tcPr>
          <w:p w:rsidR="00A94E00" w:rsidRDefault="00000000" w14:paraId="5AD0E8B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−8.215</w:t>
            </w:r>
          </w:p>
        </w:tc>
      </w:tr>
      <w:tr w:rsidR="00A94E00" w:rsidTr="00A94E00" w14:paraId="1C52278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rsidR="00A94E00" w:rsidRDefault="00000000" w14:paraId="161EBDF0" w14:textId="77777777">
            <w:pPr>
              <w:spacing w:after="40"/>
            </w:pPr>
            <w:r>
              <w:rPr>
                <w:rFonts w:eastAsia="Noto Sans CJK SC"/>
                <w:sz w:val="19"/>
              </w:rPr>
              <w:t>Seed 20260906</w:t>
            </w:r>
          </w:p>
        </w:tc>
        <w:tc>
          <w:tcPr>
            <w:tcW w:w="1624" w:type="dxa"/>
          </w:tcPr>
          <w:p w:rsidR="00A94E00" w:rsidRDefault="00000000" w14:paraId="34694ABF"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48.437</w:t>
            </w:r>
          </w:p>
        </w:tc>
        <w:tc>
          <w:tcPr>
            <w:tcW w:w="1624" w:type="dxa"/>
          </w:tcPr>
          <w:p w:rsidR="00A94E00" w:rsidRDefault="00000000" w14:paraId="466561D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0.929</w:t>
            </w:r>
          </w:p>
        </w:tc>
        <w:tc>
          <w:tcPr>
            <w:tcW w:w="1624" w:type="dxa"/>
          </w:tcPr>
          <w:p w:rsidR="00A94E00" w:rsidRDefault="00000000" w14:paraId="3A66865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19.405</w:t>
            </w:r>
          </w:p>
        </w:tc>
        <w:tc>
          <w:tcPr>
            <w:tcW w:w="1624" w:type="dxa"/>
          </w:tcPr>
          <w:p w:rsidR="00A94E00" w:rsidRDefault="00000000" w14:paraId="0A3D65C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37.603</w:t>
            </w:r>
          </w:p>
        </w:tc>
        <w:tc>
          <w:tcPr>
            <w:tcW w:w="1624" w:type="dxa"/>
          </w:tcPr>
          <w:p w:rsidR="00A94E00" w:rsidRDefault="00000000" w14:paraId="7076E59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−8.108</w:t>
            </w:r>
          </w:p>
        </w:tc>
      </w:tr>
      <w:tr w:rsidR="00A94E00" w:rsidTr="00A94E00" w14:paraId="4DC564C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4" w:type="dxa"/>
          </w:tcPr>
          <w:p w:rsidR="00A94E00" w:rsidRDefault="00000000" w14:paraId="16C3018B" w14:textId="77777777">
            <w:pPr>
              <w:spacing w:after="40"/>
            </w:pPr>
            <w:r>
              <w:rPr>
                <w:rFonts w:eastAsia="Noto Sans CJK SC"/>
                <w:sz w:val="19"/>
              </w:rPr>
              <w:t>Seed 20260907</w:t>
            </w:r>
          </w:p>
        </w:tc>
        <w:tc>
          <w:tcPr>
            <w:tcW w:w="1624" w:type="dxa"/>
          </w:tcPr>
          <w:p w:rsidR="00A94E00" w:rsidRDefault="00000000" w14:paraId="521EFE5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48.075</w:t>
            </w:r>
          </w:p>
        </w:tc>
        <w:tc>
          <w:tcPr>
            <w:tcW w:w="1624" w:type="dxa"/>
          </w:tcPr>
          <w:p w:rsidR="00A94E00" w:rsidRDefault="00000000" w14:paraId="0A116A4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1.108</w:t>
            </w:r>
          </w:p>
        </w:tc>
        <w:tc>
          <w:tcPr>
            <w:tcW w:w="1624" w:type="dxa"/>
          </w:tcPr>
          <w:p w:rsidR="00A94E00" w:rsidRDefault="00000000" w14:paraId="5927625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17.342</w:t>
            </w:r>
          </w:p>
        </w:tc>
        <w:tc>
          <w:tcPr>
            <w:tcW w:w="1624" w:type="dxa"/>
          </w:tcPr>
          <w:p w:rsidR="00A94E00" w:rsidRDefault="00000000" w14:paraId="56F3713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38.674</w:t>
            </w:r>
          </w:p>
        </w:tc>
        <w:tc>
          <w:tcPr>
            <w:tcW w:w="1624" w:type="dxa"/>
          </w:tcPr>
          <w:p w:rsidR="00A94E00" w:rsidRDefault="00000000" w14:paraId="544A9F1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−7.480</w:t>
            </w:r>
          </w:p>
        </w:tc>
      </w:tr>
    </w:tbl>
    <w:p w:rsidR="00A94E00" w:rsidRDefault="00A94E00" w14:paraId="28B928ED" w14:textId="77777777">
      <w:pPr>
        <w:spacing w:after="40"/>
      </w:pPr>
    </w:p>
    <w:p w:rsidR="00A94E00" w:rsidRDefault="00000000" w14:paraId="6263C9C3" w14:textId="77777777">
      <w:r>
        <w:rPr>
          <w:rFonts w:eastAsia="Noto Sans CJK SC"/>
        </w:rPr>
        <w:t>本表所有数值单位均为 kcal/mol。历史目录被分类为 PROVENANCE_MIXED_HISTORICAL，因为同一个运行目录中混入了修复前失败的约束加挂生成和修复后的生成，随后才继续 Stage 1/2。其最终算术结果使用了修正后的 attachment 数值，但它并不是一次不可变、干净的修复后独立重复。</w:t>
      </w:r>
    </w:p>
    <w:p w:rsidR="00A94E00" w:rsidRDefault="00000000" w14:paraId="29402A7D" w14:textId="77777777">
      <w:r>
        <w:rPr>
          <w:rFonts w:eastAsia="Noto Sans CJK SC"/>
        </w:rPr>
        <w:t>Seed06 与 Seed07 使用相同的当前 code/system/OpenMM 以及 IBS-v29/path-v21/LRC-v3/WCA-v2 协议族。两者总复合物自由能只相差 0.362 kcal/mol，小于二者合并后的内部不确定度 0.531 kcal/mol。尽管去电荷、vdW 和 Boresch 子分量本身不那么稳定并出现部分相互抵消，这仍然是很强的“总支路重复性”信号。</w:t>
      </w:r>
    </w:p>
    <w:p w:rsidR="00A94E00" w:rsidRDefault="00000000" w14:paraId="1DAABF6D" w14:textId="77777777">
      <w:pPr>
        <w:pStyle w:val="31"/>
      </w:pPr>
      <w:bookmarkStart w:name="_Toc238089997" w:id="40"/>
      <w:r>
        <w:rPr>
          <w:rFonts w:eastAsia="Noto Sans CJK SC"/>
        </w:rPr>
        <w:t>4.1.2 完整结合候选结果的资格化比较</w:t>
      </w:r>
      <w:bookmarkEnd w:id="40"/>
    </w:p>
    <w:tbl>
      <w:tblPr>
        <w:tblStyle w:val="-11"/>
        <w:tblW w:w="0" w:type="auto"/>
        <w:jc w:val="center"/>
        <w:tblLook w:val="04A0" w:firstRow="1" w:lastRow="0" w:firstColumn="1" w:lastColumn="0" w:noHBand="0" w:noVBand="1"/>
      </w:tblPr>
      <w:tblGrid>
        <w:gridCol w:w="2199"/>
        <w:gridCol w:w="2124"/>
        <w:gridCol w:w="2150"/>
        <w:gridCol w:w="3489"/>
      </w:tblGrid>
      <w:tr w:rsidR="00A94E00" w:rsidTr="00A94E00" w14:paraId="69111F01"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rsidR="00A94E00" w:rsidRDefault="00000000" w14:paraId="3A7E6D0C" w14:textId="77777777">
            <w:pPr>
              <w:spacing w:after="40"/>
            </w:pPr>
            <w:r>
              <w:rPr>
                <w:rFonts w:eastAsia="Noto Sans CJK SC"/>
                <w:sz w:val="19"/>
              </w:rPr>
              <w:t>候选</w:t>
            </w:r>
          </w:p>
        </w:tc>
        <w:tc>
          <w:tcPr>
            <w:tcW w:w="2436" w:type="dxa"/>
            <w:shd w:val="clear" w:color="auto" w:fill="F2F2F2"/>
          </w:tcPr>
          <w:p w:rsidR="00A94E00" w:rsidRDefault="00000000" w14:paraId="1F2A44E5"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ΔG_bind (kcal/mol)</w:t>
            </w:r>
          </w:p>
        </w:tc>
        <w:tc>
          <w:tcPr>
            <w:tcW w:w="2436" w:type="dxa"/>
            <w:shd w:val="clear" w:color="auto" w:fill="F2F2F2"/>
          </w:tcPr>
          <w:p w:rsidR="00A94E00" w:rsidRDefault="00000000" w14:paraId="33A1CF5F"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内部不确定度</w:t>
            </w:r>
          </w:p>
        </w:tc>
        <w:tc>
          <w:tcPr>
            <w:tcW w:w="2436" w:type="dxa"/>
            <w:shd w:val="clear" w:color="auto" w:fill="F2F2F2"/>
          </w:tcPr>
          <w:p w:rsidR="00A94E00" w:rsidRDefault="00000000" w14:paraId="619D429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允许的解释</w:t>
            </w:r>
          </w:p>
        </w:tc>
      </w:tr>
      <w:tr w:rsidR="00A94E00" w:rsidTr="00A94E00" w14:paraId="0E3EC42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50DF5C61" w14:textId="77777777">
            <w:pPr>
              <w:spacing w:after="40"/>
            </w:pPr>
            <w:r>
              <w:rPr>
                <w:rFonts w:eastAsia="Noto Sans CJK SC"/>
                <w:sz w:val="19"/>
              </w:rPr>
              <w:t>历史 output_lrc_fix</w:t>
            </w:r>
          </w:p>
        </w:tc>
        <w:tc>
          <w:tcPr>
            <w:tcW w:w="2436" w:type="dxa"/>
          </w:tcPr>
          <w:p w:rsidR="00A94E00" w:rsidRDefault="00000000" w14:paraId="23E7C81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−5.536</w:t>
            </w:r>
          </w:p>
        </w:tc>
        <w:tc>
          <w:tcPr>
            <w:tcW w:w="2436" w:type="dxa"/>
          </w:tcPr>
          <w:p w:rsidR="00A94E00" w:rsidRDefault="00000000" w14:paraId="0DF4AFF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±0.601</w:t>
            </w:r>
          </w:p>
        </w:tc>
        <w:tc>
          <w:tcPr>
            <w:tcW w:w="2436" w:type="dxa"/>
          </w:tcPr>
          <w:p w:rsidR="00A94E00" w:rsidRDefault="00000000" w14:paraId="7F0F6FB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PROVENANCE_MIXED_HISTORICAL；不是干净的修复后重复</w:t>
            </w:r>
          </w:p>
        </w:tc>
      </w:tr>
      <w:tr w:rsidR="00A94E00" w:rsidTr="00A94E00" w14:paraId="30623C2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18F72CC9" w14:textId="77777777">
            <w:pPr>
              <w:spacing w:after="40"/>
            </w:pPr>
            <w:r>
              <w:rPr>
                <w:rFonts w:eastAsia="Noto Sans CJK SC"/>
                <w:sz w:val="19"/>
              </w:rPr>
              <w:t>Seed 20260907</w:t>
            </w:r>
          </w:p>
        </w:tc>
        <w:tc>
          <w:tcPr>
            <w:tcW w:w="2436" w:type="dxa"/>
          </w:tcPr>
          <w:p w:rsidR="00A94E00" w:rsidRDefault="00000000" w14:paraId="5D7DEC1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−11.927</w:t>
            </w:r>
          </w:p>
        </w:tc>
        <w:tc>
          <w:tcPr>
            <w:tcW w:w="2436" w:type="dxa"/>
          </w:tcPr>
          <w:p w:rsidR="00A94E00" w:rsidRDefault="00000000" w14:paraId="42D71CB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±0.415</w:t>
            </w:r>
          </w:p>
        </w:tc>
        <w:tc>
          <w:tcPr>
            <w:tcW w:w="2436" w:type="dxa"/>
          </w:tcPr>
          <w:p w:rsidR="00A94E00" w:rsidRDefault="00000000" w14:paraId="5175D46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当前可用产物；不与历史运行合并</w:t>
            </w:r>
          </w:p>
        </w:tc>
      </w:tr>
    </w:tbl>
    <w:p w:rsidR="00A94E00" w:rsidRDefault="00A94E00" w14:paraId="43AB4C23" w14:textId="77777777">
      <w:pPr>
        <w:spacing w:after="40"/>
      </w:pPr>
    </w:p>
    <w:p w:rsidR="00A94E00" w:rsidRDefault="00000000" w14:paraId="1D94A0A0" w14:textId="77777777">
      <w:r>
        <w:rPr>
          <w:rFonts w:eastAsia="Noto Sans CJK SC"/>
        </w:rPr>
        <w:t>这两个完整产物具有相同的拓扑和坐标哈希，但并不具有完整一致的运行身份。两者描述性差值为 6.391 kcal/mol，其中可能同时包含代码、体系构建、软件版本、Boresch 候选以及随机性贡献，因此不能把该差异称为“种子效应”，也不能据此估算同协议的运行间方差。</w:t>
      </w:r>
    </w:p>
    <w:p w:rsidR="00A94E00" w:rsidRDefault="00000000" w14:paraId="69E2DFA8" w14:textId="77777777">
      <w:r>
        <w:rPr>
          <w:rFonts w:eastAsia="Noto Sans CJK SC"/>
        </w:rPr>
        <w:t>Seed 20260906 只有复合物支路，因此不进入完整结合候选表。更早的 +40.8362 和 +16.00 kJ/mol 仍属于已经失效的历史结果，不再提升为当前候选值。</w:t>
      </w:r>
    </w:p>
    <w:p w:rsidR="00A94E00" w:rsidRDefault="00000000" w14:paraId="3FAB1F73" w14:textId="77777777">
      <w:pPr>
        <w:pStyle w:val="21"/>
      </w:pPr>
      <w:bookmarkStart w:name="_Toc238089998" w:id="41"/>
      <w:r>
        <w:rPr>
          <w:rFonts w:eastAsia="Noto Sans CJK SC"/>
        </w:rPr>
        <w:t>4.2 事后分析与协议演化</w:t>
      </w:r>
      <w:bookmarkEnd w:id="41"/>
    </w:p>
    <w:tbl>
      <w:tblPr>
        <w:tblStyle w:val="-11"/>
        <w:tblW w:w="0" w:type="auto"/>
        <w:jc w:val="center"/>
        <w:tblLook w:val="04A0" w:firstRow="1" w:lastRow="0" w:firstColumn="1" w:lastColumn="0" w:noHBand="0" w:noVBand="1"/>
      </w:tblPr>
      <w:tblGrid>
        <w:gridCol w:w="2436"/>
        <w:gridCol w:w="2436"/>
        <w:gridCol w:w="2436"/>
        <w:gridCol w:w="2436"/>
      </w:tblGrid>
      <w:tr w:rsidR="00A94E00" w:rsidTr="00A94E00" w14:paraId="31912183"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rsidR="00A94E00" w:rsidRDefault="00000000" w14:paraId="22E25C71" w14:textId="77777777">
            <w:pPr>
              <w:spacing w:after="40"/>
            </w:pPr>
            <w:r>
              <w:rPr>
                <w:rFonts w:eastAsia="Noto Sans CJK SC"/>
                <w:sz w:val="19"/>
              </w:rPr>
              <w:t>历史失败</w:t>
            </w:r>
          </w:p>
        </w:tc>
        <w:tc>
          <w:tcPr>
            <w:tcW w:w="2436" w:type="dxa"/>
            <w:shd w:val="clear" w:color="auto" w:fill="F2F2F2"/>
          </w:tcPr>
          <w:p w:rsidR="00A94E00" w:rsidRDefault="00000000" w14:paraId="6101107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根因</w:t>
            </w:r>
          </w:p>
        </w:tc>
        <w:tc>
          <w:tcPr>
            <w:tcW w:w="2436" w:type="dxa"/>
            <w:shd w:val="clear" w:color="auto" w:fill="F2F2F2"/>
          </w:tcPr>
          <w:p w:rsidR="00A94E00" w:rsidRDefault="00000000" w14:paraId="00E1DF5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新增门槛 / 修复</w:t>
            </w:r>
          </w:p>
        </w:tc>
        <w:tc>
          <w:tcPr>
            <w:tcW w:w="2436" w:type="dxa"/>
            <w:shd w:val="clear" w:color="auto" w:fill="F2F2F2"/>
          </w:tcPr>
          <w:p w:rsidR="00A94E00" w:rsidRDefault="00000000" w14:paraId="74426106"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状态</w:t>
            </w:r>
          </w:p>
        </w:tc>
      </w:tr>
      <w:tr w:rsidR="00A94E00" w:rsidTr="00A94E00" w14:paraId="301994D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7BF670C" w14:textId="77777777">
            <w:pPr>
              <w:spacing w:after="40"/>
            </w:pPr>
            <w:r>
              <w:rPr>
                <w:rFonts w:eastAsia="Noto Sans CJK SC"/>
                <w:sz w:val="19"/>
              </w:rPr>
              <w:t>+40.8362 kJ/mol</w:t>
            </w:r>
          </w:p>
        </w:tc>
        <w:tc>
          <w:tcPr>
            <w:tcW w:w="2436" w:type="dxa"/>
          </w:tcPr>
          <w:p w:rsidR="00A94E00" w:rsidRDefault="00000000" w14:paraId="74E103A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复合物/溶剂符号及旧 PME 自能/LRC/端点约定问题</w:t>
            </w:r>
          </w:p>
        </w:tc>
        <w:tc>
          <w:tcPr>
            <w:tcW w:w="2436" w:type="dxa"/>
          </w:tcPr>
          <w:p w:rsidR="00A94E00" w:rsidRDefault="00000000" w14:paraId="77555A9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显式符号账本、统一循环公式、端点诊断</w:t>
            </w:r>
          </w:p>
        </w:tc>
        <w:tc>
          <w:tcPr>
            <w:tcW w:w="2436" w:type="dxa"/>
          </w:tcPr>
          <w:p w:rsidR="00A94E00" w:rsidRDefault="00000000" w14:paraId="2081D6C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INVALIDATED</w:t>
            </w:r>
          </w:p>
        </w:tc>
      </w:tr>
      <w:tr w:rsidR="00A94E00" w:rsidTr="00A94E00" w14:paraId="07A1272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606FE24E" w14:textId="77777777">
            <w:pPr>
              <w:spacing w:after="40"/>
            </w:pPr>
            <w:r>
              <w:rPr>
                <w:rFonts w:eastAsia="Noto Sans CJK SC"/>
                <w:sz w:val="19"/>
              </w:rPr>
              <w:lastRenderedPageBreak/>
              <w:t>+16.00 kJ/mol</w:t>
            </w:r>
          </w:p>
        </w:tc>
        <w:tc>
          <w:tcPr>
            <w:tcW w:w="2436" w:type="dxa"/>
          </w:tcPr>
          <w:p w:rsidR="00A94E00" w:rsidRDefault="00000000" w14:paraId="3F49C13F"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Boresch 角度/二面角映射错误、旧几何、约 3.42 Å 姿态漂移</w:t>
            </w:r>
          </w:p>
        </w:tc>
        <w:tc>
          <w:tcPr>
            <w:tcW w:w="2436" w:type="dxa"/>
          </w:tcPr>
          <w:p w:rsidR="00A94E00" w:rsidRDefault="00000000" w14:paraId="0B8771D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几何提交、pose gate、锚点指纹、缓存失效</w:t>
            </w:r>
          </w:p>
        </w:tc>
        <w:tc>
          <w:tcPr>
            <w:tcW w:w="2436" w:type="dxa"/>
          </w:tcPr>
          <w:p w:rsidR="00A94E00" w:rsidRDefault="00000000" w14:paraId="66272AC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INVALIDATED</w:t>
            </w:r>
          </w:p>
        </w:tc>
      </w:tr>
      <w:tr w:rsidR="00A94E00" w:rsidTr="00A94E00" w14:paraId="5152464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4C67DD9B" w14:textId="77777777">
            <w:pPr>
              <w:spacing w:after="40"/>
            </w:pPr>
            <w:r>
              <w:rPr>
                <w:rFonts w:eastAsia="Noto Sans CJK SC"/>
                <w:sz w:val="19"/>
              </w:rPr>
              <w:t>Boresch 加挂 98.755/107.023 kJ/mol</w:t>
            </w:r>
          </w:p>
        </w:tc>
        <w:tc>
          <w:tcPr>
            <w:tcW w:w="2436" w:type="dxa"/>
          </w:tcPr>
          <w:p w:rsidR="00A94E00" w:rsidRDefault="00000000" w14:paraId="47AD665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镜像二面角/符号缺陷</w:t>
            </w:r>
          </w:p>
        </w:tc>
        <w:tc>
          <w:tcPr>
            <w:tcW w:w="2436" w:type="dxa"/>
          </w:tcPr>
          <w:p w:rsidR="00A94E00" w:rsidRDefault="00000000" w14:paraId="623CDC9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统一二面角实现；修复后 BAR/TI 4.3889/4.4509 kJ/mol</w:t>
            </w:r>
          </w:p>
        </w:tc>
        <w:tc>
          <w:tcPr>
            <w:tcW w:w="2436" w:type="dxa"/>
          </w:tcPr>
          <w:p w:rsidR="00A94E00" w:rsidRDefault="00000000" w14:paraId="53E69E4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映射缺陷关闭；敏感性仍开放</w:t>
            </w:r>
          </w:p>
        </w:tc>
      </w:tr>
      <w:tr w:rsidR="00A94E00" w:rsidTr="00A94E00" w14:paraId="7982D27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5C5F1F1B" w14:textId="77777777">
            <w:pPr>
              <w:spacing w:after="40"/>
            </w:pPr>
            <w:r>
              <w:rPr>
                <w:rFonts w:eastAsia="Noto Sans CJK SC"/>
                <w:sz w:val="19"/>
              </w:rPr>
              <w:t>膜 +97.358 kJ/mol</w:t>
            </w:r>
          </w:p>
        </w:tc>
        <w:tc>
          <w:tcPr>
            <w:tcW w:w="2436" w:type="dxa"/>
          </w:tcPr>
          <w:p w:rsidR="00A94E00" w:rsidRDefault="00000000" w14:paraId="48393EA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溶剂 loader 丢失第二个 HarmonicAngleForce 中的 71 个配体角度项</w:t>
            </w:r>
          </w:p>
        </w:tc>
        <w:tc>
          <w:tcPr>
            <w:tcW w:w="2436" w:type="dxa"/>
          </w:tcPr>
          <w:p w:rsidR="00A94E00" w:rsidRDefault="00000000" w14:paraId="572653F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遍历全部 forces；精确对账 41/71/104 个 bonded 项</w:t>
            </w:r>
          </w:p>
        </w:tc>
        <w:tc>
          <w:tcPr>
            <w:tcW w:w="2436" w:type="dxa"/>
          </w:tcPr>
          <w:p w:rsidR="00A94E00" w:rsidRDefault="00000000" w14:paraId="746FA11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结果无效；loader 已修复</w:t>
            </w:r>
          </w:p>
        </w:tc>
      </w:tr>
      <w:tr w:rsidR="00A94E00" w:rsidTr="00A94E00" w14:paraId="5B3D4C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AD09EDC" w14:textId="77777777">
            <w:pPr>
              <w:spacing w:after="40"/>
            </w:pPr>
            <w:r>
              <w:rPr>
                <w:rFonts w:eastAsia="Noto Sans CJK SC"/>
                <w:sz w:val="19"/>
              </w:rPr>
              <w:t>不确定度低估</w:t>
            </w:r>
          </w:p>
        </w:tc>
        <w:tc>
          <w:tcPr>
            <w:tcW w:w="2436" w:type="dxa"/>
          </w:tcPr>
          <w:p w:rsidR="00A94E00" w:rsidRDefault="00000000" w14:paraId="206B14F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运行内协方差小于跨运行散布</w:t>
            </w:r>
          </w:p>
        </w:tc>
        <w:tc>
          <w:tcPr>
            <w:tcW w:w="2436" w:type="dxa"/>
          </w:tcPr>
          <w:p w:rsidR="00A94E00" w:rsidRDefault="00000000" w14:paraId="4711418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独立重复 + block/bootstrap + 运行间分量</w:t>
            </w:r>
          </w:p>
        </w:tc>
        <w:tc>
          <w:tcPr>
            <w:tcW w:w="2436" w:type="dxa"/>
          </w:tcPr>
          <w:p w:rsidR="00A94E00" w:rsidRDefault="00000000" w14:paraId="7C0B5EB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仍开放</w:t>
            </w:r>
          </w:p>
        </w:tc>
      </w:tr>
    </w:tbl>
    <w:p w:rsidR="00A94E00" w:rsidRDefault="00A94E00" w14:paraId="59A5EEAF" w14:textId="77777777">
      <w:pPr>
        <w:spacing w:after="40"/>
      </w:pPr>
    </w:p>
    <w:p w:rsidR="00A94E00" w:rsidRDefault="00000000" w14:paraId="4DC283F1" w14:textId="77777777">
      <w:r>
        <w:rPr>
          <w:rFonts w:eastAsia="Noto Sans CJK SC"/>
        </w:rPr>
        <w:t>当前已经明确了主要不确定度边界：估计器协方差回答的是“单次运行内部”的问题。达到发表资格需要在冻结身份下做独立重复，并补上时间相关与敏感性分析。历史产物仍可作为失败来源记录使用，但不能仅因为配体和拓扑相同就与当前协议运行合并统计。</w:t>
      </w:r>
    </w:p>
    <w:p w:rsidR="00A94E00" w:rsidRDefault="00000000" w14:paraId="3A4CA29F" w14:textId="77777777">
      <w:pPr>
        <w:pStyle w:val="1"/>
      </w:pPr>
      <w:bookmarkStart w:name="_Toc238089999" w:id="42"/>
      <w:r>
        <w:rPr>
          <w:rFonts w:eastAsia="Noto Sans CJK SC"/>
        </w:rPr>
        <w:lastRenderedPageBreak/>
        <w:t>5. 扩展：带电配体与膜体系</w:t>
      </w:r>
      <w:bookmarkEnd w:id="42"/>
    </w:p>
    <w:p w:rsidR="00A94E00" w:rsidRDefault="00000000" w14:paraId="29078115" w14:textId="77777777">
      <w:pPr>
        <w:pStyle w:val="21"/>
      </w:pPr>
      <w:bookmarkStart w:name="_Toc238090000" w:id="43"/>
      <w:r>
        <w:rPr>
          <w:rFonts w:eastAsia="Noto Sans CJK SC"/>
        </w:rPr>
        <w:t>5.1 扩展身份与证据边界</w:t>
      </w:r>
      <w:bookmarkEnd w:id="43"/>
    </w:p>
    <w:tbl>
      <w:tblPr>
        <w:tblStyle w:val="-11"/>
        <w:tblW w:w="0" w:type="auto"/>
        <w:jc w:val="center"/>
        <w:tblLook w:val="04A0" w:firstRow="1" w:lastRow="0" w:firstColumn="1" w:lastColumn="0" w:noHBand="0" w:noVBand="1"/>
      </w:tblPr>
      <w:tblGrid>
        <w:gridCol w:w="3249"/>
        <w:gridCol w:w="3249"/>
        <w:gridCol w:w="3249"/>
      </w:tblGrid>
      <w:tr w:rsidR="00A94E00" w:rsidTr="00A94E00" w14:paraId="169FC853"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FEFDBDF" w14:textId="77777777">
            <w:pPr>
              <w:spacing w:after="40"/>
            </w:pPr>
            <w:r>
              <w:rPr>
                <w:rFonts w:eastAsia="Noto Sans CJK SC"/>
                <w:sz w:val="19"/>
              </w:rPr>
              <w:t>扩展模块</w:t>
            </w:r>
          </w:p>
        </w:tc>
        <w:tc>
          <w:tcPr>
            <w:tcW w:w="3249" w:type="dxa"/>
            <w:shd w:val="clear" w:color="auto" w:fill="F2F2F2"/>
          </w:tcPr>
          <w:p w:rsidR="00A94E00" w:rsidRDefault="00000000" w14:paraId="4FD2BA4D"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当前证据</w:t>
            </w:r>
          </w:p>
        </w:tc>
        <w:tc>
          <w:tcPr>
            <w:tcW w:w="3249" w:type="dxa"/>
            <w:shd w:val="clear" w:color="auto" w:fill="F2F2F2"/>
          </w:tcPr>
          <w:p w:rsidR="00A94E00" w:rsidRDefault="00000000" w14:paraId="6241EFF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决策</w:t>
            </w:r>
          </w:p>
        </w:tc>
      </w:tr>
      <w:tr w:rsidR="00A94E00" w:rsidTr="00A94E00" w14:paraId="1928E3D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AD4D9B8" w14:textId="77777777">
            <w:pPr>
              <w:spacing w:after="40"/>
            </w:pPr>
            <w:r>
              <w:rPr>
                <w:rFonts w:eastAsia="Noto Sans CJK SC"/>
                <w:sz w:val="19"/>
              </w:rPr>
              <w:t>共炼金离子转移</w:t>
            </w:r>
          </w:p>
        </w:tc>
        <w:tc>
          <w:tcPr>
            <w:tcW w:w="3249" w:type="dxa"/>
          </w:tcPr>
          <w:p w:rsidR="00A94E00" w:rsidRDefault="00000000" w14:paraId="22B118D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C1/C2/C3</w:t>
            </w:r>
          </w:p>
        </w:tc>
        <w:tc>
          <w:tcPr>
            <w:tcW w:w="3249" w:type="dxa"/>
          </w:tcPr>
          <w:p w:rsidR="00A94E00" w:rsidRDefault="00000000" w14:paraId="7F130EB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接口通过；完整带电 ABFE 仍开放</w:t>
            </w:r>
          </w:p>
        </w:tc>
      </w:tr>
      <w:tr w:rsidR="00A94E00" w:rsidTr="00A94E00" w14:paraId="213E8E2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0BA7D82" w14:textId="77777777">
            <w:pPr>
              <w:spacing w:after="40"/>
            </w:pPr>
            <w:r>
              <w:rPr>
                <w:rFonts w:eastAsia="Noto Sans CJK SC"/>
                <w:sz w:val="19"/>
              </w:rPr>
              <w:t>静态中性移交</w:t>
            </w:r>
          </w:p>
        </w:tc>
        <w:tc>
          <w:tcPr>
            <w:tcW w:w="3249" w:type="dxa"/>
          </w:tcPr>
          <w:p w:rsidR="00A94E00" w:rsidRDefault="00000000" w14:paraId="1D6DD77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C3 v2，150 帧，0 失败</w:t>
            </w:r>
          </w:p>
        </w:tc>
        <w:tc>
          <w:tcPr>
            <w:tcW w:w="3249" w:type="dxa"/>
          </w:tcPr>
          <w:p w:rsidR="00A94E00" w:rsidRDefault="00000000" w14:paraId="19EFD80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真实体系端点检查通过</w:t>
            </w:r>
          </w:p>
        </w:tc>
      </w:tr>
      <w:tr w:rsidR="00A94E00" w:rsidTr="00A94E00" w14:paraId="7D4D9C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7E06EAB" w14:textId="77777777">
            <w:pPr>
              <w:spacing w:after="40"/>
            </w:pPr>
            <w:r>
              <w:rPr>
                <w:rFonts w:eastAsia="Noto Sans CJK SC"/>
                <w:sz w:val="19"/>
              </w:rPr>
              <w:t>C1 水盒</w:t>
            </w:r>
          </w:p>
        </w:tc>
        <w:tc>
          <w:tcPr>
            <w:tcW w:w="3249" w:type="dxa"/>
          </w:tcPr>
          <w:p w:rsidR="00A94E00" w:rsidRDefault="00000000" w14:paraId="780283A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6 个离子/盒子案例</w:t>
            </w:r>
          </w:p>
        </w:tc>
        <w:tc>
          <w:tcPr>
            <w:tcW w:w="3249" w:type="dxa"/>
          </w:tcPr>
          <w:p w:rsidR="00A94E00" w:rsidRDefault="00000000" w14:paraId="1382002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验证通过；不是结合结果</w:t>
            </w:r>
          </w:p>
        </w:tc>
      </w:tr>
      <w:tr w:rsidR="00A94E00" w:rsidTr="00A94E00" w14:paraId="782170D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569B463" w14:textId="77777777">
            <w:pPr>
              <w:spacing w:after="40"/>
            </w:pPr>
            <w:r>
              <w:rPr>
                <w:rFonts w:eastAsia="Noto Sans CJK SC"/>
                <w:sz w:val="19"/>
              </w:rPr>
              <w:t>C2 脂质 slab</w:t>
            </w:r>
          </w:p>
        </w:tc>
        <w:tc>
          <w:tcPr>
            <w:tcW w:w="3249" w:type="dxa"/>
          </w:tcPr>
          <w:p w:rsidR="00A94E00" w:rsidRDefault="00000000" w14:paraId="6339FD0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4 个主运行 + 独立 seeds</w:t>
            </w:r>
          </w:p>
        </w:tc>
        <w:tc>
          <w:tcPr>
            <w:tcW w:w="3249" w:type="dxa"/>
          </w:tcPr>
          <w:p w:rsidR="00A94E00" w:rsidRDefault="00000000" w14:paraId="42ACBED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工程门槛通过；保留 seed scatter</w:t>
            </w:r>
          </w:p>
        </w:tc>
      </w:tr>
      <w:tr w:rsidR="00A94E00" w:rsidTr="00A94E00" w14:paraId="55F8286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5F350FC" w14:textId="77777777">
            <w:pPr>
              <w:spacing w:after="40"/>
            </w:pPr>
            <w:r>
              <w:rPr>
                <w:rFonts w:eastAsia="Noto Sans CJK SC"/>
                <w:sz w:val="19"/>
              </w:rPr>
              <w:t>膜 loader</w:t>
            </w:r>
          </w:p>
        </w:tc>
        <w:tc>
          <w:tcPr>
            <w:tcW w:w="3249" w:type="dxa"/>
          </w:tcPr>
          <w:p w:rsidR="00A94E00" w:rsidRDefault="00000000" w14:paraId="52769BB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已定位并修复缺失 71 个角度项</w:t>
            </w:r>
          </w:p>
        </w:tc>
        <w:tc>
          <w:tcPr>
            <w:tcW w:w="3249" w:type="dxa"/>
          </w:tcPr>
          <w:p w:rsidR="00A94E00" w:rsidRDefault="00000000" w14:paraId="2B401F2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根因已修复；生产必须重跑</w:t>
            </w:r>
          </w:p>
        </w:tc>
      </w:tr>
      <w:tr w:rsidR="00A94E00" w:rsidTr="00A94E00" w14:paraId="2798427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C3306AF" w14:textId="77777777">
            <w:pPr>
              <w:spacing w:after="40"/>
            </w:pPr>
            <w:r>
              <w:rPr>
                <w:rFonts w:eastAsia="Noto Sans CJK SC"/>
                <w:sz w:val="19"/>
              </w:rPr>
              <w:t>APBS / 膜 LRC</w:t>
            </w:r>
          </w:p>
        </w:tc>
        <w:tc>
          <w:tcPr>
            <w:tcW w:w="3249" w:type="dxa"/>
          </w:tcPr>
          <w:p w:rsidR="00A94E00" w:rsidRDefault="00000000" w14:paraId="3C94267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循环未闭合</w:t>
            </w:r>
          </w:p>
        </w:tc>
        <w:tc>
          <w:tcPr>
            <w:tcW w:w="3249" w:type="dxa"/>
          </w:tcPr>
          <w:p w:rsidR="00A94E00" w:rsidRDefault="00000000" w14:paraId="1A937FB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不得声称膜 ABFE 已完成</w:t>
            </w:r>
          </w:p>
        </w:tc>
      </w:tr>
    </w:tbl>
    <w:p w:rsidR="00A94E00" w:rsidRDefault="00A94E00" w14:paraId="173A89AD" w14:textId="77777777">
      <w:pPr>
        <w:spacing w:after="40"/>
      </w:pPr>
    </w:p>
    <w:p w:rsidR="00A94E00" w:rsidRDefault="00000000" w14:paraId="3BC07F66" w14:textId="77777777">
      <w:pPr>
        <w:pStyle w:val="21"/>
      </w:pPr>
      <w:bookmarkStart w:name="_Toc238090001" w:id="44"/>
      <w:r>
        <w:rPr>
          <w:rFonts w:eastAsia="Noto Sans CJK SC"/>
        </w:rPr>
        <w:t>5.2 电荷转移移交</w:t>
      </w:r>
      <w:bookmarkEnd w:id="44"/>
    </w:p>
    <w:p w:rsidR="00A94E00" w:rsidRDefault="00000000" w14:paraId="62E445D1" w14:textId="77777777">
      <w:r>
        <w:rPr>
          <w:rFonts w:eastAsia="Noto Sans CJK SC"/>
        </w:rPr>
        <w:t>带电配体路线使用共炼金离子来保持盒子总电荷。进入 Stage 2 前，把 λ_coul=0 时的全局参数化 NonbondedForce 固化为一个固定体系，再交给 IBS 消隐阶段。当前 Atenolol 计算本身走的是中性分支。</w:t>
      </w:r>
    </w:p>
    <w:p w:rsidR="00A94E00" w:rsidRDefault="00000000" w14:paraId="6A5753FE" w14:textId="77777777">
      <w:r>
        <w:rPr>
          <w:rFonts w:eastAsia="Noto Sans CJK SC"/>
        </w:rPr>
        <w:t>C1 的真实水盒资格验证包含 6 个离子/盒子组合，并通过了电荷守恒、有限能量/力、几何、约束组、端点、动力学以及 u_kn 完整性检查。C2 把验证扩展到脂质 slab 和独立种子。C3 protocol v2 在 150 帧上评估 5 个真实案例，0 次失败，并通过 A/B/C/D 端点、C seam、D strict zero 和输入哈希检查。</w:t>
      </w:r>
    </w:p>
    <w:tbl>
      <w:tblPr>
        <w:tblStyle w:val="-11"/>
        <w:tblW w:w="0" w:type="auto"/>
        <w:jc w:val="center"/>
        <w:tblLook w:val="04A0" w:firstRow="1" w:lastRow="0" w:firstColumn="1" w:lastColumn="0" w:noHBand="0" w:noVBand="1"/>
      </w:tblPr>
      <w:tblGrid>
        <w:gridCol w:w="3249"/>
        <w:gridCol w:w="3249"/>
        <w:gridCol w:w="3249"/>
      </w:tblGrid>
      <w:tr w:rsidR="00A94E00" w:rsidTr="00A94E00" w14:paraId="6C449340"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333E14C9" w14:textId="77777777">
            <w:pPr>
              <w:spacing w:after="40"/>
            </w:pPr>
            <w:r>
              <w:rPr>
                <w:rFonts w:eastAsia="Noto Sans CJK SC"/>
                <w:sz w:val="19"/>
              </w:rPr>
              <w:t>C1 案例</w:t>
            </w:r>
          </w:p>
        </w:tc>
        <w:tc>
          <w:tcPr>
            <w:tcW w:w="3249" w:type="dxa"/>
            <w:shd w:val="clear" w:color="auto" w:fill="F2F2F2"/>
          </w:tcPr>
          <w:p w:rsidR="00A94E00" w:rsidRDefault="00000000" w14:paraId="6FB030D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验证 ΔG (kJ/mol)</w:t>
            </w:r>
          </w:p>
        </w:tc>
        <w:tc>
          <w:tcPr>
            <w:tcW w:w="3249" w:type="dxa"/>
            <w:shd w:val="clear" w:color="auto" w:fill="F2F2F2"/>
          </w:tcPr>
          <w:p w:rsidR="00A94E00" w:rsidRDefault="00000000" w14:paraId="554FAA4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状态</w:t>
            </w:r>
          </w:p>
        </w:tc>
      </w:tr>
      <w:tr w:rsidR="00A94E00" w:rsidTr="00A94E00" w14:paraId="309E238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DD1EB33" w14:textId="77777777">
            <w:pPr>
              <w:spacing w:after="40"/>
            </w:pPr>
            <w:r>
              <w:rPr>
                <w:rFonts w:eastAsia="Noto Sans CJK SC"/>
                <w:sz w:val="19"/>
              </w:rPr>
              <w:t>Ca large</w:t>
            </w:r>
          </w:p>
        </w:tc>
        <w:tc>
          <w:tcPr>
            <w:tcW w:w="3249" w:type="dxa"/>
          </w:tcPr>
          <w:p w:rsidR="00A94E00" w:rsidRDefault="00000000" w14:paraId="1938BB3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663.441 ± 8.429</w:t>
            </w:r>
          </w:p>
        </w:tc>
        <w:tc>
          <w:tcPr>
            <w:tcW w:w="3249" w:type="dxa"/>
          </w:tcPr>
          <w:p w:rsidR="00A94E00" w:rsidRDefault="00000000" w14:paraId="30726BC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通过</w:t>
            </w:r>
          </w:p>
        </w:tc>
      </w:tr>
      <w:tr w:rsidR="00A94E00" w:rsidTr="00A94E00" w14:paraId="031CC02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DC621FA" w14:textId="77777777">
            <w:pPr>
              <w:spacing w:after="40"/>
            </w:pPr>
            <w:r>
              <w:rPr>
                <w:rFonts w:eastAsia="Noto Sans CJK SC"/>
                <w:sz w:val="19"/>
              </w:rPr>
              <w:t>Ca small</w:t>
            </w:r>
          </w:p>
        </w:tc>
        <w:tc>
          <w:tcPr>
            <w:tcW w:w="3249" w:type="dxa"/>
          </w:tcPr>
          <w:p w:rsidR="00A94E00" w:rsidRDefault="00000000" w14:paraId="75123A2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665.897 ± 9.398</w:t>
            </w:r>
          </w:p>
        </w:tc>
        <w:tc>
          <w:tcPr>
            <w:tcW w:w="3249" w:type="dxa"/>
          </w:tcPr>
          <w:p w:rsidR="00A94E00" w:rsidRDefault="00000000" w14:paraId="574EBFB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通过</w:t>
            </w:r>
          </w:p>
        </w:tc>
      </w:tr>
      <w:tr w:rsidR="00A94E00" w:rsidTr="00A94E00" w14:paraId="0E23B32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10412ED" w14:textId="77777777">
            <w:pPr>
              <w:spacing w:after="40"/>
            </w:pPr>
            <w:r>
              <w:rPr>
                <w:rFonts w:eastAsia="Noto Sans CJK SC"/>
                <w:sz w:val="19"/>
              </w:rPr>
              <w:t>Cl large</w:t>
            </w:r>
          </w:p>
        </w:tc>
        <w:tc>
          <w:tcPr>
            <w:tcW w:w="3249" w:type="dxa"/>
          </w:tcPr>
          <w:p w:rsidR="00A94E00" w:rsidRDefault="00000000" w14:paraId="1456CC8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2.617 ± 3.299</w:t>
            </w:r>
          </w:p>
        </w:tc>
        <w:tc>
          <w:tcPr>
            <w:tcW w:w="3249" w:type="dxa"/>
          </w:tcPr>
          <w:p w:rsidR="00A94E00" w:rsidRDefault="00000000" w14:paraId="60F0BA3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通过</w:t>
            </w:r>
          </w:p>
        </w:tc>
      </w:tr>
      <w:tr w:rsidR="00A94E00" w:rsidTr="00A94E00" w14:paraId="62AFCC9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A9C20C2" w14:textId="77777777">
            <w:pPr>
              <w:spacing w:after="40"/>
            </w:pPr>
            <w:r>
              <w:rPr>
                <w:rFonts w:eastAsia="Noto Sans CJK SC"/>
                <w:sz w:val="19"/>
              </w:rPr>
              <w:t>Cl small</w:t>
            </w:r>
          </w:p>
        </w:tc>
        <w:tc>
          <w:tcPr>
            <w:tcW w:w="3249" w:type="dxa"/>
          </w:tcPr>
          <w:p w:rsidR="00A94E00" w:rsidRDefault="00000000" w14:paraId="22A15A3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1.516 ± 3.213</w:t>
            </w:r>
          </w:p>
        </w:tc>
        <w:tc>
          <w:tcPr>
            <w:tcW w:w="3249" w:type="dxa"/>
          </w:tcPr>
          <w:p w:rsidR="00A94E00" w:rsidRDefault="00000000" w14:paraId="230DC79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通过</w:t>
            </w:r>
          </w:p>
        </w:tc>
      </w:tr>
      <w:tr w:rsidR="00A94E00" w:rsidTr="00A94E00" w14:paraId="1C7664D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D49A989" w14:textId="77777777">
            <w:pPr>
              <w:spacing w:after="40"/>
            </w:pPr>
            <w:r>
              <w:rPr>
                <w:rFonts w:eastAsia="Noto Sans CJK SC"/>
                <w:sz w:val="19"/>
              </w:rPr>
              <w:t>Na large</w:t>
            </w:r>
          </w:p>
        </w:tc>
        <w:tc>
          <w:tcPr>
            <w:tcW w:w="3249" w:type="dxa"/>
          </w:tcPr>
          <w:p w:rsidR="00A94E00" w:rsidRDefault="00000000" w14:paraId="5DF9A1F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0.588 ± 3.787</w:t>
            </w:r>
          </w:p>
        </w:tc>
        <w:tc>
          <w:tcPr>
            <w:tcW w:w="3249" w:type="dxa"/>
          </w:tcPr>
          <w:p w:rsidR="00A94E00" w:rsidRDefault="00000000" w14:paraId="4CC77F9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通过</w:t>
            </w:r>
          </w:p>
        </w:tc>
      </w:tr>
      <w:tr w:rsidR="00A94E00" w:rsidTr="00A94E00" w14:paraId="2EFF220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506C980" w14:textId="77777777">
            <w:pPr>
              <w:spacing w:after="40"/>
            </w:pPr>
            <w:r>
              <w:rPr>
                <w:rFonts w:eastAsia="Noto Sans CJK SC"/>
                <w:sz w:val="19"/>
              </w:rPr>
              <w:t>Na small</w:t>
            </w:r>
          </w:p>
        </w:tc>
        <w:tc>
          <w:tcPr>
            <w:tcW w:w="3249" w:type="dxa"/>
          </w:tcPr>
          <w:p w:rsidR="00A94E00" w:rsidRDefault="00000000" w14:paraId="706CD49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0.016 ± 3.404</w:t>
            </w:r>
          </w:p>
        </w:tc>
        <w:tc>
          <w:tcPr>
            <w:tcW w:w="3249" w:type="dxa"/>
          </w:tcPr>
          <w:p w:rsidR="00A94E00" w:rsidRDefault="00000000" w14:paraId="1A25962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通过</w:t>
            </w:r>
          </w:p>
        </w:tc>
      </w:tr>
    </w:tbl>
    <w:p w:rsidR="00A94E00" w:rsidRDefault="00A94E00" w14:paraId="0CC92CAE" w14:textId="77777777">
      <w:pPr>
        <w:spacing w:after="40"/>
      </w:pPr>
    </w:p>
    <w:p w:rsidR="00A94E00" w:rsidRDefault="00000000" w14:paraId="1CC3C34A" w14:textId="77777777">
      <w:r>
        <w:rPr>
          <w:rFonts w:eastAsia="Noto Sans CJK SC"/>
        </w:rPr>
        <w:t>这些数值是验证用自由能，并不是配体结合结果。它们的目的，是在不同离子符号、盒子尺寸、电荷守恒、共离子几何、端点行为和估计器管线条件下实际打通带电路线接口。</w:t>
      </w:r>
    </w:p>
    <w:tbl>
      <w:tblPr>
        <w:tblStyle w:val="-11"/>
        <w:tblW w:w="0" w:type="auto"/>
        <w:jc w:val="center"/>
        <w:tblLook w:val="04A0" w:firstRow="1" w:lastRow="0" w:firstColumn="1" w:lastColumn="0" w:noHBand="0" w:noVBand="1"/>
      </w:tblPr>
      <w:tblGrid>
        <w:gridCol w:w="3249"/>
        <w:gridCol w:w="3249"/>
        <w:gridCol w:w="3249"/>
      </w:tblGrid>
      <w:tr w:rsidR="00A94E00" w:rsidTr="00A94E00" w14:paraId="4281CB5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D27AA94" w14:textId="77777777">
            <w:pPr>
              <w:spacing w:after="40"/>
            </w:pPr>
            <w:r>
              <w:rPr>
                <w:rFonts w:eastAsia="Noto Sans CJK SC"/>
                <w:sz w:val="19"/>
              </w:rPr>
              <w:t>C2 条件</w:t>
            </w:r>
          </w:p>
        </w:tc>
        <w:tc>
          <w:tcPr>
            <w:tcW w:w="3249" w:type="dxa"/>
            <w:shd w:val="clear" w:color="auto" w:fill="F2F2F2"/>
          </w:tcPr>
          <w:p w:rsidR="00A94E00" w:rsidRDefault="00000000" w14:paraId="15C7A831"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主运行 (kJ/mol)</w:t>
            </w:r>
          </w:p>
        </w:tc>
        <w:tc>
          <w:tcPr>
            <w:tcW w:w="3249" w:type="dxa"/>
            <w:shd w:val="clear" w:color="auto" w:fill="F2F2F2"/>
          </w:tcPr>
          <w:p w:rsidR="00A94E00" w:rsidRDefault="00000000" w14:paraId="278C0AA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独立种子 (kJ/mol)</w:t>
            </w:r>
          </w:p>
        </w:tc>
      </w:tr>
      <w:tr w:rsidR="00A94E00" w:rsidTr="00A94E00" w14:paraId="7383E37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8628933" w14:textId="77777777">
            <w:pPr>
              <w:spacing w:after="40"/>
            </w:pPr>
            <w:r>
              <w:rPr>
                <w:rFonts w:eastAsia="Noto Sans CJK SC"/>
                <w:sz w:val="19"/>
              </w:rPr>
              <w:t>Na thick pos0</w:t>
            </w:r>
          </w:p>
        </w:tc>
        <w:tc>
          <w:tcPr>
            <w:tcW w:w="3249" w:type="dxa"/>
          </w:tcPr>
          <w:p w:rsidR="00A94E00" w:rsidRDefault="00000000" w14:paraId="47360CA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−3.172 ± 2.258</w:t>
            </w:r>
          </w:p>
        </w:tc>
        <w:tc>
          <w:tcPr>
            <w:tcW w:w="3249" w:type="dxa"/>
          </w:tcPr>
          <w:p w:rsidR="00A94E00" w:rsidRDefault="00000000" w14:paraId="7F90DD3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−2.659 ± 2.650; −0.082 ± 2.601</w:t>
            </w:r>
          </w:p>
        </w:tc>
      </w:tr>
      <w:tr w:rsidR="00A94E00" w:rsidTr="00A94E00" w14:paraId="1718C5C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5BB487E" w14:textId="77777777">
            <w:pPr>
              <w:spacing w:after="40"/>
            </w:pPr>
            <w:r>
              <w:rPr>
                <w:rFonts w:eastAsia="Noto Sans CJK SC"/>
                <w:sz w:val="19"/>
              </w:rPr>
              <w:t>Na thick pos1</w:t>
            </w:r>
          </w:p>
        </w:tc>
        <w:tc>
          <w:tcPr>
            <w:tcW w:w="3249" w:type="dxa"/>
          </w:tcPr>
          <w:p w:rsidR="00A94E00" w:rsidRDefault="00000000" w14:paraId="1CD8DD0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−0.756 ± 2.379</w:t>
            </w:r>
          </w:p>
        </w:tc>
        <w:tc>
          <w:tcPr>
            <w:tcW w:w="3249" w:type="dxa"/>
          </w:tcPr>
          <w:p w:rsidR="00A94E00" w:rsidRDefault="00000000" w14:paraId="46A3DB1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1.096 ± 2.547; 0.839 ± 2.623</w:t>
            </w:r>
          </w:p>
        </w:tc>
      </w:tr>
      <w:tr w:rsidR="00A94E00" w:rsidTr="00A94E00" w14:paraId="435FC4F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C67C3D3" w14:textId="77777777">
            <w:pPr>
              <w:spacing w:after="40"/>
            </w:pPr>
            <w:r>
              <w:rPr>
                <w:rFonts w:eastAsia="Noto Sans CJK SC"/>
                <w:sz w:val="19"/>
              </w:rPr>
              <w:t>Na thin pos0</w:t>
            </w:r>
          </w:p>
        </w:tc>
        <w:tc>
          <w:tcPr>
            <w:tcW w:w="3249" w:type="dxa"/>
          </w:tcPr>
          <w:p w:rsidR="00A94E00" w:rsidRDefault="00000000" w14:paraId="23D0446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−2.958 ± 2.694</w:t>
            </w:r>
          </w:p>
        </w:tc>
        <w:tc>
          <w:tcPr>
            <w:tcW w:w="3249" w:type="dxa"/>
          </w:tcPr>
          <w:p w:rsidR="00A94E00" w:rsidRDefault="00000000" w14:paraId="07DCF99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1.871 ± 2.614; −0.890 ± 2.692</w:t>
            </w:r>
          </w:p>
        </w:tc>
      </w:tr>
      <w:tr w:rsidR="00A94E00" w:rsidTr="00A94E00" w14:paraId="783814B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C14DB0D" w14:textId="77777777">
            <w:pPr>
              <w:spacing w:after="40"/>
            </w:pPr>
            <w:r>
              <w:rPr>
                <w:rFonts w:eastAsia="Noto Sans CJK SC"/>
                <w:sz w:val="19"/>
              </w:rPr>
              <w:t>Na thin pos1</w:t>
            </w:r>
          </w:p>
        </w:tc>
        <w:tc>
          <w:tcPr>
            <w:tcW w:w="3249" w:type="dxa"/>
          </w:tcPr>
          <w:p w:rsidR="00A94E00" w:rsidRDefault="00000000" w14:paraId="572463F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−0.643 ± 2.293</w:t>
            </w:r>
          </w:p>
        </w:tc>
        <w:tc>
          <w:tcPr>
            <w:tcW w:w="3249" w:type="dxa"/>
          </w:tcPr>
          <w:p w:rsidR="00A94E00" w:rsidRDefault="00000000" w14:paraId="2A1B668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−3.972 ± 2.176; 2.555 ± 3.009</w:t>
            </w:r>
          </w:p>
        </w:tc>
      </w:tr>
    </w:tbl>
    <w:p w:rsidR="00A94E00" w:rsidRDefault="00A94E00" w14:paraId="1A7E9C20" w14:textId="77777777">
      <w:pPr>
        <w:spacing w:after="40"/>
      </w:pPr>
    </w:p>
    <w:p w:rsidR="00A94E00" w:rsidRDefault="00000000" w14:paraId="06383897" w14:textId="77777777">
      <w:r>
        <w:rPr>
          <w:rFonts w:eastAsia="Noto Sans CJK SC"/>
        </w:rPr>
        <w:lastRenderedPageBreak/>
        <w:t>这里保留较大的种子散布，因为工程正确性与可重复性是两个不同门槛。当前能够辩护的表述是：带电移交和端点 seam 已经通过真实体系、多环境验证；但完整的“复合物−溶剂”带电 ABFE 循环以及重复性资格验证仍然待完成。</w:t>
      </w:r>
    </w:p>
    <w:p w:rsidR="00A94E00" w:rsidRDefault="00000000" w14:paraId="35DFBED7" w14:textId="77777777">
      <w:pPr>
        <w:pStyle w:val="21"/>
      </w:pPr>
      <w:bookmarkStart w:name="_Toc238090002" w:id="45"/>
      <w:r>
        <w:rPr>
          <w:rFonts w:eastAsia="Noto Sans CJK SC"/>
        </w:rPr>
        <w:t>5.3 膜体系</w:t>
      </w:r>
      <w:bookmarkEnd w:id="45"/>
    </w:p>
    <w:tbl>
      <w:tblPr>
        <w:tblStyle w:val="-11"/>
        <w:tblW w:w="0" w:type="auto"/>
        <w:jc w:val="center"/>
        <w:tblLook w:val="04A0" w:firstRow="1" w:lastRow="0" w:firstColumn="1" w:lastColumn="0" w:noHBand="0" w:noVBand="1"/>
      </w:tblPr>
      <w:tblGrid>
        <w:gridCol w:w="3249"/>
        <w:gridCol w:w="3249"/>
        <w:gridCol w:w="3249"/>
      </w:tblGrid>
      <w:tr w:rsidR="00A94E00" w:rsidTr="00A94E00" w14:paraId="2C95FF3C"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63A90A9B" w14:textId="77777777">
            <w:pPr>
              <w:spacing w:after="40"/>
            </w:pPr>
            <w:r>
              <w:rPr>
                <w:rFonts w:eastAsia="Noto Sans CJK SC"/>
                <w:sz w:val="19"/>
              </w:rPr>
              <w:t>模块 / 选项</w:t>
            </w:r>
          </w:p>
        </w:tc>
        <w:tc>
          <w:tcPr>
            <w:tcW w:w="3249" w:type="dxa"/>
            <w:shd w:val="clear" w:color="auto" w:fill="F2F2F2"/>
          </w:tcPr>
          <w:p w:rsidR="00A94E00" w:rsidRDefault="00000000" w14:paraId="6708C79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功能</w:t>
            </w:r>
          </w:p>
        </w:tc>
        <w:tc>
          <w:tcPr>
            <w:tcW w:w="3249" w:type="dxa"/>
            <w:shd w:val="clear" w:color="auto" w:fill="F2F2F2"/>
          </w:tcPr>
          <w:p w:rsidR="00A94E00" w:rsidRDefault="00000000" w14:paraId="56DE635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当前状态</w:t>
            </w:r>
          </w:p>
        </w:tc>
      </w:tr>
      <w:tr w:rsidR="00A94E00" w:rsidTr="00A94E00" w14:paraId="3F4C95F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16D7997" w14:textId="77777777">
            <w:pPr>
              <w:spacing w:after="40"/>
            </w:pPr>
            <w:r>
              <w:rPr>
                <w:rFonts w:eastAsia="Noto Sans CJK SC"/>
                <w:sz w:val="19"/>
              </w:rPr>
              <w:t>system_type=soluble</w:t>
            </w:r>
          </w:p>
        </w:tc>
        <w:tc>
          <w:tcPr>
            <w:tcW w:w="3249" w:type="dxa"/>
          </w:tcPr>
          <w:p w:rsidR="00A94E00" w:rsidRDefault="00000000" w14:paraId="2FDE52B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各向同性水环境</w:t>
            </w:r>
          </w:p>
        </w:tc>
        <w:tc>
          <w:tcPr>
            <w:tcW w:w="3249" w:type="dxa"/>
          </w:tcPr>
          <w:p w:rsidR="00A94E00" w:rsidRDefault="00000000" w14:paraId="7F17636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默认</w:t>
            </w:r>
          </w:p>
        </w:tc>
      </w:tr>
      <w:tr w:rsidR="00A94E00" w:rsidTr="00A94E00" w14:paraId="6906750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8213BC1" w14:textId="77777777">
            <w:pPr>
              <w:spacing w:after="40"/>
            </w:pPr>
            <w:r>
              <w:rPr>
                <w:rFonts w:eastAsia="Noto Sans CJK SC"/>
                <w:sz w:val="19"/>
              </w:rPr>
              <w:t>system_type=membrane</w:t>
            </w:r>
          </w:p>
        </w:tc>
        <w:tc>
          <w:tcPr>
            <w:tcW w:w="3249" w:type="dxa"/>
          </w:tcPr>
          <w:p w:rsidR="00A94E00" w:rsidRDefault="00000000" w14:paraId="2DFE48F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膜 barostat、质量门槛、色散契约</w:t>
            </w:r>
          </w:p>
        </w:tc>
        <w:tc>
          <w:tcPr>
            <w:tcW w:w="3249" w:type="dxa"/>
          </w:tcPr>
          <w:p w:rsidR="00A94E00" w:rsidRDefault="00000000" w14:paraId="0F41C3F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工程接口已实现</w:t>
            </w:r>
          </w:p>
        </w:tc>
      </w:tr>
      <w:tr w:rsidR="00A94E00" w:rsidTr="00A94E00" w14:paraId="16E1632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7C35E49" w14:textId="77777777">
            <w:pPr>
              <w:spacing w:after="40"/>
            </w:pPr>
            <w:r>
              <w:rPr>
                <w:rFonts w:eastAsia="Noto Sans CJK SC"/>
                <w:sz w:val="19"/>
              </w:rPr>
              <w:t>xy_mode</w:t>
            </w:r>
          </w:p>
        </w:tc>
        <w:tc>
          <w:tcPr>
            <w:tcW w:w="3249" w:type="dxa"/>
          </w:tcPr>
          <w:p w:rsidR="00A94E00" w:rsidRDefault="00000000" w14:paraId="5D04F5D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膜平面各向同性或各向异性缩放</w:t>
            </w:r>
          </w:p>
        </w:tc>
        <w:tc>
          <w:tcPr>
            <w:tcW w:w="3249" w:type="dxa"/>
          </w:tcPr>
          <w:p w:rsidR="00A94E00" w:rsidRDefault="00000000" w14:paraId="2257A1A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默认 isotropic</w:t>
            </w:r>
          </w:p>
        </w:tc>
      </w:tr>
      <w:tr w:rsidR="00A94E00" w:rsidTr="00A94E00" w14:paraId="0D500C8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FA4AC33" w14:textId="77777777">
            <w:pPr>
              <w:spacing w:after="40"/>
            </w:pPr>
            <w:r>
              <w:rPr>
                <w:rFonts w:eastAsia="Noto Sans CJK SC"/>
                <w:sz w:val="19"/>
              </w:rPr>
              <w:t>z_mode</w:t>
            </w:r>
          </w:p>
        </w:tc>
        <w:tc>
          <w:tcPr>
            <w:tcW w:w="3249" w:type="dxa"/>
          </w:tcPr>
          <w:p w:rsidR="00A94E00" w:rsidRDefault="00000000" w14:paraId="4B6EF7B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法向自由/固定/恒体积控制</w:t>
            </w:r>
          </w:p>
        </w:tc>
        <w:tc>
          <w:tcPr>
            <w:tcW w:w="3249" w:type="dxa"/>
          </w:tcPr>
          <w:p w:rsidR="00A94E00" w:rsidRDefault="00000000" w14:paraId="7B231E5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默认 free</w:t>
            </w:r>
          </w:p>
        </w:tc>
      </w:tr>
      <w:tr w:rsidR="00A94E00" w:rsidTr="00A94E00" w14:paraId="62AE366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2FC987D" w14:textId="77777777">
            <w:pPr>
              <w:spacing w:after="40"/>
            </w:pPr>
            <w:r>
              <w:rPr>
                <w:rFonts w:eastAsia="Noto Sans CJK SC"/>
                <w:sz w:val="19"/>
              </w:rPr>
              <w:t>normal_axis=z</w:t>
            </w:r>
          </w:p>
        </w:tc>
        <w:tc>
          <w:tcPr>
            <w:tcW w:w="3249" w:type="dxa"/>
          </w:tcPr>
          <w:p w:rsidR="00A94E00" w:rsidRDefault="00000000" w14:paraId="3F72D54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定义膜法向</w:t>
            </w:r>
          </w:p>
        </w:tc>
        <w:tc>
          <w:tcPr>
            <w:tcW w:w="3249" w:type="dxa"/>
          </w:tcPr>
          <w:p w:rsidR="00A94E00" w:rsidRDefault="00000000" w14:paraId="336C741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 z 有效</w:t>
            </w:r>
          </w:p>
        </w:tc>
      </w:tr>
      <w:tr w:rsidR="00A94E00" w:rsidTr="00A94E00" w14:paraId="38B9640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06AC38C" w14:textId="77777777">
            <w:pPr>
              <w:spacing w:after="40"/>
            </w:pPr>
            <w:r>
              <w:rPr>
                <w:rFonts w:eastAsia="Noto Sans CJK SC"/>
                <w:sz w:val="19"/>
              </w:rPr>
              <w:t>quality gate=enforce</w:t>
            </w:r>
          </w:p>
        </w:tc>
        <w:tc>
          <w:tcPr>
            <w:tcW w:w="3249" w:type="dxa"/>
          </w:tcPr>
          <w:p w:rsidR="00A94E00" w:rsidRDefault="00000000" w14:paraId="2ADCA46F"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膜质量失败时阻断</w:t>
            </w:r>
          </w:p>
        </w:tc>
        <w:tc>
          <w:tcPr>
            <w:tcW w:w="3249" w:type="dxa"/>
          </w:tcPr>
          <w:p w:rsidR="00A94E00" w:rsidRDefault="00000000" w14:paraId="6D9CF03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推荐</w:t>
            </w:r>
          </w:p>
        </w:tc>
      </w:tr>
      <w:tr w:rsidR="00A94E00" w:rsidTr="00A94E00" w14:paraId="5C036DD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B3F0A6E" w14:textId="77777777">
            <w:pPr>
              <w:spacing w:after="40"/>
            </w:pPr>
            <w:r>
              <w:rPr>
                <w:rFonts w:eastAsia="Noto Sans CJK SC"/>
                <w:sz w:val="19"/>
              </w:rPr>
              <w:t>quality gate=advisory</w:t>
            </w:r>
          </w:p>
        </w:tc>
        <w:tc>
          <w:tcPr>
            <w:tcW w:w="3249" w:type="dxa"/>
          </w:tcPr>
          <w:p w:rsidR="00A94E00" w:rsidRDefault="00000000" w14:paraId="7C7FE60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记录失败但继续</w:t>
            </w:r>
          </w:p>
        </w:tc>
        <w:tc>
          <w:tcPr>
            <w:tcW w:w="3249" w:type="dxa"/>
          </w:tcPr>
          <w:p w:rsidR="00A94E00" w:rsidRDefault="00000000" w14:paraId="51A903C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仅调试/接线</w:t>
            </w:r>
          </w:p>
        </w:tc>
      </w:tr>
      <w:tr w:rsidR="00A94E00" w:rsidTr="00A94E00" w14:paraId="7B94BE0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A98DA6C" w14:textId="77777777">
            <w:pPr>
              <w:spacing w:after="40"/>
            </w:pPr>
            <w:r>
              <w:rPr>
                <w:rFonts w:eastAsia="Noto Sans CJK SC"/>
                <w:sz w:val="19"/>
              </w:rPr>
              <w:t>膜体系输入声明</w:t>
            </w:r>
          </w:p>
        </w:tc>
        <w:tc>
          <w:tcPr>
            <w:tcW w:w="3249" w:type="dxa"/>
          </w:tcPr>
          <w:p w:rsidR="00A94E00" w:rsidRDefault="00000000" w14:paraId="25001F8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冻结 lipid/protein/ligand/build 来源</w:t>
            </w:r>
          </w:p>
        </w:tc>
        <w:tc>
          <w:tcPr>
            <w:tcW w:w="3249" w:type="dxa"/>
          </w:tcPr>
          <w:p w:rsidR="00A94E00" w:rsidRDefault="00000000" w14:paraId="10C5492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必需</w:t>
            </w:r>
          </w:p>
        </w:tc>
      </w:tr>
    </w:tbl>
    <w:p w:rsidR="00A94E00" w:rsidRDefault="00A94E00" w14:paraId="144AF05B" w14:textId="77777777">
      <w:pPr>
        <w:spacing w:after="40"/>
      </w:pPr>
    </w:p>
    <w:p w:rsidR="00A94E00" w:rsidRDefault="00000000" w14:paraId="19F3966C" w14:textId="77777777">
      <w:r>
        <w:rPr>
          <w:rFonts w:eastAsia="Noto Sans CJK SC"/>
        </w:rPr>
        <w:t>一个中性 5 ns 全工程冒烟测试完成了 Stage 0→1→2，并得到 −26.485 ± 1.767 kJ/mol（−6.330 ± 0.422 kcal/mol）。这证明整条流程在工程上可以跑通，但 4.98 ns 不足以覆盖膜体系生产尾部，也不能验证带电共离子路线。</w:t>
      </w:r>
    </w:p>
    <w:p w:rsidR="00A94E00" w:rsidRDefault="00000000" w14:paraId="30DE6C07" w14:textId="77777777">
      <w:r>
        <w:rPr>
          <w:rFonts w:eastAsia="Noto Sans CJK SC"/>
        </w:rPr>
        <w:t>历史的长路径膜结果 +97.358 ± 2.092 kJ/mol 无效。溶剂支路 loader 假定只有一个 HarmonicAngleForce，而实际输入有两个，导致配体的 71 个角度项全部位于第二个 force 中。构建出的 ligand-only 体系因此拥有 0 个角度项并发生结构塌缩。修复后的 loader 会遍历全部 forces，并严格对账得到 41 个键、71 个角和 104 个二面角。</w:t>
      </w:r>
    </w:p>
    <w:p w:rsidR="00A94E00" w:rsidRDefault="00000000" w14:paraId="5FE30442" w14:textId="77777777">
      <w:r>
        <w:rPr>
          <w:rFonts w:eastAsia="Noto Sans CJK SC"/>
        </w:rPr>
        <w:t>膜体系资格验证仍要求：生产长度重复、area-per-lipid/厚度/序参量/离子密度检查、约束几何稳定性、膜专用色散处理或经过验证的替代方案，以及闭合的 APBS 循环。因此当前膜分支只是工程扩展，不是可发表的结合结果。</w:t>
      </w:r>
    </w:p>
    <w:p w:rsidR="00A94E00" w:rsidRDefault="00000000" w14:paraId="23274F44" w14:textId="77777777">
      <w:pPr>
        <w:pStyle w:val="1"/>
      </w:pPr>
      <w:bookmarkStart w:name="_Toc238090003" w:id="46"/>
      <w:r>
        <w:rPr>
          <w:rFonts w:eastAsia="Noto Sans CJK SC"/>
        </w:rPr>
        <w:lastRenderedPageBreak/>
        <w:t>6. 独立方法线：MACE 引导的 DEXP 投影</w:t>
      </w:r>
      <w:bookmarkEnd w:id="46"/>
    </w:p>
    <w:p w:rsidR="00A94E00" w:rsidRDefault="00000000" w14:paraId="36189DC6" w14:textId="77777777">
      <w:pPr>
        <w:pStyle w:val="21"/>
      </w:pPr>
      <w:bookmarkStart w:name="_Toc238090004" w:id="47"/>
      <w:r>
        <w:rPr>
          <w:rFonts w:eastAsia="Noto Sans CJK SC"/>
        </w:rPr>
        <w:t>6.1 方法身份</w:t>
      </w:r>
      <w:bookmarkEnd w:id="47"/>
    </w:p>
    <w:p w:rsidR="00A94E00" w:rsidRDefault="00000000" w14:paraId="69698600" w14:textId="77777777">
      <w:r>
        <w:rPr>
          <w:rFonts w:eastAsia="Noto Sans CJK SC"/>
        </w:rPr>
        <w:t>DEXP 改变的是物理成对势函数族；它不是叠加在当前 ACE 目标之上的额外采样偏置。因此，在拥有完整热力学处理（包括合适的长程修正）和独立多体系资格验证之前，其正面的局域投影证据必须与生产 ABFE 身份保持分离。</w:t>
      </w:r>
    </w:p>
    <w:tbl>
      <w:tblPr>
        <w:tblStyle w:val="-11"/>
        <w:tblW w:w="0" w:type="auto"/>
        <w:jc w:val="center"/>
        <w:tblLook w:val="04A0" w:firstRow="1" w:lastRow="0" w:firstColumn="1" w:lastColumn="0" w:noHBand="0" w:noVBand="1"/>
      </w:tblPr>
      <w:tblGrid>
        <w:gridCol w:w="3249"/>
        <w:gridCol w:w="3249"/>
        <w:gridCol w:w="3249"/>
      </w:tblGrid>
      <w:tr w:rsidR="00A94E00" w:rsidTr="00A94E00" w14:paraId="5390B26E"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0469C5F" w14:textId="77777777">
            <w:pPr>
              <w:spacing w:after="40"/>
            </w:pPr>
            <w:r>
              <w:rPr>
                <w:rFonts w:eastAsia="Noto Sans CJK SC"/>
                <w:sz w:val="19"/>
              </w:rPr>
              <w:t>方法</w:t>
            </w:r>
          </w:p>
        </w:tc>
        <w:tc>
          <w:tcPr>
            <w:tcW w:w="3249" w:type="dxa"/>
            <w:shd w:val="clear" w:color="auto" w:fill="F2F2F2"/>
          </w:tcPr>
          <w:p w:rsidR="00A94E00" w:rsidRDefault="00000000" w14:paraId="7FE9B15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目标</w:t>
            </w:r>
          </w:p>
        </w:tc>
        <w:tc>
          <w:tcPr>
            <w:tcW w:w="3249" w:type="dxa"/>
            <w:shd w:val="clear" w:color="auto" w:fill="F2F2F2"/>
          </w:tcPr>
          <w:p w:rsidR="00A94E00" w:rsidRDefault="00000000" w14:paraId="434545B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当前结论</w:t>
            </w:r>
          </w:p>
        </w:tc>
      </w:tr>
      <w:tr w:rsidR="00A94E00" w:rsidTr="00A94E00" w14:paraId="2B8F773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11A1933" w14:textId="77777777">
            <w:pPr>
              <w:spacing w:after="40"/>
            </w:pPr>
            <w:r>
              <w:rPr>
                <w:rFonts w:eastAsia="Noto Sans CJK SC"/>
                <w:sz w:val="19"/>
              </w:rPr>
              <w:t>12/6 kernel</w:t>
            </w:r>
          </w:p>
        </w:tc>
        <w:tc>
          <w:tcPr>
            <w:tcW w:w="3249" w:type="dxa"/>
          </w:tcPr>
          <w:p w:rsidR="00A94E00" w:rsidRDefault="00000000" w14:paraId="1145A14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LJ-like 双指数参考</w:t>
            </w:r>
          </w:p>
        </w:tc>
        <w:tc>
          <w:tcPr>
            <w:tcW w:w="3249" w:type="dxa"/>
          </w:tcPr>
          <w:p w:rsidR="00A94E00" w:rsidRDefault="00000000" w14:paraId="3749F6D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多初始态动力学未平衡</w:t>
            </w:r>
          </w:p>
        </w:tc>
      </w:tr>
      <w:tr w:rsidR="00A94E00" w:rsidTr="00A94E00" w14:paraId="10AAAC2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9DD3C0B" w14:textId="77777777">
            <w:pPr>
              <w:spacing w:after="40"/>
            </w:pPr>
            <w:r>
              <w:rPr>
                <w:rFonts w:eastAsia="Noto Sans CJK SC"/>
                <w:sz w:val="19"/>
              </w:rPr>
              <w:t>14/5 kernel</w:t>
            </w:r>
          </w:p>
        </w:tc>
        <w:tc>
          <w:tcPr>
            <w:tcW w:w="3249" w:type="dxa"/>
          </w:tcPr>
          <w:p w:rsidR="00A94E00" w:rsidRDefault="00000000" w14:paraId="77553B4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拟合得到的 Atenolol 候选</w:t>
            </w:r>
          </w:p>
        </w:tc>
        <w:tc>
          <w:tcPr>
            <w:tcW w:w="3249" w:type="dxa"/>
          </w:tcPr>
          <w:p w:rsidR="00A94E00" w:rsidRDefault="00000000" w14:paraId="1BCFDEFF"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局域投影为正；动力学未收敛</w:t>
            </w:r>
          </w:p>
        </w:tc>
      </w:tr>
      <w:tr w:rsidR="00A94E00" w:rsidTr="00A94E00" w14:paraId="54AD253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E9A89D6" w14:textId="77777777">
            <w:pPr>
              <w:spacing w:after="40"/>
            </w:pPr>
            <w:r>
              <w:rPr>
                <w:rFonts w:eastAsia="Noto Sans CJK SC"/>
                <w:sz w:val="19"/>
              </w:rPr>
              <w:t>MACE 投影基准</w:t>
            </w:r>
          </w:p>
        </w:tc>
        <w:tc>
          <w:tcPr>
            <w:tcW w:w="3249" w:type="dxa"/>
          </w:tcPr>
          <w:p w:rsidR="00A94E00" w:rsidRDefault="00000000" w14:paraId="09A6CFC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比较解析势函数语言</w:t>
            </w:r>
          </w:p>
        </w:tc>
        <w:tc>
          <w:tcPr>
            <w:tcW w:w="3249" w:type="dxa"/>
          </w:tcPr>
          <w:p w:rsidR="00A94E00" w:rsidRDefault="00000000" w14:paraId="5F7CE01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单体系正面证据</w:t>
            </w:r>
          </w:p>
        </w:tc>
      </w:tr>
      <w:tr w:rsidR="00A94E00" w:rsidTr="00A94E00" w14:paraId="501AD9F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17AD4C1" w14:textId="77777777">
            <w:pPr>
              <w:spacing w:after="40"/>
            </w:pPr>
            <w:r>
              <w:rPr>
                <w:rFonts w:eastAsia="Noto Sans CJK SC"/>
                <w:sz w:val="19"/>
              </w:rPr>
              <w:t>生产合并</w:t>
            </w:r>
          </w:p>
        </w:tc>
        <w:tc>
          <w:tcPr>
            <w:tcW w:w="3249" w:type="dxa"/>
          </w:tcPr>
          <w:p w:rsidR="00A94E00" w:rsidRDefault="00000000" w14:paraId="3040B50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在主 ABFE 流程中替换 pair force</w:t>
            </w:r>
          </w:p>
        </w:tc>
        <w:tc>
          <w:tcPr>
            <w:tcW w:w="3249" w:type="dxa"/>
          </w:tcPr>
          <w:p w:rsidR="00A94E00" w:rsidRDefault="00000000" w14:paraId="3D6E6B6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未获得资格</w:t>
            </w:r>
          </w:p>
        </w:tc>
      </w:tr>
    </w:tbl>
    <w:p w:rsidR="00A94E00" w:rsidRDefault="00A94E00" w14:paraId="312864CC" w14:textId="77777777">
      <w:pPr>
        <w:spacing w:after="40"/>
      </w:pPr>
    </w:p>
    <w:p w:rsidR="00A94E00" w:rsidRDefault="00000000" w14:paraId="75AFA2F3" w14:textId="77777777">
      <w:pPr>
        <w:pStyle w:val="21"/>
      </w:pPr>
      <w:bookmarkStart w:name="_Toc238090005" w:id="48"/>
      <w:r>
        <w:rPr>
          <w:rFonts w:eastAsia="Noto Sans CJK SC"/>
        </w:rPr>
        <w:t>6.2 单体系投影证据</w:t>
      </w:r>
      <w:bookmarkEnd w:id="48"/>
    </w:p>
    <w:tbl>
      <w:tblPr>
        <w:tblStyle w:val="-11"/>
        <w:tblW w:w="0" w:type="auto"/>
        <w:jc w:val="center"/>
        <w:tblLook w:val="04A0" w:firstRow="1" w:lastRow="0" w:firstColumn="1" w:lastColumn="0" w:noHBand="0" w:noVBand="1"/>
      </w:tblPr>
      <w:tblGrid>
        <w:gridCol w:w="1949"/>
        <w:gridCol w:w="1949"/>
        <w:gridCol w:w="1949"/>
        <w:gridCol w:w="1949"/>
        <w:gridCol w:w="1949"/>
      </w:tblGrid>
      <w:tr w:rsidR="00A94E00" w:rsidTr="00A94E00" w14:paraId="4CBFE2C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rsidR="00A94E00" w:rsidRDefault="00000000" w14:paraId="6E0B30FF" w14:textId="77777777">
            <w:pPr>
              <w:spacing w:after="40"/>
            </w:pPr>
            <w:r>
              <w:rPr>
                <w:rFonts w:eastAsia="Noto Sans CJK SC"/>
                <w:sz w:val="19"/>
              </w:rPr>
              <w:t>核函数</w:t>
            </w:r>
          </w:p>
        </w:tc>
        <w:tc>
          <w:tcPr>
            <w:tcW w:w="1949" w:type="dxa"/>
            <w:shd w:val="clear" w:color="auto" w:fill="F2F2F2"/>
          </w:tcPr>
          <w:p w:rsidR="00A94E00" w:rsidRDefault="00000000" w14:paraId="3E63960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平移 odd</w:t>
            </w:r>
          </w:p>
        </w:tc>
        <w:tc>
          <w:tcPr>
            <w:tcW w:w="1949" w:type="dxa"/>
            <w:shd w:val="clear" w:color="auto" w:fill="F2F2F2"/>
          </w:tcPr>
          <w:p w:rsidR="00A94E00" w:rsidRDefault="00000000" w14:paraId="0D8074D3"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平移 even</w:t>
            </w:r>
          </w:p>
        </w:tc>
        <w:tc>
          <w:tcPr>
            <w:tcW w:w="1949" w:type="dxa"/>
            <w:shd w:val="clear" w:color="auto" w:fill="F2F2F2"/>
          </w:tcPr>
          <w:p w:rsidR="00A94E00" w:rsidRDefault="00000000" w14:paraId="140E7F0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旋转 odd</w:t>
            </w:r>
          </w:p>
        </w:tc>
        <w:tc>
          <w:tcPr>
            <w:tcW w:w="1949" w:type="dxa"/>
            <w:shd w:val="clear" w:color="auto" w:fill="F2F2F2"/>
          </w:tcPr>
          <w:p w:rsidR="00A94E00" w:rsidRDefault="00000000" w14:paraId="0B2CB246"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旋转 even</w:t>
            </w:r>
          </w:p>
        </w:tc>
      </w:tr>
      <w:tr w:rsidR="00A94E00" w:rsidTr="00A94E00" w14:paraId="290F598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786B9A5F" w14:textId="77777777">
            <w:pPr>
              <w:spacing w:after="40"/>
            </w:pPr>
            <w:r>
              <w:rPr>
                <w:rFonts w:eastAsia="Noto Sans CJK SC"/>
                <w:sz w:val="19"/>
              </w:rPr>
              <w:t>LJ</w:t>
            </w:r>
          </w:p>
        </w:tc>
        <w:tc>
          <w:tcPr>
            <w:tcW w:w="1949" w:type="dxa"/>
          </w:tcPr>
          <w:p w:rsidR="00A94E00" w:rsidRDefault="00000000" w14:paraId="530E238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15.624</w:t>
            </w:r>
          </w:p>
        </w:tc>
        <w:tc>
          <w:tcPr>
            <w:tcW w:w="1949" w:type="dxa"/>
          </w:tcPr>
          <w:p w:rsidR="00A94E00" w:rsidRDefault="00000000" w14:paraId="6076A79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21.401</w:t>
            </w:r>
          </w:p>
        </w:tc>
        <w:tc>
          <w:tcPr>
            <w:tcW w:w="1949" w:type="dxa"/>
          </w:tcPr>
          <w:p w:rsidR="00A94E00" w:rsidRDefault="00000000" w14:paraId="4307739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5.602</w:t>
            </w:r>
          </w:p>
        </w:tc>
        <w:tc>
          <w:tcPr>
            <w:tcW w:w="1949" w:type="dxa"/>
          </w:tcPr>
          <w:p w:rsidR="00A94E00" w:rsidRDefault="00000000" w14:paraId="0FEA42B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6.104</w:t>
            </w:r>
          </w:p>
        </w:tc>
      </w:tr>
      <w:tr w:rsidR="00A94E00" w:rsidTr="00A94E00" w14:paraId="6848F40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4CEA561A" w14:textId="77777777">
            <w:pPr>
              <w:spacing w:after="40"/>
            </w:pPr>
            <w:r>
              <w:rPr>
                <w:rFonts w:eastAsia="Noto Sans CJK SC"/>
                <w:sz w:val="19"/>
              </w:rPr>
              <w:t>DEXP(12,6)</w:t>
            </w:r>
          </w:p>
        </w:tc>
        <w:tc>
          <w:tcPr>
            <w:tcW w:w="1949" w:type="dxa"/>
          </w:tcPr>
          <w:p w:rsidR="00A94E00" w:rsidRDefault="00000000" w14:paraId="54F5F6E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6.611</w:t>
            </w:r>
          </w:p>
        </w:tc>
        <w:tc>
          <w:tcPr>
            <w:tcW w:w="1949" w:type="dxa"/>
          </w:tcPr>
          <w:p w:rsidR="00A94E00" w:rsidRDefault="00000000" w14:paraId="7B0E562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5.670</w:t>
            </w:r>
          </w:p>
        </w:tc>
        <w:tc>
          <w:tcPr>
            <w:tcW w:w="1949" w:type="dxa"/>
          </w:tcPr>
          <w:p w:rsidR="00A94E00" w:rsidRDefault="00000000" w14:paraId="700D277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3.732</w:t>
            </w:r>
          </w:p>
        </w:tc>
        <w:tc>
          <w:tcPr>
            <w:tcW w:w="1949" w:type="dxa"/>
          </w:tcPr>
          <w:p w:rsidR="00A94E00" w:rsidRDefault="00000000" w14:paraId="43B094C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2.365</w:t>
            </w:r>
          </w:p>
        </w:tc>
      </w:tr>
      <w:tr w:rsidR="00A94E00" w:rsidTr="00A94E00" w14:paraId="3E54AB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51C5B669" w14:textId="77777777">
            <w:pPr>
              <w:spacing w:after="40"/>
            </w:pPr>
            <w:r>
              <w:rPr>
                <w:rFonts w:eastAsia="Noto Sans CJK SC"/>
                <w:sz w:val="19"/>
              </w:rPr>
              <w:t>DEXP(14,5)</w:t>
            </w:r>
          </w:p>
        </w:tc>
        <w:tc>
          <w:tcPr>
            <w:tcW w:w="1949" w:type="dxa"/>
          </w:tcPr>
          <w:p w:rsidR="00A94E00" w:rsidRDefault="00000000" w14:paraId="28F3B12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6.733</w:t>
            </w:r>
          </w:p>
        </w:tc>
        <w:tc>
          <w:tcPr>
            <w:tcW w:w="1949" w:type="dxa"/>
          </w:tcPr>
          <w:p w:rsidR="00A94E00" w:rsidRDefault="00000000" w14:paraId="27DF612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3.142</w:t>
            </w:r>
          </w:p>
        </w:tc>
        <w:tc>
          <w:tcPr>
            <w:tcW w:w="1949" w:type="dxa"/>
          </w:tcPr>
          <w:p w:rsidR="00A94E00" w:rsidRDefault="00000000" w14:paraId="3F9E31E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3.552</w:t>
            </w:r>
          </w:p>
        </w:tc>
        <w:tc>
          <w:tcPr>
            <w:tcW w:w="1949" w:type="dxa"/>
          </w:tcPr>
          <w:p w:rsidR="00A94E00" w:rsidRDefault="00000000" w14:paraId="32ECB7D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1.390</w:t>
            </w:r>
          </w:p>
        </w:tc>
      </w:tr>
    </w:tbl>
    <w:p w:rsidR="00A94E00" w:rsidRDefault="00A94E00" w14:paraId="5140B6DB" w14:textId="77777777">
      <w:pPr>
        <w:spacing w:after="40"/>
      </w:pPr>
    </w:p>
    <w:p w:rsidR="00A94E00" w:rsidRDefault="00000000" w14:paraId="3AB3D5FC" w14:textId="77777777">
      <w:r>
        <w:rPr>
          <w:rFonts w:eastAsia="Noto Sans CJK SC"/>
        </w:rPr>
        <w:t>在 20 个锚点上，总体胜场为 LJ:DEXP(12,6):DEXP(14,5)=0:3:17。LJ→DEXP 的势函数族变化同时改善与梯度和曲率相关的指标；额外的 (12,6)→(14,5) 收益主要集中在 even/Hessian 通道。</w:t>
      </w:r>
    </w:p>
    <w:tbl>
      <w:tblPr>
        <w:tblStyle w:val="-11"/>
        <w:tblW w:w="0" w:type="auto"/>
        <w:jc w:val="center"/>
        <w:tblLook w:val="04A0" w:firstRow="1" w:lastRow="0" w:firstColumn="1" w:lastColumn="0" w:noHBand="0" w:noVBand="1"/>
      </w:tblPr>
      <w:tblGrid>
        <w:gridCol w:w="2436"/>
        <w:gridCol w:w="2436"/>
        <w:gridCol w:w="2436"/>
        <w:gridCol w:w="2436"/>
      </w:tblGrid>
      <w:tr w:rsidR="00A94E00" w:rsidTr="00A94E00" w14:paraId="0A2438B8"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6" w:type="dxa"/>
            <w:shd w:val="clear" w:color="auto" w:fill="F2F2F2"/>
          </w:tcPr>
          <w:p w:rsidR="00A94E00" w:rsidRDefault="00000000" w14:paraId="20250A01" w14:textId="77777777">
            <w:pPr>
              <w:spacing w:after="40"/>
            </w:pPr>
            <w:r>
              <w:rPr>
                <w:rFonts w:eastAsia="Noto Sans CJK SC"/>
                <w:sz w:val="19"/>
              </w:rPr>
              <w:t>指标</w:t>
            </w:r>
          </w:p>
        </w:tc>
        <w:tc>
          <w:tcPr>
            <w:tcW w:w="2436" w:type="dxa"/>
            <w:shd w:val="clear" w:color="auto" w:fill="F2F2F2"/>
          </w:tcPr>
          <w:p w:rsidR="00A94E00" w:rsidRDefault="00000000" w14:paraId="47FD799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LJ</w:t>
            </w:r>
          </w:p>
        </w:tc>
        <w:tc>
          <w:tcPr>
            <w:tcW w:w="2436" w:type="dxa"/>
            <w:shd w:val="clear" w:color="auto" w:fill="F2F2F2"/>
          </w:tcPr>
          <w:p w:rsidR="00A94E00" w:rsidRDefault="00000000" w14:paraId="622E7CA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DEXP(12,6)</w:t>
            </w:r>
          </w:p>
        </w:tc>
        <w:tc>
          <w:tcPr>
            <w:tcW w:w="2436" w:type="dxa"/>
            <w:shd w:val="clear" w:color="auto" w:fill="F2F2F2"/>
          </w:tcPr>
          <w:p w:rsidR="00A94E00" w:rsidRDefault="00000000" w14:paraId="2C711AF7"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DEXP(14,5)</w:t>
            </w:r>
          </w:p>
        </w:tc>
      </w:tr>
      <w:tr w:rsidR="00A94E00" w:rsidTr="00A94E00" w14:paraId="50D2009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AA0AD28" w14:textId="77777777">
            <w:pPr>
              <w:spacing w:after="40"/>
            </w:pPr>
            <w:r>
              <w:rPr>
                <w:rFonts w:eastAsia="Noto Sans CJK SC"/>
                <w:sz w:val="19"/>
              </w:rPr>
              <w:t>留出集力 RMSE</w:t>
            </w:r>
          </w:p>
        </w:tc>
        <w:tc>
          <w:tcPr>
            <w:tcW w:w="2436" w:type="dxa"/>
          </w:tcPr>
          <w:p w:rsidR="00A94E00" w:rsidRDefault="00000000" w14:paraId="711FA7D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417.8</w:t>
            </w:r>
          </w:p>
        </w:tc>
        <w:tc>
          <w:tcPr>
            <w:tcW w:w="2436" w:type="dxa"/>
          </w:tcPr>
          <w:p w:rsidR="00A94E00" w:rsidRDefault="00000000" w14:paraId="66774B9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289.0</w:t>
            </w:r>
          </w:p>
        </w:tc>
        <w:tc>
          <w:tcPr>
            <w:tcW w:w="2436" w:type="dxa"/>
          </w:tcPr>
          <w:p w:rsidR="00A94E00" w:rsidRDefault="00000000" w14:paraId="099C6B6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295.6</w:t>
            </w:r>
          </w:p>
        </w:tc>
      </w:tr>
      <w:tr w:rsidR="00A94E00" w:rsidTr="00A94E00" w14:paraId="60A7390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236CE849" w14:textId="77777777">
            <w:pPr>
              <w:spacing w:after="40"/>
            </w:pPr>
            <w:r>
              <w:rPr>
                <w:rFonts w:eastAsia="Noto Sans CJK SC"/>
                <w:sz w:val="19"/>
              </w:rPr>
              <w:t>留出集力相关系数</w:t>
            </w:r>
          </w:p>
        </w:tc>
        <w:tc>
          <w:tcPr>
            <w:tcW w:w="2436" w:type="dxa"/>
          </w:tcPr>
          <w:p w:rsidR="00A94E00" w:rsidRDefault="00000000" w14:paraId="24180D0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0.672</w:t>
            </w:r>
          </w:p>
        </w:tc>
        <w:tc>
          <w:tcPr>
            <w:tcW w:w="2436" w:type="dxa"/>
          </w:tcPr>
          <w:p w:rsidR="00A94E00" w:rsidRDefault="00000000" w14:paraId="49B90E4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0.714</w:t>
            </w:r>
          </w:p>
        </w:tc>
        <w:tc>
          <w:tcPr>
            <w:tcW w:w="2436" w:type="dxa"/>
          </w:tcPr>
          <w:p w:rsidR="00A94E00" w:rsidRDefault="00000000" w14:paraId="5B6584DF"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0.709</w:t>
            </w:r>
          </w:p>
        </w:tc>
      </w:tr>
      <w:tr w:rsidR="00A94E00" w:rsidTr="00A94E00" w14:paraId="34E434B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0A42949D" w14:textId="77777777">
            <w:pPr>
              <w:spacing w:after="40"/>
            </w:pPr>
            <w:r>
              <w:rPr>
                <w:rFonts w:eastAsia="Noto Sans CJK SC"/>
                <w:sz w:val="19"/>
              </w:rPr>
              <w:t>Hessian Frobenius 残差</w:t>
            </w:r>
          </w:p>
        </w:tc>
        <w:tc>
          <w:tcPr>
            <w:tcW w:w="2436" w:type="dxa"/>
          </w:tcPr>
          <w:p w:rsidR="00A94E00" w:rsidRDefault="00000000" w14:paraId="374BF5D2"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56598</w:t>
            </w:r>
          </w:p>
        </w:tc>
        <w:tc>
          <w:tcPr>
            <w:tcW w:w="2436" w:type="dxa"/>
          </w:tcPr>
          <w:p w:rsidR="00A94E00" w:rsidRDefault="00000000" w14:paraId="7822484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24823</w:t>
            </w:r>
          </w:p>
        </w:tc>
        <w:tc>
          <w:tcPr>
            <w:tcW w:w="2436" w:type="dxa"/>
          </w:tcPr>
          <w:p w:rsidR="00A94E00" w:rsidRDefault="00000000" w14:paraId="563B1D6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16687</w:t>
            </w:r>
          </w:p>
        </w:tc>
      </w:tr>
      <w:tr w:rsidR="00A94E00" w:rsidTr="00A94E00" w14:paraId="6A6D7F2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rsidR="00A94E00" w:rsidRDefault="00000000" w14:paraId="31C715B7" w14:textId="77777777">
            <w:pPr>
              <w:spacing w:after="40"/>
            </w:pPr>
            <w:r>
              <w:rPr>
                <w:rFonts w:eastAsia="Noto Sans CJK SC"/>
                <w:sz w:val="19"/>
              </w:rPr>
              <w:t>Hessian 特征值 RMSE</w:t>
            </w:r>
          </w:p>
        </w:tc>
        <w:tc>
          <w:tcPr>
            <w:tcW w:w="2436" w:type="dxa"/>
          </w:tcPr>
          <w:p w:rsidR="00A94E00" w:rsidRDefault="00000000" w14:paraId="3D98E10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31185</w:t>
            </w:r>
          </w:p>
        </w:tc>
        <w:tc>
          <w:tcPr>
            <w:tcW w:w="2436" w:type="dxa"/>
          </w:tcPr>
          <w:p w:rsidR="00A94E00" w:rsidRDefault="00000000" w14:paraId="2CFD915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12917</w:t>
            </w:r>
          </w:p>
        </w:tc>
        <w:tc>
          <w:tcPr>
            <w:tcW w:w="2436" w:type="dxa"/>
          </w:tcPr>
          <w:p w:rsidR="00A94E00" w:rsidRDefault="00000000" w14:paraId="16BCF77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7189</w:t>
            </w:r>
          </w:p>
        </w:tc>
      </w:tr>
    </w:tbl>
    <w:p w:rsidR="00A94E00" w:rsidRDefault="00A94E00" w14:paraId="05B47BA7" w14:textId="77777777">
      <w:pPr>
        <w:spacing w:after="40"/>
      </w:pPr>
    </w:p>
    <w:p w:rsidR="00A94E00" w:rsidRDefault="00000000" w14:paraId="77F85FC6" w14:textId="77777777">
      <w:r>
        <w:rPr>
          <w:rFonts w:eastAsia="Noto Sans CJK SC"/>
        </w:rPr>
        <w:t>相对 LJ，DEXP 将 held-out force RMSE 降低约 30%；两个 DEXP 变体在 force 指标上统计上接近。完整 Hessian 指标则更一致地偏向 (14,5)。密集参数扫描显示一个拉长的低误差盆地，主要受 α+β≈19.004 控制；这并不能证明 (14,5) 是普适“魔数”。</w:t>
      </w:r>
    </w:p>
    <w:p w:rsidR="00A94E00" w:rsidRDefault="00000000" w14:paraId="0E7F3248" w14:textId="77777777">
      <w:r>
        <w:rPr>
          <w:rFonts w:eastAsia="Noto Sans CJK SC"/>
        </w:rPr>
        <w:t>在真实 73,536 原子体系上，DEXP(14,5) 在 0.4 ps、300 K Langevin 检查中保持有限且稳定；有限差分力误差也低于 10⁻4 门槛。环境裁剪测试在所有测试半径/裁剪条件下都保持 K2 排名。</w:t>
      </w:r>
    </w:p>
    <w:p w:rsidR="00A94E00" w:rsidRDefault="00000000" w14:paraId="40B8B7AB" w14:textId="77777777">
      <w:pPr>
        <w:pStyle w:val="21"/>
      </w:pPr>
      <w:bookmarkStart w:name="_Toc238090006" w:id="49"/>
      <w:r>
        <w:rPr>
          <w:rFonts w:eastAsia="Noto Sans CJK SC"/>
        </w:rPr>
        <w:lastRenderedPageBreak/>
        <w:t>6.3 动力学边界与当前结论</w:t>
      </w:r>
      <w:bookmarkEnd w:id="49"/>
    </w:p>
    <w:p w:rsidR="00A94E00" w:rsidRDefault="00000000" w14:paraId="096AE7DA" w14:textId="77777777">
      <w:r>
        <w:rPr>
          <w:rFonts w:eastAsia="Noto Sans CJK SC"/>
        </w:rPr>
        <w:t>多初始态动力学在 V/S/B 起点之间并未收敛。两种 DEXP 变体相对原始势的差异，都大于它们彼此之间的差异，因此此前关于“某一个 DEXP kernel 在动力学上复现原始势”的表述已经撤回。这并不会抹掉局域解析投影 benchmark，但会阻止关于生产优越性、结合模式和热平衡占据率的结论。</w:t>
      </w:r>
    </w:p>
    <w:p w:rsidR="00A94E00" w:rsidRDefault="00000000" w14:paraId="654D49AB" w14:textId="77777777">
      <w:r>
        <w:rPr>
          <w:rFonts w:eastAsia="Noto Sans CJK SC"/>
        </w:rPr>
        <w:t>当前结论：SINGLE-SYSTEM POSITIVE ANALYTIC-PROJECTION SIGNAL / DYNAMICS NOT EQUILIBRATED / NOT_PRODUCTION_MERGED。下一项有效测试应是冻结的 8–15 体系 benchmark。如果 DEXP 势函数族可以迁移，而最优指数不能迁移，则合适结论应是“势函数族层面可迁移，但 α/β 需要体系依赖地拟合”。</w:t>
      </w:r>
    </w:p>
    <w:p w:rsidR="00A94E00" w:rsidRDefault="00000000" w14:paraId="61101D28" w14:textId="77777777">
      <w:pPr>
        <w:pStyle w:val="1"/>
      </w:pPr>
      <w:bookmarkStart w:name="_Toc238090007" w:id="50"/>
      <w:r>
        <w:rPr>
          <w:rFonts w:eastAsia="Noto Sans CJK SC"/>
        </w:rPr>
        <w:lastRenderedPageBreak/>
        <w:t>7. 研究路线、导师决策与下一阶段计划</w:t>
      </w:r>
      <w:bookmarkEnd w:id="50"/>
    </w:p>
    <w:p w:rsidR="00A94E00" w:rsidRDefault="00000000" w14:paraId="423B60EC" w14:textId="77777777">
      <w:pPr>
        <w:pStyle w:val="21"/>
      </w:pPr>
      <w:bookmarkStart w:name="_Toc238090008" w:id="51"/>
      <w:r>
        <w:rPr>
          <w:rFonts w:eastAsia="Noto Sans CJK SC"/>
        </w:rPr>
        <w:t>7.1 区分物理目标与采样分布</w:t>
      </w:r>
      <w:bookmarkEnd w:id="51"/>
    </w:p>
    <w:p w:rsidR="00A94E00" w:rsidRDefault="00000000" w14:paraId="7B020BF5" w14:textId="77777777">
      <w:r>
        <w:rPr>
          <w:rFonts w:eastAsia="Noto Sans CJK SC"/>
          <w:i/>
        </w:rPr>
        <w:t>p_k(R) = Z_k⁻¹ exp[−βU_k(R)]</w:t>
      </w:r>
    </w:p>
    <w:p w:rsidR="00A94E00" w:rsidRDefault="00000000" w14:paraId="1891A81F" w14:textId="77777777">
      <w:r>
        <w:rPr>
          <w:rFonts w:eastAsia="Noto Sans CJK SC"/>
          <w:i/>
        </w:rPr>
        <w:t>q_k,θ(R) = Z̃_k,θ⁻¹ exp{−β[U_k(R)+B_θ,k(R)]}</w:t>
      </w:r>
    </w:p>
    <w:p w:rsidR="00A94E00" w:rsidRDefault="00000000" w14:paraId="26EB7951" w14:textId="77777777">
      <w:r>
        <w:rPr>
          <w:rFonts w:eastAsia="Noto Sans CJK SC"/>
        </w:rPr>
        <w:t>Route 2 保持物理目标 U_k 不变，只改变获取样本所使用的分布。因此它不会改变目标分布本身的数学重叠。它可能带来的收益是更容易到达桥接构象、改善混合与 round trip、提高重加权后的重叠效率和 ESS/GPU-hour。必须完整记录真实实现的偏置，估计器才能恢复原始 U_k 的热力学量。</w:t>
      </w:r>
    </w:p>
    <w:p w:rsidR="00A94E00" w:rsidRDefault="00000000" w14:paraId="3299D9EA" w14:textId="77777777">
      <w:pPr>
        <w:pStyle w:val="21"/>
      </w:pPr>
      <w:bookmarkStart w:name="_Toc238090009" w:id="52"/>
      <w:r>
        <w:rPr>
          <w:rFonts w:eastAsia="Noto Sans CJK SC"/>
        </w:rPr>
        <w:t>7.2 Route 2：固定目标的学习型采样层</w:t>
      </w:r>
      <w:bookmarkEnd w:id="52"/>
    </w:p>
    <w:p w:rsidR="00A94E00" w:rsidRDefault="00000000" w14:paraId="5349B668" w14:textId="77777777">
      <w:r>
        <w:rPr>
          <w:rFonts w:eastAsia="Noto Sans CJK SC"/>
        </w:rPr>
        <w:t>生产前，Route 2 必须冻结 representation/model 参数、状态振幅调度、arm/window 专属 f_k、单位约定、状态映射、gauge、协议指纹、ledger schema、seed family 和 stopping rules。生产期间只要发生 representation 重新训练、residual 重新居中、调用 update_weights() 或更新 f_k，普通静态 MBAR/TMBAR 语义就失效，除非另行明确建立时间依赖分析。</w:t>
      </w:r>
    </w:p>
    <w:p w:rsidR="00A94E00" w:rsidRDefault="00000000" w14:paraId="4DE789CC" w14:textId="77777777">
      <w:r>
        <w:rPr>
          <w:rFonts w:eastAsia="Noto Sans CJK SC"/>
        </w:rPr>
        <w:t>主要失败模式不是端点漂移，而是 importance-weight degeneracy。学习偏置可能让可见转移次数增加，却让目标重加权更尖锐、有效样本量下降。因此，mobility 和 transition count 必须与重加权 ESS、不确定度以及总 GPU 成本一起报告。</w:t>
      </w:r>
    </w:p>
    <w:p w:rsidR="00A94E00" w:rsidRDefault="00000000" w14:paraId="469E4507" w14:textId="77777777">
      <w:pPr>
        <w:pStyle w:val="21"/>
      </w:pPr>
      <w:bookmarkStart w:name="_Toc238090010" w:id="53"/>
      <w:r>
        <w:rPr>
          <w:rFonts w:eastAsia="Noto Sans CJK SC"/>
        </w:rPr>
        <w:t>7.3 Route 1：端点约束的中间哈密顿量设计</w:t>
      </w:r>
      <w:bookmarkEnd w:id="53"/>
    </w:p>
    <w:p w:rsidR="00A94E00" w:rsidRDefault="00000000" w14:paraId="40CB094A" w14:textId="77777777">
      <w:r>
        <w:rPr>
          <w:rFonts w:eastAsia="Noto Sans CJK SC"/>
          <w:i/>
        </w:rPr>
        <w:t>H(R;s) = H₀(R; ξ(s)) + Σ_a c_a(s)V_a(R)</w:t>
      </w:r>
    </w:p>
    <w:p w:rsidR="00A94E00" w:rsidRDefault="00000000" w14:paraId="48303D5D" w14:textId="77777777">
      <w:r>
        <w:rPr>
          <w:rFonts w:eastAsia="Noto Sans CJK SC"/>
          <w:i/>
        </w:rPr>
        <w:t>c_a(s) = s(1−s) c̃_a(s)</w:t>
      </w:r>
    </w:p>
    <w:p w:rsidR="00A94E00" w:rsidRDefault="00000000" w14:paraId="7DAEFEAF" w14:textId="77777777">
      <w:r>
        <w:rPr>
          <w:rFonts w:eastAsia="Noto Sans CJK SC"/>
        </w:rPr>
        <w:t>Route 1 把中间哈密顿量本身视为可设计对象，同时保留物理端点。端点为零的 envelope 或单调参数化可以保证边界条件，却不能保证中间态安全。系数范围、力、能量、支持域、可归一化性、PBC/邻居表身份，以及新亚稳态的产生，都需要独立安全门槛。</w:t>
      </w:r>
    </w:p>
    <w:p w:rsidR="00A94E00" w:rsidRDefault="00000000" w14:paraId="3D6D80FA" w14:textId="77777777">
      <w:pPr>
        <w:pStyle w:val="21"/>
      </w:pPr>
      <w:bookmarkStart w:name="_Toc238090011" w:id="54"/>
      <w:r>
        <w:rPr>
          <w:rFonts w:eastAsia="Noto Sans CJK SC"/>
        </w:rPr>
        <w:t>7.4 Frozen MACE 作为构象空间编码器，而不是 λ-aware 替代势</w:t>
      </w:r>
      <w:bookmarkEnd w:id="54"/>
    </w:p>
    <w:p w:rsidR="00A94E00" w:rsidRDefault="00000000" w14:paraId="2CF9C4F9" w14:textId="77777777">
      <w:r>
        <w:rPr>
          <w:rFonts w:eastAsia="Noto Sans CJK SC"/>
          <w:i/>
        </w:rPr>
        <w:t>Φ_MACE : R → z(R)</w:t>
      </w:r>
    </w:p>
    <w:p w:rsidR="00A94E00" w:rsidRDefault="00000000" w14:paraId="0506493F" w14:textId="77777777">
      <w:r>
        <w:rPr>
          <w:rFonts w:eastAsia="Noto Sans CJK SC"/>
        </w:rPr>
        <w:t>Frozen MACE 第一个可辩护的用途，是作为构象的结构表征，而不是替换 MM 端点哈密顿量。潜在表示可用于诊断涉及配体、离子、水壳和结合位点侧链的多体变化，并与热力学长度、重叠和动力学诊断进行比较。</w:t>
      </w:r>
    </w:p>
    <w:p w:rsidR="00A94E00" w:rsidRDefault="00000000" w14:paraId="5D349F9F" w14:textId="77777777">
      <w:r>
        <w:rPr>
          <w:rFonts w:eastAsia="Noto Sans CJK SC"/>
        </w:rPr>
        <w:lastRenderedPageBreak/>
        <w:t>一个 convergence landscape 可以组合热力学、结构与动力学量，但这些观测量天然不共享单位。任何合成评分都必须预注册归一化、权重、不确定度和 trust region。若只有单个体系、约 12–23 个窗口以及少量 probe，第一版模型应该使用 spline 或 Gaussian process；只有在多个路径、配体和 probe 布局上的 held-out 测试显示真实泛化优势后，才有理由上 neural operator。</w:t>
      </w:r>
    </w:p>
    <w:p w:rsidR="00A94E00" w:rsidRDefault="00000000" w14:paraId="46DC7745" w14:textId="77777777">
      <w:r>
        <w:rPr>
          <w:rFonts w:eastAsia="Noto Sans CJK SC"/>
        </w:rPr>
        <w:t>这也是为什么 λ 本身不应被当成像原子自由度那样具有直接物理意义的坐标去学习。在拟议的收敛研究中，生产 λ 状态保持固定；学习组件只负责诊断或设计受端点约束的中间控制量和/或采样层，而端点热力学仍由声明的物理哈密顿量定义。</w:t>
      </w:r>
    </w:p>
    <w:p w:rsidR="00A94E00" w:rsidRDefault="00000000" w14:paraId="12D86A1C" w14:textId="77777777">
      <w:pPr>
        <w:pStyle w:val="21"/>
      </w:pPr>
      <w:bookmarkStart w:name="_Toc238090012" w:id="55"/>
      <w:r>
        <w:rPr>
          <w:rFonts w:eastAsia="Noto Sans CJK SC"/>
        </w:rPr>
        <w:t>7.5 Classical EDS 与 λ-EDS 作为直接对照</w:t>
      </w:r>
      <w:bookmarkEnd w:id="55"/>
    </w:p>
    <w:p w:rsidR="00A94E00" w:rsidRDefault="00000000" w14:paraId="136B780F" w14:textId="77777777">
      <w:r>
        <w:rPr>
          <w:rFonts w:eastAsia="Noto Sans CJK SC"/>
          <w:i/>
        </w:rPr>
        <w:t>V_R(R;s,E^R) = −(βs)⁻¹ log Σ_i exp{−βs[V_i(R)−E_i^R]}</w:t>
      </w:r>
    </w:p>
    <w:p w:rsidR="00A94E00" w:rsidRDefault="00000000" w14:paraId="1CE9A0A8" w14:textId="77777777">
      <w:r>
        <w:rPr>
          <w:rFonts w:eastAsia="Noto Sans CJK SC"/>
        </w:rPr>
        <w:t>经典 EDS 是辅助/参考哈密顿量，也是哈密顿量层面的 envelope 构造。offset 用来平衡各状态贡献，smoothing parameter 控制 envelope。它仍属于增强采样方法，并不等价于普通线性插值。</w:t>
      </w:r>
    </w:p>
    <w:p w:rsidR="00A94E00" w:rsidRDefault="00000000" w14:paraId="49C51244" w14:textId="77777777">
      <w:r>
        <w:rPr>
          <w:rFonts w:eastAsia="Noto Sans CJK SC"/>
          <w:i/>
        </w:rPr>
        <w:t>V_λ−EDS(R) = −(βs)⁻¹ log[(1−λ)e^{−βs(V_A−E_A)} + λe^{−βs(V_B−E_B)}]</w:t>
      </w:r>
    </w:p>
    <w:p w:rsidR="00A94E00" w:rsidRDefault="00000000" w14:paraId="285A8E40" w14:textId="77777777">
      <w:r>
        <w:rPr>
          <w:rFonts w:eastAsia="Noto Sans CJK SC"/>
        </w:rPr>
        <w:t>λ-EDS 在加性 offset 意义下保留物理端点，同时重新设计中间哈密顿量，因此它是 Route 1 的直接概念对照。Route 1 的创新点不能只是“端点固定而中间态可改”；必须通过多体诊断、连续控制空间预测，或更优的 held-out 路径优化来证明。</w:t>
      </w:r>
    </w:p>
    <w:tbl>
      <w:tblPr>
        <w:tblStyle w:val="-11"/>
        <w:tblW w:w="0" w:type="auto"/>
        <w:jc w:val="center"/>
        <w:tblLook w:val="04A0" w:firstRow="1" w:lastRow="0" w:firstColumn="1" w:lastColumn="0" w:noHBand="0" w:noVBand="1"/>
      </w:tblPr>
      <w:tblGrid>
        <w:gridCol w:w="1949"/>
        <w:gridCol w:w="1949"/>
        <w:gridCol w:w="1949"/>
        <w:gridCol w:w="1949"/>
        <w:gridCol w:w="1949"/>
      </w:tblGrid>
      <w:tr w:rsidR="00A94E00" w:rsidTr="00A94E00" w14:paraId="42C46CD8"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F2F2F2"/>
          </w:tcPr>
          <w:p w:rsidR="00A94E00" w:rsidRDefault="00000000" w14:paraId="350FF508" w14:textId="77777777">
            <w:pPr>
              <w:spacing w:after="40"/>
            </w:pPr>
            <w:r>
              <w:rPr>
                <w:rFonts w:eastAsia="Noto Sans CJK SC"/>
                <w:sz w:val="19"/>
              </w:rPr>
              <w:t>维度</w:t>
            </w:r>
          </w:p>
        </w:tc>
        <w:tc>
          <w:tcPr>
            <w:tcW w:w="1949" w:type="dxa"/>
            <w:shd w:val="clear" w:color="auto" w:fill="F2F2F2"/>
          </w:tcPr>
          <w:p w:rsidR="00A94E00" w:rsidRDefault="00000000" w14:paraId="40380E32"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经典 EDS</w:t>
            </w:r>
          </w:p>
        </w:tc>
        <w:tc>
          <w:tcPr>
            <w:tcW w:w="1949" w:type="dxa"/>
            <w:shd w:val="clear" w:color="auto" w:fill="F2F2F2"/>
          </w:tcPr>
          <w:p w:rsidR="00A94E00" w:rsidRDefault="00000000" w14:paraId="4185694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λ-EDS</w:t>
            </w:r>
          </w:p>
        </w:tc>
        <w:tc>
          <w:tcPr>
            <w:tcW w:w="1949" w:type="dxa"/>
            <w:shd w:val="clear" w:color="auto" w:fill="F2F2F2"/>
          </w:tcPr>
          <w:p w:rsidR="00A94E00" w:rsidRDefault="00000000" w14:paraId="3624D62F"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Route 1</w:t>
            </w:r>
          </w:p>
        </w:tc>
        <w:tc>
          <w:tcPr>
            <w:tcW w:w="1949" w:type="dxa"/>
            <w:shd w:val="clear" w:color="auto" w:fill="F2F2F2"/>
          </w:tcPr>
          <w:p w:rsidR="00A94E00" w:rsidRDefault="00000000" w14:paraId="3E39998C"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Route 2</w:t>
            </w:r>
          </w:p>
        </w:tc>
      </w:tr>
      <w:tr w:rsidR="00A94E00" w:rsidTr="00A94E00" w14:paraId="0649513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04908445" w14:textId="77777777">
            <w:pPr>
              <w:spacing w:after="40"/>
            </w:pPr>
            <w:r>
              <w:rPr>
                <w:rFonts w:eastAsia="Noto Sans CJK SC"/>
                <w:sz w:val="19"/>
              </w:rPr>
              <w:t>主要对象</w:t>
            </w:r>
          </w:p>
        </w:tc>
        <w:tc>
          <w:tcPr>
            <w:tcW w:w="1949" w:type="dxa"/>
          </w:tcPr>
          <w:p w:rsidR="00A94E00" w:rsidRDefault="00000000" w14:paraId="372F10D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参考哈密顿量</w:t>
            </w:r>
          </w:p>
        </w:tc>
        <w:tc>
          <w:tcPr>
            <w:tcW w:w="1949" w:type="dxa"/>
          </w:tcPr>
          <w:p w:rsidR="00A94E00" w:rsidRDefault="00000000" w14:paraId="23A54C9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中间 EDS 耦合</w:t>
            </w:r>
          </w:p>
        </w:tc>
        <w:tc>
          <w:tcPr>
            <w:tcW w:w="1949" w:type="dxa"/>
          </w:tcPr>
          <w:p w:rsidR="00A94E00" w:rsidRDefault="00000000" w14:paraId="1778F45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学习型 target path</w:t>
            </w:r>
          </w:p>
        </w:tc>
        <w:tc>
          <w:tcPr>
            <w:tcW w:w="1949" w:type="dxa"/>
          </w:tcPr>
          <w:p w:rsidR="00A94E00" w:rsidRDefault="00000000" w14:paraId="16423DC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学习型 sampling layer</w:t>
            </w:r>
          </w:p>
        </w:tc>
      </w:tr>
      <w:tr w:rsidR="00A94E00" w:rsidTr="00A94E00" w14:paraId="7703583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45BD74DC" w14:textId="77777777">
            <w:pPr>
              <w:spacing w:after="40"/>
            </w:pPr>
            <w:r>
              <w:rPr>
                <w:rFonts w:eastAsia="Noto Sans CJK SC"/>
                <w:sz w:val="19"/>
              </w:rPr>
              <w:t>物理端点</w:t>
            </w:r>
          </w:p>
        </w:tc>
        <w:tc>
          <w:tcPr>
            <w:tcW w:w="1949" w:type="dxa"/>
          </w:tcPr>
          <w:p w:rsidR="00A94E00" w:rsidRDefault="00000000" w14:paraId="1038F98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保留到加性 offset</w:t>
            </w:r>
          </w:p>
        </w:tc>
        <w:tc>
          <w:tcPr>
            <w:tcW w:w="1949" w:type="dxa"/>
          </w:tcPr>
          <w:p w:rsidR="00A94E00" w:rsidRDefault="00000000" w14:paraId="74C8C50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保留</w:t>
            </w:r>
          </w:p>
        </w:tc>
        <w:tc>
          <w:tcPr>
            <w:tcW w:w="1949" w:type="dxa"/>
          </w:tcPr>
          <w:p w:rsidR="00A94E00" w:rsidRDefault="00000000" w14:paraId="553C288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硬端点契约</w:t>
            </w:r>
          </w:p>
        </w:tc>
        <w:tc>
          <w:tcPr>
            <w:tcW w:w="1949" w:type="dxa"/>
          </w:tcPr>
          <w:p w:rsidR="00A94E00" w:rsidRDefault="00000000" w14:paraId="7FEB0A9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目标状态不变</w:t>
            </w:r>
          </w:p>
        </w:tc>
      </w:tr>
      <w:tr w:rsidR="00A94E00" w:rsidTr="00A94E00" w14:paraId="70977D1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565C29E5" w14:textId="77777777">
            <w:pPr>
              <w:spacing w:after="40"/>
            </w:pPr>
            <w:r>
              <w:rPr>
                <w:rFonts w:eastAsia="Noto Sans CJK SC"/>
                <w:sz w:val="19"/>
              </w:rPr>
              <w:t>中间目标</w:t>
            </w:r>
          </w:p>
        </w:tc>
        <w:tc>
          <w:tcPr>
            <w:tcW w:w="1949" w:type="dxa"/>
          </w:tcPr>
          <w:p w:rsidR="00A94E00" w:rsidRDefault="00000000" w14:paraId="28C0100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不要求固定 ladder</w:t>
            </w:r>
          </w:p>
        </w:tc>
        <w:tc>
          <w:tcPr>
            <w:tcW w:w="1949" w:type="dxa"/>
          </w:tcPr>
          <w:p w:rsidR="00A94E00" w:rsidRDefault="00000000" w14:paraId="6B33D49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重新设计</w:t>
            </w:r>
          </w:p>
        </w:tc>
        <w:tc>
          <w:tcPr>
            <w:tcW w:w="1949" w:type="dxa"/>
          </w:tcPr>
          <w:p w:rsidR="00A94E00" w:rsidRDefault="00000000" w14:paraId="3E6F0B2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重新设计</w:t>
            </w:r>
          </w:p>
        </w:tc>
        <w:tc>
          <w:tcPr>
            <w:tcW w:w="1949" w:type="dxa"/>
          </w:tcPr>
          <w:p w:rsidR="00A94E00" w:rsidRDefault="00000000" w14:paraId="450BCBD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不变</w:t>
            </w:r>
          </w:p>
        </w:tc>
      </w:tr>
      <w:tr w:rsidR="00A94E00" w:rsidTr="00A94E00" w14:paraId="62A4B48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7EA7164C" w14:textId="77777777">
            <w:pPr>
              <w:spacing w:after="40"/>
            </w:pPr>
            <w:r>
              <w:rPr>
                <w:rFonts w:eastAsia="Noto Sans CJK SC"/>
                <w:sz w:val="19"/>
              </w:rPr>
              <w:t>表征</w:t>
            </w:r>
          </w:p>
        </w:tc>
        <w:tc>
          <w:tcPr>
            <w:tcW w:w="1949" w:type="dxa"/>
          </w:tcPr>
          <w:p w:rsidR="00A94E00" w:rsidRDefault="00000000" w14:paraId="6B0F694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解析端点能量</w:t>
            </w:r>
          </w:p>
        </w:tc>
        <w:tc>
          <w:tcPr>
            <w:tcW w:w="1949" w:type="dxa"/>
          </w:tcPr>
          <w:p w:rsidR="00A94E00" w:rsidRDefault="00000000" w14:paraId="4947AD6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解析端点能量</w:t>
            </w:r>
          </w:p>
        </w:tc>
        <w:tc>
          <w:tcPr>
            <w:tcW w:w="1949" w:type="dxa"/>
          </w:tcPr>
          <w:p w:rsidR="00A94E00" w:rsidRDefault="00000000" w14:paraId="5DD3263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可选 Frozen MACE/operator</w:t>
            </w:r>
          </w:p>
        </w:tc>
        <w:tc>
          <w:tcPr>
            <w:tcW w:w="1949" w:type="dxa"/>
          </w:tcPr>
          <w:p w:rsidR="00A94E00" w:rsidRDefault="00000000" w14:paraId="086D42B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可选 MACE/MLP/local residual</w:t>
            </w:r>
          </w:p>
        </w:tc>
      </w:tr>
      <w:tr w:rsidR="00A94E00" w:rsidTr="00A94E00" w14:paraId="2F92500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63AD8CC8" w14:textId="77777777">
            <w:pPr>
              <w:spacing w:after="40"/>
            </w:pPr>
            <w:r>
              <w:rPr>
                <w:rFonts w:eastAsia="Noto Sans CJK SC"/>
                <w:sz w:val="19"/>
              </w:rPr>
              <w:t>主要风险</w:t>
            </w:r>
          </w:p>
        </w:tc>
        <w:tc>
          <w:tcPr>
            <w:tcW w:w="1949" w:type="dxa"/>
          </w:tcPr>
          <w:p w:rsidR="00A94E00" w:rsidRDefault="00000000" w14:paraId="13FEBF4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offset/smoothing 与参考混合</w:t>
            </w:r>
          </w:p>
        </w:tc>
        <w:tc>
          <w:tcPr>
            <w:tcW w:w="1949" w:type="dxa"/>
          </w:tcPr>
          <w:p w:rsidR="00A94E00" w:rsidRDefault="00000000" w14:paraId="2EFCF2D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重新设计路径上的 support</w:t>
            </w:r>
          </w:p>
        </w:tc>
        <w:tc>
          <w:tcPr>
            <w:tcW w:w="1949" w:type="dxa"/>
          </w:tcPr>
          <w:p w:rsidR="00A94E00" w:rsidRDefault="00000000" w14:paraId="38FCF91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不安全路径 / 选择偏差</w:t>
            </w:r>
          </w:p>
        </w:tc>
        <w:tc>
          <w:tcPr>
            <w:tcW w:w="1949" w:type="dxa"/>
          </w:tcPr>
          <w:p w:rsidR="00A94E00" w:rsidRDefault="00000000" w14:paraId="5BED098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权重退化 / 成本</w:t>
            </w:r>
          </w:p>
        </w:tc>
      </w:tr>
      <w:tr w:rsidR="00A94E00" w:rsidTr="00A94E00" w14:paraId="01114B4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9" w:type="dxa"/>
          </w:tcPr>
          <w:p w:rsidR="00A94E00" w:rsidRDefault="00000000" w14:paraId="1B154FA0" w14:textId="77777777">
            <w:pPr>
              <w:spacing w:after="40"/>
            </w:pPr>
            <w:r>
              <w:rPr>
                <w:rFonts w:eastAsia="Noto Sans CJK SC"/>
                <w:sz w:val="19"/>
              </w:rPr>
              <w:t>项目状态</w:t>
            </w:r>
          </w:p>
        </w:tc>
        <w:tc>
          <w:tcPr>
            <w:tcW w:w="1949" w:type="dxa"/>
          </w:tcPr>
          <w:p w:rsidR="00A94E00" w:rsidRDefault="00000000" w14:paraId="1B9C654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文献/对照</w:t>
            </w:r>
          </w:p>
        </w:tc>
        <w:tc>
          <w:tcPr>
            <w:tcW w:w="1949" w:type="dxa"/>
          </w:tcPr>
          <w:p w:rsidR="00A94E00" w:rsidRDefault="00000000" w14:paraId="59E4FD9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Route 1 必需对照</w:t>
            </w:r>
          </w:p>
        </w:tc>
        <w:tc>
          <w:tcPr>
            <w:tcW w:w="1949" w:type="dxa"/>
          </w:tcPr>
          <w:p w:rsidR="00A94E00" w:rsidRDefault="00000000" w14:paraId="40E1BD0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未提升原型</w:t>
            </w:r>
          </w:p>
        </w:tc>
        <w:tc>
          <w:tcPr>
            <w:tcW w:w="1949" w:type="dxa"/>
          </w:tcPr>
          <w:p w:rsidR="00A94E00" w:rsidRDefault="00000000" w14:paraId="2F1CDB2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EXP-029/030 主线</w:t>
            </w:r>
          </w:p>
        </w:tc>
      </w:tr>
    </w:tbl>
    <w:p w:rsidR="00A94E00" w:rsidRDefault="00A94E00" w14:paraId="0F82AFC7" w14:textId="77777777">
      <w:pPr>
        <w:spacing w:after="40"/>
      </w:pPr>
    </w:p>
    <w:p w:rsidR="00A94E00" w:rsidRDefault="00000000" w14:paraId="239E20DD" w14:textId="77777777">
      <w:pPr>
        <w:pStyle w:val="21"/>
      </w:pPr>
      <w:bookmarkStart w:name="_Toc238090013" w:id="56"/>
      <w:r>
        <w:rPr>
          <w:rFonts w:eastAsia="Noto Sans CJK SC"/>
        </w:rPr>
        <w:t>7.6 最小实验顺序</w:t>
      </w:r>
      <w:bookmarkEnd w:id="56"/>
    </w:p>
    <w:p w:rsidR="00A94E00" w:rsidRDefault="00000000" w14:paraId="045F8CC7" w14:textId="77777777">
      <w:r>
        <w:rPr>
          <w:rFonts w:eastAsia="Noto Sans CJK SC"/>
        </w:rPr>
        <w:t xml:space="preserve">Route 1：先只用 Frozen MACE 做诊断 → 检查 latent/MMD/kinetic 指标能否预测已知慢行为 → 加入一个有界低维辅助 basis → 用 spline/GP 与原始路径和 thermodynamic-length 路径比较 → 加入 EDS/λ-EDS 对照 → 把路径选择数据与 held-out 评估分开 → 通过 energy/force/PBC/endpoint/support/cost 门槛 → 使用 ≥3 个独立 seeds → 最后才测试 neural operator 或跨配体迁移。</w:t>
      </w:r>
      <w:r>
        <w:rPr>
          <w:rFonts w:eastAsia="Noto Sans CJK SC"/>
        </w:rPr>
        <w:lastRenderedPageBreak/>
        <w:t/>
      </w:r>
    </w:p>
    <w:p w:rsidR="00A94E00" w:rsidRDefault="00000000" w14:paraId="60A858E3" w14:textId="77777777">
      <w:r>
        <w:rPr>
          <w:rFonts w:eastAsia="Noto Sans CJK SC"/>
        </w:rPr>
        <w:t>Route 2：冻结 EXP-020/026 artifact 与 CUDA binary → 冒烟测试状态机 → 独立校准并冻结 baseline f_b → 独立校准并冻结 candidate f_c(φ*) → 跑完全部 6 个窗口和 3 次配对重复 → 记录 target/bias/base/WCA/LRC/occupancy/rescue 历史 → 要求 ΔG 一致且 TMBAR 资格门槛通过 → 比较包含全部成本的 ITT ESS/GPU-hour → 按预注册门槛决定 promote、stop 或 inconclusive。</w:t>
      </w:r>
    </w:p>
    <w:p w:rsidR="00A94E00" w:rsidRDefault="00000000" w14:paraId="3566F390" w14:textId="77777777">
      <w:pPr>
        <w:pStyle w:val="21"/>
      </w:pPr>
      <w:bookmarkStart w:name="_Toc238090014" w:id="57"/>
      <w:r>
        <w:rPr>
          <w:rFonts w:eastAsia="Noto Sans CJK SC"/>
        </w:rPr>
        <w:t>7.7 共同资格门槛</w:t>
      </w:r>
      <w:bookmarkEnd w:id="57"/>
    </w:p>
    <w:p w:rsidR="00A94E00" w:rsidRDefault="00000000" w14:paraId="499ABD78" w14:textId="77777777">
      <w:r>
        <w:rPr>
          <w:rFonts w:eastAsia="Noto Sans CJK SC"/>
        </w:rPr>
        <w:t>1. 身份/来源：冻结 topology、positions、box、target policy、state mapping、hashes、seeds 与 schema。</w:t>
      </w:r>
    </w:p>
    <w:p w:rsidR="00A94E00" w:rsidRDefault="00000000" w14:paraId="50637C7C" w14:textId="77777777">
      <w:r>
        <w:rPr>
          <w:rFonts w:eastAsia="Noto Sans CJK SC"/>
        </w:rPr>
        <w:t>2. 代数/账本：逐帧闭合 target、sampling、base、WCA、LRC、residual/path 记录。</w:t>
      </w:r>
    </w:p>
    <w:p w:rsidR="00A94E00" w:rsidRDefault="00000000" w14:paraId="13AB7D5D" w14:textId="77777777">
      <w:r>
        <w:rPr>
          <w:rFonts w:eastAsia="Noto Sans CJK SC"/>
        </w:rPr>
        <w:t>3. 正确性：energy/force、有限差分、PBC、不变性、端点以及保守力。</w:t>
      </w:r>
    </w:p>
    <w:p w:rsidR="00A94E00" w:rsidRDefault="00000000" w14:paraId="34F503DF" w14:textId="77777777">
      <w:r>
        <w:rPr>
          <w:rFonts w:eastAsia="Noto Sans CJK SC"/>
        </w:rPr>
        <w:t>4. 成本：按 intention-to-treat 计入 calibration、freeze、rescue、production、ledger、neighbor list、kernel launch 和 synchronization。</w:t>
      </w:r>
    </w:p>
    <w:p w:rsidR="00A94E00" w:rsidRDefault="00000000" w14:paraId="36A2467F" w14:textId="77777777">
      <w:r>
        <w:rPr>
          <w:rFonts w:eastAsia="Noto Sans CJK SC"/>
        </w:rPr>
        <w:t>5. 动力学：检查 NaN、温度、漂移、RMS 位移、长程增长、resume 行为与 seeds。</w:t>
      </w:r>
    </w:p>
    <w:p w:rsidR="00A94E00" w:rsidRDefault="00000000" w14:paraId="0A7750BB" w14:textId="77777777">
      <w:r>
        <w:rPr>
          <w:rFonts w:eastAsia="Noto Sans CJK SC"/>
        </w:rPr>
        <w:t>6. 估计器：验证完整能量矩阵、真实 bias 历史、coverage、decorrelated ESS、端点不确定度和 block uncertainty。</w:t>
      </w:r>
    </w:p>
    <w:p w:rsidR="00A94E00" w:rsidRDefault="00000000" w14:paraId="1E60BA34" w14:textId="77777777">
      <w:r>
        <w:rPr>
          <w:rFonts w:eastAsia="Noto Sans CJK SC"/>
        </w:rPr>
        <w:t>7. 效用：至少 3 次配对重复，并同时满足 ΔG 一致性、不确定度和全成本 utility 门槛。</w:t>
      </w:r>
    </w:p>
    <w:p w:rsidR="00A94E00" w:rsidRDefault="00000000" w14:paraId="7FD40D11" w14:textId="77777777">
      <w:pPr>
        <w:pStyle w:val="21"/>
      </w:pPr>
      <w:bookmarkStart w:name="_Toc238090015" w:id="58"/>
      <w:r>
        <w:rPr>
          <w:rFonts w:eastAsia="Noto Sans CJK SC"/>
        </w:rPr>
        <w:t>7.8 当前可辩护与不支持的结论</w:t>
      </w:r>
      <w:bookmarkEnd w:id="58"/>
    </w:p>
    <w:p w:rsidR="00A94E00" w:rsidRDefault="00000000" w14:paraId="05063D84" w14:textId="77777777">
      <w:r>
        <w:rPr>
          <w:rFonts w:eastAsia="Noto Sans CJK SC"/>
        </w:rPr>
        <w:t>当前可辩护的贡献包括：可审计的 dual-λ ABFE 流程；明确分离 IBS learning/freeze/production；局部 TMBAR 协方差链分析；非变异式恢复；分层的 correctness/cost/dynamics/estimator/utility 资格体系；明确区分 sampling-only 与 target-path 语义；以及 MACE-informed DEXP 在单体系上的解析投影正面信号，同时明确不提出普适性或生产级结论。</w:t>
      </w:r>
    </w:p>
    <w:p w:rsidR="00A94E00" w:rsidRDefault="00000000" w14:paraId="5B7299A3" w14:textId="77777777">
      <w:r>
        <w:rPr>
          <w:rFonts w:eastAsia="Noto Sans CJK SC"/>
        </w:rPr>
        <w:t>当前不受支持的结论包括：最终可信的 Atenolol ABFE；神经残差已经进入生产；DEXP 普适优越；完整验证的带电配体或膜循环；膜 APBS/LRC 的通用解法；IBS v29 与所有历史 artifact 自动兼容；在 EXP-029 前就声称 Route 2 优于 EDS/Route 1；以及在未先通过更简单的 spline/GP 和 EDS 对照前声称 neural operator 更优。</w:t>
      </w:r>
    </w:p>
    <w:p w:rsidR="00A94E00" w:rsidRDefault="00000000" w14:paraId="567CF441" w14:textId="77777777">
      <w:pPr>
        <w:pStyle w:val="21"/>
      </w:pPr>
      <w:bookmarkStart w:name="_Toc238090016" w:id="59"/>
      <w:r>
        <w:rPr>
          <w:rFonts w:eastAsia="Noto Sans CJK SC"/>
        </w:rPr>
        <w:t>7.9 更新后的资源优先级</w:t>
      </w:r>
      <w:bookmarkEnd w:id="59"/>
    </w:p>
    <w:tbl>
      <w:tblPr>
        <w:tblStyle w:val="-11"/>
        <w:tblW w:w="0" w:type="auto"/>
        <w:jc w:val="center"/>
        <w:tblLook w:val="04A0" w:firstRow="1" w:lastRow="0" w:firstColumn="1" w:lastColumn="0" w:noHBand="0" w:noVBand="1"/>
      </w:tblPr>
      <w:tblGrid>
        <w:gridCol w:w="3249"/>
        <w:gridCol w:w="3249"/>
        <w:gridCol w:w="3249"/>
      </w:tblGrid>
      <w:tr w:rsidR="00A94E00" w:rsidTr="00A94E00" w14:paraId="2E7D5451"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12B34CFD" w14:textId="77777777">
            <w:pPr>
              <w:spacing w:after="40"/>
            </w:pPr>
            <w:r>
              <w:rPr>
                <w:rFonts w:eastAsia="Noto Sans CJK SC"/>
                <w:sz w:val="19"/>
              </w:rPr>
              <w:t>优先级</w:t>
            </w:r>
          </w:p>
        </w:tc>
        <w:tc>
          <w:tcPr>
            <w:tcW w:w="3249" w:type="dxa"/>
            <w:shd w:val="clear" w:color="auto" w:fill="F2F2F2"/>
          </w:tcPr>
          <w:p w:rsidR="00A94E00" w:rsidRDefault="00000000" w14:paraId="039D448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任务</w:t>
            </w:r>
          </w:p>
        </w:tc>
        <w:tc>
          <w:tcPr>
            <w:tcW w:w="3249" w:type="dxa"/>
            <w:shd w:val="clear" w:color="auto" w:fill="F2F2F2"/>
          </w:tcPr>
          <w:p w:rsidR="00A94E00" w:rsidRDefault="00000000" w14:paraId="435BA95E"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成功标准</w:t>
            </w:r>
          </w:p>
        </w:tc>
      </w:tr>
      <w:tr w:rsidR="00A94E00" w:rsidTr="00A94E00" w14:paraId="1C50E9E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91860C0" w14:textId="77777777">
            <w:pPr>
              <w:spacing w:after="40"/>
            </w:pPr>
            <w:r>
              <w:rPr>
                <w:rFonts w:eastAsia="Noto Sans CJK SC"/>
                <w:sz w:val="19"/>
              </w:rPr>
              <w:lastRenderedPageBreak/>
              <w:t>1</w:t>
            </w:r>
          </w:p>
        </w:tc>
        <w:tc>
          <w:tcPr>
            <w:tcW w:w="3249" w:type="dxa"/>
          </w:tcPr>
          <w:p w:rsidR="00A94E00" w:rsidRDefault="00000000" w14:paraId="5744578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冻结 environment/input/hash/seed manifest</w:t>
            </w:r>
          </w:p>
        </w:tc>
        <w:tc>
          <w:tcPr>
            <w:tcW w:w="3249" w:type="dxa"/>
          </w:tcPr>
          <w:p w:rsidR="00A94E00" w:rsidRDefault="00000000" w14:paraId="73DDBAB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可从零复现</w:t>
            </w:r>
          </w:p>
        </w:tc>
      </w:tr>
      <w:tr w:rsidR="00A94E00" w:rsidTr="00A94E00" w14:paraId="44DC3BD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72B1538" w14:textId="77777777">
            <w:pPr>
              <w:spacing w:after="40"/>
            </w:pPr>
            <w:r>
              <w:rPr>
                <w:rFonts w:eastAsia="Noto Sans CJK SC"/>
                <w:sz w:val="19"/>
              </w:rPr>
              <w:t>1</w:t>
            </w:r>
          </w:p>
        </w:tc>
        <w:tc>
          <w:tcPr>
            <w:tcW w:w="3249" w:type="dxa"/>
          </w:tcPr>
          <w:p w:rsidR="00A94E00" w:rsidRDefault="00000000" w14:paraId="7AD9E34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Estimator-v2 Stage 1 重分析</w:t>
            </w:r>
          </w:p>
        </w:tc>
        <w:tc>
          <w:tcPr>
            <w:tcW w:w="3249" w:type="dxa"/>
          </w:tcPr>
          <w:p w:rsidR="00A94E00" w:rsidRDefault="00000000" w14:paraId="13F1F8A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source/analysis 身份一致</w:t>
            </w:r>
          </w:p>
        </w:tc>
      </w:tr>
      <w:tr w:rsidR="00A94E00" w:rsidTr="00A94E00" w14:paraId="0FF123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FF06A8A" w14:textId="77777777">
            <w:pPr>
              <w:spacing w:after="40"/>
            </w:pPr>
            <w:r>
              <w:rPr>
                <w:rFonts w:eastAsia="Noto Sans CJK SC"/>
                <w:sz w:val="19"/>
              </w:rPr>
              <w:t>1</w:t>
            </w:r>
          </w:p>
        </w:tc>
        <w:tc>
          <w:tcPr>
            <w:tcW w:w="3249" w:type="dxa"/>
          </w:tcPr>
          <w:p w:rsidR="00A94E00" w:rsidRDefault="00000000" w14:paraId="55341C4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至少 2 次新独立重复，理想为 3+</w:t>
            </w:r>
          </w:p>
        </w:tc>
        <w:tc>
          <w:tcPr>
            <w:tcW w:w="3249" w:type="dxa"/>
          </w:tcPr>
          <w:p w:rsidR="00A94E00" w:rsidRDefault="00000000" w14:paraId="4B2CC79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估算运行间方差</w:t>
            </w:r>
          </w:p>
        </w:tc>
      </w:tr>
      <w:tr w:rsidR="00A94E00" w:rsidTr="00A94E00" w14:paraId="3026774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0F366F1" w14:textId="77777777">
            <w:pPr>
              <w:spacing w:after="40"/>
            </w:pPr>
            <w:r>
              <w:rPr>
                <w:rFonts w:eastAsia="Noto Sans CJK SC"/>
                <w:sz w:val="19"/>
              </w:rPr>
              <w:t>1</w:t>
            </w:r>
          </w:p>
        </w:tc>
        <w:tc>
          <w:tcPr>
            <w:tcW w:w="3249" w:type="dxa"/>
          </w:tcPr>
          <w:p w:rsidR="00A94E00" w:rsidRDefault="00000000" w14:paraId="04C0E80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移动块 / bootstrap</w:t>
            </w:r>
          </w:p>
        </w:tc>
        <w:tc>
          <w:tcPr>
            <w:tcW w:w="3249" w:type="dxa"/>
          </w:tcPr>
          <w:p w:rsidR="00A94E00" w:rsidRDefault="00000000" w14:paraId="7791D1B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关闭时间相关不确定度</w:t>
            </w:r>
          </w:p>
        </w:tc>
      </w:tr>
      <w:tr w:rsidR="00A94E00" w:rsidTr="00A94E00" w14:paraId="7F87E2A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EB9A725" w14:textId="77777777">
            <w:pPr>
              <w:spacing w:after="40"/>
            </w:pPr>
            <w:r>
              <w:rPr>
                <w:rFonts w:eastAsia="Noto Sans CJK SC"/>
                <w:sz w:val="19"/>
              </w:rPr>
              <w:t>1</w:t>
            </w:r>
          </w:p>
        </w:tc>
        <w:tc>
          <w:tcPr>
            <w:tcW w:w="3249" w:type="dxa"/>
          </w:tcPr>
          <w:p w:rsidR="00A94E00" w:rsidRDefault="00000000" w14:paraId="434E089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Boresch 未裁剪/替代锚点敏感性</w:t>
            </w:r>
          </w:p>
        </w:tc>
        <w:tc>
          <w:tcPr>
            <w:tcW w:w="3249" w:type="dxa"/>
          </w:tcPr>
          <w:p w:rsidR="00A94E00" w:rsidRDefault="00000000" w14:paraId="23AB592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约束结果稳定</w:t>
            </w:r>
          </w:p>
        </w:tc>
      </w:tr>
      <w:tr w:rsidR="00A94E00" w:rsidTr="00A94E00" w14:paraId="6A02394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B0F8820" w14:textId="77777777">
            <w:pPr>
              <w:spacing w:after="40"/>
            </w:pPr>
            <w:r>
              <w:rPr>
                <w:rFonts w:eastAsia="Noto Sans CJK SC"/>
                <w:sz w:val="19"/>
              </w:rPr>
              <w:t>2</w:t>
            </w:r>
          </w:p>
        </w:tc>
        <w:tc>
          <w:tcPr>
            <w:tcW w:w="3249" w:type="dxa"/>
          </w:tcPr>
          <w:p w:rsidR="00A94E00" w:rsidRDefault="00000000" w14:paraId="3DE5EA8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EXP-029：6 窗口 × 3 次配对重复</w:t>
            </w:r>
          </w:p>
        </w:tc>
        <w:tc>
          <w:tcPr>
            <w:tcW w:w="3249" w:type="dxa"/>
          </w:tcPr>
          <w:p w:rsidR="00A94E00" w:rsidRDefault="00000000" w14:paraId="3863DC2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ΔG 与 ITT utility 门槛通过</w:t>
            </w:r>
          </w:p>
        </w:tc>
      </w:tr>
      <w:tr w:rsidR="00A94E00" w:rsidTr="00A94E00" w14:paraId="694B20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25B786F" w14:textId="77777777">
            <w:pPr>
              <w:spacing w:after="40"/>
            </w:pPr>
            <w:r>
              <w:rPr>
                <w:rFonts w:eastAsia="Noto Sans CJK SC"/>
                <w:sz w:val="19"/>
              </w:rPr>
              <w:t>3</w:t>
            </w:r>
          </w:p>
        </w:tc>
        <w:tc>
          <w:tcPr>
            <w:tcW w:w="3249" w:type="dxa"/>
          </w:tcPr>
          <w:p w:rsidR="00A94E00" w:rsidRDefault="00000000" w14:paraId="3A2823E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表征消融</w:t>
            </w:r>
          </w:p>
        </w:tc>
        <w:tc>
          <w:tcPr>
            <w:tcW w:w="3249" w:type="dxa"/>
          </w:tcPr>
          <w:p w:rsidR="00A94E00" w:rsidRDefault="00000000" w14:paraId="30F605D9"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匹配预算的 held-out 比较</w:t>
            </w:r>
          </w:p>
        </w:tc>
      </w:tr>
      <w:tr w:rsidR="00A94E00" w:rsidTr="00A94E00" w14:paraId="1B5D1AB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234A4E5" w14:textId="77777777">
            <w:pPr>
              <w:spacing w:after="40"/>
            </w:pPr>
            <w:r>
              <w:rPr>
                <w:rFonts w:eastAsia="Noto Sans CJK SC"/>
                <w:sz w:val="19"/>
              </w:rPr>
              <w:t>4</w:t>
            </w:r>
          </w:p>
        </w:tc>
        <w:tc>
          <w:tcPr>
            <w:tcW w:w="3249" w:type="dxa"/>
          </w:tcPr>
          <w:p w:rsidR="00A94E00" w:rsidRDefault="00000000" w14:paraId="38A6A6A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Route 1 pilot：original/TL/EDS/λ-EDS/learned 路径</w:t>
            </w:r>
          </w:p>
        </w:tc>
        <w:tc>
          <w:tcPr>
            <w:tcW w:w="3249" w:type="dxa"/>
          </w:tcPr>
          <w:p w:rsidR="00A94E00" w:rsidRDefault="00000000" w14:paraId="6C55319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held-out 路径收益</w:t>
            </w:r>
          </w:p>
        </w:tc>
      </w:tr>
      <w:tr w:rsidR="00A94E00" w:rsidTr="00A94E00" w14:paraId="0350D46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DD5DD3A" w14:textId="77777777">
            <w:pPr>
              <w:spacing w:after="40"/>
            </w:pPr>
            <w:r>
              <w:rPr>
                <w:rFonts w:eastAsia="Noto Sans CJK SC"/>
                <w:sz w:val="19"/>
              </w:rPr>
              <w:t>5</w:t>
            </w:r>
          </w:p>
        </w:tc>
        <w:tc>
          <w:tcPr>
            <w:tcW w:w="3249" w:type="dxa"/>
          </w:tcPr>
          <w:p w:rsidR="00A94E00" w:rsidRDefault="00000000" w14:paraId="7094ED9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带电/膜完整循环扩展</w:t>
            </w:r>
          </w:p>
        </w:tc>
        <w:tc>
          <w:tcPr>
            <w:tcW w:w="3249" w:type="dxa"/>
          </w:tcPr>
          <w:p w:rsidR="00A94E00" w:rsidRDefault="00000000" w14:paraId="1C6C56F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独立闭合</w:t>
            </w:r>
          </w:p>
        </w:tc>
      </w:tr>
      <w:tr w:rsidR="00A94E00" w:rsidTr="00A94E00" w14:paraId="4D76CEA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EF0BC92" w14:textId="77777777">
            <w:pPr>
              <w:spacing w:after="40"/>
            </w:pPr>
            <w:r>
              <w:rPr>
                <w:rFonts w:eastAsia="Noto Sans CJK SC"/>
                <w:sz w:val="19"/>
              </w:rPr>
              <w:t>5</w:t>
            </w:r>
          </w:p>
        </w:tc>
        <w:tc>
          <w:tcPr>
            <w:tcW w:w="3249" w:type="dxa"/>
          </w:tcPr>
          <w:p w:rsidR="00A94E00" w:rsidRDefault="00000000" w14:paraId="047F086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8–15 体系 benchmark</w:t>
            </w:r>
          </w:p>
        </w:tc>
        <w:tc>
          <w:tcPr>
            <w:tcW w:w="3249" w:type="dxa"/>
          </w:tcPr>
          <w:p w:rsidR="00A94E00" w:rsidRDefault="00000000" w14:paraId="18714BD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跨多样体系的准确度、不确定度、失败模式与 GPU-hour</w:t>
            </w:r>
          </w:p>
        </w:tc>
      </w:tr>
    </w:tbl>
    <w:p w:rsidR="00A94E00" w:rsidRDefault="00A94E00" w14:paraId="61E2667B" w14:textId="77777777">
      <w:pPr>
        <w:spacing w:after="40"/>
      </w:pPr>
    </w:p>
    <w:p w:rsidR="00A94E00" w:rsidRDefault="00000000" w14:paraId="45827505" w14:textId="77777777">
      <w:pPr>
        <w:pStyle w:val="1"/>
      </w:pPr>
      <w:bookmarkStart w:name="_Toc238090017" w:id="60"/>
      <w:r>
        <w:rPr>
          <w:rFonts w:eastAsia="Noto Sans CJK SC"/>
        </w:rPr>
        <w:lastRenderedPageBreak/>
        <w:t>8. 最后一章：软件、MACE 与局域多体残差</w:t>
      </w:r>
      <w:bookmarkEnd w:id="60"/>
    </w:p>
    <w:p w:rsidR="00A94E00" w:rsidRDefault="00000000" w14:paraId="38D00FB7" w14:textId="77777777">
      <w:r>
        <w:rPr>
          <w:rFonts w:eastAsia="Noto Sans CJK SC"/>
        </w:rPr>
        <w:t>本章把软件/ML 证据与物理目标身份分开。离线表征信号、软件正确性、CUDA 成本、长程稳定性和在线科学效用被视为彼此独立的资格层；上一层成功，不能替代下一层失败或缺失的证据。</w:t>
      </w:r>
    </w:p>
    <w:p w:rsidR="00A94E00" w:rsidRDefault="00000000" w14:paraId="20F7C396" w14:textId="77777777">
      <w:pPr>
        <w:pStyle w:val="21"/>
      </w:pPr>
      <w:bookmarkStart w:name="_Toc238090018" w:id="61"/>
      <w:r>
        <w:rPr>
          <w:rFonts w:eastAsia="Noto Sans CJK SC"/>
        </w:rPr>
        <w:t>8.1 软件与残差功能模块</w:t>
      </w:r>
      <w:bookmarkEnd w:id="61"/>
    </w:p>
    <w:tbl>
      <w:tblPr>
        <w:tblStyle w:val="-11"/>
        <w:tblW w:w="0" w:type="auto"/>
        <w:jc w:val="center"/>
        <w:tblLook w:val="04A0" w:firstRow="1" w:lastRow="0" w:firstColumn="1" w:lastColumn="0" w:noHBand="0" w:noVBand="1"/>
      </w:tblPr>
      <w:tblGrid>
        <w:gridCol w:w="3249"/>
        <w:gridCol w:w="3249"/>
        <w:gridCol w:w="3249"/>
      </w:tblGrid>
      <w:tr w:rsidR="00A94E00" w:rsidTr="00A94E00" w14:paraId="4575DA45"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5C171EBE" w14:textId="77777777">
            <w:pPr>
              <w:spacing w:after="40"/>
            </w:pPr>
            <w:r>
              <w:rPr>
                <w:rFonts w:eastAsia="Noto Sans CJK SC"/>
                <w:sz w:val="19"/>
              </w:rPr>
              <w:t>模块</w:t>
            </w:r>
          </w:p>
        </w:tc>
        <w:tc>
          <w:tcPr>
            <w:tcW w:w="3249" w:type="dxa"/>
            <w:shd w:val="clear" w:color="auto" w:fill="F2F2F2"/>
          </w:tcPr>
          <w:p w:rsidR="00A94E00" w:rsidRDefault="00000000" w14:paraId="7E034346"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功能</w:t>
            </w:r>
          </w:p>
        </w:tc>
        <w:tc>
          <w:tcPr>
            <w:tcW w:w="3249" w:type="dxa"/>
            <w:shd w:val="clear" w:color="auto" w:fill="F2F2F2"/>
          </w:tcPr>
          <w:p w:rsidR="00A94E00" w:rsidRDefault="00000000" w14:paraId="5E38D5FB"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当前状态</w:t>
            </w:r>
          </w:p>
        </w:tc>
      </w:tr>
      <w:tr w:rsidR="00A94E00" w:rsidTr="00A94E00" w14:paraId="1A0D52A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5436BF9" w14:textId="77777777">
            <w:pPr>
              <w:spacing w:after="40"/>
            </w:pPr>
            <w:r>
              <w:rPr>
                <w:rFonts w:eastAsia="Noto Sans CJK SC"/>
                <w:sz w:val="19"/>
              </w:rPr>
              <w:t>MACE 教师</w:t>
            </w:r>
          </w:p>
        </w:tc>
        <w:tc>
          <w:tcPr>
            <w:tcW w:w="3249" w:type="dxa"/>
          </w:tcPr>
          <w:p w:rsidR="00A94E00" w:rsidRDefault="00000000" w14:paraId="1692004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离线局域能量/latent/force 参考</w:t>
            </w:r>
          </w:p>
        </w:tc>
        <w:tc>
          <w:tcPr>
            <w:tcW w:w="3249" w:type="dxa"/>
          </w:tcPr>
          <w:p w:rsidR="00A94E00" w:rsidRDefault="00000000" w14:paraId="7A2289C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仅离线</w:t>
            </w:r>
          </w:p>
        </w:tc>
      </w:tr>
      <w:tr w:rsidR="00A94E00" w:rsidTr="00A94E00" w14:paraId="3DB1EE5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C2931D5" w14:textId="77777777">
            <w:pPr>
              <w:spacing w:after="40"/>
            </w:pPr>
            <w:r>
              <w:rPr>
                <w:rFonts w:eastAsia="Noto Sans CJK SC"/>
                <w:sz w:val="19"/>
              </w:rPr>
              <w:t>ORB 教师</w:t>
            </w:r>
          </w:p>
        </w:tc>
        <w:tc>
          <w:tcPr>
            <w:tcW w:w="3249" w:type="dxa"/>
          </w:tcPr>
          <w:p w:rsidR="00A94E00" w:rsidRDefault="00000000" w14:paraId="2369655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图表征与 Boresch 候选</w:t>
            </w:r>
          </w:p>
        </w:tc>
        <w:tc>
          <w:tcPr>
            <w:tcW w:w="3249" w:type="dxa"/>
          </w:tcPr>
          <w:p w:rsidR="00A94E00" w:rsidRDefault="00000000" w14:paraId="1D616D7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仅离线/teacher</w:t>
            </w:r>
          </w:p>
        </w:tc>
      </w:tr>
      <w:tr w:rsidR="00A94E00" w:rsidTr="00A94E00" w14:paraId="017A33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E112D3C" w14:textId="77777777">
            <w:pPr>
              <w:spacing w:after="40"/>
            </w:pPr>
            <w:r>
              <w:rPr>
                <w:rFonts w:eastAsia="Noto Sans CJK SC"/>
                <w:sz w:val="19"/>
              </w:rPr>
              <w:t>外层 λ 控制器</w:t>
            </w:r>
          </w:p>
        </w:tc>
        <w:tc>
          <w:tcPr>
            <w:tcW w:w="3249" w:type="dxa"/>
          </w:tcPr>
          <w:p w:rsidR="00A94E00" w:rsidRDefault="00000000" w14:paraId="2401486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端点为零的 λ 依赖系数</w:t>
            </w:r>
          </w:p>
        </w:tc>
        <w:tc>
          <w:tcPr>
            <w:tcW w:w="3249" w:type="dxa"/>
          </w:tcPr>
          <w:p w:rsidR="00A94E00" w:rsidRDefault="00000000" w14:paraId="6042E5E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独立 harness</w:t>
            </w:r>
          </w:p>
        </w:tc>
      </w:tr>
      <w:tr w:rsidR="00A94E00" w:rsidTr="00A94E00" w14:paraId="3A8DF55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80AD70F" w14:textId="77777777">
            <w:pPr>
              <w:spacing w:after="40"/>
            </w:pPr>
            <w:r>
              <w:rPr>
                <w:rFonts w:eastAsia="Noto Sans CJK SC"/>
                <w:sz w:val="19"/>
              </w:rPr>
              <w:t>LocalResidualStudent</w:t>
            </w:r>
          </w:p>
        </w:tc>
        <w:tc>
          <w:tcPr>
            <w:tcW w:w="3249" w:type="dxa"/>
          </w:tcPr>
          <w:p w:rsidR="00A94E00" w:rsidRDefault="00000000" w14:paraId="62E948B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局域多体 residual/gap</w:t>
            </w:r>
          </w:p>
        </w:tc>
        <w:tc>
          <w:tcPr>
            <w:tcW w:w="3249" w:type="dxa"/>
          </w:tcPr>
          <w:p w:rsidR="00A94E00" w:rsidRDefault="00000000" w14:paraId="2A9894B7"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离线信号为正</w:t>
            </w:r>
          </w:p>
        </w:tc>
      </w:tr>
      <w:tr w:rsidR="00A94E00" w:rsidTr="00A94E00" w14:paraId="77C90A3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309E1AB" w14:textId="77777777">
            <w:pPr>
              <w:spacing w:after="40"/>
            </w:pPr>
            <w:r>
              <w:rPr>
                <w:rFonts w:eastAsia="Noto Sans CJK SC"/>
                <w:sz w:val="19"/>
              </w:rPr>
              <w:t>TorchForce 部署</w:t>
            </w:r>
          </w:p>
        </w:tc>
        <w:tc>
          <w:tcPr>
            <w:tcW w:w="3249" w:type="dxa"/>
          </w:tcPr>
          <w:p w:rsidR="00A94E00" w:rsidRDefault="00000000" w14:paraId="5D235FD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每一步计算神经能量/力</w:t>
            </w:r>
          </w:p>
        </w:tc>
        <w:tc>
          <w:tcPr>
            <w:tcW w:w="3249" w:type="dxa"/>
          </w:tcPr>
          <w:p w:rsidR="00A94E00" w:rsidRDefault="00000000" w14:paraId="3121C68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因成本停止</w:t>
            </w:r>
          </w:p>
        </w:tc>
      </w:tr>
      <w:tr w:rsidR="00A94E00" w:rsidTr="00A94E00" w14:paraId="2FAAA74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698F701" w14:textId="77777777">
            <w:pPr>
              <w:spacing w:after="40"/>
            </w:pPr>
            <w:r>
              <w:rPr>
                <w:rFonts w:eastAsia="Noto Sans CJK SC"/>
                <w:sz w:val="19"/>
              </w:rPr>
              <w:t>MTS 部署</w:t>
            </w:r>
          </w:p>
        </w:tc>
        <w:tc>
          <w:tcPr>
            <w:tcW w:w="3249" w:type="dxa"/>
          </w:tcPr>
          <w:p w:rsidR="00A94E00" w:rsidRDefault="00000000" w14:paraId="6548CF4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低频更新 residual force</w:t>
            </w:r>
          </w:p>
        </w:tc>
        <w:tc>
          <w:tcPr>
            <w:tcW w:w="3249" w:type="dxa"/>
          </w:tcPr>
          <w:p w:rsidR="00A94E00" w:rsidRDefault="00000000" w14:paraId="3544E8F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因物理/ESS 停止</w:t>
            </w:r>
          </w:p>
        </w:tc>
      </w:tr>
      <w:tr w:rsidR="00A94E00" w:rsidTr="00A94E00" w14:paraId="7C2AFC9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0DFE3D9" w14:textId="77777777">
            <w:pPr>
              <w:spacing w:after="40"/>
            </w:pPr>
            <w:r>
              <w:rPr>
                <w:rFonts w:eastAsia="Noto Sans CJK SC"/>
                <w:sz w:val="19"/>
              </w:rPr>
              <w:t>分组密度 / SoftLift</w:t>
            </w:r>
          </w:p>
        </w:tc>
        <w:tc>
          <w:tcPr>
            <w:tcW w:w="3249" w:type="dxa"/>
          </w:tcPr>
          <w:p w:rsidR="00A94E00" w:rsidRDefault="00000000" w14:paraId="6834D73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压缩局域表征</w:t>
            </w:r>
          </w:p>
        </w:tc>
        <w:tc>
          <w:tcPr>
            <w:tcW w:w="3249" w:type="dxa"/>
          </w:tcPr>
          <w:p w:rsidR="00A94E00" w:rsidRDefault="00000000" w14:paraId="4E32567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离线为正或因成本停止</w:t>
            </w:r>
          </w:p>
        </w:tc>
      </w:tr>
      <w:tr w:rsidR="00A94E00" w:rsidTr="00A94E00" w14:paraId="5FEDD32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82A5C38" w14:textId="77777777">
            <w:pPr>
              <w:spacing w:after="40"/>
            </w:pPr>
            <w:r>
              <w:rPr>
                <w:rFonts w:eastAsia="Noto Sans CJK SC"/>
                <w:sz w:val="19"/>
              </w:rPr>
              <w:t>EXP-025/026 CUDA 后端</w:t>
            </w:r>
          </w:p>
        </w:tc>
        <w:tc>
          <w:tcPr>
            <w:tcW w:w="3249" w:type="dxa"/>
          </w:tcPr>
          <w:p w:rsidR="00A94E00" w:rsidRDefault="00000000" w14:paraId="2C209EF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专用局域 residual kernel</w:t>
            </w:r>
          </w:p>
        </w:tc>
        <w:tc>
          <w:tcPr>
            <w:tcW w:w="3249" w:type="dxa"/>
          </w:tcPr>
          <w:p w:rsidR="00A94E00" w:rsidRDefault="00000000" w14:paraId="7A7E7224"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限定范围正确性/成本通过</w:t>
            </w:r>
          </w:p>
        </w:tc>
      </w:tr>
      <w:tr w:rsidR="00A94E00" w:rsidTr="00A94E00" w14:paraId="48D88FD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1CB482E" w14:textId="77777777">
            <w:pPr>
              <w:spacing w:after="40"/>
            </w:pPr>
            <w:r>
              <w:rPr>
                <w:rFonts w:eastAsia="Noto Sans CJK SC"/>
                <w:sz w:val="19"/>
              </w:rPr>
              <w:t>EXP-027 U3/U4</w:t>
            </w:r>
          </w:p>
        </w:tc>
        <w:tc>
          <w:tcPr>
            <w:tcW w:w="3249" w:type="dxa"/>
          </w:tcPr>
          <w:p w:rsidR="00A94E00" w:rsidRDefault="00000000" w14:paraId="2E9CD697"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在线效用压力测试</w:t>
            </w:r>
          </w:p>
        </w:tc>
        <w:tc>
          <w:tcPr>
            <w:tcW w:w="3249" w:type="dxa"/>
          </w:tcPr>
          <w:p w:rsidR="00A94E00" w:rsidRDefault="00000000" w14:paraId="51E13C7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U3 有信号；U4 不可用于提升</w:t>
            </w:r>
          </w:p>
        </w:tc>
      </w:tr>
      <w:tr w:rsidR="00A94E00" w:rsidTr="00A94E00" w14:paraId="6F753B1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714292A" w14:textId="77777777">
            <w:pPr>
              <w:spacing w:after="40"/>
            </w:pPr>
            <w:r>
              <w:rPr>
                <w:rFonts w:eastAsia="Noto Sans CJK SC"/>
                <w:sz w:val="19"/>
              </w:rPr>
              <w:t>EXP-029</w:t>
            </w:r>
          </w:p>
        </w:tc>
        <w:tc>
          <w:tcPr>
            <w:tcW w:w="3249" w:type="dxa"/>
          </w:tcPr>
          <w:p w:rsidR="00A94E00" w:rsidRDefault="00000000" w14:paraId="1B7C113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每 arm 校准 + 六窗口配对效用</w:t>
            </w:r>
          </w:p>
        </w:tc>
        <w:tc>
          <w:tcPr>
            <w:tcW w:w="3249" w:type="dxa"/>
          </w:tcPr>
          <w:p w:rsidR="00A94E00" w:rsidRDefault="00000000" w14:paraId="01AD467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已授权；尚未开始</w:t>
            </w:r>
          </w:p>
        </w:tc>
      </w:tr>
      <w:tr w:rsidR="00A94E00" w:rsidTr="00A94E00" w14:paraId="39487FA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F69B95A" w14:textId="77777777">
            <w:pPr>
              <w:spacing w:after="40"/>
            </w:pPr>
            <w:r>
              <w:rPr>
                <w:rFonts w:eastAsia="Noto Sans CJK SC"/>
                <w:sz w:val="19"/>
              </w:rPr>
              <w:t>EXP-030</w:t>
            </w:r>
          </w:p>
        </w:tc>
        <w:tc>
          <w:tcPr>
            <w:tcW w:w="3249" w:type="dxa"/>
          </w:tcPr>
          <w:p w:rsidR="00A94E00" w:rsidRDefault="00000000" w14:paraId="15F89F2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冻结的状态条件评分</w:t>
            </w:r>
          </w:p>
        </w:tc>
        <w:tc>
          <w:tcPr>
            <w:tcW w:w="3249" w:type="dxa"/>
          </w:tcPr>
          <w:p w:rsidR="00A94E00" w:rsidRDefault="00000000" w14:paraId="7DFEF6A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设计草案</w:t>
            </w:r>
          </w:p>
        </w:tc>
      </w:tr>
      <w:tr w:rsidR="00A94E00" w:rsidTr="00A94E00" w14:paraId="2C47E40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D567C4B" w14:textId="77777777">
            <w:pPr>
              <w:spacing w:after="40"/>
            </w:pPr>
            <w:r>
              <w:rPr>
                <w:rFonts w:eastAsia="Noto Sans CJK SC"/>
                <w:sz w:val="19"/>
              </w:rPr>
              <w:t>生产流水线接入</w:t>
            </w:r>
          </w:p>
        </w:tc>
        <w:tc>
          <w:tcPr>
            <w:tcW w:w="3249" w:type="dxa"/>
          </w:tcPr>
          <w:p w:rsidR="00A94E00" w:rsidRDefault="00000000" w14:paraId="69EB136C"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把 residual 传入正式 runabfe Stage 2</w:t>
            </w:r>
          </w:p>
        </w:tc>
        <w:tc>
          <w:tcPr>
            <w:tcW w:w="3249" w:type="dxa"/>
          </w:tcPr>
          <w:p w:rsidR="00A94E00" w:rsidRDefault="00000000" w14:paraId="7A550FB1"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尚未接入</w:t>
            </w:r>
          </w:p>
        </w:tc>
      </w:tr>
    </w:tbl>
    <w:p w:rsidR="00A94E00" w:rsidRDefault="00A94E00" w14:paraId="5D02A0A6" w14:textId="77777777">
      <w:pPr>
        <w:spacing w:after="40"/>
      </w:pPr>
    </w:p>
    <w:p w:rsidR="00A94E00" w:rsidRDefault="00000000" w14:paraId="48D9F98A" w14:textId="77777777">
      <w:pPr>
        <w:pStyle w:val="21"/>
      </w:pPr>
      <w:bookmarkStart w:name="_Toc238090019" w:id="62"/>
      <w:r>
        <w:rPr>
          <w:rFonts w:eastAsia="Noto Sans CJK SC"/>
        </w:rPr>
        <w:t>8.2 实验状态汇总</w:t>
      </w:r>
      <w:bookmarkEnd w:id="62"/>
    </w:p>
    <w:tbl>
      <w:tblPr>
        <w:tblStyle w:val="-11"/>
        <w:tblW w:w="0" w:type="auto"/>
        <w:jc w:val="center"/>
        <w:tblLook w:val="04A0" w:firstRow="1" w:lastRow="0" w:firstColumn="1" w:lastColumn="0" w:noHBand="0" w:noVBand="1"/>
      </w:tblPr>
      <w:tblGrid>
        <w:gridCol w:w="3249"/>
        <w:gridCol w:w="3249"/>
        <w:gridCol w:w="3249"/>
      </w:tblGrid>
      <w:tr w:rsidR="00A94E00" w:rsidTr="00A94E00" w14:paraId="6954C983"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6D46F8EC" w14:textId="77777777">
            <w:pPr>
              <w:spacing w:after="40"/>
            </w:pPr>
            <w:r>
              <w:rPr>
                <w:rFonts w:eastAsia="Noto Sans CJK SC"/>
                <w:sz w:val="19"/>
              </w:rPr>
              <w:t>实验</w:t>
            </w:r>
          </w:p>
        </w:tc>
        <w:tc>
          <w:tcPr>
            <w:tcW w:w="3249" w:type="dxa"/>
            <w:shd w:val="clear" w:color="auto" w:fill="F2F2F2"/>
          </w:tcPr>
          <w:p w:rsidR="00A94E00" w:rsidRDefault="00000000" w14:paraId="56C8751D"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关键结果</w:t>
            </w:r>
          </w:p>
        </w:tc>
        <w:tc>
          <w:tcPr>
            <w:tcW w:w="3249" w:type="dxa"/>
            <w:shd w:val="clear" w:color="auto" w:fill="F2F2F2"/>
          </w:tcPr>
          <w:p w:rsidR="00A94E00" w:rsidRDefault="00000000" w14:paraId="6341AB4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结论</w:t>
            </w:r>
          </w:p>
        </w:tc>
      </w:tr>
      <w:tr w:rsidR="00A94E00" w:rsidTr="00A94E00" w14:paraId="41054AF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4C3970E" w14:textId="77777777">
            <w:pPr>
              <w:spacing w:after="40"/>
            </w:pPr>
            <w:r>
              <w:rPr>
                <w:rFonts w:eastAsia="Noto Sans CJK SC"/>
                <w:sz w:val="19"/>
              </w:rPr>
              <w:t>EXP-006/007</w:t>
            </w:r>
          </w:p>
        </w:tc>
        <w:tc>
          <w:tcPr>
            <w:tcW w:w="3249" w:type="dxa"/>
          </w:tcPr>
          <w:p w:rsidR="00A94E00" w:rsidRDefault="00000000" w14:paraId="0E86E69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path-force 门槛先失败；随后系数 0.09 通过 6 项检查</w:t>
            </w:r>
          </w:p>
        </w:tc>
        <w:tc>
          <w:tcPr>
            <w:tcW w:w="3249" w:type="dxa"/>
          </w:tcPr>
          <w:p w:rsidR="00A94E00" w:rsidRDefault="00000000" w14:paraId="6848843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仅离线 teacher</w:t>
            </w:r>
          </w:p>
        </w:tc>
      </w:tr>
      <w:tr w:rsidR="00A94E00" w:rsidTr="00A94E00" w14:paraId="2419BE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31A7BF1" w14:textId="77777777">
            <w:pPr>
              <w:spacing w:after="40"/>
            </w:pPr>
            <w:r>
              <w:rPr>
                <w:rFonts w:eastAsia="Noto Sans CJK SC"/>
                <w:sz w:val="19"/>
              </w:rPr>
              <w:t>EXP-009</w:t>
            </w:r>
          </w:p>
        </w:tc>
        <w:tc>
          <w:tcPr>
            <w:tcW w:w="3249" w:type="dxa"/>
          </w:tcPr>
          <w:p w:rsidR="00A94E00" w:rsidRDefault="00000000" w14:paraId="2A11909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N=1 CUDA_ERROR_INVALID_HANDLE</w:t>
            </w:r>
          </w:p>
        </w:tc>
        <w:tc>
          <w:tcPr>
            <w:tcW w:w="3249" w:type="dxa"/>
          </w:tcPr>
          <w:p w:rsidR="00A94E00" w:rsidRDefault="00000000" w14:paraId="7EE4A1A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直接 MACE-MTS 停止</w:t>
            </w:r>
          </w:p>
        </w:tc>
      </w:tr>
      <w:tr w:rsidR="00A94E00" w:rsidTr="00A94E00" w14:paraId="4E49B18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AA2E8EC" w14:textId="77777777">
            <w:pPr>
              <w:spacing w:after="40"/>
            </w:pPr>
            <w:r>
              <w:rPr>
                <w:rFonts w:eastAsia="Noto Sans CJK SC"/>
                <w:sz w:val="19"/>
              </w:rPr>
              <w:t>EXP-010/011</w:t>
            </w:r>
          </w:p>
        </w:tc>
        <w:tc>
          <w:tcPr>
            <w:tcW w:w="3249" w:type="dxa"/>
          </w:tcPr>
          <w:p w:rsidR="00A94E00" w:rsidRDefault="00000000" w14:paraId="26CE6E4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torsion target 失败；PMF 因 overlap/decorrelation 停止</w:t>
            </w:r>
          </w:p>
        </w:tc>
        <w:tc>
          <w:tcPr>
            <w:tcW w:w="3249" w:type="dxa"/>
          </w:tcPr>
          <w:p w:rsidR="00A94E00" w:rsidRDefault="00000000" w14:paraId="5868F9F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作为特定 target 路线关闭</w:t>
            </w:r>
          </w:p>
        </w:tc>
      </w:tr>
      <w:tr w:rsidR="00A94E00" w:rsidTr="00A94E00" w14:paraId="194A8A0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7C2D32A1" w14:textId="77777777">
            <w:pPr>
              <w:spacing w:after="40"/>
            </w:pPr>
            <w:r>
              <w:rPr>
                <w:rFonts w:eastAsia="Noto Sans CJK SC"/>
                <w:sz w:val="19"/>
              </w:rPr>
              <w:t>EXP-012/013</w:t>
            </w:r>
          </w:p>
        </w:tc>
        <w:tc>
          <w:tcPr>
            <w:tcW w:w="3249" w:type="dxa"/>
          </w:tcPr>
          <w:p w:rsidR="00A94E00" w:rsidRDefault="00000000" w14:paraId="6CFC4478"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离线 +13.93%；在线 1.81–1.89×；ESS/GPU-hour 932→218</w:t>
            </w:r>
          </w:p>
        </w:tc>
        <w:tc>
          <w:tcPr>
            <w:tcW w:w="3249" w:type="dxa"/>
          </w:tcPr>
          <w:p w:rsidR="00A94E00" w:rsidRDefault="00000000" w14:paraId="24DBA4B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通用 TorchForce/MTS 无生产收益</w:t>
            </w:r>
          </w:p>
        </w:tc>
      </w:tr>
      <w:tr w:rsidR="00A94E00" w:rsidTr="00A94E00" w14:paraId="4601AE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B9CD819" w14:textId="77777777">
            <w:pPr>
              <w:spacing w:after="40"/>
            </w:pPr>
            <w:r>
              <w:rPr>
                <w:rFonts w:eastAsia="Noto Sans CJK SC"/>
                <w:sz w:val="19"/>
              </w:rPr>
              <w:t>EXP-016–019</w:t>
            </w:r>
          </w:p>
        </w:tc>
        <w:tc>
          <w:tcPr>
            <w:tcW w:w="3249" w:type="dxa"/>
          </w:tcPr>
          <w:p w:rsidR="00A94E00" w:rsidRDefault="00000000" w14:paraId="2B1B167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surrogate/不确定/重复性失败</w:t>
            </w:r>
          </w:p>
        </w:tc>
        <w:tc>
          <w:tcPr>
            <w:tcW w:w="3249" w:type="dxa"/>
          </w:tcPr>
          <w:p w:rsidR="00A94E00" w:rsidRDefault="00000000" w14:paraId="4939B5D6"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不提升</w:t>
            </w:r>
          </w:p>
        </w:tc>
      </w:tr>
      <w:tr w:rsidR="00A94E00" w:rsidTr="00A94E00" w14:paraId="4DD2FAB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49801F37" w14:textId="77777777">
            <w:pPr>
              <w:spacing w:after="40"/>
            </w:pPr>
            <w:r>
              <w:rPr>
                <w:rFonts w:eastAsia="Noto Sans CJK SC"/>
                <w:sz w:val="19"/>
              </w:rPr>
              <w:t>EXP-020</w:t>
            </w:r>
          </w:p>
        </w:tc>
        <w:tc>
          <w:tcPr>
            <w:tcW w:w="3249" w:type="dxa"/>
          </w:tcPr>
          <w:p w:rsidR="00A94E00" w:rsidRDefault="00000000" w14:paraId="533A54A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fold-median gap-variance 平均改善 55.5524%；9/9 checkpoints</w:t>
            </w:r>
          </w:p>
        </w:tc>
        <w:tc>
          <w:tcPr>
            <w:tcW w:w="3249" w:type="dxa"/>
          </w:tcPr>
          <w:p w:rsidR="00A94E00" w:rsidRDefault="00000000" w14:paraId="7FCF469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表征信号通过资格</w:t>
            </w:r>
          </w:p>
        </w:tc>
      </w:tr>
      <w:tr w:rsidR="00A94E00" w:rsidTr="00A94E00" w14:paraId="54114A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1E96127" w14:textId="77777777">
            <w:pPr>
              <w:spacing w:after="40"/>
            </w:pPr>
            <w:r>
              <w:rPr>
                <w:rFonts w:eastAsia="Noto Sans CJK SC"/>
                <w:sz w:val="19"/>
              </w:rPr>
              <w:t>EXP-021</w:t>
            </w:r>
          </w:p>
        </w:tc>
        <w:tc>
          <w:tcPr>
            <w:tcW w:w="3249" w:type="dxa"/>
          </w:tcPr>
          <w:p w:rsidR="00A94E00" w:rsidRDefault="00000000" w14:paraId="6140D5C1"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成本中位数 1.107419×，P95 1.114105×</w:t>
            </w:r>
          </w:p>
        </w:tc>
        <w:tc>
          <w:tcPr>
            <w:tcW w:w="3249" w:type="dxa"/>
          </w:tcPr>
          <w:p w:rsidR="00A94E00" w:rsidRDefault="00000000" w14:paraId="0F553CF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native density 停止</w:t>
            </w:r>
          </w:p>
        </w:tc>
      </w:tr>
      <w:tr w:rsidR="00A94E00" w:rsidTr="00A94E00" w14:paraId="2B150B7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65BE24F" w14:textId="77777777">
            <w:pPr>
              <w:spacing w:after="40"/>
            </w:pPr>
            <w:r>
              <w:rPr>
                <w:rFonts w:eastAsia="Noto Sans CJK SC"/>
                <w:sz w:val="19"/>
              </w:rPr>
              <w:t>EXP-025 G4</w:t>
            </w:r>
          </w:p>
        </w:tc>
        <w:tc>
          <w:tcPr>
            <w:tcW w:w="3249" w:type="dxa"/>
          </w:tcPr>
          <w:p w:rsidR="00A94E00" w:rsidRDefault="00000000" w14:paraId="7E05B9F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正确性通过；成本 1.123398×，P95 1.132172×</w:t>
            </w:r>
          </w:p>
        </w:tc>
        <w:tc>
          <w:tcPr>
            <w:tcW w:w="3249" w:type="dxa"/>
          </w:tcPr>
          <w:p w:rsidR="00A94E00" w:rsidRDefault="00000000" w14:paraId="3CBC9E6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runtime backend 成本失败</w:t>
            </w:r>
          </w:p>
        </w:tc>
      </w:tr>
      <w:tr w:rsidR="00A94E00" w:rsidTr="00A94E00" w14:paraId="265CE4F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6165A35A" w14:textId="77777777">
            <w:pPr>
              <w:spacing w:after="40"/>
            </w:pPr>
            <w:r>
              <w:rPr>
                <w:rFonts w:eastAsia="Noto Sans CJK SC"/>
                <w:sz w:val="19"/>
              </w:rPr>
              <w:t>EXP-026 A2</w:t>
            </w:r>
          </w:p>
        </w:tc>
        <w:tc>
          <w:tcPr>
            <w:tcW w:w="3249" w:type="dxa"/>
          </w:tcPr>
          <w:p w:rsidR="00A94E00" w:rsidRDefault="00000000" w14:paraId="1338ACB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中位数 1.03206×，P95 1.03665×</w:t>
            </w:r>
          </w:p>
        </w:tc>
        <w:tc>
          <w:tcPr>
            <w:tcW w:w="3249" w:type="dxa"/>
          </w:tcPr>
          <w:p w:rsidR="00A94E00" w:rsidRDefault="00000000" w14:paraId="00465CA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专用后端成本通过</w:t>
            </w:r>
          </w:p>
        </w:tc>
      </w:tr>
      <w:tr w:rsidR="00A94E00" w:rsidTr="00A94E00" w14:paraId="6A0CD5E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4C85BA1" w14:textId="77777777">
            <w:pPr>
              <w:spacing w:after="40"/>
            </w:pPr>
            <w:r>
              <w:rPr>
                <w:rFonts w:eastAsia="Noto Sans CJK SC"/>
                <w:sz w:val="19"/>
              </w:rPr>
              <w:t>EXP-028</w:t>
            </w:r>
          </w:p>
        </w:tc>
        <w:tc>
          <w:tcPr>
            <w:tcW w:w="3249" w:type="dxa"/>
          </w:tcPr>
          <w:p w:rsidR="00A94E00" w:rsidRDefault="00000000" w14:paraId="2570027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修复长期 addArg 增长；stability ratio 1.033</w:t>
            </w:r>
          </w:p>
        </w:tc>
        <w:tc>
          <w:tcPr>
            <w:tcW w:w="3249" w:type="dxa"/>
          </w:tcPr>
          <w:p w:rsidR="00A94E00" w:rsidRDefault="00000000" w14:paraId="551A3916"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已修复并验证</w:t>
            </w:r>
          </w:p>
        </w:tc>
      </w:tr>
      <w:tr w:rsidR="00A94E00" w:rsidTr="00A94E00" w14:paraId="6887233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9763797" w14:textId="77777777">
            <w:pPr>
              <w:spacing w:after="40"/>
            </w:pPr>
            <w:r>
              <w:rPr>
                <w:rFonts w:eastAsia="Noto Sans CJK SC"/>
                <w:sz w:val="19"/>
              </w:rPr>
              <w:lastRenderedPageBreak/>
              <w:t>EXP-027 U3</w:t>
            </w:r>
          </w:p>
        </w:tc>
        <w:tc>
          <w:tcPr>
            <w:tcW w:w="3249" w:type="dxa"/>
          </w:tcPr>
          <w:p w:rsidR="00A94E00" w:rsidRDefault="00000000" w14:paraId="173F525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2/3 为正；median +49.4%</w:t>
            </w:r>
          </w:p>
        </w:tc>
        <w:tc>
          <w:tcPr>
            <w:tcW w:w="3249" w:type="dxa"/>
          </w:tcPr>
          <w:p w:rsidR="00A94E00" w:rsidRDefault="00000000" w14:paraId="73463C60"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仅正面压力测试信号</w:t>
            </w:r>
          </w:p>
        </w:tc>
      </w:tr>
      <w:tr w:rsidR="00A94E00" w:rsidTr="00A94E00" w14:paraId="132A2DE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235FB873" w14:textId="77777777">
            <w:pPr>
              <w:spacing w:after="40"/>
            </w:pPr>
            <w:r>
              <w:rPr>
                <w:rFonts w:eastAsia="Noto Sans CJK SC"/>
                <w:sz w:val="19"/>
              </w:rPr>
              <w:t>EXP-027 U4</w:t>
            </w:r>
          </w:p>
        </w:tc>
        <w:tc>
          <w:tcPr>
            <w:tcW w:w="3249" w:type="dxa"/>
          </w:tcPr>
          <w:p w:rsidR="00A94E00" w:rsidRDefault="00000000" w14:paraId="2A33CCB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candidate 复用 baseline f_k</w:t>
            </w:r>
          </w:p>
        </w:tc>
        <w:tc>
          <w:tcPr>
            <w:tcW w:w="3249" w:type="dxa"/>
          </w:tcPr>
          <w:p w:rsidR="00A94E00" w:rsidRDefault="00000000" w14:paraId="2041B0D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INVALID_FOR_PROMOTION</w:t>
            </w:r>
          </w:p>
        </w:tc>
      </w:tr>
      <w:tr w:rsidR="00A94E00" w:rsidTr="00A94E00" w14:paraId="467618F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430C6AC" w14:textId="77777777">
            <w:pPr>
              <w:spacing w:after="40"/>
            </w:pPr>
            <w:r>
              <w:rPr>
                <w:rFonts w:eastAsia="Noto Sans CJK SC"/>
                <w:sz w:val="19"/>
              </w:rPr>
              <w:t>EXP-029</w:t>
            </w:r>
          </w:p>
        </w:tc>
        <w:tc>
          <w:tcPr>
            <w:tcW w:w="3249" w:type="dxa"/>
          </w:tcPr>
          <w:p w:rsidR="00A94E00" w:rsidRDefault="00000000" w14:paraId="6E428BB3"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每 arm 校准，6 窗口，3 次配对重复</w:t>
            </w:r>
          </w:p>
        </w:tc>
        <w:tc>
          <w:tcPr>
            <w:tcW w:w="3249" w:type="dxa"/>
          </w:tcPr>
          <w:p w:rsidR="00A94E00" w:rsidRDefault="00000000" w14:paraId="09F63C5B"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已授权；尚未开始</w:t>
            </w:r>
          </w:p>
        </w:tc>
      </w:tr>
      <w:tr w:rsidR="00A94E00" w:rsidTr="00A94E00" w14:paraId="4BDFF05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BA7C3FF" w14:textId="77777777">
            <w:pPr>
              <w:spacing w:after="40"/>
            </w:pPr>
            <w:r>
              <w:rPr>
                <w:rFonts w:eastAsia="Noto Sans CJK SC"/>
                <w:sz w:val="19"/>
              </w:rPr>
              <w:t>ORB-001/003</w:t>
            </w:r>
          </w:p>
        </w:tc>
        <w:tc>
          <w:tcPr>
            <w:tcW w:w="3249" w:type="dxa"/>
          </w:tcPr>
          <w:p w:rsidR="00A94E00" w:rsidRDefault="00000000" w14:paraId="2E16DD70"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离线平均约 39.7%；在线 scalar 增量 77.622 ms（约预算 388×）</w:t>
            </w:r>
          </w:p>
        </w:tc>
        <w:tc>
          <w:tcPr>
            <w:tcW w:w="3249" w:type="dxa"/>
          </w:tcPr>
          <w:p w:rsidR="00A94E00" w:rsidRDefault="00000000" w14:paraId="3E39D65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ORB 仅离线 teacher</w:t>
            </w:r>
          </w:p>
        </w:tc>
      </w:tr>
    </w:tbl>
    <w:p w:rsidR="00A94E00" w:rsidRDefault="00A94E00" w14:paraId="691315CF" w14:textId="77777777">
      <w:pPr>
        <w:spacing w:after="40"/>
      </w:pPr>
    </w:p>
    <w:p w:rsidR="00A94E00" w:rsidRDefault="00000000" w14:paraId="1C38A3DB" w14:textId="77777777">
      <w:pPr>
        <w:pStyle w:val="21"/>
      </w:pPr>
      <w:bookmarkStart w:name="_Toc238090020" w:id="63"/>
      <w:r>
        <w:rPr>
          <w:rFonts w:eastAsia="Noto Sans CJK SC"/>
        </w:rPr>
        <w:t>8.3 为什么局域多体残差仍然值得继续</w:t>
      </w:r>
      <w:bookmarkEnd w:id="63"/>
    </w:p>
    <w:p w:rsidR="00A94E00" w:rsidRDefault="00000000" w14:paraId="43F2D37D" w14:textId="77777777">
      <w:r>
        <w:rPr>
          <w:rFonts w:eastAsia="Noto Sans CJK SC"/>
        </w:rPr>
        <w:t>grouped-density R1 表征并不预测完整势能。它围绕 41 个配体锚点收集局域配体–环境边，用 16 个径向基和原子类型权重展开，进行逐锚点非线性 readout，然后聚合为有界 residual basis。它的多体性质来自“聚合”与“非线性”不可交换：ρ(Σ_j φ(r_ij)) ≠ Σ_j ρ(φ(r_ij))。</w:t>
      </w:r>
    </w:p>
    <w:tbl>
      <w:tblPr>
        <w:tblStyle w:val="-11"/>
        <w:tblW w:w="0" w:type="auto"/>
        <w:jc w:val="center"/>
        <w:tblLook w:val="04A0" w:firstRow="1" w:lastRow="0" w:firstColumn="1" w:lastColumn="0" w:noHBand="0" w:noVBand="1"/>
      </w:tblPr>
      <w:tblGrid>
        <w:gridCol w:w="4873"/>
        <w:gridCol w:w="4873"/>
      </w:tblGrid>
      <w:tr w:rsidR="00A94E00" w:rsidTr="00A94E00" w14:paraId="3C8AFF3E"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55A82E76" w14:textId="77777777">
            <w:pPr>
              <w:spacing w:after="40"/>
            </w:pPr>
            <w:r>
              <w:rPr>
                <w:rFonts w:eastAsia="Noto Sans CJK SC"/>
                <w:sz w:val="19"/>
              </w:rPr>
              <w:t>EXP-020 资格项目</w:t>
            </w:r>
          </w:p>
        </w:tc>
        <w:tc>
          <w:tcPr>
            <w:tcW w:w="4873" w:type="dxa"/>
            <w:shd w:val="clear" w:color="auto" w:fill="F2F2F2"/>
          </w:tcPr>
          <w:p w:rsidR="00A94E00" w:rsidRDefault="00000000" w14:paraId="300B4CB8"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结果</w:t>
            </w:r>
          </w:p>
        </w:tc>
      </w:tr>
      <w:tr w:rsidR="00A94E00" w:rsidTr="00A94E00" w14:paraId="605AA57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3B6EC38B" w14:textId="77777777">
            <w:pPr>
              <w:spacing w:after="40"/>
            </w:pPr>
            <w:r>
              <w:rPr>
                <w:rFonts w:eastAsia="Noto Sans CJK SC"/>
                <w:sz w:val="19"/>
              </w:rPr>
              <w:t>fold × seed</w:t>
            </w:r>
          </w:p>
        </w:tc>
        <w:tc>
          <w:tcPr>
            <w:tcW w:w="4873" w:type="dxa"/>
          </w:tcPr>
          <w:p w:rsidR="00A94E00" w:rsidRDefault="00000000" w14:paraId="2350730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3 × 3</w:t>
            </w:r>
          </w:p>
        </w:tc>
      </w:tr>
      <w:tr w:rsidR="00A94E00" w:rsidTr="00A94E00" w14:paraId="6F297DD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08ACE14" w14:textId="77777777">
            <w:pPr>
              <w:spacing w:after="40"/>
            </w:pPr>
            <w:r>
              <w:rPr>
                <w:rFonts w:eastAsia="Noto Sans CJK SC"/>
                <w:sz w:val="19"/>
              </w:rPr>
              <w:t>检查点</w:t>
            </w:r>
          </w:p>
        </w:tc>
        <w:tc>
          <w:tcPr>
            <w:tcW w:w="4873" w:type="dxa"/>
          </w:tcPr>
          <w:p w:rsidR="00A94E00" w:rsidRDefault="00000000" w14:paraId="381094C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9/9</w:t>
            </w:r>
          </w:p>
        </w:tc>
      </w:tr>
      <w:tr w:rsidR="00A94E00" w:rsidTr="00A94E00" w14:paraId="7EC595F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25CEC874" w14:textId="77777777">
            <w:pPr>
              <w:spacing w:after="40"/>
            </w:pPr>
            <w:r>
              <w:rPr>
                <w:rFonts w:eastAsia="Noto Sans CJK SC"/>
                <w:sz w:val="19"/>
              </w:rPr>
              <w:t>fold-median gap-variance 平均改善</w:t>
            </w:r>
          </w:p>
        </w:tc>
        <w:tc>
          <w:tcPr>
            <w:tcW w:w="4873" w:type="dxa"/>
          </w:tcPr>
          <w:p w:rsidR="00A94E00" w:rsidRDefault="00000000" w14:paraId="08ECC81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55.5524%</w:t>
            </w:r>
          </w:p>
        </w:tc>
      </w:tr>
      <w:tr w:rsidR="00A94E00" w:rsidTr="00A94E00" w14:paraId="1C9E564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D16FC9E" w14:textId="77777777">
            <w:pPr>
              <w:spacing w:after="40"/>
            </w:pPr>
            <w:r>
              <w:rPr>
                <w:rFonts w:eastAsia="Noto Sans CJK SC"/>
                <w:sz w:val="19"/>
              </w:rPr>
              <w:t>有限差分绝对误差</w:t>
            </w:r>
          </w:p>
        </w:tc>
        <w:tc>
          <w:tcPr>
            <w:tcW w:w="4873" w:type="dxa"/>
          </w:tcPr>
          <w:p w:rsidR="00A94E00" w:rsidRDefault="00000000" w14:paraId="75E63C25"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4.5321×10⁻10</w:t>
            </w:r>
          </w:p>
        </w:tc>
      </w:tr>
      <w:tr w:rsidR="00A94E00" w:rsidTr="00A94E00" w14:paraId="45A5A01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1616905" w14:textId="77777777">
            <w:pPr>
              <w:spacing w:after="40"/>
            </w:pPr>
            <w:r>
              <w:rPr>
                <w:rFonts w:eastAsia="Noto Sans CJK SC"/>
                <w:sz w:val="19"/>
              </w:rPr>
              <w:t>有限差分相对误差</w:t>
            </w:r>
          </w:p>
        </w:tc>
        <w:tc>
          <w:tcPr>
            <w:tcW w:w="4873" w:type="dxa"/>
          </w:tcPr>
          <w:p w:rsidR="00A94E00" w:rsidRDefault="00000000" w14:paraId="11069C44"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2.6301×10⁻9</w:t>
            </w:r>
          </w:p>
        </w:tc>
      </w:tr>
      <w:tr w:rsidR="00A94E00" w:rsidTr="00A94E00" w14:paraId="636075C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DFA7677" w14:textId="77777777">
            <w:pPr>
              <w:spacing w:after="40"/>
            </w:pPr>
            <w:r>
              <w:rPr>
                <w:rFonts w:eastAsia="Noto Sans CJK SC"/>
                <w:sz w:val="19"/>
              </w:rPr>
              <w:t>非参与原子力</w:t>
            </w:r>
          </w:p>
        </w:tc>
        <w:tc>
          <w:tcPr>
            <w:tcW w:w="4873" w:type="dxa"/>
          </w:tcPr>
          <w:p w:rsidR="00A94E00" w:rsidRDefault="00000000" w14:paraId="0C9FA3E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0</w:t>
            </w:r>
          </w:p>
        </w:tc>
      </w:tr>
      <w:tr w:rsidR="00A94E00" w:rsidTr="00A94E00" w14:paraId="61394FE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692C2AA" w14:textId="77777777">
            <w:pPr>
              <w:spacing w:after="40"/>
            </w:pPr>
            <w:r>
              <w:rPr>
                <w:rFonts w:eastAsia="Noto Sans CJK SC"/>
                <w:sz w:val="19"/>
              </w:rPr>
              <w:t>最大不变性误差</w:t>
            </w:r>
          </w:p>
        </w:tc>
        <w:tc>
          <w:tcPr>
            <w:tcW w:w="4873" w:type="dxa"/>
          </w:tcPr>
          <w:p w:rsidR="00A94E00" w:rsidRDefault="00000000" w14:paraId="47429AC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2.6021×10⁻18</w:t>
            </w:r>
          </w:p>
        </w:tc>
      </w:tr>
      <w:tr w:rsidR="00A94E00" w:rsidTr="00A94E00" w14:paraId="783C539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6EBC7D21" w14:textId="77777777">
            <w:pPr>
              <w:spacing w:after="40"/>
            </w:pPr>
            <w:r>
              <w:rPr>
                <w:rFonts w:eastAsia="Noto Sans CJK SC"/>
                <w:sz w:val="19"/>
              </w:rPr>
              <w:t>CPU64 参考/导出</w:t>
            </w:r>
          </w:p>
        </w:tc>
        <w:tc>
          <w:tcPr>
            <w:tcW w:w="4873" w:type="dxa"/>
          </w:tcPr>
          <w:p w:rsidR="00A94E00" w:rsidRDefault="00000000" w14:paraId="50195E1D"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true</w:t>
            </w:r>
          </w:p>
        </w:tc>
      </w:tr>
    </w:tbl>
    <w:p w:rsidR="00A94E00" w:rsidRDefault="00A94E00" w14:paraId="3D5F34D3" w14:textId="77777777">
      <w:pPr>
        <w:spacing w:after="40"/>
      </w:pPr>
    </w:p>
    <w:p w:rsidR="00A94E00" w:rsidRDefault="00000000" w14:paraId="087A5766" w14:textId="77777777">
      <w:r>
        <w:rPr>
          <w:rFonts w:eastAsia="Noto Sans CJK SC"/>
        </w:rPr>
        <w:t>这确立了很强的 held-out 表征信号，并支持“纯 pair-additive 全局表征是一个瓶颈”的假设。但它并没有证明在线效用。</w:t>
      </w:r>
    </w:p>
    <w:p w:rsidR="00A94E00" w:rsidRDefault="00000000" w14:paraId="5877A83D" w14:textId="77777777">
      <w:pPr>
        <w:pStyle w:val="21"/>
      </w:pPr>
      <w:bookmarkStart w:name="_Toc238090021" w:id="64"/>
      <w:r>
        <w:rPr>
          <w:rFonts w:eastAsia="Noto Sans CJK SC"/>
        </w:rPr>
        <w:t>8.4 成本资格：为什么需要专用 CUDA 后端</w:t>
      </w:r>
      <w:bookmarkEnd w:id="64"/>
    </w:p>
    <w:tbl>
      <w:tblPr>
        <w:tblStyle w:val="-11"/>
        <w:tblW w:w="0" w:type="auto"/>
        <w:jc w:val="center"/>
        <w:tblLook w:val="04A0" w:firstRow="1" w:lastRow="0" w:firstColumn="1" w:lastColumn="0" w:noHBand="0" w:noVBand="1"/>
      </w:tblPr>
      <w:tblGrid>
        <w:gridCol w:w="3249"/>
        <w:gridCol w:w="3249"/>
        <w:gridCol w:w="3249"/>
      </w:tblGrid>
      <w:tr w:rsidR="00A94E00" w:rsidTr="00A94E00" w14:paraId="330A637B"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49" w:type="dxa"/>
            <w:shd w:val="clear" w:color="auto" w:fill="F2F2F2"/>
          </w:tcPr>
          <w:p w:rsidR="00A94E00" w:rsidRDefault="00000000" w14:paraId="017E113E" w14:textId="77777777">
            <w:pPr>
              <w:spacing w:after="40"/>
            </w:pPr>
            <w:r>
              <w:rPr>
                <w:rFonts w:eastAsia="Noto Sans CJK SC"/>
                <w:sz w:val="19"/>
              </w:rPr>
              <w:t>后端</w:t>
            </w:r>
          </w:p>
        </w:tc>
        <w:tc>
          <w:tcPr>
            <w:tcW w:w="3249" w:type="dxa"/>
            <w:shd w:val="clear" w:color="auto" w:fill="F2F2F2"/>
          </w:tcPr>
          <w:p w:rsidR="00A94E00" w:rsidRDefault="00000000" w14:paraId="5C682C46"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成本比</w:t>
            </w:r>
          </w:p>
        </w:tc>
        <w:tc>
          <w:tcPr>
            <w:tcW w:w="3249" w:type="dxa"/>
            <w:shd w:val="clear" w:color="auto" w:fill="F2F2F2"/>
          </w:tcPr>
          <w:p w:rsidR="00A94E00" w:rsidRDefault="00000000" w14:paraId="23774E7A"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决策</w:t>
            </w:r>
          </w:p>
        </w:tc>
      </w:tr>
      <w:tr w:rsidR="00A94E00" w:rsidTr="00A94E00" w14:paraId="4E70B55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0973243" w14:textId="77777777">
            <w:pPr>
              <w:spacing w:after="40"/>
            </w:pPr>
            <w:r>
              <w:rPr>
                <w:rFonts w:eastAsia="Noto Sans CJK SC"/>
                <w:sz w:val="19"/>
              </w:rPr>
              <w:t>全体系 CustomGB 探针</w:t>
            </w:r>
          </w:p>
        </w:tc>
        <w:tc>
          <w:tcPr>
            <w:tcW w:w="3249" w:type="dxa"/>
          </w:tcPr>
          <w:p w:rsidR="00A94E00" w:rsidRDefault="00000000" w14:paraId="3370003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1.6965×</w:t>
            </w:r>
          </w:p>
        </w:tc>
        <w:tc>
          <w:tcPr>
            <w:tcW w:w="3249" w:type="dxa"/>
          </w:tcPr>
          <w:p w:rsidR="00A94E00" w:rsidRDefault="00000000" w14:paraId="6AC6246F"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停止</w:t>
            </w:r>
          </w:p>
        </w:tc>
      </w:tr>
      <w:tr w:rsidR="00A94E00" w:rsidTr="00A94E00" w14:paraId="59687E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54E92CDC" w14:textId="77777777">
            <w:pPr>
              <w:spacing w:after="40"/>
            </w:pPr>
            <w:r>
              <w:rPr>
                <w:rFonts w:eastAsia="Noto Sans CJK SC"/>
                <w:sz w:val="19"/>
              </w:rPr>
              <w:t>逐锚点局部 CV</w:t>
            </w:r>
          </w:p>
        </w:tc>
        <w:tc>
          <w:tcPr>
            <w:tcW w:w="3249" w:type="dxa"/>
          </w:tcPr>
          <w:p w:rsidR="00A94E00" w:rsidRDefault="00000000" w14:paraId="106AC97E"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6.0717×</w:t>
            </w:r>
          </w:p>
        </w:tc>
        <w:tc>
          <w:tcPr>
            <w:tcW w:w="3249" w:type="dxa"/>
          </w:tcPr>
          <w:p w:rsidR="00A94E00" w:rsidRDefault="00000000" w14:paraId="6BC0AAE2"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成本失败</w:t>
            </w:r>
          </w:p>
        </w:tc>
      </w:tr>
      <w:tr w:rsidR="00A94E00" w:rsidTr="00A94E00" w14:paraId="701FC77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18BEBCDB" w14:textId="77777777">
            <w:pPr>
              <w:spacing w:after="40"/>
            </w:pPr>
            <w:r>
              <w:rPr>
                <w:rFonts w:eastAsia="Noto Sans CJK SC"/>
                <w:sz w:val="19"/>
              </w:rPr>
              <w:t>OpenMM-Torch 局部 Verlet</w:t>
            </w:r>
          </w:p>
        </w:tc>
        <w:tc>
          <w:tcPr>
            <w:tcW w:w="3249" w:type="dxa"/>
          </w:tcPr>
          <w:p w:rsidR="00A94E00" w:rsidRDefault="00000000" w14:paraId="685FCBDD"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61.2922×</w:t>
            </w:r>
          </w:p>
        </w:tc>
        <w:tc>
          <w:tcPr>
            <w:tcW w:w="3249" w:type="dxa"/>
          </w:tcPr>
          <w:p w:rsidR="00A94E00" w:rsidRDefault="00000000" w14:paraId="3E1CC0D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成本失败</w:t>
            </w:r>
          </w:p>
        </w:tc>
      </w:tr>
      <w:tr w:rsidR="00A94E00" w:rsidTr="00A94E00" w14:paraId="3E61615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0E34BACA" w14:textId="77777777">
            <w:pPr>
              <w:spacing w:after="40"/>
            </w:pPr>
            <w:r>
              <w:rPr>
                <w:rFonts w:eastAsia="Noto Sans CJK SC"/>
                <w:sz w:val="19"/>
              </w:rPr>
              <w:t>EXP-021 分组密度骨架</w:t>
            </w:r>
          </w:p>
        </w:tc>
        <w:tc>
          <w:tcPr>
            <w:tcW w:w="3249" w:type="dxa"/>
          </w:tcPr>
          <w:p w:rsidR="00A94E00" w:rsidRDefault="00000000" w14:paraId="17EE89A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median 1.107419×；P95 1.114105×</w:t>
            </w:r>
          </w:p>
        </w:tc>
        <w:tc>
          <w:tcPr>
            <w:tcW w:w="3249" w:type="dxa"/>
          </w:tcPr>
          <w:p w:rsidR="00A94E00" w:rsidRDefault="00000000" w14:paraId="3523EDAA"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停止</w:t>
            </w:r>
          </w:p>
        </w:tc>
      </w:tr>
      <w:tr w:rsidR="00A94E00" w:rsidTr="00A94E00" w14:paraId="15F1554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rsidR="00A94E00" w:rsidRDefault="00000000" w14:paraId="38E0CEA7" w14:textId="77777777">
            <w:pPr>
              <w:spacing w:after="40"/>
            </w:pPr>
            <w:r>
              <w:rPr>
                <w:rFonts w:eastAsia="Noto Sans CJK SC"/>
                <w:sz w:val="19"/>
              </w:rPr>
              <w:t>EXP-026 专用 CUDA A2</w:t>
            </w:r>
          </w:p>
        </w:tc>
        <w:tc>
          <w:tcPr>
            <w:tcW w:w="3249" w:type="dxa"/>
          </w:tcPr>
          <w:p w:rsidR="00A94E00" w:rsidRDefault="00000000" w14:paraId="2364BA68"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median 1.03206×；P95 1.03665×</w:t>
            </w:r>
          </w:p>
        </w:tc>
        <w:tc>
          <w:tcPr>
            <w:tcW w:w="3249" w:type="dxa"/>
          </w:tcPr>
          <w:p w:rsidR="00A94E00" w:rsidRDefault="00000000" w14:paraId="6A4FE42C"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成本资格通过</w:t>
            </w:r>
          </w:p>
        </w:tc>
      </w:tr>
    </w:tbl>
    <w:p w:rsidR="00A94E00" w:rsidRDefault="00A94E00" w14:paraId="6660A6AE" w14:textId="77777777">
      <w:pPr>
        <w:spacing w:after="40"/>
      </w:pPr>
    </w:p>
    <w:p w:rsidR="00A94E00" w:rsidRDefault="00000000" w14:paraId="24E75C05" w14:textId="77777777">
      <w:r>
        <w:rPr>
          <w:rFonts w:eastAsia="Noto Sans CJK SC"/>
        </w:rPr>
        <w:t>真实 73,536 原子体系包含 41 个配体锚点和 73,495 个环境原子。虽然笛卡尔意义下 ligand×environment 一共有超过 300 万对，但 5 Å 内最大活跃边数只有 1,464。这种稀疏性说明，更合适的是专用局域 CSR/Verlet 边扫描、41 个标量锚点 reduction 和一个小型带类型非线性 readout，而不是每个 MD 步都跑完整 MACE message passing。</w:t>
      </w:r>
    </w:p>
    <w:p w:rsidR="00A94E00" w:rsidRDefault="00000000" w14:paraId="5AC1FA7D" w14:textId="77777777">
      <w:r>
        <w:rPr>
          <w:rFonts w:eastAsia="Noto Sans CJK SC"/>
        </w:rPr>
        <w:t xml:space="preserve">EXP-026 A2 在去除重复 host/device 控制平面开销的同时保持 energy/force 正确性。优化后后端的 median cost ratio 为 1.03206×，P95 上界为 1.03665×。这允许进入在线效用测试，但本身并不能证明自由能采样更好。</w:t>
      </w:r>
      <w:r>
        <w:rPr>
          <w:rFonts w:eastAsia="Noto Sans CJK SC"/>
        </w:rPr>
        <w:lastRenderedPageBreak/>
        <w:t/>
      </w:r>
    </w:p>
    <w:p w:rsidR="00A94E00" w:rsidRDefault="00000000" w14:paraId="5EB382F9" w14:textId="77777777">
      <w:pPr>
        <w:pStyle w:val="21"/>
      </w:pPr>
      <w:bookmarkStart w:name="_Toc238090022" w:id="65"/>
      <w:r>
        <w:rPr>
          <w:rFonts w:eastAsia="Noto Sans CJK SC"/>
        </w:rPr>
        <w:t>8.5 长程运行缺陷与修复</w:t>
      </w:r>
      <w:bookmarkEnd w:id="65"/>
    </w:p>
    <w:p w:rsidR="00A94E00" w:rsidRDefault="00000000" w14:paraId="27B46413" w14:textId="77777777">
      <w:r>
        <w:rPr>
          <w:rFonts w:eastAsia="Noto Sans CJK SC"/>
        </w:rPr>
        <w:t>最初有 14 个 CUDA kernel 在每一步都调用 addArg()，导致参数容器持续增长，运行时间从约 2.74 恶化到 6.22 ms/step。EXP-028 改为只注册一次参数槽位，之后使用 setArg(fixed_idx, …)。修复后，运行时间只从约 2.6537 变化到 2.7406 ms/step，stability ratio 为 1.033，RSS 基本恒定，correctness regression 全部通过。</w:t>
      </w:r>
    </w:p>
    <w:p w:rsidR="00A94E00" w:rsidRDefault="00000000" w14:paraId="4E6FE9AB" w14:textId="77777777">
      <w:pPr>
        <w:pStyle w:val="21"/>
      </w:pPr>
      <w:bookmarkStart w:name="_Toc238090023" w:id="66"/>
      <w:r>
        <w:rPr>
          <w:rFonts w:eastAsia="Noto Sans CJK SC"/>
        </w:rPr>
        <w:t>8.6 U3/U4 与候选方案专属 f_k 不匹配</w:t>
      </w:r>
      <w:bookmarkEnd w:id="66"/>
    </w:p>
    <w:p w:rsidR="00A94E00" w:rsidRDefault="00000000" w14:paraId="36642AE0" w14:textId="77777777">
      <w:r>
        <w:rPr>
          <w:rFonts w:eastAsia="Noto Sans CJK SC"/>
        </w:rPr>
        <w:t>修复后的 window-0 U3 在 3 次重复中有 2 次显示正效用差，median relative improvement 为 +49.4%，但 candidate 复用了 baseline 的 f_k。因此 U3 只是 BASELINE_FK_TRANSFER / NO_RECALIBRATION 压力测试，并不是有效候选资格验证。</w:t>
      </w:r>
    </w:p>
    <w:p w:rsidR="00A94E00" w:rsidRDefault="00000000" w14:paraId="3BCDA07A" w14:textId="77777777">
      <w:r>
        <w:rPr>
          <w:rFonts w:eastAsia="Noto Sans CJK SC"/>
        </w:rPr>
        <w:t>U4 跑完全部 6 个窗口和所有计划重复，但仍保留同样的校准违规。总预算为 6 windows × 2 arms × 3 repeats × 60,000 steps = 2.16 million steps。每次重复都同时未能满足 min_decorrelated_samples≥20 与 max_endpoint_uncertainty≤1.0。在高系数窗口中，candidate−baseline 差值在不同重复间还会变号；这更符合混合差/方差高，而不是存在一个固定路径偏置。</w:t>
      </w:r>
    </w:p>
    <w:p w:rsidR="00A94E00" w:rsidRDefault="00000000" w14:paraId="5A923EA3" w14:textId="77777777">
      <w:r>
        <w:rPr>
          <w:rFonts w:eastAsia="Noto Sans CJK SC"/>
        </w:rPr>
        <w:t>只要完整保留实际采样偏置历史和目标能量，固定但不匹配的 f_k 并不必然造成渐近偏差；但它会严重损害混合效率和有限预算方差。这正是为什么候选方案专属校准属于被冻结的 Route 2 身份的一部分。</w:t>
      </w:r>
    </w:p>
    <w:p w:rsidR="00A94E00" w:rsidRDefault="00000000" w14:paraId="3779D6A5" w14:textId="77777777">
      <w:pPr>
        <w:pStyle w:val="21"/>
      </w:pPr>
      <w:bookmarkStart w:name="_Toc238090024" w:id="67"/>
      <w:r>
        <w:rPr>
          <w:rFonts w:eastAsia="Noto Sans CJK SC"/>
        </w:rPr>
        <w:t>8.7 EXP-029/030：决定性的在线效用实验</w:t>
      </w:r>
      <w:bookmarkEnd w:id="67"/>
    </w:p>
    <w:p w:rsidR="00A94E00" w:rsidRDefault="00000000" w14:paraId="582C5334" w14:textId="77777777">
      <w:r>
        <w:rPr>
          <w:rFonts w:eastAsia="Noto Sans CJK SC"/>
          <w:i/>
        </w:rPr>
        <w:t>Θ_b = {0, f_b*},    Θ_c = {φ*, f_c*(φ*)}</w:t>
      </w:r>
    </w:p>
    <w:p w:rsidR="00A94E00" w:rsidRDefault="00000000" w14:paraId="3780D4DF" w14:textId="77777777">
      <w:r>
        <w:rPr>
          <w:rFonts w:eastAsia="Noto Sans CJK SC"/>
        </w:rPr>
        <w:t>baseline 和 candidate 两条 arm 必须分别在各自采样哈密顿量下独立校准并冻结 f_k。两者可以共享配对初始状态、速度和 seed family，但轨迹与校准后的 offsets 必须独立演化。要求跑完全部 6 个窗口，并至少完成 3 次配对重复。</w:t>
      </w:r>
    </w:p>
    <w:p w:rsidR="00A94E00" w:rsidRDefault="00000000" w14:paraId="647346D3" w14:textId="77777777">
      <w:r>
        <w:rPr>
          <w:rFonts w:eastAsia="Noto Sans CJK SC"/>
        </w:rPr>
        <w:t>intention-to-treat 记账必须包含 warmup、calibration、failed attempts、rescue、production 和 ledger overhead。只有在共享 target 的 ΔG 一致、TMBAR/coverage/endpoint-uncertainty 全部通过、candidate 至少 2/3 重复效用为正，并达到预注册 median improvement 阈值时，才能 promote。</w:t>
      </w:r>
    </w:p>
    <w:p w:rsidR="00A94E00" w:rsidRDefault="00000000" w14:paraId="3571085C" w14:textId="77777777">
      <w:r>
        <w:rPr>
          <w:rFonts w:eastAsia="Noto Sans CJK SC"/>
          <w:i/>
        </w:rPr>
        <w:t>C_w,k(R;φ,f) = A_w,k B_φ(R) − f_w,k</w:t>
      </w:r>
    </w:p>
    <w:p w:rsidR="00A94E00" w:rsidRDefault="00000000" w14:paraId="4C5A86FD" w14:textId="77777777">
      <w:r>
        <w:rPr>
          <w:rFonts w:eastAsia="Noto Sans CJK SC"/>
          <w:i/>
        </w:rPr>
        <w:t>u_w,mix = −log Σ_k exp[g_w,k − u_w,k⁰],    g_w,k = f_w,k − A_w,k B_φ(R)</w:t>
      </w:r>
    </w:p>
    <w:p w:rsidR="00A94E00" w:rsidRDefault="00000000" w14:paraId="47F98262" w14:textId="77777777">
      <w:r>
        <w:rPr>
          <w:rFonts w:eastAsia="Noto Sans CJK SC"/>
          <w:i/>
        </w:rPr>
        <w:t>η = N_eff / (C_warmup + C_calib + C_freeze + C_rescue + C_prod + C_ledger)</w:t>
      </w:r>
    </w:p>
    <w:p w:rsidR="00A94E00" w:rsidRDefault="00000000" w14:paraId="4A0BC7B6" w14:textId="77777777">
      <w:r>
        <w:rPr>
          <w:rFonts w:eastAsia="Noto Sans CJK SC"/>
          <w:i/>
        </w:rPr>
        <w:lastRenderedPageBreak/>
        <w:t>D_r = log η_candidate − log η_baseline</w:t>
      </w:r>
    </w:p>
    <w:p w:rsidR="00A94E00" w:rsidRDefault="00000000" w14:paraId="40F9705A" w14:textId="77777777">
      <w:r>
        <w:rPr>
          <w:rFonts w:eastAsia="Noto Sans CJK SC"/>
        </w:rPr>
        <w:t>EXP-030 仍为 DESIGN_DRAFT_NOT_STARTED。它的 state-conditioned score 被刻意限制为低秩、sampling-only；不允许在线共同自适应 φ 和 f_k。在 EXP-029 被正确执行之前，任何 neural residual 都不能进入生产。</w:t>
      </w:r>
    </w:p>
    <w:p w:rsidR="00A94E00" w:rsidRDefault="00000000" w14:paraId="3C58015D" w14:textId="77777777">
      <w:pPr>
        <w:pStyle w:val="21"/>
      </w:pPr>
      <w:bookmarkStart w:name="_Toc238090025" w:id="68"/>
      <w:r>
        <w:rPr>
          <w:rFonts w:eastAsia="Noto Sans CJK SC"/>
        </w:rPr>
        <w:t>8.8 ORB 与生产流程接入边界</w:t>
      </w:r>
      <w:bookmarkEnd w:id="68"/>
    </w:p>
    <w:p w:rsidR="00A94E00" w:rsidRDefault="00000000" w14:paraId="1739305E" w14:textId="77777777">
      <w:r>
        <w:rPr>
          <w:rFonts w:eastAsia="Noto Sans CJK SC"/>
        </w:rPr>
        <w:t>ORB 在 3 个离线 LORO fold 上分别提升约 28.1%、42.7% 和 48.3%，但匹配的 CUDA scalar 增量为 77.622 ms，而预算只有 0.1–0.2 ms，约为上限的 388 倍。因此 ORB 保持 OFFLINE_TEACHER_ONLY，而不是在线生产表征。</w:t>
      </w:r>
    </w:p>
    <w:tbl>
      <w:tblPr>
        <w:tblStyle w:val="-11"/>
        <w:tblW w:w="0" w:type="auto"/>
        <w:jc w:val="center"/>
        <w:tblLook w:val="04A0" w:firstRow="1" w:lastRow="0" w:firstColumn="1" w:lastColumn="0" w:noHBand="0" w:noVBand="1"/>
      </w:tblPr>
      <w:tblGrid>
        <w:gridCol w:w="4873"/>
        <w:gridCol w:w="4873"/>
      </w:tblGrid>
      <w:tr w:rsidR="00A94E00" w:rsidTr="00A94E00" w14:paraId="7318B715"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F2F2F2"/>
          </w:tcPr>
          <w:p w:rsidR="00A94E00" w:rsidRDefault="00000000" w14:paraId="080148FD" w14:textId="77777777">
            <w:pPr>
              <w:spacing w:after="40"/>
            </w:pPr>
            <w:r>
              <w:rPr>
                <w:rFonts w:eastAsia="Noto Sans CJK SC"/>
                <w:sz w:val="19"/>
              </w:rPr>
              <w:t>层级</w:t>
            </w:r>
          </w:p>
        </w:tc>
        <w:tc>
          <w:tcPr>
            <w:tcW w:w="4873" w:type="dxa"/>
            <w:shd w:val="clear" w:color="auto" w:fill="F2F2F2"/>
          </w:tcPr>
          <w:p w:rsidR="00A94E00" w:rsidRDefault="00000000" w14:paraId="3459C649" w14:textId="77777777">
            <w:pPr>
              <w:spacing w:after="40"/>
              <w:cnfStyle w:val="100000000000" w:firstRow="1" w:lastRow="0" w:firstColumn="0" w:lastColumn="0" w:oddVBand="0" w:evenVBand="0" w:oddHBand="0" w:evenHBand="0" w:firstRowFirstColumn="0" w:firstRowLastColumn="0" w:lastRowFirstColumn="0" w:lastRowLastColumn="0"/>
            </w:pPr>
            <w:r>
              <w:rPr>
                <w:rFonts w:eastAsia="Noto Sans CJK SC"/>
                <w:sz w:val="19"/>
              </w:rPr>
              <w:t>当前状态</w:t>
            </w:r>
          </w:p>
        </w:tc>
      </w:tr>
      <w:tr w:rsidR="00A94E00" w:rsidTr="00A94E00" w14:paraId="717641D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634954C" w14:textId="77777777">
            <w:pPr>
              <w:spacing w:after="40"/>
            </w:pPr>
            <w:r>
              <w:rPr>
                <w:rFonts w:eastAsia="Noto Sans CJK SC"/>
                <w:sz w:val="19"/>
              </w:rPr>
              <w:t>IBS 引擎残差能力</w:t>
            </w:r>
          </w:p>
        </w:tc>
        <w:tc>
          <w:tcPr>
            <w:tcW w:w="4873" w:type="dxa"/>
          </w:tcPr>
          <w:p w:rsidR="00A94E00" w:rsidRDefault="00000000" w14:paraId="7A50310A"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已实现</w:t>
            </w:r>
          </w:p>
        </w:tc>
      </w:tr>
      <w:tr w:rsidR="00A94E00" w:rsidTr="00A94E00" w14:paraId="7116BDD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60C7F26C" w14:textId="77777777">
            <w:pPr>
              <w:spacing w:after="40"/>
            </w:pPr>
            <w:r>
              <w:rPr>
                <w:rFonts w:eastAsia="Noto Sans CJK SC"/>
                <w:sz w:val="19"/>
              </w:rPr>
              <w:t>独立候选测试框架</w:t>
            </w:r>
          </w:p>
        </w:tc>
        <w:tc>
          <w:tcPr>
            <w:tcW w:w="4873" w:type="dxa"/>
          </w:tcPr>
          <w:p w:rsidR="00A94E00" w:rsidRDefault="00000000" w14:paraId="71AC110B"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已实现并经过实验使用</w:t>
            </w:r>
          </w:p>
        </w:tc>
      </w:tr>
      <w:tr w:rsidR="00A94E00" w:rsidTr="00A94E00" w14:paraId="08429D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07DE236" w14:textId="77777777">
            <w:pPr>
              <w:spacing w:after="40"/>
            </w:pPr>
            <w:r>
              <w:rPr>
                <w:rFonts w:eastAsia="Noto Sans CJK SC"/>
                <w:sz w:val="19"/>
              </w:rPr>
              <w:t>专用 CUDA A2 成本/正确性候选</w:t>
            </w:r>
          </w:p>
        </w:tc>
        <w:tc>
          <w:tcPr>
            <w:tcW w:w="4873" w:type="dxa"/>
          </w:tcPr>
          <w:p w:rsidR="00A94E00" w:rsidRDefault="00000000" w14:paraId="485BE3E5"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在限定 harness 中通过资格</w:t>
            </w:r>
          </w:p>
        </w:tc>
      </w:tr>
      <w:tr w:rsidR="00A94E00" w:rsidTr="00A94E00" w14:paraId="3179896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7E9F8677" w14:textId="77777777">
            <w:pPr>
              <w:spacing w:after="40"/>
            </w:pPr>
            <w:r>
              <w:rPr>
                <w:rFonts w:eastAsia="Noto Sans CJK SC"/>
                <w:sz w:val="19"/>
              </w:rPr>
              <w:t>runabfe 生产流水线集成</w:t>
            </w:r>
          </w:p>
        </w:tc>
        <w:tc>
          <w:tcPr>
            <w:tcW w:w="4873" w:type="dxa"/>
          </w:tcPr>
          <w:p w:rsidR="00A94E00" w:rsidRDefault="00000000" w14:paraId="48F671D3"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尚未接入</w:t>
            </w:r>
          </w:p>
        </w:tc>
      </w:tr>
      <w:tr w:rsidR="00A94E00" w:rsidTr="00A94E00" w14:paraId="5831919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1E987DB9" w14:textId="77777777">
            <w:pPr>
              <w:spacing w:after="40"/>
            </w:pPr>
            <w:r>
              <w:rPr>
                <w:rFonts w:eastAsia="Noto Sans CJK SC"/>
                <w:sz w:val="19"/>
              </w:rPr>
              <w:t>完整六窗口、双支路生产效用</w:t>
            </w:r>
          </w:p>
        </w:tc>
        <w:tc>
          <w:tcPr>
            <w:tcW w:w="4873" w:type="dxa"/>
          </w:tcPr>
          <w:p w:rsidR="00A94E00" w:rsidRDefault="00000000" w14:paraId="5B1BE51E" w14:textId="77777777">
            <w:pPr>
              <w:spacing w:after="40"/>
              <w:cnfStyle w:val="000000100000" w:firstRow="0" w:lastRow="0" w:firstColumn="0" w:lastColumn="0" w:oddVBand="0" w:evenVBand="0" w:oddHBand="1" w:evenHBand="0" w:firstRowFirstColumn="0" w:firstRowLastColumn="0" w:lastRowFirstColumn="0" w:lastRowLastColumn="0"/>
            </w:pPr>
            <w:r>
              <w:rPr>
                <w:rFonts w:eastAsia="Noto Sans CJK SC"/>
                <w:sz w:val="19"/>
              </w:rPr>
              <w:t>尚未证明</w:t>
            </w:r>
          </w:p>
        </w:tc>
      </w:tr>
      <w:tr w:rsidR="00A94E00" w:rsidTr="00A94E00" w14:paraId="7FD4799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rsidR="00A94E00" w:rsidRDefault="00000000" w14:paraId="00ABBBC2" w14:textId="77777777">
            <w:pPr>
              <w:spacing w:after="40"/>
            </w:pPr>
            <w:r>
              <w:rPr>
                <w:rFonts w:eastAsia="Noto Sans CJK SC"/>
                <w:sz w:val="19"/>
              </w:rPr>
              <w:t>生产目标身份</w:t>
            </w:r>
          </w:p>
        </w:tc>
        <w:tc>
          <w:tcPr>
            <w:tcW w:w="4873" w:type="dxa"/>
          </w:tcPr>
          <w:p w:rsidR="00A94E00" w:rsidRDefault="00000000" w14:paraId="574EA9C9" w14:textId="77777777">
            <w:pPr>
              <w:spacing w:after="40"/>
              <w:cnfStyle w:val="000000010000" w:firstRow="0" w:lastRow="0" w:firstColumn="0" w:lastColumn="0" w:oddVBand="0" w:evenVBand="0" w:oddHBand="0" w:evenHBand="1" w:firstRowFirstColumn="0" w:firstRowLastColumn="0" w:lastRowFirstColumn="0" w:lastRowLastColumn="0"/>
            </w:pPr>
            <w:r>
              <w:rPr>
                <w:rFonts w:eastAsia="Noto Sans CJK SC"/>
                <w:sz w:val="19"/>
              </w:rPr>
              <w:t>residual-off 物理基线</w:t>
            </w:r>
          </w:p>
        </w:tc>
      </w:tr>
    </w:tbl>
    <w:p w:rsidR="00A94E00" w:rsidRDefault="00A94E00" w14:paraId="15492E36" w14:textId="77777777">
      <w:pPr>
        <w:spacing w:after="40"/>
      </w:pPr>
    </w:p>
    <w:p w:rsidR="00A94E00" w:rsidRDefault="00000000" w14:paraId="337E8271" w14:textId="77777777">
      <w:r>
        <w:rPr>
          <w:rFonts w:eastAsia="Noto Sans CJK SC"/>
        </w:rPr>
        <w:t>IBS engine 已暴露 residual basis、state coefficients 和 energy offsets，但正式的 abfe_pipeline.py::_build_window_system 与 runabfe.py 生产入口目前并没有传入这些参数。因此 EXP-027/028 只能算 standalone/experimental 的采样偏置证据，而不是完整生产 ABFE 流程给出的结果。</w:t>
      </w:r>
    </w:p>
    <w:p w:rsidR="00A94E00" w:rsidRDefault="00000000" w14:paraId="175F0511" w14:textId="77777777">
      <w:pPr>
        <w:pStyle w:val="21"/>
      </w:pPr>
      <w:bookmarkStart w:name="_Toc238090026" w:id="69"/>
      <w:r>
        <w:rPr>
          <w:rFonts w:eastAsia="Noto Sans CJK SC"/>
        </w:rPr>
        <w:t>8.9 最终结论</w:t>
      </w:r>
      <w:bookmarkEnd w:id="69"/>
    </w:p>
    <w:p w:rsidR="00A94E00" w:rsidRDefault="00000000" w14:paraId="335212C0" w14:textId="77777777">
      <w:r>
        <w:rPr>
          <w:rFonts w:eastAsia="Noto Sans CJK SC"/>
        </w:rPr>
        <w:t>EXP-020 证明轻量局域多体表征具有很强的离线信号；EXP-026 证明专用 CUDA 后端在限定测试范围内通过正确性与成本资格；EXP-028 修复并验证了长程参数槽增长问题。三者合起来只足以授权进行在线效用实验，并不足以把它提升为科学生产方案。</w:t>
      </w:r>
    </w:p>
    <w:p w:rsidR="00A94E00" w:rsidRDefault="00000000" w14:paraId="6EA624B7" w14:textId="77777777">
      <w:r>
        <w:rPr>
          <w:rFonts w:eastAsia="Noto Sans CJK SC"/>
        </w:rPr>
        <w:t>准确的当前结论是：SOFTWARE_CORRECTNESS_AND_COST_QUALIFIED / LONG-RUN_DEFECT_FIXED / OFFLINE_SIGNAL_POSITIVE / ONLINE_UTILITY_UNPROVEN / NOT_PRODUCTION_PROMOTED。完整 Frozen MACE 仍是未来的 representation ablation。Route 1 仍是独立的端点约束 target-path 研究计划。在决定性的 EXP-029 证据出现前，两者都不得并入当前生产身份。</w:t>
      </w:r>
    </w:p>
    <w:p w:rsidR="00A94E00" w:rsidRDefault="00000000" w14:paraId="76DB7FEE" w14:textId="77777777">
      <w:pPr>
        <w:pStyle w:val="1"/>
      </w:pPr>
      <w:bookmarkStart w:name="_Toc238090027" w:id="70"/>
      <w:r>
        <w:rPr>
          <w:rFonts w:eastAsia="Noto Sans CJK SC"/>
        </w:rPr>
        <w:lastRenderedPageBreak/>
        <w:t>9. 近期工作包</w:t>
      </w:r>
      <w:bookmarkEnd w:id="70"/>
    </w:p>
    <w:p w:rsidR="00A94E00" w:rsidRDefault="00000000" w14:paraId="5DC7CC9D" w14:textId="77777777">
      <w:r>
        <w:rPr>
          <w:rFonts w:eastAsia="Noto Sans CJK SC"/>
        </w:rPr>
        <w:t>下一阶段工作包被有意收窄：冻结可复现的环境/输入/hash/seed manifest；按当前 estimator identity 重新分析 Stage 1；至少获得 2 次新的同协议完整循环重复；关闭 moving-block/bootstrap 与 Boresch sensitivity；随后用每条 arm 独立校准的方式，在全部 6 个窗口上完成 EXP-029 和 3 次配对重复。Route 1、EDS/λ-EDS、Frozen-MACE/operator 研究、带电/膜循环以及多体系 DEXP benchmark 都保持为独立的后续工作流，不与当前 Atenolol 生产身份混合。</w:t>
      </w:r>
    </w:p>
    <w:sectPr w:rsidR="00A94E00" w:rsidSect="00034616">
      <w:headerReference w:type="default" r:id="rId8"/>
      <w:footerReference w:type="default" r:id="rId9"/>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2821" w:rsidRDefault="00C62821" w14:paraId="69FD0F32" w14:textId="77777777">
      <w:pPr>
        <w:spacing w:after="0" w:line="240" w:lineRule="auto"/>
      </w:pPr>
      <w:r>
        <w:separator/>
      </w:r>
    </w:p>
  </w:endnote>
  <w:endnote w:type="continuationSeparator" w:id="0">
    <w:p w:rsidR="00C62821" w:rsidRDefault="00C62821" w14:paraId="36F0AC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941811"/>
      <w:docPartObj>
        <w:docPartGallery w:val="Page Numbers (Bottom of Page)"/>
        <w:docPartUnique/>
      </w:docPartObj>
    </w:sdtPr>
    <w:sdtContent>
      <w:p w:rsidR="009A5C57" w:rsidRDefault="009A5C57" w14:paraId="437A85C4" w14:textId="77777777">
        <w:pPr>
          <w:pStyle w:val="a7"/>
          <w:jc w:val="right"/>
        </w:pPr>
        <w:r>
          <w:fldChar w:fldCharType="begin"/>
        </w:r>
        <w:r>
          <w:instrText>PAGE   \* MERGEFORMAT</w:instrText>
        </w:r>
        <w:r>
          <w:fldChar w:fldCharType="separate"/>
        </w:r>
        <w:r>
          <w:rPr>
            <w:lang w:val="zh-CN" w:eastAsia="zh-CN"/>
          </w:rPr>
          <w:t>2</w:t>
        </w:r>
        <w:r>
          <w:fldChar w:fldCharType="end"/>
        </w:r>
      </w:p>
    </w:sdtContent>
  </w:sdt>
  <w:p w:rsidR="00A94E00" w:rsidRDefault="00A94E00" w14:paraId="4E6A8ED6" w14:textId="77777777">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2821" w:rsidRDefault="00C62821" w14:paraId="3FB55880" w14:textId="77777777">
      <w:pPr>
        <w:spacing w:after="0" w:line="240" w:lineRule="auto"/>
      </w:pPr>
      <w:r>
        <w:separator/>
      </w:r>
    </w:p>
  </w:footnote>
  <w:footnote w:type="continuationSeparator" w:id="0">
    <w:p w:rsidR="00C62821" w:rsidRDefault="00C62821" w14:paraId="450D89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4E00" w:rsidRDefault="00A94E00" w14:paraId="3536D7EA" w14:textId="77777777">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15:restartNumberingAfterBreak="0">
    <w:nsid w:val="1A4D3983"/>
    <w:multiLevelType w:val="multilevel"/>
    <w:tmpl w:val="2B9E9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26058448">
    <w:abstractNumId w:val="8"/>
  </w:num>
  <w:num w:numId="2" w16cid:durableId="1659528129">
    <w:abstractNumId w:val="6"/>
  </w:num>
  <w:num w:numId="3" w16cid:durableId="1545680800">
    <w:abstractNumId w:val="5"/>
  </w:num>
  <w:num w:numId="4" w16cid:durableId="650715203">
    <w:abstractNumId w:val="4"/>
  </w:num>
  <w:num w:numId="5" w16cid:durableId="138571077">
    <w:abstractNumId w:val="7"/>
  </w:num>
  <w:num w:numId="6" w16cid:durableId="653148484">
    <w:abstractNumId w:val="3"/>
  </w:num>
  <w:num w:numId="7" w16cid:durableId="1590456736">
    <w:abstractNumId w:val="2"/>
  </w:num>
  <w:num w:numId="8" w16cid:durableId="963119927">
    <w:abstractNumId w:val="1"/>
  </w:num>
  <w:num w:numId="9" w16cid:durableId="174728505">
    <w:abstractNumId w:val="0"/>
  </w:num>
  <w:num w:numId="10" w16cid:durableId="1476222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89A"/>
    <w:rsid w:val="00326F90"/>
    <w:rsid w:val="007A4FB5"/>
    <w:rsid w:val="007C31F1"/>
    <w:rsid w:val="00901D85"/>
    <w:rsid w:val="00964AB9"/>
    <w:rsid w:val="009A5C57"/>
    <w:rsid w:val="00A94526"/>
    <w:rsid w:val="00A94E00"/>
    <w:rsid w:val="00AA1D8D"/>
    <w:rsid w:val="00B47730"/>
    <w:rsid w:val="00BE658F"/>
    <w:rsid w:val="00C05A3F"/>
    <w:rsid w:val="00C430E6"/>
    <w:rsid w:val="00C62821"/>
    <w:rsid w:val="00CB0664"/>
    <w:rsid w:val="00ED4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EF464A"/>
  <w14:defaultImageDpi w14:val="300"/>
  <w15:docId w15:val="{C43D14F6-3EE3-495B-A0E1-856FF807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BE658F"/>
    <w:pPr>
      <w:spacing w:after="160"/>
    </w:pPr>
    <w:rPr>
      <w:rFonts w:ascii="Noto Sans CJK SC" w:hAnsi="Noto Sans CJK SC" w:eastAsia="Noto Sans CJK SC" w:cs="Times New Roman"/>
      <w:sz w:val="24"/>
      <w:szCs w:val="24"/>
    </w:rPr>
  </w:style>
  <w:style w:type="paragraph" w:styleId="1">
    <w:name w:val="heading 1"/>
    <w:basedOn w:val="a1"/>
    <w:next w:val="a1"/>
    <w:link w:val="10"/>
    <w:uiPriority w:val="9"/>
    <w:qFormat/>
    <w:rsid w:val="009A5C57"/>
    <w:pPr>
      <w:keepNext/>
      <w:keepLines/>
      <w:pageBreakBefore/>
      <w:spacing w:before="320" w:after="120"/>
      <w:outlineLvl w:val="0"/>
    </w:pPr>
    <w:rPr>
      <w:rFonts w:cstheme="majorBidi" w:ascii="Noto Sans CJK SC" w:hAnsi="Noto Sans CJK SC" w:eastAsia="Noto Sans CJK SC"/>
      <w:b/>
      <w:bCs/>
      <w:szCs w:val="28"/>
    </w:rPr>
  </w:style>
  <w:style w:type="paragraph" w:styleId="21">
    <w:name w:val="heading 2"/>
    <w:basedOn w:val="a1"/>
    <w:next w:val="a1"/>
    <w:link w:val="22"/>
    <w:uiPriority w:val="9"/>
    <w:unhideWhenUsed/>
    <w:qFormat/>
    <w:rsid w:val="009A5C57"/>
    <w:pPr>
      <w:keepNext/>
      <w:keepLines/>
      <w:spacing w:before="200" w:after="120"/>
      <w:outlineLvl w:val="1"/>
    </w:pPr>
    <w:rPr>
      <w:rFonts w:asciiTheme="majorHAnsi" w:hAnsiTheme="majorHAnsi" w:cstheme="majorBidi" w:ascii="Noto Sans CJK SC" w:hAnsi="Noto Sans CJK SC" w:eastAsia="Noto Sans CJK SC"/>
      <w:b/>
      <w:bCs/>
      <w:color w:val="000000" w:themeColor="text1"/>
    </w:rPr>
  </w:style>
  <w:style w:type="paragraph" w:styleId="31">
    <w:name w:val="heading 3"/>
    <w:basedOn w:val="a1"/>
    <w:next w:val="a1"/>
    <w:link w:val="32"/>
    <w:uiPriority w:val="9"/>
    <w:unhideWhenUsed/>
    <w:qFormat/>
    <w:rsid w:val="009A5C57"/>
    <w:pPr>
      <w:keepNext/>
      <w:keepLines/>
      <w:spacing w:before="200" w:after="120"/>
      <w:outlineLvl w:val="2"/>
    </w:pPr>
    <w:rPr>
      <w:rFonts w:asciiTheme="majorHAnsi" w:hAnsiTheme="majorHAnsi" w:cstheme="majorBidi" w:ascii="Noto Sans CJK SC" w:hAnsi="Noto Sans CJK SC" w:eastAsia="Noto Sans CJK SC"/>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页脚 字符"/>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标题 1 字符"/>
    <w:basedOn w:val="a2"/>
    <w:link w:val="1"/>
    <w:uiPriority w:val="9"/>
    <w:rsid w:val="009A5C57"/>
    <w:rPr>
      <w:rFonts w:ascii="Times New Roman" w:hAnsi="Times New Roman" w:eastAsia="Times New Roman" w:cstheme="majorBidi"/>
      <w:b/>
      <w:bCs/>
      <w:sz w:val="24"/>
      <w:szCs w:val="28"/>
    </w:rPr>
  </w:style>
  <w:style w:type="character" w:styleId="22" w:customStyle="1">
    <w:name w:val="标题 2 字符"/>
    <w:basedOn w:val="a2"/>
    <w:link w:val="21"/>
    <w:uiPriority w:val="9"/>
    <w:rsid w:val="009A5C57"/>
    <w:rPr>
      <w:rFonts w:eastAsia="Times New Roman" w:asciiTheme="majorHAnsi" w:hAnsiTheme="majorHAnsi" w:cstheme="majorBidi"/>
      <w:b/>
      <w:bCs/>
      <w:color w:val="000000" w:themeColor="text1"/>
      <w:sz w:val="24"/>
      <w:szCs w:val="24"/>
    </w:rPr>
  </w:style>
  <w:style w:type="character" w:styleId="32" w:customStyle="1">
    <w:name w:val="标题 3 字符"/>
    <w:basedOn w:val="a2"/>
    <w:link w:val="31"/>
    <w:uiPriority w:val="9"/>
    <w:rsid w:val="009A5C57"/>
    <w:rPr>
      <w:rFonts w:eastAsia="Times New Roman" w:asciiTheme="majorHAnsi" w:hAnsiTheme="majorHAnsi" w:cstheme="majorBidi"/>
      <w:b/>
      <w:bCs/>
      <w:sz w:val="24"/>
    </w:rPr>
  </w:style>
  <w:style w:type="paragraph" w:styleId="aa">
    <w:name w:val="Title"/>
    <w:basedOn w:val="a1"/>
    <w:next w:val="a1"/>
    <w:link w:val="ab"/>
    <w:uiPriority w:val="10"/>
    <w:qFormat/>
    <w:rsid w:val="00FC693F"/>
    <w:pPr>
      <w:pBdr>
        <w:bottom w:val="single" w:color="808080" w:sz="8" w:space="4"/>
      </w:pBdr>
      <w:spacing w:after="300" w:line="240" w:lineRule="auto"/>
      <w:contextualSpacing/>
    </w:pPr>
    <w:rPr>
      <w:rFonts w:asciiTheme="majorHAnsi" w:hAnsiTheme="majorHAnsi" w:eastAsiaTheme="majorEastAsia" w:cstheme="majorBidi" w:ascii="Noto Sans CJK SC" w:hAnsi="Noto Sans CJK SC" w:eastAsia="Noto Sans CJK SC"/>
      <w:color w:val="1F3B57"/>
      <w:spacing w:val="5"/>
      <w:kern w:val="28"/>
      <w:sz w:val="52"/>
      <w:szCs w:val="52"/>
    </w:rPr>
  </w:style>
  <w:style w:type="character" w:styleId="ab" w:customStyle="1">
    <w:name w:val="标题 字符"/>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595959"/>
      <w:spacing w:val="15"/>
    </w:rPr>
  </w:style>
  <w:style w:type="character" w:styleId="ad" w:customStyle="1">
    <w:name w:val="副标题 字符"/>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rFonts w:ascii="Noto Sans CJK SC" w:hAnsi="Noto Sans CJK SC" w:eastAsia="Noto Sans CJK SC"/>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引用 字符"/>
    <w:basedOn w:val="a2"/>
    <w:link w:val="af5"/>
    <w:uiPriority w:val="29"/>
    <w:rsid w:val="00FC693F"/>
    <w:rPr>
      <w:i/>
      <w:iCs/>
      <w:color w:val="000000" w:themeColor="text1"/>
    </w:rPr>
  </w:style>
  <w:style w:type="character" w:styleId="40" w:customStyle="1">
    <w:name w:val="标题 4 字符"/>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标题 5 字符"/>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标题 6 字符"/>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标题 7 字符"/>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标题 8 字符"/>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标题 9 字符"/>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808080" w:sz="4" w:space="4"/>
      </w:pBdr>
      <w:spacing w:before="200" w:after="280"/>
      <w:ind w:left="936" w:right="936"/>
    </w:pPr>
    <w:rPr>
      <w:b/>
      <w:bCs/>
      <w:i/>
      <w:iCs/>
      <w:color w:val="4F81BD" w:themeColor="accent1"/>
    </w:rPr>
  </w:style>
  <w:style w:type="character" w:styleId="afb" w:customStyle="1">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A6A6" w:sz="8" w:space="0"/>
          <w:left w:val="single" w:color="A6A6A6" w:sz="8" w:space="0"/>
          <w:bottom w:val="single" w:color="A6A6A6" w:sz="18" w:space="0"/>
          <w:right w:val="single" w:color="A6A6A6" w:sz="8" w:space="0"/>
          <w:insideH w:val="nil"/>
          <w:insideV w:val="single" w:color="A6A6A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A6A6" w:sz="6" w:space="0"/>
          <w:left w:val="single" w:color="A6A6A6" w:sz="8" w:space="0"/>
          <w:bottom w:val="single" w:color="A6A6A6" w:sz="8" w:space="0"/>
          <w:right w:val="single" w:color="A6A6A6" w:sz="8" w:space="0"/>
          <w:insideH w:val="nil"/>
          <w:insideV w:val="single" w:color="A6A6A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6A6A6" w:sz="8" w:space="0"/>
          <w:left w:val="single" w:color="A6A6A6" w:sz="8" w:space="0"/>
          <w:bottom w:val="single" w:color="A6A6A6" w:sz="8" w:space="0"/>
          <w:right w:val="single" w:color="A6A6A6" w:sz="8" w:space="0"/>
        </w:tcBorders>
      </w:tcPr>
    </w:tblStylePr>
    <w:tblStylePr w:type="band1Vert">
      <w:tblPr/>
      <w:tcPr>
        <w:tcBorders>
          <w:top w:val="single" w:color="A6A6A6" w:sz="8" w:space="0"/>
          <w:left w:val="single" w:color="A6A6A6" w:sz="8" w:space="0"/>
          <w:bottom w:val="single" w:color="A6A6A6" w:sz="8" w:space="0"/>
          <w:right w:val="single" w:color="A6A6A6" w:sz="8" w:space="0"/>
        </w:tcBorders>
        <w:shd w:val="clear" w:color="auto" w:fill="F2F2F2"/>
      </w:tcPr>
    </w:tblStylePr>
    <w:tblStylePr w:type="band2Vert">
      <w:tblPr/>
      <w:tcPr>
        <w:shd w:val="clear" w:color="auto" w:fill="F2F2F2"/>
      </w:tcPr>
    </w:tblStylePr>
    <w:tblStylePr w:type="band1Horz">
      <w:tblPr/>
      <w:tcPr>
        <w:tcBorders>
          <w:top w:val="single" w:color="A6A6A6" w:sz="8" w:space="0"/>
          <w:left w:val="single" w:color="A6A6A6" w:sz="8" w:space="0"/>
          <w:bottom w:val="single" w:color="A6A6A6" w:sz="8" w:space="0"/>
          <w:right w:val="single" w:color="A6A6A6" w:sz="8" w:space="0"/>
          <w:insideV w:val="single" w:color="A6A6A6" w:sz="8" w:space="0"/>
        </w:tcBorders>
        <w:shd w:val="clear" w:color="auto" w:fill="F2F2F2"/>
      </w:tcPr>
    </w:tblStylePr>
    <w:tblStylePr w:type="band2Horz">
      <w:tblPr/>
      <w:tcPr>
        <w:tcBorders>
          <w:top w:val="single" w:color="A6A6A6" w:sz="8" w:space="0"/>
          <w:left w:val="single" w:color="A6A6A6" w:sz="8" w:space="0"/>
          <w:bottom w:val="single" w:color="A6A6A6" w:sz="8" w:space="0"/>
          <w:right w:val="single" w:color="A6A6A6" w:sz="8" w:space="0"/>
          <w:insideV w:val="single" w:color="A6A6A6" w:sz="8" w:space="0"/>
        </w:tcBorders>
        <w:shd w:val="clear" w:color="auto" w:fill="F2F2F2"/>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A5C57"/>
    <w:rPr>
      <w:rFonts w:ascii="Noto Sans CJK SC" w:hAnsi="Noto Sans CJK SC" w:eastAsia="Noto Sans CJK SC"/>
    </w:rPr>
  </w:style>
  <w:style w:type="paragraph" w:styleId="TOC2">
    <w:name w:val="toc 2"/>
    <w:basedOn w:val="a1"/>
    <w:next w:val="a1"/>
    <w:autoRedefine/>
    <w:uiPriority w:val="39"/>
    <w:unhideWhenUsed/>
    <w:rsid w:val="009A5C57"/>
    <w:pPr>
      <w:ind w:left="420" w:leftChars="200"/>
    </w:pPr>
    <w:rPr>
      <w:rFonts w:ascii="Noto Sans CJK SC" w:hAnsi="Noto Sans CJK SC" w:eastAsia="Noto Sans CJK SC"/>
    </w:rPr>
  </w:style>
  <w:style w:type="paragraph" w:styleId="TOC3">
    <w:name w:val="toc 3"/>
    <w:basedOn w:val="a1"/>
    <w:next w:val="a1"/>
    <w:autoRedefine/>
    <w:uiPriority w:val="39"/>
    <w:unhideWhenUsed/>
    <w:rsid w:val="009A5C57"/>
    <w:pPr>
      <w:ind w:left="840" w:leftChars="400"/>
    </w:pPr>
    <w:rPr>
      <w:rFonts w:ascii="Noto Sans CJK SC" w:hAnsi="Noto Sans CJK SC" w:eastAsia="Noto Sans CJK SC"/>
    </w:rPr>
  </w:style>
  <w:style w:type="character" w:styleId="aff9">
    <w:name w:val="Hyperlink"/>
    <w:basedOn w:val="a2"/>
    <w:uiPriority w:val="99"/>
    <w:unhideWhenUsed/>
    <w:rsid w:val="009A5C57"/>
    <w:rPr>
      <w:color w:val="0000FF" w:themeColor="hyperlink"/>
      <w:u w:val="single"/>
    </w:rPr>
  </w:style>
  <w:style w:type="paragraph" w:styleId="Stage1MethodLead" w:customStyle="1">
    <w:name w:val="Stage 1 Method Lead"/>
    <w:basedOn w:val="a1"/>
    <w:rPr>
      <w:rFonts w:ascii="Noto Sans CJK SC" w:hAnsi="Noto Sans CJK SC" w:eastAsia="Noto Sans CJK SC"/>
      <w:b/>
      <w:color w:val="40404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45</ap:TotalTime>
  <ap:Pages>42</ap:Pages>
  <ap:Words>12215</ap:Words>
  <ap:Characters>69626</ap:Characters>
  <ap:Application>Microsoft Office Word</ap:Application>
  <ap:DocSecurity>0</ap:DocSecurity>
  <ap:Lines>580</ap:Lines>
  <ap:Paragraphs>163</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81678</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ABFE-IBS 技术文档与报告</dc:title>
  <dc:subject>ABFE-IBS Technical Documentation and Report 中文汉化版（基于 REVISED v10）</dc:subject>
  <dc:creator>python-docx</dc:creator>
  <cp:keywords/>
  <dc:description>generated by python-docx</dc:description>
  <cp:lastModifiedBy>紀　瑞賡</cp:lastModifiedBy>
  <cp:revision>4</cp:revision>
  <dcterms:created xsi:type="dcterms:W3CDTF">2013-12-23T23:15:00Z</dcterms:created>
  <dcterms:modified xsi:type="dcterms:W3CDTF">2026-08-19T18:48:00Z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2026-08-19T18:22:47Z</vt:lpwstr>
  </property>
</Properties>
</file>