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База знаний: черновики статей</w:t>
      </w:r>
    </w:p>
    <w:p>
      <w:r>
        <w:t>Подготовлено отделом поддержки. Требуется опубликовать после ревью.</w:t>
      </w:r>
    </w:p>
    <w:p>
      <w:pPr>
        <w:pStyle w:val="Heading1"/>
      </w:pPr>
      <w:r>
        <w:t>Как подключить роуминг перед поездкой</w:t>
      </w:r>
    </w:p>
    <w:p>
      <w:r>
        <w:t>Категория: Роуминг</w:t>
      </w:r>
    </w:p>
    <w:p>
      <w:r>
        <w:t>Перед поездкой за границу заранее подключите подходящий пакет. Для поездок по Европе используйте пакет «Роуминг Европа», для стран ближнего зарубежья — «Роуминг СНГ». Подключение возможно в личном кабинете или по короткому номеру. Пакет начинает действовать с первого подключения к сети другого оператора.</w:t>
      </w:r>
    </w:p>
    <w:p>
      <w:pPr>
        <w:pStyle w:val="Heading1"/>
      </w:pPr>
      <w:r>
        <w:t>Настройка мобильного интернета на смартфоне</w:t>
      </w:r>
    </w:p>
    <w:p>
      <w:r>
        <w:t>Категория: Интернет</w:t>
      </w:r>
    </w:p>
    <w:p>
      <w:r>
        <w:t>Если интернет не работает после подключения пакета (например «Интернет 10 ГБ» или «Безлимит интернет»), проверьте, что в настройках включена передача данных и точка доступа APN. Чаще всего достаточно перезагрузить телефон. Остаток трафика виден в личном кабинете.</w:t>
      </w:r>
    </w:p>
    <w:p>
      <w:pPr>
        <w:pStyle w:val="Heading1"/>
      </w:pPr>
      <w:r>
        <w:t>Частые вопросы по SMS-пакетам</w:t>
      </w:r>
    </w:p>
    <w:p>
      <w:r>
        <w:t>Категория: SMS</w:t>
      </w:r>
    </w:p>
    <w:p>
      <w:r>
        <w:t>Пакет «SMS 500» включает 500 сообщений в месяц на номера РФ. Неизрасходованные сообщения не переносятся на следующий период. Международные SMS тарифицируются отдельно и в пакет не входят.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