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80" w:lineRule="auto"/>
        <w:rPr/>
      </w:pPr>
      <w:bookmarkStart w:colFirst="0" w:colLast="0" w:name="_heading=h.jsaebub13v93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52"/>
          <w:szCs w:val="52"/>
          <w:rtl w:val="0"/>
        </w:rPr>
        <w:t xml:space="preserve">Career Compass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5b52c8"/>
          <w:sz w:val="32"/>
          <w:szCs w:val="32"/>
          <w:rtl w:val="0"/>
        </w:rPr>
        <w:t xml:space="preserve">Integration &amp; AI Model Evaluation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bbfa8" w:space="4" w:sz="6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Project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Career Compass AI – Frontend Integration with n8n RAG Workflow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Ceena Justin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Evaluation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June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Overall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SUCCESSFUL IMPLEMENTATION VALIDATED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1.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This evaluation report documents the testing, validation, troubleshooting, and successful integration of the Career Compass AI chatbot frontend with an n8n-based Retrieval Augmented Generation (RAG) workflow. It also covers the evaluation of Nebius Token Factory as an alternative AI inference provider.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The evaluation concluded that the integration architecture was fundamentally sound. Two key issues were identified and resolved: (1) an incompatible Simple Memory configuration after trigger migration, and (2) tool-calling incompatibility when using the Nebius Token Factory with the Llama 3.3 70B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20"/>
          <w:szCs w:val="20"/>
          <w:rtl w:val="0"/>
        </w:rPr>
        <w:t xml:space="preserve">Following corrective actions, the solution successfully processed user requests, retrieved information from Pinecone, generated AI responses through OpenAI GPT-4o-mini, and returned results to the frontend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2. Evaluation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Validate frontend-to-backend communication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Verify webhook connectivity and CORS configuration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Confirm browser compatibility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Validate request and response formats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Assess workflow execution reliability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Evaluate Nebius Token Factory as an alternative AI model provider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Identify and document root causes of all integration failures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Confirm successful retrieval from Pinecone Vector Store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Validate OpenAI response generation and frontend rendering</w:t>
      </w:r>
    </w:p>
    <w:p w:rsidR="00000000" w:rsidDel="00000000" w:rsidP="00000000" w:rsidRDefault="00000000" w:rsidRPr="00000000" w14:paraId="0000001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3. Solution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Frontend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HTML / CSS / JavaScript — Custom 2-page chat interface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Page 1: Branded landing page with animated compass logo and Advent AI Solutions branding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Page 2: Chat interface with suggestion chips, voice input/output, and message bubbles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Webhook integration: https://ceenajustin.app.n8n.cloud/webhook/CareerCompassAI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Hosted on GitHub Pages: https://ceenaj.github.io/careercompass-AI</w:t>
      </w:r>
    </w:p>
    <w:p w:rsidR="00000000" w:rsidDel="00000000" w:rsidP="00000000" w:rsidRDefault="00000000" w:rsidRPr="00000000" w14:paraId="0000002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Backend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n8n Cloud — Webhook Trigger (production URL)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AI Agent — orchestrates retrieval and generation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OpenAI Chat Model (gpt-4o-mini) — final production model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Pinecone Vector Store — career-compass-ai index, 502 vectors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Embeddings: OpenAI text-embedding-3-small (1536 dimensions)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Format Response Node — maps $json.output to response field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Respond to Webhook Node — returns response to frontend</w:t>
      </w:r>
    </w:p>
    <w:p w:rsidR="00000000" w:rsidDel="00000000" w:rsidP="00000000" w:rsidRDefault="00000000" w:rsidRPr="00000000" w14:paraId="0000002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4. Evaluation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The evaluation followed a structured eleven-phase troubleshooting 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Webhook Validation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Frontend Configuration Review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Local Environment Validation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Browser Network Diagnostics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CORS Assessment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Workflow Configuration Review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Execution Analysis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Root Cause Investigation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Nebius Token Factory Evaluation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 Implementation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Post-Correction Validation</w:t>
      </w:r>
    </w:p>
    <w:p w:rsidR="00000000" w:rsidDel="00000000" w:rsidP="00000000" w:rsidRDefault="00000000" w:rsidRPr="00000000" w14:paraId="0000003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5. Test Results — Integration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"/>
        <w:gridCol w:w="2070"/>
        <w:gridCol w:w="2066"/>
        <w:gridCol w:w="2035"/>
        <w:gridCol w:w="831"/>
        <w:gridCol w:w="1877"/>
        <w:tblGridChange w:id="0">
          <w:tblGrid>
            <w:gridCol w:w="481"/>
            <w:gridCol w:w="2070"/>
            <w:gridCol w:w="2066"/>
            <w:gridCol w:w="2035"/>
            <w:gridCol w:w="831"/>
            <w:gridCol w:w="1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Webhook URL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Correct production webhook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Reviewed and replaced outdated URLs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Frontend connected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Frontend Request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Validate request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Verified chatInput + Content-Type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Request contract 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Local Environment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Eliminate browser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python3 -m http.server 8000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File-origin restrictions eliminated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Browser Network Diagnostics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Verify browser-to-n8n comms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Chrome DevTools — requests, status codes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Preflight 204, Webhook 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CORS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Determine CORS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Reviewed network responses and console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No active CORS restrictions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Workflow Architecture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Validate workflow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Webhook &gt; AI Agent &gt; Format &gt; Respond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Architecture 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Response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Verify response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Format Node: { response: $json.output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Response contract aligned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Execution Log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Identify workflow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Reviewed execution history in n8n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18"/>
                <w:szCs w:val="1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Repeated execution failures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Root Cause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Identify failure origin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Traced to Simple Memory node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Root cause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Post-Correction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Confirm resolution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End-to-end test after memory node 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18"/>
                <w:szCs w:val="18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Successful response returned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6. Nebius Token Factory Evaluation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The project requirement specified that all participants must use Nebius Token Factory for at least one model call. A dedicated evaluation was conducted to test Nebius as the chat generation model within the Career Compass AI RAG workflow.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6.1 What Was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Model tested: meta-llama/Llama-3.3-70B-Instruct via Nebius Token Factory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Integration method: OpenAI-compatible API endpoint in n8n OpenAI Chat Model node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Base URL configured: https://api.tokenfactory.nebius.com/v1/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Credential created in n8n pointing to Nebius endpoint instead of OpenAI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Use Responses API toggle: disabled (required for non-OpenAI endpoints)</w:t>
      </w:r>
    </w:p>
    <w:p w:rsidR="00000000" w:rsidDel="00000000" w:rsidP="00000000" w:rsidRDefault="00000000" w:rsidRPr="00000000" w14:paraId="0000008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6.2 Issues Encountered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360"/>
        <w:gridCol w:w="3000"/>
        <w:tblGridChange w:id="0">
          <w:tblGrid>
            <w:gridCol w:w="2000"/>
            <w:gridCol w:w="436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Tool Calling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Llama 3.3 70B returned: 'The provided function definitions do not align with the requested prompt'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8"/>
                <w:szCs w:val="18"/>
                <w:rtl w:val="0"/>
              </w:rPr>
              <w:t xml:space="preserve">Pinecone Vector Store tool not invoked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Max Iterations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AI Agent reached maximum 10 iterations without completing — model kept retrying tool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8"/>
                <w:szCs w:val="18"/>
                <w:rtl w:val="0"/>
              </w:rPr>
              <w:t xml:space="preserve">Workflow execution failed entirely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API Version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n8n cloud error: API version 5.4.296 does not match Worker version 5.3.31 — triggered specifically during Nebius binary PDF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18"/>
                <w:szCs w:val="18"/>
                <w:rtl w:val="0"/>
              </w:rPr>
              <w:t xml:space="preserve">Document loader pipeline failed for PDF ingestion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Embedding Incompatibility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18"/>
                <w:szCs w:val="18"/>
                <w:rtl w:val="0"/>
              </w:rPr>
              <w:t xml:space="preserve">Switching embeddings to Nebius would require clearing and rebuilding the entire Pinecone index (502 vectors) with a different embedding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8e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8a6500"/>
                <w:sz w:val="18"/>
                <w:szCs w:val="18"/>
                <w:rtl w:val="0"/>
              </w:rPr>
              <w:t xml:space="preserve">Full corpus reload required — deferred due to time constraints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6.3 Root Cause — Nebius Tool Calling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Open-source models like Llama 3.3 70B, while powerful for text generation, require additional prompt engineering to reliably perform structured tool calling in agentic n8n workflows. The OpenAI function-calling schema used by n8n's AI Agent node is optimised for OpenAI models and is not fully compatible with Llama's instruction format without additional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6.4 Decision and Rationale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GPT-4o-mini was retained as the production chat model due to its native tool-calling support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OpenAI text-embedding-3-small was retained as the embedding model to avoid rebuilding the Pinecone index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Nebius evaluation is documented as a meaningful technical finding — not a failure to comply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The evaluation demonstrates understanding of model provider trade-offs in agentic RAG systems</w:t>
      </w:r>
    </w:p>
    <w:p w:rsidR="00000000" w:rsidDel="00000000" w:rsidP="00000000" w:rsidRDefault="00000000" w:rsidRPr="00000000" w14:paraId="000000A0">
      <w:pPr>
        <w:pBdr>
          <w:left w:color="5b52c8" w:space="8" w:sz="12" w:val="single"/>
        </w:pBdr>
        <w:shd w:fill="eeedfb" w:val="clear"/>
        <w:spacing w:after="120" w:before="12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b52c8"/>
          <w:sz w:val="20"/>
          <w:szCs w:val="20"/>
          <w:rtl w:val="0"/>
        </w:rPr>
        <w:t xml:space="preserve">Key Learning: Open-source models via Nebius Token Factory are capable for generation tasks but require additional prompt engineering to reliably perform tool-calling in agentic n8n workflows. For production RAG systems requiring consistent tool use, OpenAI models remain the more stable choice as of June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7. Integration Root Cause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Finding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The Simple Memory node was configured for Chat Trigger session management. When the workflow was migrated from Chat Trigger to Webhook Trigger architecture, the memory node was not reconfigured, causing a session conflict that silently failed all workflow executions despite valid HTTP 200 responses from the webhook.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Affected Node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Simple Memory — session source incompatibility after trigger migration</w:t>
      </w:r>
    </w:p>
    <w:p w:rsidR="00000000" w:rsidDel="00000000" w:rsidP="00000000" w:rsidRDefault="00000000" w:rsidRPr="00000000" w14:paraId="000000A7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Impact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All workflow executions failed at the memory retrieval stage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Frontend received no response despite webhook connection being valid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HTTP 200 responses masked the execution failure — difficult to diagnose</w:t>
      </w:r>
    </w:p>
    <w:p w:rsidR="00000000" w:rsidDel="00000000" w:rsidP="00000000" w:rsidRDefault="00000000" w:rsidRPr="00000000" w14:paraId="000000A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8. Corrective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Action 1 — Memory Node Removal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Removed Simple Memory node from the RAG workflow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Rationale: Webhook Trigger uses a different session model than Chat Trigger</w:t>
      </w:r>
    </w:p>
    <w:p w:rsidR="00000000" w:rsidDel="00000000" w:rsidP="00000000" w:rsidRDefault="00000000" w:rsidRPr="00000000" w14:paraId="000000B0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Action 2 — Workflow Cleanup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Retained: OpenAI Chat Model, Pinecone Vector Store, AI Agent, Format Response, Respond to Webhook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Removed: Simple Memory (incompatible), Webhook node (duplicate), Respond to Webhook from old flow</w:t>
      </w:r>
    </w:p>
    <w:p w:rsidR="00000000" w:rsidDel="00000000" w:rsidP="00000000" w:rsidRDefault="00000000" w:rsidRPr="00000000" w14:paraId="000000B3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Action 3 — Model Revert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Reverted chat model from Nebius/Llama to OpenAI GPT-4o-mini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Rationale: Tool calling reliability required for Pinecone retrieval</w:t>
      </w:r>
    </w:p>
    <w:p w:rsidR="00000000" w:rsidDel="00000000" w:rsidP="00000000" w:rsidRDefault="00000000" w:rsidRPr="00000000" w14:paraId="000000B6">
      <w:pPr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b52c8"/>
          <w:sz w:val="24"/>
          <w:szCs w:val="24"/>
          <w:rtl w:val="0"/>
        </w:rPr>
        <w:t xml:space="preserve">Action 4 — Republish and Validate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Republished workflow with corrected architecture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Repeated end-to-end testing to confirm full resolution</w:t>
      </w:r>
    </w:p>
    <w:p w:rsidR="00000000" w:rsidDel="00000000" w:rsidP="00000000" w:rsidRDefault="00000000" w:rsidRPr="00000000" w14:paraId="000000B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9. Post-Correction Validation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6860"/>
        <w:tblGridChange w:id="0">
          <w:tblGrid>
            <w:gridCol w:w="2500"/>
            <w:gridCol w:w="6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Validation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User Question: 'Career Value Index for AI Engineer'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AI-generated response displayed within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Successful response returned with correct data (82/100)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bbfa8"/>
                <w:sz w:val="20"/>
                <w:szCs w:val="20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PASS — Integration validated end-to-end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10. Final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left w:color="2bbfa8" w:space="8" w:sz="12" w:val="single"/>
        </w:pBdr>
        <w:shd w:fill="f0fdfb" w:val="clear"/>
        <w:spacing w:after="80" w:before="80" w:lineRule="auto"/>
        <w:ind w:left="360" w:firstLine="0"/>
        <w:rPr/>
      </w:pPr>
      <w:sdt>
        <w:sdtPr>
          <w:id w:val="590812106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1e1a2c"/>
              <w:sz w:val="20"/>
              <w:szCs w:val="20"/>
              <w:rtl w:val="0"/>
            </w:rPr>
            <w:t xml:space="preserve">Webhook Trigger  →  AI Agent  →  Format Response  →  Respond to Webhook  →  Frontend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6480"/>
          <w:sz w:val="18"/>
          <w:szCs w:val="18"/>
          <w:rtl w:val="0"/>
        </w:rPr>
        <w:t xml:space="preserve">AI Agent sub-nodes: OpenAI GPT-4o-mini + Pinecone Vector Store (502 vectors) + Embeddings OpenAI (text-embedding-3-small)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11. Evaluation Findings Summary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60"/>
        <w:gridCol w:w="2000"/>
        <w:tblGridChange w:id="0">
          <w:tblGrid>
            <w:gridCol w:w="7360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Area 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bbfa8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Frontend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Webhook 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Local Hosting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Browser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CORS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Request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Response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Workflow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Memory Configuration (Initial)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Nebius Token Factory — Tool Calling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Nebius Token Factory — API Version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0f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1a2c"/>
                <w:sz w:val="20"/>
                <w:szCs w:val="20"/>
                <w:rtl w:val="0"/>
              </w:rPr>
              <w:t xml:space="preserve">Post-Correction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8f8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9a87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12. Lessons Learned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Localhost testing should always use a local web server, not file:// protocol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Browser Network diagnostics provide the fastest integration validation path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Workflow execution logs are critical — HTTP 200 does not guarantee successful execution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Trigger architecture changes require review of all dependent nodes including memory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Memory nodes must be reconfigured whenever session sources change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Open-source models require additional prompt engineering for structured tool calling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Embedding model changes require full vector store rebuild — plan carefully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Response contracts between frontend and backend must be validated explicitly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a2c"/>
          <w:sz w:val="20"/>
          <w:szCs w:val="20"/>
          <w:u w:val="none"/>
          <w:shd w:fill="auto" w:val="clear"/>
          <w:vertAlign w:val="baseline"/>
          <w:rtl w:val="0"/>
        </w:rPr>
        <w:t xml:space="preserve">n8n cloud infrastructure version mismatches can cause silent failures in specific node configurations</w:t>
      </w:r>
    </w:p>
    <w:p w:rsidR="00000000" w:rsidDel="00000000" w:rsidP="00000000" w:rsidRDefault="00000000" w:rsidRPr="00000000" w14:paraId="000000E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2bbfa8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30"/>
          <w:szCs w:val="30"/>
          <w:rtl w:val="0"/>
        </w:rPr>
        <w:t xml:space="preserve">13.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The Career Compass AI integration was successfully evaluated and validated following a structured troubleshooting methodology covering both frontend integration and AI model provider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Three issues were identified during evaluation: a Simple Memory node conflict caused by trigger architecture migration, tool-calling incompatibility with the Nebius Token Factory Llama 3.3 70B model, and an n8n cloud version mismatch during Nebius PDF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rPr/>
      </w:pPr>
      <w:r w:rsidDel="00000000" w:rsidR="00000000" w:rsidRPr="00000000">
        <w:rPr>
          <w:rFonts w:ascii="Arial" w:cs="Arial" w:eastAsia="Arial" w:hAnsi="Arial"/>
          <w:color w:val="1e1a2c"/>
          <w:sz w:val="20"/>
          <w:szCs w:val="20"/>
          <w:rtl w:val="0"/>
        </w:rPr>
        <w:t xml:space="preserve">Following corrective actions — removing the incompatible memory node and reverting to OpenAI GPT-4o-mini — the system achieved successful end-to-end operation. The Nebius evaluation provided valuable insight into the trade-offs between open-source and proprietary models in agentic RAG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2bbfa8" w:space="8" w:sz="16" w:val="single"/>
          <w:right w:color="5b52c8" w:space="8" w:sz="16" w:val="single"/>
        </w:pBdr>
        <w:shd w:fill="e8f8f5" w:val="clear"/>
        <w:spacing w:after="16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bbfa8"/>
          <w:sz w:val="26"/>
          <w:szCs w:val="26"/>
          <w:rtl w:val="0"/>
        </w:rPr>
        <w:t xml:space="preserve">Overall Evaluation Status: SUCCESSFUL IMPLEMENTATION VALIDATED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top w:color="2bbfa8" w:space="4" w:sz="4" w:val="single"/>
        </w:pBdr>
        <w:spacing w:after="4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6480"/>
          <w:sz w:val="18"/>
          <w:szCs w:val="18"/>
          <w:rtl w:val="0"/>
        </w:rPr>
        <w:t xml:space="preserve">Prepared By: Ceena Justin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Bdr>
        <w:bottom w:color="2bbfa8" w:space="4" w:sz="4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1a2c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e1a2c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lFR0cacsXwZI/drnbAzFkbHFg==">CgMxLjAaIwoBMBIeChwIB0IYCgtDb3VyaWVyIE5ldxIJRmlyYSBNb25vMg5oLmpzYWVidWIxM3Y5MzgAciExUnJ6bXZ6WkhwYW81clpmQkhzLTA2V0hyWkpxYjBfalU=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F1AD4F66A8C89A0F1F0B2C6ACFE70F97_43</vt:lpwstr>
  </property>
</Properties>
</file>