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CS 330 Final Project: Design Decisions</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Choices</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my final 3D scene, I created a computer workstation with a monitor, keyboard, mouse, and desk lamp resting on a wooden desktop. I wanted a recognizable layout that could be modeled with simple geometry while still showing the features developed throughout the course. The monitor is the main complex object, combining box meshes for its frame, screen, stand, and base. I used a plane for the desk, repeated boxes for the keyboard and keys, a scaled sphere and box for the mouse, and cylinders and a cone for the lamp. These choices kept the scene relatively low in complexity while making each object identifiable.</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applied a wood texture to the desktop and separate textures to the monitor frame and binary-code display. The monitor screen was rendered without external lighting so its green characters would remain bright. For the rest of the scene, I used Phong lighting with ambient, diffuse, and specular components. A directional light provides general illumination, while a warm-colored point light placed beneath the lamp shade produces a noticeable glow on the desk. I also added a small, brightly colored sphere for the bulb. I adjusted the light strengths after testing because the first settings made the entire desk too bright, while the next settings made the monitor too dim. The final balance keeps the objects visible while emphasizing the lamp.</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Navigating the Scene</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used the camera controls from the earlier milestones to make the scene interactive. The W, A, S, and D keys move the camera forward, left, backward, and right, and Q and E allow vertical movement. Mouse movement changes the camera pitch and yaw so the user can look around without changing position. The mouse scroll wheel adjusts camera movement speed, making it easier to inspect smaller details or move around the larger desktop. The O and P keys switch between orthographic and perspective projections. I tested the controls from the front, above, and behind the objects to confirm that navigation and rendering still worked after adding the keyboard, mouse, and lamp.</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Custom Functions and Organization</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SceneManager functions helped keep repeated graphics tasks organized. PrepareScene() loads the textures and primitive meshes, defines materials, and configures the lights. RenderScene() positions and draws the individual objects. Rather than writing a separate model matrix calculation for every part, I reused SetTransformations() to apply scale, rotation, and translation. SetShaderTexture() selects a loaded texture, while SetShaderColor() passes a solid color to the shader and disables texturing for that draw. SetShaderMaterial() passes the material properties used in lighting calculations. This separation made the code easier to modify and test, especially when refining the lamp position, the screen brightness, and the scene lighting.</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