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45B7A5">
      <w:pPr>
        <w:spacing w:before="3000"/>
      </w:pPr>
    </w:p>
    <w:p w14:paraId="6E29AC1B">
      <w:pPr>
        <w:spacing w:after="200"/>
        <w:jc w:val="center"/>
      </w:pPr>
      <w:r>
        <w:rPr>
          <w:rFonts w:ascii="Arial" w:hAnsi="Arial" w:eastAsia="Arial" w:cs="Arial"/>
          <w:b/>
          <w:bCs/>
          <w:color w:val="1F4E79"/>
          <w:sz w:val="48"/>
          <w:szCs w:val="48"/>
        </w:rPr>
        <w:t>华中科技大学</w:t>
      </w:r>
    </w:p>
    <w:p w14:paraId="0E5B80ED">
      <w:pPr>
        <w:spacing w:after="600"/>
        <w:jc w:val="center"/>
      </w:pPr>
      <w:r>
        <w:rPr>
          <w:rFonts w:ascii="Arial" w:hAnsi="Arial" w:eastAsia="Arial" w:cs="Arial"/>
          <w:b/>
          <w:bCs/>
          <w:color w:val="1F4E79"/>
          <w:sz w:val="44"/>
          <w:szCs w:val="44"/>
        </w:rPr>
        <w:t>微机原理与接口技术</w:t>
      </w:r>
    </w:p>
    <w:p w14:paraId="06FE4C8C">
      <w:pPr>
        <w:spacing w:after="200"/>
        <w:jc w:val="center"/>
      </w:pPr>
      <w:r>
        <w:rPr>
          <w:rFonts w:ascii="Arial" w:hAnsi="Arial" w:eastAsia="Arial" w:cs="Arial"/>
          <w:b/>
          <w:bCs/>
          <w:color w:val="2E75B6"/>
          <w:sz w:val="40"/>
          <w:szCs w:val="40"/>
        </w:rPr>
        <w:t>实验备考报告模板</w:t>
      </w:r>
    </w:p>
    <w:p w14:paraId="3FBB2BEC">
      <w:pPr>
        <w:spacing w:after="200"/>
        <w:jc w:val="center"/>
      </w:pPr>
      <w:r>
        <w:rPr>
          <w:rFonts w:ascii="Arial" w:hAnsi="Arial" w:eastAsia="Arial" w:cs="Arial"/>
          <w:color w:val="666666"/>
          <w:sz w:val="28"/>
          <w:szCs w:val="28"/>
        </w:rPr>
        <w:t>（基于 Xilinx MicroBlaze 软核处理器）</w:t>
      </w:r>
    </w:p>
    <w:p w14:paraId="54F6FE59">
      <w:pPr>
        <w:spacing w:before="2000"/>
      </w:pPr>
    </w:p>
    <w:p w14:paraId="3472F8B5">
      <w:pPr>
        <w:spacing w:after="100"/>
        <w:jc w:val="center"/>
      </w:pPr>
      <w:r>
        <w:rPr>
          <w:rFonts w:ascii="Arial" w:hAnsi="Arial" w:eastAsia="Arial" w:cs="Arial"/>
          <w:sz w:val="28"/>
          <w:szCs w:val="28"/>
        </w:rPr>
        <w:t>姓名：________________</w:t>
      </w:r>
    </w:p>
    <w:p w14:paraId="2B7899B6">
      <w:pPr>
        <w:spacing w:after="100"/>
        <w:jc w:val="center"/>
      </w:pPr>
      <w:r>
        <w:rPr>
          <w:rFonts w:ascii="Arial" w:hAnsi="Arial" w:eastAsia="Arial" w:cs="Arial"/>
          <w:sz w:val="28"/>
          <w:szCs w:val="28"/>
        </w:rPr>
        <w:t>学号：________________</w:t>
      </w:r>
    </w:p>
    <w:p w14:paraId="10B948C5">
      <w:pPr>
        <w:spacing w:after="100"/>
        <w:jc w:val="center"/>
      </w:pPr>
      <w:r>
        <w:rPr>
          <w:rFonts w:ascii="Arial" w:hAnsi="Arial" w:eastAsia="Arial" w:cs="Arial"/>
          <w:sz w:val="28"/>
          <w:szCs w:val="28"/>
        </w:rPr>
        <w:t>班级：________________</w:t>
      </w:r>
    </w:p>
    <w:p w14:paraId="506F7873">
      <w:pPr>
        <w:spacing w:after="100"/>
        <w:jc w:val="center"/>
      </w:pPr>
      <w:r>
        <w:rPr>
          <w:rFonts w:ascii="Arial" w:hAnsi="Arial" w:eastAsia="Arial" w:cs="Arial"/>
          <w:sz w:val="28"/>
          <w:szCs w:val="28"/>
        </w:rPr>
        <w:t>日期：________________</w:t>
      </w:r>
    </w:p>
    <w:p w14:paraId="45677166">
      <w:pPr>
        <w:sectPr>
          <w:pgSz w:w="11906" w:h="16838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0A72ABAB">
      <w:pPr>
        <w:pStyle w:val="2"/>
      </w:pPr>
      <w:bookmarkStart w:id="0" w:name="_Toc23912"/>
      <w:r>
        <w:t>目  录</w:t>
      </w:r>
      <w:bookmarkEnd w:id="0"/>
    </w:p>
    <w:sdt>
      <w:sdtPr>
        <w:alias w:val="目录"/>
        <w:id w:val="147455272"/>
      </w:sdtPr>
      <w:sdtContent>
        <w:p w14:paraId="03E82C84">
          <w:pPr>
            <w:rPr>
              <w:rFonts w:ascii="Arial" w:hAnsi="Arial" w:eastAsia="Arial" w:cs="Arial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735F91EF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_Toc23912 </w:instrText>
          </w:r>
          <w:r>
            <w:fldChar w:fldCharType="separate"/>
          </w:r>
          <w:r>
            <w:t>目  录</w:t>
          </w:r>
          <w:r>
            <w:tab/>
          </w:r>
          <w:r>
            <w:fldChar w:fldCharType="begin"/>
          </w:r>
          <w:r>
            <w:instrText xml:space="preserve"> PAGEREF _Toc23912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6329937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_Toc17999 </w:instrText>
          </w:r>
          <w:r>
            <w:fldChar w:fldCharType="separate"/>
          </w:r>
          <w:r>
            <w:t>第一部分  硬件架构</w:t>
          </w:r>
          <w:r>
            <w:tab/>
          </w:r>
          <w:r>
            <w:fldChar w:fldCharType="begin"/>
          </w:r>
          <w:r>
            <w:instrText xml:space="preserve"> PAGEREF _Toc17999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03DD0D20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_Toc15840 </w:instrText>
          </w:r>
          <w:r>
            <w:fldChar w:fldCharType="separate"/>
          </w:r>
          <w:r>
            <w:t>一、实验平台概述</w:t>
          </w:r>
          <w:r>
            <w:tab/>
          </w:r>
          <w:r>
            <w:fldChar w:fldCharType="begin"/>
          </w:r>
          <w:r>
            <w:instrText xml:space="preserve"> PAGEREF _Toc15840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B88620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_Toc29967 </w:instrText>
          </w:r>
          <w:r>
            <w:fldChar w:fldCharType="separate"/>
          </w:r>
          <w:r>
            <w:t>二、外设地址映射</w:t>
          </w:r>
          <w:r>
            <w:tab/>
          </w:r>
          <w:r>
            <w:fldChar w:fldCharType="begin"/>
          </w:r>
          <w:r>
            <w:instrText xml:space="preserve"> PAGEREF _Toc29967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9582218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_Toc6098 </w:instrText>
          </w:r>
          <w:r>
            <w:fldChar w:fldCharType="separate"/>
          </w:r>
          <w:r>
            <w:t>三、GPIO寄存器偏移与配置</w:t>
          </w:r>
          <w:r>
            <w:tab/>
          </w:r>
          <w:r>
            <w:fldChar w:fldCharType="begin"/>
          </w:r>
          <w:r>
            <w:instrText xml:space="preserve"> PAGEREF _Toc6098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7C379F4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_Toc12487 </w:instrText>
          </w:r>
          <w:r>
            <w:fldChar w:fldCharType="separate"/>
          </w:r>
          <w:r>
            <w:t>四、定时器配置</w:t>
          </w:r>
          <w:r>
            <w:tab/>
          </w:r>
          <w:r>
            <w:fldChar w:fldCharType="begin"/>
          </w:r>
          <w:r>
            <w:instrText xml:space="preserve"> PAGEREF _Toc12487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1165B79A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_Toc5021 </w:instrText>
          </w:r>
          <w:r>
            <w:fldChar w:fldCharType="separate"/>
          </w:r>
          <w:r>
            <w:t>五、中断系统</w:t>
          </w:r>
          <w:r>
            <w:tab/>
          </w:r>
          <w:r>
            <w:fldChar w:fldCharType="begin"/>
          </w:r>
          <w:r>
            <w:instrText xml:space="preserve"> PAGEREF _Toc5021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A520F47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_Toc3494 </w:instrText>
          </w:r>
          <w:r>
            <w:fldChar w:fldCharType="separate"/>
          </w:r>
          <w:r>
            <w:t>六、硬件系统框图</w:t>
          </w:r>
          <w:r>
            <w:tab/>
          </w:r>
          <w:r>
            <w:fldChar w:fldCharType="begin"/>
          </w:r>
          <w:r>
            <w:instrText xml:space="preserve"> PAGEREF _Toc3494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2871E218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_Toc29915 </w:instrText>
          </w:r>
          <w:r>
            <w:fldChar w:fldCharType="separate"/>
          </w:r>
          <w:r>
            <w:t>第二部分  软件设计</w:t>
          </w:r>
          <w:r>
            <w:tab/>
          </w:r>
          <w:r>
            <w:fldChar w:fldCharType="begin"/>
          </w:r>
          <w:r>
            <w:instrText xml:space="preserve"> PAGEREF _Toc29915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E35F0F3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_Toc18554 </w:instrText>
          </w:r>
          <w:r>
            <w:fldChar w:fldCharType="separate"/>
          </w:r>
          <w:r>
            <w:t>一、必需头文件</w:t>
          </w:r>
          <w:r>
            <w:tab/>
          </w:r>
          <w:r>
            <w:fldChar w:fldCharType="begin"/>
          </w:r>
          <w:r>
            <w:instrText xml:space="preserve"> PAGEREF _Toc18554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94D18AE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_Toc22098 </w:instrText>
          </w:r>
          <w:r>
            <w:fldChar w:fldCharType="separate"/>
          </w:r>
          <w:r>
            <w:t>二、数码管相关数据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22AEB3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_Toc25947 </w:instrText>
          </w:r>
          <w:r>
            <w:fldChar w:fldCharType="separate"/>
          </w:r>
          <w:r>
            <w:t>三、按键处理</w:t>
          </w:r>
          <w:r>
            <w:tab/>
          </w:r>
          <w:r>
            <w:fldChar w:fldCharType="begin"/>
          </w:r>
          <w:r>
            <w:instrText xml:space="preserve"> PAGEREF _Toc25947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FFE6082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_Toc22141 </w:instrText>
          </w:r>
          <w:r>
            <w:fldChar w:fldCharType="separate"/>
          </w:r>
          <w:r>
            <w:t>四、中断服务程序框架</w:t>
          </w:r>
          <w:r>
            <w:tab/>
          </w:r>
          <w:r>
            <w:fldChar w:fldCharType="begin"/>
          </w:r>
          <w:r>
            <w:instrText xml:space="preserve"> PAGEREF _Toc22141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BB7158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_Toc4243 </w:instrText>
          </w:r>
          <w:r>
            <w:fldChar w:fldCharType="separate"/>
          </w:r>
          <w:r>
            <w:t>五、核心算法模板</w:t>
          </w:r>
          <w:r>
            <w:tab/>
          </w:r>
          <w:r>
            <w:fldChar w:fldCharType="begin"/>
          </w:r>
          <w:r>
            <w:instrText xml:space="preserve"> PAGEREF _Toc4243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600D456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_Toc16719 </w:instrText>
          </w:r>
          <w:r>
            <w:fldChar w:fldCharType="separate"/>
          </w:r>
          <w:r>
            <w:t>第三部分  12个题目速查表</w:t>
          </w:r>
          <w:r>
            <w:tab/>
          </w:r>
          <w:r>
            <w:fldChar w:fldCharType="begin"/>
          </w:r>
          <w:r>
            <w:instrText xml:space="preserve"> PAGEREF _Toc16719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87D43B1">
          <w:pPr>
            <w:pStyle w:val="9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_Toc15313 </w:instrText>
          </w:r>
          <w:r>
            <w:fldChar w:fldCharType="separate"/>
          </w:r>
          <w:r>
            <w:t>第四部分  附录</w:t>
          </w:r>
          <w:r>
            <w:tab/>
          </w:r>
          <w:r>
            <w:fldChar w:fldCharType="begin"/>
          </w:r>
          <w:r>
            <w:instrText xml:space="preserve"> PAGEREF _Toc15313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4A4B85">
          <w:pPr>
            <w:pStyle w:val="11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_Toc26910 </w:instrText>
          </w:r>
          <w:r>
            <w:fldChar w:fldCharType="separate"/>
          </w:r>
          <w:r>
            <w:t>附录A：变量类型速查</w:t>
          </w:r>
          <w:r>
            <w:tab/>
          </w:r>
          <w:r>
            <w:fldChar w:fldCharType="begin"/>
          </w:r>
          <w:r>
            <w:instrText xml:space="preserve"> PAGEREF _Toc26910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0057104">
          <w:r>
            <w:fldChar w:fldCharType="end"/>
          </w:r>
        </w:p>
      </w:sdtContent>
    </w:sdt>
    <w:p w14:paraId="39217012">
      <w:r>
        <w:br w:type="page"/>
      </w:r>
    </w:p>
    <w:p w14:paraId="29CBEA27">
      <w:pPr>
        <w:pStyle w:val="2"/>
      </w:pPr>
      <w:bookmarkStart w:id="1" w:name="_Toc17999"/>
      <w:r>
        <w:t>第一部分  硬件架构</w:t>
      </w:r>
      <w:bookmarkEnd w:id="1"/>
    </w:p>
    <w:p w14:paraId="7E2541D4">
      <w:pPr>
        <w:pStyle w:val="3"/>
      </w:pPr>
      <w:bookmarkStart w:id="2" w:name="_Toc15840"/>
      <w:r>
        <w:t>一、实验平台概述</w:t>
      </w:r>
      <w:bookmarkEnd w:id="2"/>
    </w:p>
    <w:p w14:paraId="2B06E5A0">
      <w:pPr>
        <w:spacing w:after="100"/>
      </w:pPr>
      <w:r>
        <w:rPr>
          <w:rFonts w:ascii="Arial" w:hAnsi="Arial" w:eastAsia="Arial" w:cs="Arial"/>
          <w:sz w:val="22"/>
          <w:szCs w:val="22"/>
        </w:rPr>
        <w:t>本实验基于 Xilinx MicroBlaze 软核处理器，采用 AXI 总线连接各外设，系统时钟频率为 100MHz。主要外设包括：</w:t>
      </w:r>
    </w:p>
    <w:p w14:paraId="3A6D4F78">
      <w:pPr>
        <w:pStyle w:val="18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GPIO0：独立开关（16位输入）+ LED灯（16位输出）</w:t>
      </w:r>
    </w:p>
    <w:p w14:paraId="2219FC34">
      <w:pPr>
        <w:pStyle w:val="18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GPIO1：数码管位选（8位输出）+ 数码管段码（8位输出）</w:t>
      </w:r>
    </w:p>
    <w:p w14:paraId="1994AC45">
      <w:pPr>
        <w:pStyle w:val="18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GPIO2：独立按键（5位输入）</w:t>
      </w:r>
    </w:p>
    <w:p w14:paraId="0CD73E90">
      <w:pPr>
        <w:pStyle w:val="18"/>
        <w:numPr>
          <w:ilvl w:val="0"/>
          <w:numId w:val="1"/>
        </w:numPr>
        <w:spacing w:after="60"/>
      </w:pPr>
      <w:r>
        <w:rPr>
          <w:rFonts w:ascii="Arial" w:hAnsi="Arial" w:eastAsia="Arial" w:cs="Arial"/>
          <w:sz w:val="22"/>
          <w:szCs w:val="22"/>
        </w:rPr>
        <w:t>Timer0：双通道定时器（T0数码管扫描 + T1周期控制）</w:t>
      </w:r>
    </w:p>
    <w:p w14:paraId="1DB0F684">
      <w:pPr>
        <w:pStyle w:val="18"/>
        <w:numPr>
          <w:ilvl w:val="0"/>
          <w:numId w:val="1"/>
        </w:numPr>
        <w:spacing w:after="100"/>
      </w:pPr>
      <w:r>
        <w:rPr>
          <w:rFonts w:ascii="Arial" w:hAnsi="Arial" w:eastAsia="Arial" w:cs="Arial"/>
          <w:sz w:val="22"/>
          <w:szCs w:val="22"/>
        </w:rPr>
        <w:t>INTC：中断控制器（管理GPIO2按键中断、Timer0定时器中断）</w:t>
      </w:r>
    </w:p>
    <w:p w14:paraId="30613D27">
      <w:pPr>
        <w:pStyle w:val="3"/>
      </w:pPr>
      <w:bookmarkStart w:id="3" w:name="_Toc29967"/>
      <w:r>
        <w:t>二、外设地址映射</w:t>
      </w:r>
      <w:bookmarkEnd w:id="3"/>
    </w:p>
    <w:p w14:paraId="0B295007">
      <w:pPr>
        <w:spacing w:after="100"/>
      </w:pPr>
      <w:r>
        <w:rPr>
          <w:rFonts w:ascii="Arial" w:hAnsi="Arial" w:eastAsia="Arial" w:cs="Arial"/>
          <w:sz w:val="22"/>
          <w:szCs w:val="22"/>
        </w:rPr>
        <w:t>外设基地址由 xparameters.h 提供，宏定义格式为 XPAR_AXI_外设名_BASEADDR。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7"/>
        <w:gridCol w:w="3161"/>
        <w:gridCol w:w="2051"/>
        <w:gridCol w:w="2051"/>
      </w:tblGrid>
      <w:tr w14:paraId="4E0CA5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95E62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外设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7B9C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基地址宏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D20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CH1（通道1）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32AF1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CH2（通道2）</w:t>
            </w:r>
          </w:p>
        </w:tc>
      </w:tr>
      <w:tr w14:paraId="2DD30F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ED3FB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GPIO0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54B8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XPAR_AXI_GPIO_0_BASEADDR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2380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独立开关（16位，输入）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04492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LED灯（16位，输出）</w:t>
            </w:r>
          </w:p>
        </w:tc>
      </w:tr>
      <w:tr w14:paraId="5A0AB5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9971B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3EBE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XPAR_AXI_GPIO_1_BASEADDR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39CA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数码管位选（8位，输出）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94C05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数码管段码（8位，输出）</w:t>
            </w:r>
          </w:p>
        </w:tc>
      </w:tr>
      <w:tr w14:paraId="1A1B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B2CF59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GPIO2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92FB6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XPAR_AXI_GPIO_2_BASEADDR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9C7F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独立按键（5位，输入）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E66D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</w:tr>
      <w:tr w14:paraId="1314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355AA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Timer0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2BB3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XPAR_AXI_TIMER_0_BASEADDR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8265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T0（数码管动态扫描）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E1CC4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T1（周期控制）</w:t>
            </w:r>
          </w:p>
        </w:tc>
      </w:tr>
      <w:tr w14:paraId="030B40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0FBCC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INTC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4D451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XPAR_AXI_INTC_0_BASEADDR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6DD86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中断控制器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7DA93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</w:tr>
    </w:tbl>
    <w:p w14:paraId="666EC01C">
      <w:pPr>
        <w:spacing w:before="150" w:after="100"/>
      </w:pPr>
      <w:r>
        <w:rPr>
          <w:rFonts w:ascii="Arial" w:hAnsi="Arial" w:eastAsia="Arial" w:cs="Arial"/>
          <w:i/>
          <w:iCs/>
          <w:color w:val="666666"/>
          <w:sz w:val="20"/>
          <w:szCs w:val="20"/>
        </w:rPr>
        <w:t>注：Timer0为双通道定时器，T1寄存器基地址 = T0基地址 + 0x10（XTC_TIMER_COUNTER_OFFSET）。</w:t>
      </w:r>
    </w:p>
    <w:p w14:paraId="31C421A8">
      <w:pPr>
        <w:pStyle w:val="3"/>
      </w:pPr>
      <w:bookmarkStart w:id="4" w:name="_Toc6098"/>
      <w:r>
        <w:t>三、GPIO寄存器偏移与配置</w:t>
      </w:r>
      <w:bookmarkEnd w:id="4"/>
    </w:p>
    <w:p w14:paraId="4CC1F0EF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3.1 寄存器偏移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27D13C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0DE56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寄存器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45448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偏移地址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64EB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20532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72EBA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XGPIO_TRI_OFFSET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5017EC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0x00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194B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方向寄存器（CH1）：1=输入，0=输出</w:t>
            </w:r>
          </w:p>
        </w:tc>
      </w:tr>
      <w:tr w14:paraId="07CCC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742B3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XGPIO_TRI2_OFFSET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F2B44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0x04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CBF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方向寄存器（CH2）：1=输入，0=输出</w:t>
            </w:r>
          </w:p>
        </w:tc>
      </w:tr>
      <w:tr w14:paraId="05E6D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E00A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XGPIO_DATA_OFFSET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F3AB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0x08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1EB3E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数据寄存器（CH1）</w:t>
            </w:r>
          </w:p>
        </w:tc>
      </w:tr>
      <w:tr w14:paraId="5137A6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8987B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XGPIO_DATA2_OFFSET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03AFC7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0x0C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4593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数据寄存器（CH2）</w:t>
            </w:r>
          </w:p>
        </w:tc>
      </w:tr>
      <w:tr w14:paraId="35FC9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0A2E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XGPIO_ISR_OFFSET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E8EC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0x10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2059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中断状态寄存器</w:t>
            </w:r>
          </w:p>
        </w:tc>
      </w:tr>
      <w:tr w14:paraId="230D3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3F55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XGPIO_IER_OFFSET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5DE2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0x14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050A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中断使能寄存器</w:t>
            </w:r>
          </w:p>
        </w:tc>
      </w:tr>
      <w:tr w14:paraId="58491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BF8F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XGPIO_GIE_OFFSET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63F6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0x18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2C9A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全局中断使能</w:t>
            </w:r>
          </w:p>
        </w:tc>
      </w:tr>
    </w:tbl>
    <w:p w14:paraId="37064F87">
      <w:pPr>
        <w:spacing w:before="150" w:after="80"/>
        <w:rPr>
          <w:rFonts w:ascii="Arial" w:hAnsi="Arial" w:eastAsia="Arial" w:cs="Arial"/>
          <w:b/>
          <w:bCs/>
          <w:sz w:val="22"/>
          <w:szCs w:val="22"/>
        </w:rPr>
      </w:pPr>
    </w:p>
    <w:p w14:paraId="5D2E0F5C">
      <w:pPr>
        <w:spacing w:before="150" w:after="80"/>
        <w:rPr>
          <w:rFonts w:ascii="Arial" w:hAnsi="Arial" w:eastAsia="Arial" w:cs="Arial"/>
          <w:b/>
          <w:bCs/>
          <w:sz w:val="22"/>
          <w:szCs w:val="22"/>
        </w:rPr>
      </w:pPr>
    </w:p>
    <w:p w14:paraId="7A6DF286">
      <w:pPr>
        <w:spacing w:before="150" w:after="80"/>
      </w:pPr>
      <w:r>
        <w:rPr>
          <w:rFonts w:ascii="Arial" w:hAnsi="Arial" w:eastAsia="Arial" w:cs="Arial"/>
          <w:b/>
          <w:bCs/>
          <w:sz w:val="22"/>
          <w:szCs w:val="22"/>
        </w:rPr>
        <w:t>3.2 GPIO方向初始化配置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2CD82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F1E8CF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外设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F9E9B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CH1方向值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1B5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CH1用途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21C44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CH2方向值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4EE9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CH2用途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3DCD2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代码</w:t>
            </w:r>
          </w:p>
        </w:tc>
      </w:tr>
      <w:tr w14:paraId="3FF22B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21256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GPIO0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E9472C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0xFFFF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E9EA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16位开关输入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2950A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0x0000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FCF7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16位LED输出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4D83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Xil_Out16</w:t>
            </w:r>
          </w:p>
        </w:tc>
      </w:tr>
      <w:tr w14:paraId="2A0B6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19903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GPIO1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6C6CC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0x00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1851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8位位选输出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5B3E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0x00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C9C4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8位段码输出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D60FF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Xil_Out8</w:t>
            </w:r>
          </w:p>
        </w:tc>
      </w:tr>
      <w:tr w14:paraId="0DD76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3D6FD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GPIO2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17691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0x1F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8BE5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5位按键输入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490FD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0D532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—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A6A8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Xil_Out8</w:t>
            </w:r>
          </w:p>
        </w:tc>
      </w:tr>
    </w:tbl>
    <w:p w14:paraId="11741A87">
      <w:pPr>
        <w:pStyle w:val="3"/>
      </w:pPr>
      <w:bookmarkStart w:id="5" w:name="_Toc12487"/>
      <w:r>
        <w:t>四、定时器配置</w:t>
      </w:r>
      <w:bookmarkEnd w:id="5"/>
    </w:p>
    <w:p w14:paraId="629B3DFB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4.1 定时器重装载值</w:t>
      </w:r>
    </w:p>
    <w:p w14:paraId="04213644">
      <w:pPr>
        <w:spacing w:after="60"/>
      </w:pPr>
      <w:r>
        <w:rPr>
          <w:rFonts w:ascii="Arial" w:hAnsi="Arial" w:eastAsia="Arial" w:cs="Arial"/>
          <w:sz w:val="22"/>
          <w:szCs w:val="22"/>
        </w:rPr>
        <w:t>计算公式：重装载值 = 时钟频率 × 目标周期 - 2（时钟频率 = 100MHz = 100,000,000Hz）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2340"/>
        <w:gridCol w:w="2340"/>
        <w:gridCol w:w="3120"/>
      </w:tblGrid>
      <w:tr w14:paraId="439A5D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183A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定时器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7ACFE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宏定义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4B6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重装载值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EFAA4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中断周期/用途</w:t>
            </w:r>
          </w:p>
        </w:tc>
      </w:tr>
      <w:tr w14:paraId="0DF267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2093DF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T0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1BC4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RESET_VALUE0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3678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1000 - 2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D2C32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~10μs/位（数码管动态扫描，100kHz）</w:t>
            </w:r>
          </w:p>
        </w:tc>
      </w:tr>
      <w:tr w14:paraId="324D0C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E0C0C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T1-1s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D610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RESET_VALUE1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25FB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100M - 2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B302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1s基础周期</w:t>
            </w:r>
          </w:p>
        </w:tc>
      </w:tr>
      <w:tr w14:paraId="6547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4A944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T1-0.5s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548A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T1_TICK_halfS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6479C3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50M - 2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771E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0.5s（变速模式）</w:t>
            </w:r>
          </w:p>
        </w:tc>
      </w:tr>
      <w:tr w14:paraId="0F95F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572A85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T1-0.25s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4416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T1_TICK_quarterS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98140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25M - 2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699F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0.25s（变速模式）</w:t>
            </w:r>
          </w:p>
        </w:tc>
      </w:tr>
    </w:tbl>
    <w:p w14:paraId="25E5E7DE">
      <w:pPr>
        <w:spacing w:before="150" w:after="80"/>
      </w:pPr>
      <w:r>
        <w:rPr>
          <w:rFonts w:ascii="Arial" w:hAnsi="Arial" w:eastAsia="Arial" w:cs="Arial"/>
          <w:b/>
          <w:bCs/>
          <w:sz w:val="22"/>
          <w:szCs w:val="22"/>
        </w:rPr>
        <w:t>4.2 定时器寄存器偏移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560"/>
        <w:gridCol w:w="4680"/>
      </w:tblGrid>
      <w:tr w14:paraId="4D61FF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BB2E2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寄存器宏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76EF4E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偏移地址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2F69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23DDF2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CF64B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XTC_TCSR_OFFSET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AAC9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0x00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65E8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控制和状态寄存器</w:t>
            </w:r>
          </w:p>
        </w:tc>
      </w:tr>
      <w:tr w14:paraId="39C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8D7D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XTC_TLR_OFFSET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005BF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0x04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4167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装载寄存器（设置重装载值）</w:t>
            </w:r>
          </w:p>
        </w:tc>
      </w:tr>
      <w:tr w14:paraId="0E53A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5410E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XTC_TCR_OFFSET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67477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0x08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07892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计数器寄存器</w:t>
            </w:r>
          </w:p>
        </w:tc>
      </w:tr>
      <w:tr w14:paraId="0C69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DAE2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XTC_TIMER_COUNTER_OFFSET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70006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0x10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01FDC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T1通道偏移（T0基址 + 0x10）</w:t>
            </w:r>
          </w:p>
        </w:tc>
      </w:tr>
    </w:tbl>
    <w:p w14:paraId="3566981C">
      <w:pPr>
        <w:spacing w:before="150" w:after="80"/>
      </w:pPr>
      <w:r>
        <w:rPr>
          <w:rFonts w:ascii="Arial" w:hAnsi="Arial" w:eastAsia="Arial" w:cs="Arial"/>
          <w:b/>
          <w:bCs/>
          <w:sz w:val="22"/>
          <w:szCs w:val="22"/>
        </w:rPr>
        <w:t>4.3 TCSR控制位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1560"/>
        <w:gridCol w:w="4680"/>
      </w:tblGrid>
      <w:tr w14:paraId="5BE05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494F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控制位宏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CD29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位值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D7CE30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3BE2B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B5A8B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XTC_CSR_ENABLE_TMR_MASK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2D47C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0x01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F13E1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使能定时器</w:t>
            </w:r>
          </w:p>
        </w:tc>
      </w:tr>
      <w:tr w14:paraId="1EC12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0321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XTC_CSR_AUTO_RELOAD_MASK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6561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0x02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663DC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自动重载模式</w:t>
            </w:r>
          </w:p>
        </w:tc>
      </w:tr>
      <w:tr w14:paraId="3153B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C7C5D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XTC_CSR_DOWN_COUNT_MASK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32C5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0x08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CE76C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减计数模式</w:t>
            </w:r>
          </w:p>
        </w:tc>
      </w:tr>
      <w:tr w14:paraId="1C737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F5AA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XTC_CSR_ENABLE_INT_MASK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6DA52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0x10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51A7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使能中断</w:t>
            </w:r>
          </w:p>
        </w:tc>
      </w:tr>
      <w:tr w14:paraId="453D16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FB947C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XTC_CSR_INT_OCCURED_MASK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240573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0x20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C4D9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中断发生标志（写1清除）</w:t>
            </w:r>
          </w:p>
        </w:tc>
      </w:tr>
      <w:tr w14:paraId="5509D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9B831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XTC_CSR_LOAD_MASK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54B7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0x40</w:t>
            </w:r>
          </w:p>
        </w:tc>
        <w:tc>
          <w:tcPr>
            <w:tcW w:w="468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4241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加载初值（写入后清除）</w:t>
            </w:r>
          </w:p>
        </w:tc>
      </w:tr>
    </w:tbl>
    <w:p w14:paraId="282CDCC5">
      <w:pPr>
        <w:pStyle w:val="3"/>
      </w:pPr>
      <w:bookmarkStart w:id="6" w:name="_Toc5021"/>
      <w:r>
        <w:t>五、中断系统</w:t>
      </w:r>
      <w:bookmarkEnd w:id="6"/>
    </w:p>
    <w:p w14:paraId="2E7A1F57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5.1 中断源与中断掩码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405EB358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5BC030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中断源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4B125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中断掩码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BABCA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中断源编号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4D108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触发条件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C6676A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对应外设</w:t>
            </w:r>
          </w:p>
        </w:tc>
      </w:tr>
      <w:tr w14:paraId="6A9FC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6417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GPIO2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A252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0x2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EE2B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bit1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2F9B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按键按下/电平变化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B7A0A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独立按键</w:t>
            </w:r>
          </w:p>
        </w:tc>
      </w:tr>
      <w:tr w14:paraId="5CA20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53482">
            <w:pPr>
              <w:jc w:val="left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Timer0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8309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0x4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A8159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bit2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B606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T0/T1计数到0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75B6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双通道定时器</w:t>
            </w:r>
          </w:p>
        </w:tc>
      </w:tr>
    </w:tbl>
    <w:p w14:paraId="08B2ADE5">
      <w:pPr>
        <w:spacing w:before="150" w:after="80"/>
        <w:rPr>
          <w:rFonts w:ascii="Arial" w:hAnsi="Arial" w:eastAsia="Arial" w:cs="Arial"/>
          <w:b/>
          <w:bCs/>
          <w:sz w:val="22"/>
          <w:szCs w:val="22"/>
        </w:rPr>
      </w:pPr>
    </w:p>
    <w:p w14:paraId="28E24C95">
      <w:pPr>
        <w:spacing w:before="150" w:after="80"/>
        <w:rPr>
          <w:rFonts w:ascii="Arial" w:hAnsi="Arial" w:eastAsia="Arial" w:cs="Arial"/>
          <w:b/>
          <w:bCs/>
          <w:sz w:val="22"/>
          <w:szCs w:val="22"/>
        </w:rPr>
      </w:pPr>
    </w:p>
    <w:p w14:paraId="39523734">
      <w:pPr>
        <w:spacing w:before="150" w:after="80"/>
      </w:pPr>
      <w:r>
        <w:rPr>
          <w:rFonts w:ascii="Arial" w:hAnsi="Arial" w:eastAsia="Arial" w:cs="Arial"/>
          <w:b/>
          <w:bCs/>
          <w:sz w:val="22"/>
          <w:szCs w:val="22"/>
        </w:rPr>
        <w:t>5.2 中断控制器寄存器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1560"/>
        <w:gridCol w:w="5460"/>
      </w:tblGrid>
      <w:tr w14:paraId="39977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CA34F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寄存器宏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D1FC4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偏移地址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7F82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功能</w:t>
            </w:r>
          </w:p>
        </w:tc>
      </w:tr>
      <w:tr w14:paraId="11AB0A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9D92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XIN_ISR_OFFSET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EB2C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0x00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E767F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中断状态寄存器（读入后判断中断源）</w:t>
            </w:r>
          </w:p>
        </w:tc>
      </w:tr>
      <w:tr w14:paraId="465DE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84F52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XIN_IER_OFFSET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5D82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0x08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52AE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中断使能寄存器（使能各中断源）</w:t>
            </w:r>
          </w:p>
        </w:tc>
      </w:tr>
      <w:tr w14:paraId="5A487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0571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XIN_IAR_OFFSET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6536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0x0C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52AEA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中断应答寄存器（中断处理结束后写入应答）</w:t>
            </w:r>
          </w:p>
        </w:tc>
      </w:tr>
      <w:tr w14:paraId="2E7CB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DF5F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XIN_MER_OFFSET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940FF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0x1C</w:t>
            </w:r>
          </w:p>
        </w:tc>
        <w:tc>
          <w:tcPr>
            <w:tcW w:w="54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62FF3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主使能寄存器（bit0=主使能，bit1=硬件使能）</w:t>
            </w:r>
          </w:p>
        </w:tc>
      </w:tr>
    </w:tbl>
    <w:p w14:paraId="11AF659F">
      <w:pPr>
        <w:spacing w:before="150" w:after="80"/>
      </w:pPr>
      <w:r>
        <w:rPr>
          <w:rFonts w:ascii="Arial" w:hAnsi="Arial" w:eastAsia="Arial" w:cs="Arial"/>
          <w:b/>
          <w:bCs/>
          <w:sz w:val="22"/>
          <w:szCs w:val="22"/>
        </w:rPr>
        <w:t>5.3 中断初始化流程</w:t>
      </w:r>
    </w:p>
    <w:p w14:paraId="73709B40">
      <w:pPr>
        <w:pStyle w:val="18"/>
        <w:numPr>
          <w:ilvl w:val="0"/>
          <w:numId w:val="2"/>
        </w:numPr>
        <w:spacing w:after="40"/>
      </w:pPr>
      <w:r>
        <w:rPr>
          <w:rFonts w:ascii="Arial" w:hAnsi="Arial" w:eastAsia="Arial" w:cs="Arial"/>
          <w:sz w:val="22"/>
          <w:szCs w:val="22"/>
        </w:rPr>
        <w:t>GPIO方向配置：开关→输入、LED→输出、数码管→输出、按键→输入</w:t>
      </w:r>
    </w:p>
    <w:p w14:paraId="5F248A9A">
      <w:pPr>
        <w:pStyle w:val="18"/>
        <w:numPr>
          <w:ilvl w:val="0"/>
          <w:numId w:val="2"/>
        </w:numPr>
        <w:spacing w:after="40"/>
      </w:pPr>
      <w:r>
        <w:rPr>
          <w:rFonts w:ascii="Arial" w:hAnsi="Arial" w:eastAsia="Arial" w:cs="Arial"/>
          <w:sz w:val="22"/>
          <w:szCs w:val="22"/>
        </w:rPr>
        <w:t>GPIO中断使能：清除ISR → 设置IER → 使能GIE（全局中断）</w:t>
      </w:r>
    </w:p>
    <w:p w14:paraId="3103B2F5">
      <w:pPr>
        <w:pStyle w:val="18"/>
        <w:numPr>
          <w:ilvl w:val="0"/>
          <w:numId w:val="2"/>
        </w:numPr>
        <w:spacing w:after="40"/>
      </w:pPr>
      <w:r>
        <w:rPr>
          <w:rFonts w:ascii="Arial" w:hAnsi="Arial" w:eastAsia="Arial" w:cs="Arial"/>
          <w:sz w:val="22"/>
          <w:szCs w:val="22"/>
        </w:rPr>
        <w:t>定时器初始化：T0（数码管扫描，10μs周期）+ T1（周期控制，1s/0.5s/0.25s）</w:t>
      </w:r>
    </w:p>
    <w:p w14:paraId="75736E8F">
      <w:pPr>
        <w:pStyle w:val="18"/>
        <w:numPr>
          <w:ilvl w:val="0"/>
          <w:numId w:val="2"/>
        </w:numPr>
        <w:spacing w:after="40"/>
      </w:pPr>
      <w:r>
        <w:rPr>
          <w:rFonts w:ascii="Arial" w:hAnsi="Arial" w:eastAsia="Arial" w:cs="Arial"/>
          <w:sz w:val="22"/>
          <w:szCs w:val="22"/>
        </w:rPr>
        <w:t>中断控制器配置：清除IAR → 设置IER → 设置MER（主使能 | 硬件使能）</w:t>
      </w:r>
    </w:p>
    <w:p w14:paraId="3BA271BF">
      <w:pPr>
        <w:pStyle w:val="18"/>
        <w:numPr>
          <w:ilvl w:val="0"/>
          <w:numId w:val="2"/>
        </w:numPr>
        <w:spacing w:after="40"/>
      </w:pPr>
      <w:r>
        <w:rPr>
          <w:rFonts w:ascii="Arial" w:hAnsi="Arial" w:eastAsia="Arial" w:cs="Arial"/>
          <w:sz w:val="22"/>
          <w:szCs w:val="22"/>
        </w:rPr>
        <w:t>使能CPU全局中断：microblaze_enable_interrupts()</w:t>
      </w:r>
    </w:p>
    <w:p w14:paraId="00A7C7AB">
      <w:pPr>
        <w:pStyle w:val="3"/>
      </w:pPr>
      <w:bookmarkStart w:id="7" w:name="_Toc3494"/>
      <w:r>
        <w:t>六、硬件系统框图</w:t>
      </w:r>
      <w:bookmarkEnd w:id="7"/>
    </w:p>
    <w:p w14:paraId="51EEE033">
      <w:pPr>
        <w:spacing w:after="100"/>
      </w:pPr>
      <w:r>
        <w:rPr>
          <w:rFonts w:ascii="Arial" w:hAnsi="Arial" w:eastAsia="Arial" w:cs="Arial"/>
          <w:sz w:val="22"/>
          <w:szCs w:val="22"/>
        </w:rPr>
        <w:t>硬件系统采用 MicroBlaze 软核作为主控，通过 AXI 总线连接各外设：</w:t>
      </w:r>
    </w:p>
    <w:p w14:paraId="446FAE07">
      <w:pPr>
        <w:spacing w:after="6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 xml:space="preserve">     MicroBlaze CPU</w:t>
      </w:r>
    </w:p>
    <w:p w14:paraId="6ABAC255">
      <w:pPr>
        <w:spacing w:after="60"/>
      </w:pPr>
      <w:r>
        <w:rPr>
          <w:rFonts w:ascii="Courier New" w:hAnsi="Courier New" w:eastAsia="Courier New" w:cs="Courier New"/>
          <w:sz w:val="22"/>
          <w:szCs w:val="22"/>
        </w:rPr>
        <w:t xml:space="preserve">          |</w:t>
      </w:r>
    </w:p>
    <w:p w14:paraId="3F66E77A">
      <w:pPr>
        <w:spacing w:after="60"/>
      </w:pPr>
      <w:r>
        <w:rPr>
          <w:rFonts w:ascii="Courier New" w:hAnsi="Courier New" w:eastAsia="Courier New" w:cs="Courier New"/>
          <w:b/>
          <w:bCs/>
          <w:sz w:val="22"/>
          <w:szCs w:val="22"/>
        </w:rPr>
        <w:t xml:space="preserve">     AXI Interconnect</w:t>
      </w:r>
    </w:p>
    <w:p w14:paraId="67ECF24A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   /    |    |    \</w:t>
      </w:r>
    </w:p>
    <w:p w14:paraId="29DFF816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GPIO0 GPIO1 GPIO2 Timer0</w:t>
      </w:r>
    </w:p>
    <w:p w14:paraId="3DE09287">
      <w:pPr>
        <w:spacing w:after="40"/>
      </w:pPr>
      <w:r>
        <w:rPr>
          <w:rFonts w:ascii="Courier New" w:hAnsi="Courier New" w:eastAsia="Courier New" w:cs="Courier New"/>
          <w:sz w:val="20"/>
          <w:szCs w:val="20"/>
        </w:rPr>
        <w:t xml:space="preserve">  (开关+LED) (数码管) (按键) (T0+T1)</w:t>
      </w:r>
    </w:p>
    <w:p w14:paraId="21A88A5F">
      <w:pPr>
        <w:spacing w:before="100" w:after="60"/>
      </w:pPr>
      <w:r>
        <w:rPr>
          <w:rFonts w:ascii="Arial" w:hAnsi="Arial" w:eastAsia="Arial" w:cs="Arial"/>
          <w:sz w:val="22"/>
          <w:szCs w:val="22"/>
        </w:rPr>
        <w:t>中断连接：GPIO2(按键) → INTC(中断源1)，Timer0(T0+T1) → INTC(中断源2)</w:t>
      </w:r>
    </w:p>
    <w:p w14:paraId="53E37C74">
      <w:r>
        <w:br w:type="page"/>
      </w:r>
    </w:p>
    <w:p w14:paraId="468FC786">
      <w:pPr>
        <w:pStyle w:val="2"/>
      </w:pPr>
      <w:bookmarkStart w:id="8" w:name="_Toc29915"/>
      <w:r>
        <w:t>第二部分  软件设计</w:t>
      </w:r>
      <w:bookmarkEnd w:id="8"/>
    </w:p>
    <w:p w14:paraId="56CC8E8E">
      <w:pPr>
        <w:pStyle w:val="3"/>
      </w:pPr>
      <w:bookmarkStart w:id="9" w:name="_Toc18554"/>
      <w:r>
        <w:t>一、必需头文件</w:t>
      </w:r>
      <w:bookmarkEnd w:id="9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02"/>
        <w:gridCol w:w="3761"/>
        <w:gridCol w:w="2697"/>
      </w:tblGrid>
      <w:tr w14:paraId="006018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3AF0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头文件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1B775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主要内容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44D5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用途</w:t>
            </w:r>
          </w:p>
        </w:tc>
      </w:tr>
      <w:tr w14:paraId="76B753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FAF9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xil_io.h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B375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Xil_In8/16/32, Xil_Out8/16/32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5851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I/O读写操作（核心）</w:t>
            </w:r>
          </w:p>
        </w:tc>
      </w:tr>
      <w:tr w14:paraId="12905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0E38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xgpio_l.h / xgpio.h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AC75B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GPIO寄存器偏移、中断掩码常量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48E24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GPIO控制（方向、数据、中断）</w:t>
            </w:r>
          </w:p>
        </w:tc>
      </w:tr>
      <w:tr w14:paraId="1B9927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476F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xtmrctr_l.h / xtmrctr.h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CAE3A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定时器寄存器偏移、控制位常量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EC99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定时器配置与控制</w:t>
            </w:r>
          </w:p>
        </w:tc>
      </w:tr>
      <w:tr w14:paraId="707C3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BA94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xintc_l.h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FD0E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中断控制器寄存器偏移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CE05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中断控制器配置</w:t>
            </w:r>
          </w:p>
        </w:tc>
      </w:tr>
      <w:tr w14:paraId="49AB85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BF254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xparameters.h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F0A4D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XPAR_AXI_*_BASEADDR 外设地址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0D4AC4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外设基地址宏定义</w:t>
            </w:r>
          </w:p>
        </w:tc>
      </w:tr>
      <w:tr w14:paraId="2454D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A9A3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mb_interface.h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8524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microblaze_enable_interrupts()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A5272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CPU全局中断使能</w:t>
            </w:r>
          </w:p>
        </w:tc>
      </w:tr>
      <w:tr w14:paraId="39F7A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B5CA7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xil_printf.h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DF0C5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xil_printf()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809A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串口调试输出</w:t>
            </w:r>
          </w:p>
        </w:tc>
      </w:tr>
      <w:tr w14:paraId="7127FD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3D4C1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stdio.h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AC542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标准输入输出</w:t>
            </w:r>
          </w:p>
        </w:tc>
        <w:tc>
          <w:tcPr>
            <w:tcW w:w="31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2B0E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备用</w:t>
            </w:r>
          </w:p>
        </w:tc>
      </w:tr>
    </w:tbl>
    <w:p w14:paraId="53733E84">
      <w:pPr>
        <w:pStyle w:val="3"/>
      </w:pPr>
      <w:bookmarkStart w:id="10" w:name="_Toc22098"/>
      <w:r>
        <w:t>二、数码管相关数据</w:t>
      </w:r>
      <w:bookmarkEnd w:id="10"/>
      <w:bookmarkStart w:id="17" w:name="_GoBack"/>
      <w:bookmarkEnd w:id="17"/>
    </w:p>
    <w:p w14:paraId="184158B8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2.1 十六进制段码表（共阳极）</w:t>
      </w:r>
    </w:p>
    <w:p w14:paraId="219ADCA3">
      <w:pPr>
        <w:spacing w:after="60"/>
      </w:pPr>
      <w:r>
        <w:rPr>
          <w:rFonts w:ascii="Arial" w:hAnsi="Arial" w:eastAsia="Arial" w:cs="Arial"/>
          <w:sz w:val="22"/>
          <w:szCs w:val="22"/>
        </w:rPr>
        <w:t>段码格式：dp g f e d c b a（0=亮，1=灭）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  <w:gridCol w:w="641"/>
      </w:tblGrid>
      <w:tr w14:paraId="2B54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32810B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A9350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724C5C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E3FC8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DA76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E8E94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C608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C5BD5F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110EC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D5453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86720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9C74C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7E4FB2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E4406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62A0A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86E1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F</w:t>
            </w:r>
          </w:p>
        </w:tc>
      </w:tr>
      <w:tr w14:paraId="229D9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F43FC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0xC0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9E33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0xF9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1F2F5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0xA4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F136A3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0xB0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5E4A8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0x99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8DD7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0x92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28ACA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0x82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504B4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0xF8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A19517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0x80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42DD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0x90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84E1F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0x88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8608A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0x83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06F74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0xC6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53DC1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0xA1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81CA7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0x86</w:t>
            </w:r>
          </w:p>
        </w:tc>
        <w:tc>
          <w:tcPr>
            <w:tcW w:w="7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EFDC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0x8E</w:t>
            </w:r>
          </w:p>
        </w:tc>
      </w:tr>
    </w:tbl>
    <w:p w14:paraId="77B47E88">
      <w:pPr>
        <w:spacing w:before="100" w:after="80"/>
      </w:pPr>
      <w:r>
        <w:rPr>
          <w:rFonts w:ascii="Arial" w:hAnsi="Arial" w:eastAsia="Arial" w:cs="Arial"/>
          <w:b/>
          <w:bCs/>
          <w:sz w:val="22"/>
          <w:szCs w:val="22"/>
        </w:rPr>
        <w:t>2.2 特殊段码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341897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1264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段码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69336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SEG_C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9595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SEG_U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31C5E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SEG_L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0E1998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SEG_D/R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8348F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SEG_MINUS</w:t>
            </w:r>
          </w:p>
        </w:tc>
      </w:tr>
      <w:tr w14:paraId="59AA00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94D49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值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6860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0xC6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EB01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0xC1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CACA3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0xC7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09CFA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0x86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BF159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0xBF</w:t>
            </w:r>
          </w:p>
        </w:tc>
      </w:tr>
      <w:tr w14:paraId="1BB3E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C6BE8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字符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053BE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9231FF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68FB27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4F1B8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 / r</w:t>
            </w:r>
          </w:p>
        </w:tc>
        <w:tc>
          <w:tcPr>
            <w:tcW w:w="156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7EE2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-（负号）</w:t>
            </w:r>
          </w:p>
        </w:tc>
      </w:tr>
    </w:tbl>
    <w:p w14:paraId="3C4E0B18">
      <w:pPr>
        <w:spacing w:before="100" w:after="80"/>
      </w:pPr>
      <w:r>
        <w:rPr>
          <w:rFonts w:ascii="Arial" w:hAnsi="Arial" w:eastAsia="Arial" w:cs="Arial"/>
          <w:b/>
          <w:bCs/>
          <w:sz w:val="22"/>
          <w:szCs w:val="22"/>
        </w:rPr>
        <w:t>2.3 缓冲区与位选码</w:t>
      </w:r>
    </w:p>
    <w:p w14:paraId="1053ACEF">
      <w:pPr>
        <w:spacing w:after="60"/>
      </w:pPr>
      <w:r>
        <w:rPr>
          <w:rFonts w:ascii="Arial" w:hAnsi="Arial" w:eastAsia="Arial" w:cs="Arial"/>
          <w:sz w:val="22"/>
          <w:szCs w:val="22"/>
        </w:rPr>
        <w:t>segcode[8]：段码显示缓冲区，segcode[0]（最左）~ segcode[7]（最右），0xFF=全灭</w:t>
      </w:r>
    </w:p>
    <w:p w14:paraId="3232AB26">
      <w:pPr>
        <w:spacing w:after="60"/>
      </w:pPr>
      <w:r>
        <w:rPr>
          <w:rFonts w:ascii="Arial" w:hAnsi="Arial" w:eastAsia="Arial" w:cs="Arial"/>
          <w:sz w:val="22"/>
          <w:szCs w:val="22"/>
        </w:rPr>
        <w:t>poscode[8]：位选码表，低电平选中对应位</w:t>
      </w:r>
    </w:p>
    <w:p w14:paraId="0866649D">
      <w:pPr>
        <w:pStyle w:val="3"/>
      </w:pPr>
      <w:bookmarkStart w:id="11" w:name="_Toc25947"/>
      <w:r>
        <w:t>三、按键处理</w:t>
      </w:r>
      <w:bookmarkEnd w:id="11"/>
    </w:p>
    <w:p w14:paraId="646A93DE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3.1 按键掩码</w:t>
      </w:r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 w14:paraId="0F936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8422A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按键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2C811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掩码宏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54CC1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位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ADFB3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标识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652735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主要功能</w:t>
            </w:r>
          </w:p>
        </w:tc>
      </w:tr>
      <w:tr w14:paraId="6E82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13182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中间键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C0680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BTNC_MASK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BB74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bit0 (0x01)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1E5FE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DF88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确认/切换模式/开始</w:t>
            </w:r>
          </w:p>
        </w:tc>
      </w:tr>
      <w:tr w14:paraId="0DA19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46C820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上键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C8A4B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BTNU_MASK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61CF6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bit1 (0x02)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DF09A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0F96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特殊功能</w:t>
            </w:r>
          </w:p>
        </w:tc>
      </w:tr>
      <w:tr w14:paraId="53600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A4A5F5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左键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C645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BTNL_MASK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50493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bit2 (0x04)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2D119A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8B99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左移/取反</w:t>
            </w:r>
          </w:p>
        </w:tc>
      </w:tr>
      <w:tr w14:paraId="188D2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456BF8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右键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902B2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BTNR_MASK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5122AD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bit3 (0x08)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F6BEAF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R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1E92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右移/切换</w:t>
            </w:r>
          </w:p>
        </w:tc>
      </w:tr>
      <w:tr w14:paraId="02D86C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DDB5B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下键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61B0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BTND_MASK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29BDE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bit4 (0x10)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6BAF61">
            <w:pPr>
              <w:jc w:val="center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D</w:t>
            </w:r>
          </w:p>
        </w:tc>
        <w:tc>
          <w:tcPr>
            <w:tcW w:w="1872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D0D9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下方向/特殊功能</w:t>
            </w:r>
          </w:p>
        </w:tc>
      </w:tr>
    </w:tbl>
    <w:p w14:paraId="3F33F682">
      <w:pPr>
        <w:spacing w:before="100" w:after="80"/>
      </w:pPr>
      <w:r>
        <w:rPr>
          <w:rFonts w:ascii="Arial" w:hAnsi="Arial" w:eastAsia="Arial" w:cs="Arial"/>
          <w:b/>
          <w:bCs/>
          <w:sz w:val="22"/>
          <w:szCs w:val="22"/>
        </w:rPr>
        <w:t>3.2 按键中断处理逻辑</w:t>
      </w:r>
    </w:p>
    <w:p w14:paraId="29489C9D">
      <w:pPr>
        <w:spacing w:after="40"/>
      </w:pPr>
      <w:r>
        <w:rPr>
          <w:rFonts w:ascii="Arial" w:hAnsi="Arial" w:eastAsia="Arial" w:cs="Arial"/>
          <w:sz w:val="22"/>
          <w:szCs w:val="22"/>
        </w:rPr>
        <w:t>按键采用电平触发中断，ISR中读取GPIO2_DATA并&amp;0x1F获取低5位：</w:t>
      </w:r>
    </w:p>
    <w:p w14:paraId="7B2A3D33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 char button = Xil_In8(GPIO2_BASE + XGPIO_DATA_OFFSET) &amp; 0x1f;</w:t>
      </w:r>
    </w:p>
    <w:p w14:paraId="56F0E876">
      <w:pPr>
        <w:spacing w:after="40"/>
      </w:pPr>
      <w:r>
        <w:rPr>
          <w:rFonts w:ascii="Arial" w:hAnsi="Arial" w:eastAsia="Arial" w:cs="Arial"/>
          <w:sz w:val="22"/>
          <w:szCs w:val="22"/>
        </w:rPr>
        <w:t>若button=0（按键松开），清除ISR后返回，不做任何处理。</w:t>
      </w:r>
    </w:p>
    <w:p w14:paraId="36FD04D4">
      <w:pPr>
        <w:spacing w:after="40"/>
      </w:pPr>
      <w:r>
        <w:rPr>
          <w:rFonts w:ascii="Arial" w:hAnsi="Arial" w:eastAsia="Arial" w:cs="Arial"/>
          <w:sz w:val="22"/>
          <w:szCs w:val="22"/>
        </w:rPr>
        <w:t>判断优先级：C（bit0）→ U（bit1）→ L（bit2）→ R（bit3）→ D（bit4）</w:t>
      </w:r>
    </w:p>
    <w:p w14:paraId="69795896">
      <w:pPr>
        <w:spacing w:after="40"/>
      </w:pPr>
      <w:r>
        <w:rPr>
          <w:rFonts w:ascii="Arial" w:hAnsi="Arial" w:eastAsia="Arial" w:cs="Arial"/>
          <w:sz w:val="22"/>
          <w:szCs w:val="22"/>
        </w:rPr>
        <w:t>注意：if-else if链保证同时只有最高优先级按键生效。</w:t>
      </w:r>
    </w:p>
    <w:p w14:paraId="6118EE23">
      <w:pPr>
        <w:pStyle w:val="3"/>
      </w:pPr>
      <w:bookmarkStart w:id="12" w:name="_Toc22141"/>
      <w:r>
        <w:t>四、中断服务程序框架</w:t>
      </w:r>
      <w:bookmarkEnd w:id="12"/>
    </w:p>
    <w:p w14:paraId="75F221C2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4.1 中断服务函数声明</w:t>
      </w:r>
    </w:p>
    <w:p w14:paraId="7B474064">
      <w:pPr>
        <w:spacing w:after="60"/>
      </w:pPr>
      <w:r>
        <w:rPr>
          <w:rFonts w:ascii="Courier New" w:hAnsi="Courier New" w:eastAsia="Courier New" w:cs="Courier New"/>
          <w:sz w:val="22"/>
          <w:szCs w:val="22"/>
        </w:rPr>
        <w:t>void My_ISR() __attribute__ ((interrupt_handler));</w:t>
      </w:r>
    </w:p>
    <w:p w14:paraId="62B5EC29">
      <w:pPr>
        <w:spacing w:before="100" w:after="80"/>
      </w:pPr>
      <w:r>
        <w:rPr>
          <w:rFonts w:ascii="Arial" w:hAnsi="Arial" w:eastAsia="Arial" w:cs="Arial"/>
          <w:b/>
          <w:bCs/>
          <w:sz w:val="22"/>
          <w:szCs w:val="22"/>
        </w:rPr>
        <w:t>4.2 主中断服务函数（中断分发）</w:t>
      </w:r>
    </w:p>
    <w:p w14:paraId="2B970308">
      <w:pPr>
        <w:spacing w:after="40"/>
      </w:pPr>
      <w:r>
        <w:rPr>
          <w:rFonts w:ascii="Arial" w:hAnsi="Arial" w:eastAsia="Arial" w:cs="Arial"/>
          <w:sz w:val="22"/>
          <w:szCs w:val="22"/>
        </w:rPr>
        <w:t>读取ISR状态寄存器 → 判断中断源 → 调用对应处理函数 → 写入IAR应答</w:t>
      </w:r>
    </w:p>
    <w:p w14:paraId="4C730865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status = Xil_In32(INTC_BASE + XIN_ISR_OFFSET);</w:t>
      </w:r>
    </w:p>
    <w:p w14:paraId="5A4F8E51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if (status &amp; GPIO_2_IRQ_MASK)  button_handle();</w:t>
      </w:r>
    </w:p>
    <w:p w14:paraId="28A03097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if (status &amp; TIMER_0_IRQ_MASK) timer_handle();</w:t>
      </w:r>
    </w:p>
    <w:p w14:paraId="574B12D8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Xil_Out32(INTC_BASE + XIN_IAR_OFFSET, status);</w:t>
      </w:r>
    </w:p>
    <w:p w14:paraId="2E83CCB7">
      <w:pPr>
        <w:spacing w:before="100" w:after="80"/>
      </w:pPr>
      <w:r>
        <w:rPr>
          <w:rFonts w:ascii="Arial" w:hAnsi="Arial" w:eastAsia="Arial" w:cs="Arial"/>
          <w:b/>
          <w:bCs/>
          <w:sz w:val="22"/>
          <w:szCs w:val="22"/>
        </w:rPr>
        <w:t>4.3 定时器中断分发</w:t>
      </w:r>
    </w:p>
    <w:p w14:paraId="721E3942">
      <w:pPr>
        <w:spacing w:after="40"/>
      </w:pPr>
      <w:r>
        <w:rPr>
          <w:rFonts w:ascii="Arial" w:hAnsi="Arial" w:eastAsia="Arial" w:cs="Arial"/>
          <w:sz w:val="22"/>
          <w:szCs w:val="22"/>
        </w:rPr>
        <w:t>读取各通道TCSR的INT_OCCURED位来判断T0/T1是否触发：</w:t>
      </w:r>
    </w:p>
    <w:p w14:paraId="3E1C5926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timer_status = Xil_In32(TIMER0_BASE + XTC_TCSR_OFFSET);</w:t>
      </w:r>
    </w:p>
    <w:p w14:paraId="30439903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if (timer_status &amp; XTC_CSR_INT_OCCURED_MASK) timer0_handle();</w:t>
      </w:r>
    </w:p>
    <w:p w14:paraId="6909B35E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// 检查T1：基址+0x10</w:t>
      </w:r>
    </w:p>
    <w:p w14:paraId="15B401B6">
      <w:pPr>
        <w:spacing w:after="60"/>
      </w:pPr>
      <w:r>
        <w:rPr>
          <w:rFonts w:ascii="Arial" w:hAnsi="Arial" w:eastAsia="Arial" w:cs="Arial"/>
          <w:i/>
          <w:iCs/>
          <w:color w:val="666666"/>
          <w:sz w:val="22"/>
          <w:szCs w:val="22"/>
        </w:rPr>
        <w:t>注意：T0和T1共用同一根中断线，但中断标志独立，需分别检查。</w:t>
      </w:r>
    </w:p>
    <w:p w14:paraId="1FBC0A39">
      <w:pPr>
        <w:pStyle w:val="3"/>
      </w:pPr>
      <w:bookmarkStart w:id="13" w:name="_Toc4243"/>
      <w:r>
        <w:t>五、核心算法模板</w:t>
      </w:r>
      <w:bookmarkEnd w:id="13"/>
    </w:p>
    <w:p w14:paraId="603F6D71">
      <w:pPr>
        <w:spacing w:after="80"/>
      </w:pPr>
      <w:r>
        <w:rPr>
          <w:rFonts w:ascii="Arial" w:hAnsi="Arial" w:eastAsia="Arial" w:cs="Arial"/>
          <w:b/>
          <w:bCs/>
          <w:sz w:val="22"/>
          <w:szCs w:val="22"/>
        </w:rPr>
        <w:t>5.1 二进制显示</w:t>
      </w:r>
    </w:p>
    <w:p w14:paraId="1E0762BD">
      <w:pPr>
        <w:spacing w:after="40"/>
      </w:pPr>
      <w:r>
        <w:rPr>
          <w:rFonts w:ascii="Arial" w:hAnsi="Arial" w:eastAsia="Arial" w:cs="Arial"/>
          <w:sz w:val="22"/>
          <w:szCs w:val="22"/>
        </w:rPr>
        <w:t>从开关值中提取指定位，每位显示“0”(0xC0)或“1”(0xF9)：</w:t>
      </w:r>
    </w:p>
    <w:p w14:paraId="6BBD186D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low4 = Xil_In8(GPIO0_BASE + XGPIO_DATA_OFFSET) &amp; 0xF;</w:t>
      </w:r>
    </w:p>
    <w:p w14:paraId="05DCB824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for (i = 0; i &lt; 4; i++) segcode[i] = (low4 &amp; (8 &gt;&gt; i)) ? 0xF9 : 0xC0;</w:t>
      </w:r>
    </w:p>
    <w:p w14:paraId="3BFAA50D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5.2 十六进制显示</w:t>
      </w:r>
    </w:p>
    <w:p w14:paraId="18B25594">
      <w:pPr>
        <w:spacing w:after="40"/>
      </w:pPr>
      <w:r>
        <w:rPr>
          <w:rFonts w:ascii="Arial" w:hAnsi="Arial" w:eastAsia="Arial" w:cs="Arial"/>
          <w:sz w:val="22"/>
          <w:szCs w:val="22"/>
        </w:rPr>
        <w:t>将开关值作为索引直接查段码表：</w:t>
      </w:r>
    </w:p>
    <w:p w14:paraId="7C9A7540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低4位→最右1位：segcode[7] = segtable_hex[low4 &amp; 0xF];</w:t>
      </w:r>
    </w:p>
    <w:p w14:paraId="0F4F90BD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低8位→右2位：segcode[6] = segtable_hex[val &gt;&gt; 4]; segcode[7] = segtable_hex[val &amp; 0xF];</w:t>
      </w:r>
    </w:p>
    <w:p w14:paraId="005B024F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5.3 十进制显示（逐位分解）</w:t>
      </w:r>
    </w:p>
    <w:p w14:paraId="4C511664">
      <w:pPr>
        <w:spacing w:after="40"/>
      </w:pPr>
      <w:r>
        <w:rPr>
          <w:rFonts w:ascii="Arial" w:hAnsi="Arial" w:eastAsia="Arial" w:cs="Arial"/>
          <w:sz w:val="22"/>
          <w:szCs w:val="22"/>
        </w:rPr>
        <w:t>从最右端开始逐位取模分解：</w:t>
      </w:r>
    </w:p>
    <w:p w14:paraId="687CBCBD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for (i = 0; i &lt; n; i++) { segcode[7-i] = segtable_hex[val % 10]; val /= 10; }</w:t>
      </w:r>
    </w:p>
    <w:p w14:paraId="3F866133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5.4 数码管循环移位</w:t>
      </w:r>
    </w:p>
    <w:p w14:paraId="6C420005">
      <w:pPr>
        <w:spacing w:after="40"/>
      </w:pPr>
      <w:r>
        <w:rPr>
          <w:rFonts w:ascii="Arial" w:hAnsi="Arial" w:eastAsia="Arial" w:cs="Arial"/>
          <w:sz w:val="22"/>
          <w:szCs w:val="22"/>
        </w:rPr>
        <w:t>左移：保存首元素 → 后一位覆盖前一位 → 原首元素置末</w:t>
      </w:r>
    </w:p>
    <w:p w14:paraId="388A33F1">
      <w:pPr>
        <w:spacing w:after="40"/>
      </w:pPr>
      <w:r>
        <w:rPr>
          <w:rFonts w:ascii="Arial" w:hAnsi="Arial" w:eastAsia="Arial" w:cs="Arial"/>
          <w:sz w:val="22"/>
          <w:szCs w:val="22"/>
        </w:rPr>
        <w:t>右移：保存末元素 → 前一位覆盖后一位（从右向左遍历）→ 原末元素置首</w:t>
      </w:r>
    </w:p>
    <w:p w14:paraId="58D5C811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5.5 LED循环移位（16位）</w:t>
      </w:r>
    </w:p>
    <w:p w14:paraId="2A6A07A0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左移：val = ((val &lt;&lt; 1) &amp; 0xFFFF) | ((val &gt;&gt; 15) &amp; 0x0001);</w:t>
      </w:r>
    </w:p>
    <w:p w14:paraId="232E4913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右移：val = (val &gt;&gt; 1) | ((val &amp; 0x0001) &lt;&lt; 15);</w:t>
      </w:r>
    </w:p>
    <w:p w14:paraId="18567AD6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5.6 带符号数处理（原码/反码/补码）</w:t>
      </w:r>
    </w:p>
    <w:p w14:paraId="6C65FCFC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符号位（bit3）不变，低3位取反：inverted = sign | (~number &amp; 0x7);</w:t>
      </w:r>
    </w:p>
    <w:p w14:paraId="69971634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补码 = 取反+1：twos_comp = sign | ((~number + 1) &amp; 0x7);</w:t>
      </w:r>
    </w:p>
    <w:p w14:paraId="45842F7B">
      <w:pPr>
        <w:spacing w:after="40"/>
      </w:pPr>
      <w:r>
        <w:rPr>
          <w:rFonts w:ascii="Arial" w:hAnsi="Arial" w:eastAsia="Arial" w:cs="Arial"/>
          <w:sz w:val="22"/>
          <w:szCs w:val="22"/>
        </w:rPr>
        <w:t xml:space="preserve">  带符号十进制：正数直接显示值，负数显示 16 - 原值 并添加负号</w:t>
      </w:r>
    </w:p>
    <w:p w14:paraId="7EDC38E8">
      <w:pPr>
        <w:spacing w:before="120" w:after="80"/>
      </w:pPr>
      <w:r>
        <w:rPr>
          <w:rFonts w:ascii="Arial" w:hAnsi="Arial" w:eastAsia="Arial" w:cs="Arial"/>
          <w:b/>
          <w:bCs/>
          <w:sz w:val="22"/>
          <w:szCs w:val="22"/>
        </w:rPr>
        <w:t>5.7 变速实现</w:t>
      </w:r>
    </w:p>
    <w:p w14:paraId="5AFF7642">
      <w:pPr>
        <w:spacing w:after="40"/>
      </w:pPr>
      <w:r>
        <w:rPr>
          <w:rFonts w:ascii="Arial" w:hAnsi="Arial" w:eastAsia="Arial" w:cs="Arial"/>
          <w:sz w:val="22"/>
          <w:szCs w:val="22"/>
        </w:rPr>
        <w:t>按键切换时，修改T1的重装载值（TLR寄存器）：</w:t>
      </w:r>
    </w:p>
    <w:p w14:paraId="0254485F">
      <w:pPr>
        <w:spacing w:after="40"/>
      </w:pPr>
      <w:r>
        <w:rPr>
          <w:rFonts w:ascii="Courier New" w:hAnsi="Courier New" w:eastAsia="Courier New" w:cs="Courier New"/>
          <w:sz w:val="22"/>
          <w:szCs w:val="22"/>
        </w:rPr>
        <w:t xml:space="preserve">  Xil_Out32(TIMER0_BASE + 0x10 + XTC_TLR_OFFSET, new_value);</w:t>
      </w:r>
    </w:p>
    <w:p w14:paraId="03828C5D">
      <w:pPr>
        <w:spacing w:after="40"/>
      </w:pPr>
      <w:r>
        <w:rPr>
          <w:rFonts w:ascii="Arial" w:hAnsi="Arial" w:eastAsia="Arial" w:cs="Arial"/>
          <w:sz w:val="22"/>
          <w:szCs w:val="22"/>
        </w:rPr>
        <w:t xml:space="preserve">  速度循环切换：1s → 0.5s → 0.25s → 1s → ...</w:t>
      </w:r>
    </w:p>
    <w:p w14:paraId="202FFC28">
      <w:r>
        <w:br w:type="page"/>
      </w:r>
    </w:p>
    <w:p w14:paraId="3094EACC">
      <w:pPr>
        <w:pStyle w:val="2"/>
      </w:pPr>
      <w:bookmarkStart w:id="14" w:name="_Toc16719"/>
      <w:r>
        <w:t>第三部分  12个题目速查表</w:t>
      </w:r>
      <w:bookmarkEnd w:id="14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20"/>
        <w:gridCol w:w="1200"/>
        <w:gridCol w:w="1800"/>
        <w:gridCol w:w="1400"/>
        <w:gridCol w:w="4340"/>
      </w:tblGrid>
      <w:tr w14:paraId="45BC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E34CA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题号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508A80E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考查内容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C9EA1C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涉及外设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B32CC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按键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42ED98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核心功能描述</w:t>
            </w:r>
          </w:p>
        </w:tc>
      </w:tr>
      <w:tr w14:paraId="4FA47D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141E9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06BB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按键编码字符（全部显示）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6218F5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开关、LED、数码管、按键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89970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C/U/L/R/D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6DE9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LED=开关值；8个数码管全部显示同一按键字符</w:t>
            </w:r>
          </w:p>
        </w:tc>
      </w:tr>
      <w:tr w14:paraId="56812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6B64BA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716FC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按键编码字符（依次显示）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3B141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开关、LED、数码管、按键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287BC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C/U/L/R/D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D54A5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LED=开关值；数码管依次逐个显示按键字符（循环移位）</w:t>
            </w:r>
          </w:p>
        </w:tc>
      </w:tr>
      <w:tr w14:paraId="41566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59EDE2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3A5F8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进制转换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46A8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开关、数码管、按键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B2EC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BC/BU/BL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B357F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BC→二进制低4位；BU→十六进制低8位；BL→十进制低8位</w:t>
            </w:r>
          </w:p>
        </w:tc>
      </w:tr>
      <w:tr w14:paraId="1EE83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54B09E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332C6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无中断轮询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3598A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开关、LED、按键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CF3D4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C/R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0727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读两组开关值做加法(C)/乘法(R)，LED显示结果</w:t>
            </w:r>
          </w:p>
        </w:tc>
      </w:tr>
      <w:tr w14:paraId="179977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E2332B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219EA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十六进制+定时器递增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27F1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开关、数码管、按键、定时器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00E5E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C/L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31F6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C→十六进制显示开关低8位；L→每秒+1递增(0→255循环)</w:t>
            </w:r>
          </w:p>
        </w:tc>
      </w:tr>
      <w:tr w14:paraId="547EA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0190D3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CDE5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数码管左右移位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0D04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开关、数码管、按键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DB0E2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C/L/R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0B76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C→显示开关最右4位；L→循环左移；R→循环右移</w:t>
            </w:r>
          </w:p>
        </w:tc>
      </w:tr>
      <w:tr w14:paraId="368C8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3517B5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9022A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原码/反码/补码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BAD73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开关、数码管、按键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9C1DA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C/L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39D7D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左4位显示二进制；C→带符号十进制；L→取反/补码切换</w:t>
            </w:r>
          </w:p>
        </w:tc>
      </w:tr>
      <w:tr w14:paraId="28DBE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4B84B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426E3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数码管滚动显示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D7B4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数码管、定时器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AF72E6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—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4D0D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每秒滚动显示3456（循环左移），T1驱动</w:t>
            </w:r>
          </w:p>
        </w:tc>
      </w:tr>
      <w:tr w14:paraId="5A997D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36A13B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8AFEA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综合系统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0B4A50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开关、LED、数码管、按键、定时器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1489D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C/U/L/R/D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B7602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C→流水灯变速；U→LED整体左右移切换；L→LED循环移位；R→二进制/取反切换；D→符号十进制滚动</w:t>
            </w:r>
          </w:p>
        </w:tc>
      </w:tr>
      <w:tr w14:paraId="56D96B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52CE34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EFDB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数码管自动左右滚动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A63A77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开关、数码管、按键、定时器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46B8D1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C/R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5550D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C→十六进制显示开关低8位；R→切换左移/右移方向(1Hz)</w:t>
            </w:r>
          </w:p>
        </w:tc>
      </w:tr>
      <w:tr w14:paraId="2582C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801B7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CAB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LED映射+循环右移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3BF1AF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开关、LED、按键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739D3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C/R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3F469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C→低8位开关映射到LED高8位；R→LED循环右移(16位)</w:t>
            </w:r>
          </w:p>
        </w:tc>
      </w:tr>
      <w:tr w14:paraId="466D7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6C05E">
            <w:pPr>
              <w:jc w:val="center"/>
            </w:pPr>
            <w:r>
              <w:rPr>
                <w:rFonts w:ascii="Courier New" w:hAnsi="Courier New" w:eastAsia="Courier New" w:cs="Courier New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12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5F7444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数码管滚动+按键控制</w:t>
            </w:r>
          </w:p>
        </w:tc>
        <w:tc>
          <w:tcPr>
            <w:tcW w:w="18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8C7BDB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数码管、按键、定时器</w:t>
            </w:r>
          </w:p>
        </w:tc>
        <w:tc>
          <w:tcPr>
            <w:tcW w:w="140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AC330">
            <w:pPr>
              <w:jc w:val="center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C/L/R</w:t>
            </w:r>
          </w:p>
        </w:tc>
        <w:tc>
          <w:tcPr>
            <w:tcW w:w="4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09C9E">
            <w:pPr>
              <w:jc w:val="left"/>
            </w:pPr>
            <w:r>
              <w:rPr>
                <w:rFonts w:ascii="Courier New" w:hAnsi="Courier New" w:eastAsia="Courier New" w:cs="Courier New"/>
                <w:sz w:val="18"/>
                <w:szCs w:val="18"/>
              </w:rPr>
              <w:t>显示3456；C→开始滚动(T1驱动)；L→左移；R→右移</w:t>
            </w:r>
          </w:p>
        </w:tc>
      </w:tr>
    </w:tbl>
    <w:p w14:paraId="43B0AE97">
      <w:pPr>
        <w:spacing w:before="200"/>
      </w:pPr>
    </w:p>
    <w:p w14:paraId="595D02E1">
      <w:pPr>
        <w:pStyle w:val="2"/>
      </w:pPr>
      <w:bookmarkStart w:id="15" w:name="_Toc15313"/>
      <w:r>
        <w:t>第四部分  附录</w:t>
      </w:r>
      <w:bookmarkEnd w:id="15"/>
    </w:p>
    <w:p w14:paraId="430045BF">
      <w:pPr>
        <w:pStyle w:val="3"/>
      </w:pPr>
      <w:bookmarkStart w:id="16" w:name="_Toc26910"/>
      <w:r>
        <w:t>附录A：变量类型速查</w:t>
      </w:r>
      <w:bookmarkEnd w:id="16"/>
    </w:p>
    <w:tbl>
      <w:tblPr>
        <w:tblStyle w:val="13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0"/>
        <w:gridCol w:w="2340"/>
        <w:gridCol w:w="2340"/>
        <w:gridCol w:w="2340"/>
      </w:tblGrid>
      <w:tr w14:paraId="6D8A8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703B04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类型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394DC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常用场景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9085D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示例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D5E8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6EDE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sz w:val="20"/>
                <w:szCs w:val="20"/>
              </w:rPr>
              <w:t>说明</w:t>
            </w:r>
          </w:p>
        </w:tc>
      </w:tr>
      <w:tr w14:paraId="1EB6C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478632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char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8ABC0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段码值、按键值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BFCD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segcode[8]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B8DB0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默认为signed，范围-128~127</w:t>
            </w:r>
          </w:p>
        </w:tc>
      </w:tr>
      <w:tr w14:paraId="6BC1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FA11E3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unsigned char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9A4E7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8位开关值、计数值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B3F85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sw_val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2BEFDB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范围0~255，推荐用于0~255数值</w:t>
            </w:r>
          </w:p>
        </w:tc>
      </w:tr>
      <w:tr w14:paraId="1F06D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4AC3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short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EA705F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位选码（16位）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DC58A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poscode[8]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20E2A8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16位有符号</w:t>
            </w:r>
          </w:p>
        </w:tc>
      </w:tr>
      <w:tr w14:paraId="4FAB8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80702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unsigned short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B6131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LED状态（16位）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3D42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led_val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AA156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16位无符号，用于位操作</w:t>
            </w:r>
          </w:p>
        </w:tc>
      </w:tr>
      <w:tr w14:paraId="6A546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0428CE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int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726ACD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模式、计数器、循环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7E9E0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mode, pos, count</w:t>
            </w:r>
          </w:p>
        </w:tc>
        <w:tc>
          <w:tcPr>
            <w:tcW w:w="2340" w:type="dxa"/>
            <w:tcBorders>
              <w:top w:val="single" w:color="999999" w:sz="0" w:space="0"/>
              <w:left w:val="single" w:color="999999" w:sz="0" w:space="0"/>
              <w:bottom w:val="single" w:color="999999" w:sz="0" w:space="0"/>
              <w:right w:val="single" w:color="999999" w:sz="0" w:space="0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311559">
            <w:pPr>
              <w:jc w:val="left"/>
            </w:pPr>
            <w:r>
              <w:rPr>
                <w:rFonts w:ascii="Courier New" w:hAnsi="Courier New" w:eastAsia="Courier New" w:cs="Courier New"/>
                <w:sz w:val="20"/>
                <w:szCs w:val="20"/>
              </w:rPr>
              <w:t>32位，通用</w:t>
            </w:r>
          </w:p>
        </w:tc>
      </w:tr>
    </w:tbl>
    <w:p w14:paraId="2BB2A616">
      <w:pPr>
        <w:spacing w:before="200"/>
      </w:pPr>
    </w:p>
    <w:p w14:paraId="1CCF6380">
      <w:pPr>
        <w:spacing w:before="400"/>
        <w:jc w:val="center"/>
      </w:pPr>
      <w:r>
        <w:rPr>
          <w:rFonts w:ascii="Arial" w:hAnsi="Arial" w:eastAsia="Arial" w:cs="Arial"/>
          <w:i/>
          <w:iCs/>
          <w:color w:val="999999"/>
          <w:sz w:val="24"/>
          <w:szCs w:val="24"/>
        </w:rPr>
        <w:t>— 文档结束 —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9B7389">
    <w:pPr>
      <w:pBdr>
        <w:top w:val="single" w:color="2E75B6" w:sz="4" w:space="4"/>
      </w:pBdr>
      <w:jc w:val="center"/>
    </w:pPr>
    <w:r>
      <w:rPr>
        <w:rFonts w:ascii="Arial" w:hAnsi="Arial" w:eastAsia="Arial" w:cs="Arial"/>
        <w:color w:val="999999"/>
        <w:sz w:val="18"/>
        <w:szCs w:val="18"/>
      </w:rPr>
      <w:t xml:space="preserve">第 </w:t>
    </w:r>
    <w:r>
      <w:rPr>
        <w:rFonts w:ascii="Arial" w:hAnsi="Arial" w:eastAsia="Arial" w:cs="Arial"/>
        <w:color w:val="999999"/>
        <w:sz w:val="18"/>
        <w:szCs w:val="18"/>
      </w:rPr>
      <w:fldChar w:fldCharType="begin"/>
    </w:r>
    <w:r>
      <w:rPr>
        <w:rFonts w:ascii="Arial" w:hAnsi="Arial" w:eastAsia="Arial" w:cs="Arial"/>
        <w:color w:val="999999"/>
        <w:sz w:val="18"/>
        <w:szCs w:val="18"/>
      </w:rPr>
      <w:instrText xml:space="preserve">PAGE</w:instrText>
    </w:r>
    <w:r>
      <w:rPr>
        <w:rFonts w:ascii="Arial" w:hAnsi="Arial" w:eastAsia="Arial" w:cs="Arial"/>
        <w:color w:val="999999"/>
        <w:sz w:val="18"/>
        <w:szCs w:val="18"/>
      </w:rPr>
      <w:fldChar w:fldCharType="separate"/>
    </w:r>
    <w:r>
      <w:rPr>
        <w:rFonts w:ascii="Arial" w:hAnsi="Arial" w:eastAsia="Arial" w:cs="Arial"/>
        <w:color w:val="999999"/>
        <w:sz w:val="18"/>
        <w:szCs w:val="18"/>
      </w:rPr>
      <w:fldChar w:fldCharType="end"/>
    </w:r>
    <w:r>
      <w:rPr>
        <w:rFonts w:ascii="Arial" w:hAnsi="Arial" w:eastAsia="Arial" w:cs="Arial"/>
        <w:color w:val="999999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C8D9A">
    <w:pPr>
      <w:pBdr>
        <w:bottom w:val="single" w:color="2E75B6" w:sz="4" w:space="4"/>
      </w:pBdr>
      <w:jc w:val="right"/>
    </w:pPr>
    <w:r>
      <w:rPr>
        <w:rFonts w:ascii="Arial" w:hAnsi="Arial" w:eastAsia="Arial" w:cs="Arial"/>
        <w:color w:val="999999"/>
        <w:sz w:val="16"/>
        <w:szCs w:val="16"/>
      </w:rPr>
      <w:t>微机原理实验备考报告模板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62F455"/>
    <w:multiLevelType w:val="singleLevel"/>
    <w:tmpl w:val="C862F455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94E4695"/>
    <w:multiLevelType w:val="singleLevel"/>
    <w:tmpl w:val="D94E4695"/>
    <w:lvl w:ilvl="0" w:tentative="0">
      <w:start w:val="1"/>
      <w:numFmt w:val="decimal"/>
      <w:lvlText w:val="(%1)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useFELayout/>
    <w:compatSetting w:name="compatibilityMode" w:uri="http://schemas.microsoft.com/office/word" w:val="15"/>
  </w:compat>
  <w:docVars>
    <w:docVar w:name="commondata" w:val="eyJoZGlkIjoiNTRlZmVhZWNhYmJkZGRmNzQyZmYxYmNmYjQyNzgxMTgifQ=="/>
  </w:docVars>
  <w:rsids>
    <w:rsidRoot w:val="00000000"/>
    <w:rsid w:val="0B022976"/>
    <w:rsid w:val="2DED6F23"/>
    <w:rsid w:val="31E00A6C"/>
    <w:rsid w:val="44760D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0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80" w:after="160"/>
      <w:outlineLvl w:val="1"/>
    </w:pPr>
    <w:rPr>
      <w:rFonts w:ascii="Arial" w:hAnsi="Arial" w:eastAsia="Arial" w:cs="Arial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00" w:after="120"/>
      <w:outlineLvl w:val="2"/>
    </w:pPr>
    <w:rPr>
      <w:rFonts w:ascii="Arial" w:hAnsi="Arial" w:eastAsia="Arial" w:cs="Arial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4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20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oc 1"/>
    <w:basedOn w:val="1"/>
    <w:next w:val="1"/>
    <w:uiPriority w:val="0"/>
  </w:style>
  <w:style w:type="paragraph" w:styleId="10">
    <w:name w:val="footnote text"/>
    <w:link w:val="19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11">
    <w:name w:val="toc 2"/>
    <w:basedOn w:val="1"/>
    <w:next w:val="1"/>
    <w:uiPriority w:val="0"/>
    <w:pPr>
      <w:ind w:left="420" w:leftChars="200"/>
    </w:pPr>
  </w:style>
  <w:style w:type="paragraph" w:styleId="12">
    <w:name w:val="Title"/>
    <w:qFormat/>
    <w:uiPriority w:val="0"/>
    <w:rPr>
      <w:rFonts w:ascii="Arial" w:hAnsi="Arial" w:eastAsia="Arial" w:cs="Arial"/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styleId="18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9">
    <w:name w:val="Footnote Text Char"/>
    <w:link w:val="10"/>
    <w:semiHidden/>
    <w:unhideWhenUsed/>
    <w:uiPriority w:val="99"/>
    <w:rPr>
      <w:sz w:val="20"/>
      <w:szCs w:val="20"/>
    </w:rPr>
  </w:style>
  <w:style w:type="character" w:customStyle="1" w:styleId="20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2901</Words>
  <Characters>5507</Characters>
  <TotalTime>1</TotalTime>
  <ScaleCrop>false</ScaleCrop>
  <LinksUpToDate>false</LinksUpToDate>
  <CharactersWithSpaces>5878</CharactersWithSpaces>
  <Application>WPS Office_12.1.0.17468_F1E327BC-269C-435d-A152-05C5408002CA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2026-06-14T12:07:00Z</dcterms:created>
  <dc:creator>Un-named</dc:creator>
  <cp:lastModifiedBy>WPS_1718344797</cp:lastModifiedBy>
  <dcterms:modified xsi:type="dcterms:W3CDTF">2026-06-14T12:10:26Z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7647F12E75E1462C9569A37893455837_12</vt:lpwstr>
  </property>
</Properties>
</file>