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CPU_INT_TIMER 项目关键头文件总结</w:t>
      </w:r>
    </w:p>
    <w:p>
      <w:pPr>
        <w:pStyle w:val="Heading1"/>
      </w:pPr>
      <w:r>
        <w:t>TASK_INT_0/src/main.c 中引用的头文件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fill="2F5496" w:val="clear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头文件</w:t>
            </w:r>
          </w:p>
        </w:tc>
        <w:tc>
          <w:tcPr>
            <w:tcW w:type="dxa" w:w="1814"/>
            <w:shd w:fill="2F5496" w:val="clear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551"/>
            <w:shd w:fill="2F5496" w:val="clear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3969"/>
            <w:shd w:fill="2F5496" w:val="clear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关键宏/函数/类型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xil_types.h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bsp/include/xil_types.h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定义Xilinx基础数据类型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u32, s32, u16, s16, u8, s8, char8, UINTPTR, XInterruptHandler 等基本类型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xil_assert.h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bsp/include/xil_assert.h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断言API和宏，用于运行时条件检查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Xil_AssertVoid(), Xil_AssertNonvoid(), Xil_AssertVoidAlways(), Xil_AssertNonvoidAlways(), Xil_AssertSetCallback(), Xil_AssertStatus, Xil_AssertWait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xil_io.h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bsp/include/xil_io.h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提供底层I/O读写操作（32位/16位/8位）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Xil_In32(), Xil_Out32(), Xil_In16(), Xil_Out16(), Xil_In8(), Xil_Out8()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xil_exception.h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bsp/include/xil_exception.h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异常处理初始化与管理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Xil_ExceptionInit(), Xil_ExceptionRegisterHandler(), Xil_ExceptionEnable(), Xil_ExceptionDisable(), Xil_ExceptionHandler 类型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mb_interface.h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bsp/include/mb_interface.h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MicroBlaze处理器底层接口：中断控制、缓存控制、伪汇编宏、FSL宏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microblaze_enable_interrupts(), microblaze_disable_interrupts(), microblaze_enable_exceptions(), microblaze_disable_exceptions(), microblaze_register_handler(), microblaze_register_exception_handler(), 伪汇编宏：mfmsr(), mtmsr(), mfslr(), mtslr(), FSL访问宏：getfsl(), putfsl()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xgpio_l.h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bsp/include/xgpio_l.h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GPIO底层驱动：寄存器偏移宏和读写宏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XGPIO_DATA_OFFSET (0x0), XGPIO_TRI_OFFSET (0x4), XGPIO_DATA2_OFFSET (0x8), XGPIO_TRI2_OFFSET (0xC), XGPIO_GIE_OFFSET (0x11C), XGPIO_ISR_OFFSET (0x120), XGPIO_IER_OFFSET (0x128), XGPIO_IR_MASK (0x3), XGPIO_IR_CH1_MASK (0x1), XGPIO_IR_CH2_MASK (0x2), XGPIO_GIE_GINTR_ENABLE_MASK (0x80000000), XGpio_WriteReg(), XGpio_ReadReg()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xtmrctr_l.h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bsp/include/xtmrctr_l.h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定时器/计数器底层驱动：寄存器偏移宏和读写宏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XTC_TCSR_OFFSET (0x0), XTC_TLR_OFFSET (0x4), XTC_TCR_OFFSET (0x8), XTC_TCSR_ENABLE_TMR_MASK (0x80), XTC_TCSR_LOAD_MASK (0x20), XTC_TCSR_INT_OCCURED_MASK (0x100), XTC_TCSR_AUTO_RELOAD_MASK (0x10), XTmrCtr_WriteReg(), XTmrCtr_ReadReg(), XTmrCtr_mWriteReg(), XTmrCtr_mReadReg()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xintc_l.h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bsp/include/xintc_l.h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中断控制器底层驱动：寄存器偏移宏和读写宏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XIN_MER_OFFSET (0x1C), XIN_IER_OFFSET (0x8), XIN_IAR_OFFSET (0xC), XIN_SIE_OFFSET (0x10), XIN_CIE_OFFSET (0x14), XIN_IVR_OFFSET (0x18), XIN_ISR_OFFSET (0x0), XIN_IPR_OFFSET (0x4), XIntc_Out32(), XIntc_In32(), XIntc_WriteReg(), XIntc_ReadReg()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xparameters.h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bsp/include/xparameters.h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硬件平台参数定义（自动生成）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XPAR_MICROBLAZE_0_AXI_INTC_DEVICE_ID, XPAR_AXI_INTC_0_BASEADDR, XPAR_AXI_INTC_0_GPIO_0_VEC_ID, XPAR_AXI_INTC_0_TMRCTR_0_VEC_ID, XPAR_GPIO_0_BASEADDR, XPAR_GPIO_0_DEVICE_ID, XPAR_TMRCTR_0_BASEADDR, XPAR_TMRCTR_0_DEVICE_ID, XPAR_CPU_CORE_CLOCK_FREQ_HZ 等硬件地址和ID宏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xstatus.h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bsp/include/xstatus.h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通用状态码定义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XST_SUCCESS (0), XST_FAILURE (1), XST_DEVICE_NOT_FOUND (2) 等约100个状态码；XStatus 类型定义（即 s32）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xil_printf.h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bsp/include/xil_printf.h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轻量级printf函数（无需标准库大开销）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xil_printf(), xil_vprintf(), print(), outbyte(), inbyte()</w:t>
            </w:r>
          </w:p>
        </w:tc>
      </w:tr>
    </w:tbl>
    <w:p>
      <w:pPr>
        <w:pStyle w:val="Heading1"/>
      </w:pPr>
      <w:r>
        <w:t>头文件层次关系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F5496" w:val="clear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main.c</w:t>
            </w:r>
          </w:p>
        </w:tc>
        <w:tc>
          <w:tcPr>
            <w:tcW w:type="dxa" w:w="6520"/>
            <w:shd w:fill="2F5496" w:val="clear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xparameters.h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硬件平台参数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(自动生成，包含所有外设地址和ID)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xstatus.h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状态码定义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基础类型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xil_assert.h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断言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bspconfig.h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BSP配置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xgpio_l.h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GPIO底层驱动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xil_assert.h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xil_io.h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I/O读写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xtmrctr_l.h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定时器底层驱动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xil_assert.h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xil_io.h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xintc_l.h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中断控制器底层驱动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xil_assert.h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xil_io.h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xil_exception.h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异常处理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├── mb_interface.h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MicroBlaze处理器接口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xil_assert.h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├── xil_exception.h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│   └── bspconfig.h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└── xil_printf.h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打印输出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    ├── xil_types.h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    └── xparameters.h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