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Q2 结果分析模块</w:t>
      </w:r>
    </w:p>
    <w:p>
      <w:pPr>
        <w:jc w:val="center"/>
      </w:pPr>
      <w:r>
        <w:rPr>
          <w:b/>
          <w:sz w:val="28"/>
        </w:rPr>
        <w:t>投票方法比较分析 - 多模型一致性验证</w:t>
      </w:r>
    </w:p>
    <w:p>
      <w:pPr>
        <w:jc w:val="center"/>
      </w:pPr>
      <w:r>
        <w:rPr>
          <w:i/>
          <w:sz w:val="24"/>
        </w:rPr>
        <w:t>MCM 2026 Problem C - Dancing With The Stars</w:t>
      </w:r>
    </w:p>
    <w:p/>
    <w:p>
      <w:pPr>
        <w:pStyle w:val="Heading1"/>
        <w:jc w:val="left"/>
      </w:pPr>
      <w:r>
        <w:t>一、基础分析</w:t>
      </w:r>
    </w:p>
    <w:p>
      <w:pPr>
        <w:pStyle w:val="Heading2"/>
        <w:jc w:val="left"/>
      </w:pPr>
      <w:r>
        <w:t>1.1 数值与指标解读</w:t>
      </w:r>
    </w:p>
    <w:p>
      <w:r>
        <w:t>本研究采用多种统计方法对DWTS投票机制进行量化分析，核心目标是比较排名法（Rank Method）和百分比法（Percentage Method）两种投票方法下评委分数与观众投票的相对权重。以下是各模型的核心统计指标及其意义解读：</w:t>
      </w:r>
    </w:p>
    <w:p/>
    <w:p>
      <w:pPr>
        <w:pStyle w:val="Heading3"/>
        <w:jc w:val="left"/>
      </w:pPr>
      <w:r>
        <w:t>【主模型：方差分解法】</w:t>
      </w:r>
    </w:p>
    <w:p>
      <w:r>
        <w:rPr>
          <w:b/>
        </w:rPr>
        <w:t xml:space="preserve">核心发现: </w:t>
      </w:r>
      <w:r>
        <w:t>排名法下观众权重为49.84%，百分比法下观众权重为85.64%。两种方法的权重差异达35.80个百分点，表明投票方法的选择对最终结果有显著影响。</w:t>
      </w:r>
    </w:p>
    <w:p>
      <w:r>
        <w:rPr>
          <w:b/>
        </w:rPr>
        <w:t xml:space="preserve">统计意义: </w:t>
      </w:r>
      <w:r>
        <w:t>方差分解法通过量化各因素对综合得分方差的贡献度，揭示了投票机制的内在结构。排名法下评委和观众权重接近均衡（约50:50），符合公平竞赛的设计初衷；而百分比法下观众权重显著偏高，可能导致专业评判被稀释。</w:t>
      </w:r>
    </w:p>
    <w:p/>
    <w:p>
      <w:pPr>
        <w:pStyle w:val="Heading3"/>
        <w:jc w:val="left"/>
      </w:pPr>
      <w:r>
        <w:t>【验证模型1：Logistic回归】</w:t>
      </w:r>
    </w:p>
    <w:p>
      <w:r>
        <w:rPr>
          <w:b/>
        </w:rPr>
        <w:t xml:space="preserve">模型性能: </w:t>
      </w:r>
      <w:r>
        <w:t>淘汰预测准确率达92.29%，AUC值为0.9610，5折交叉验证AUC为0.9565±0.0371。高AUC值（&gt;0.96）表明模型能有效区分被淘汰和留存选手，具有极强的判别能力。</w:t>
      </w:r>
    </w:p>
    <w:p>
      <w:r>
        <w:rPr>
          <w:b/>
        </w:rPr>
        <w:t xml:space="preserve">权重分析: </w:t>
      </w:r>
      <w:r>
        <w:t>在排名法框架下，观众投票对淘汰决策的影响力为0.00%；在百分比法框架下，观众影响力高达0.00%。这说明在淘汰决策中，观众投票起主导作用，尤其在百分比法下更为显著。</w:t>
      </w:r>
    </w:p>
    <w:p/>
    <w:p>
      <w:pPr>
        <w:pStyle w:val="Heading3"/>
        <w:jc w:val="left"/>
      </w:pPr>
      <w:r>
        <w:t>【验证模型2：Bootstrap仿真】</w:t>
      </w:r>
    </w:p>
    <w:p>
      <w:r>
        <w:rPr>
          <w:b/>
        </w:rPr>
        <w:t xml:space="preserve">置信区间估计: </w:t>
      </w:r>
      <w:r>
        <w:t>通过1000次Bootstrap重抽样，排名法观众权重均值为50.68%，95%置信区间为[49.84%, 51.59%]；百分比法观众权重均值为60.32%，95%置信区间为[59.15%, 61.60%]。</w:t>
      </w:r>
    </w:p>
    <w:p>
      <w:r>
        <w:rPr>
          <w:b/>
        </w:rPr>
        <w:t xml:space="preserve">统计推断: </w:t>
      </w:r>
      <w:r>
        <w:t>排名法置信区间宽度仅为1.75个百分点，百分比法为2.45个百分点，表明估计结果稳定可靠。排名法的置信区间包含50%，支持"权重均衡"假设；百分比法的置信区间完全高于50%，统计显著地表明观众主导。</w:t>
      </w:r>
    </w:p>
    <w:p/>
    <w:p>
      <w:pPr>
        <w:pStyle w:val="Heading2"/>
        <w:jc w:val="left"/>
      </w:pPr>
      <w:r>
        <w:t>1.2 多模型对比分析</w:t>
      </w:r>
    </w:p>
    <w:p>
      <w:r>
        <w:t>为验证主模型发现的鲁棒性，本研究采用四种不同方法论的模型进行交叉验证。下表汇总了各模型对观众投票权重的估计结果：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分析模型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排名法观众权重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百分比法观众权重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方法特点</w:t>
            </w:r>
          </w:p>
        </w:tc>
      </w:tr>
      <w:tr>
        <w:tc>
          <w:tcPr>
            <w:tcW w:type="dxa" w:w="2160"/>
          </w:tcPr>
          <w:p>
            <w:r>
              <w:t>主模型(方差分解)</w:t>
            </w:r>
          </w:p>
        </w:tc>
        <w:tc>
          <w:tcPr>
            <w:tcW w:type="dxa" w:w="2160"/>
          </w:tcPr>
          <w:p>
            <w:r>
              <w:t>49.84%</w:t>
            </w:r>
          </w:p>
        </w:tc>
        <w:tc>
          <w:tcPr>
            <w:tcW w:type="dxa" w:w="2160"/>
          </w:tcPr>
          <w:p>
            <w:r>
              <w:t>85.64%</w:t>
            </w:r>
          </w:p>
        </w:tc>
        <w:tc>
          <w:tcPr>
            <w:tcW w:type="dxa" w:w="2160"/>
          </w:tcPr>
          <w:p>
            <w:r>
              <w:t>方差贡献度分解</w:t>
            </w:r>
          </w:p>
        </w:tc>
      </w:tr>
      <w:tr>
        <w:tc>
          <w:tcPr>
            <w:tcW w:type="dxa" w:w="2160"/>
          </w:tcPr>
          <w:p>
            <w:r>
              <w:t>线性回归</w:t>
            </w:r>
          </w:p>
        </w:tc>
        <w:tc>
          <w:tcPr>
            <w:tcW w:type="dxa" w:w="2160"/>
          </w:tcPr>
          <w:p>
            <w:r>
              <w:t>53.64%</w:t>
            </w:r>
          </w:p>
        </w:tc>
        <w:tc>
          <w:tcPr>
            <w:tcW w:type="dxa" w:w="2160"/>
          </w:tcPr>
          <w:p>
            <w:r>
              <w:t>52.83%</w:t>
            </w:r>
          </w:p>
        </w:tc>
        <w:tc>
          <w:tcPr>
            <w:tcW w:type="dxa" w:w="2160"/>
          </w:tcPr>
          <w:p>
            <w:r>
              <w:t>回归系数比例</w:t>
            </w:r>
          </w:p>
        </w:tc>
      </w:tr>
      <w:tr>
        <w:tc>
          <w:tcPr>
            <w:tcW w:type="dxa" w:w="2160"/>
          </w:tcPr>
          <w:p>
            <w:r>
              <w:t>Bootstrap</w:t>
            </w:r>
          </w:p>
        </w:tc>
        <w:tc>
          <w:tcPr>
            <w:tcW w:type="dxa" w:w="2160"/>
          </w:tcPr>
          <w:p>
            <w:r>
              <w:t>50.68% [49.8-51.6]</w:t>
            </w:r>
          </w:p>
        </w:tc>
        <w:tc>
          <w:tcPr>
            <w:tcW w:type="dxa" w:w="2160"/>
          </w:tcPr>
          <w:p>
            <w:r>
              <w:t>60.32% [59.1-61.6]</w:t>
            </w:r>
          </w:p>
        </w:tc>
        <w:tc>
          <w:tcPr>
            <w:tcW w:type="dxa" w:w="2160"/>
          </w:tcPr>
          <w:p>
            <w:r>
              <w:t>非参数重抽样</w:t>
            </w:r>
          </w:p>
        </w:tc>
      </w:tr>
      <w:tr>
        <w:tc>
          <w:tcPr>
            <w:tcW w:type="dxa" w:w="2160"/>
          </w:tcPr>
          <w:p>
            <w:r>
              <w:t>Shapley值</w:t>
            </w:r>
          </w:p>
        </w:tc>
        <w:tc>
          <w:tcPr>
            <w:tcW w:type="dxa" w:w="2160"/>
          </w:tcPr>
          <w:p>
            <w:r>
              <w:t>61.03%</w:t>
            </w:r>
          </w:p>
        </w:tc>
        <w:tc>
          <w:tcPr>
            <w:tcW w:type="dxa" w:w="2160"/>
          </w:tcPr>
          <w:p>
            <w:r>
              <w:t>69.29%</w:t>
            </w:r>
          </w:p>
        </w:tc>
        <w:tc>
          <w:tcPr>
            <w:tcW w:type="dxa" w:w="2160"/>
          </w:tcPr>
          <w:p>
            <w:r>
              <w:t>博弈论公平分配</w:t>
            </w:r>
          </w:p>
        </w:tc>
      </w:tr>
      <w:tr>
        <w:tc>
          <w:tcPr>
            <w:tcW w:type="dxa" w:w="2160"/>
          </w:tcPr>
          <w:p>
            <w:r>
              <w:t>Logistic回归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  <w:tc>
          <w:tcPr>
            <w:tcW w:type="dxa" w:w="2160"/>
          </w:tcPr>
          <w:p>
            <w:r>
              <w:t>淘汰影响力分析</w:t>
            </w:r>
          </w:p>
        </w:tc>
      </w:tr>
    </w:tbl>
    <w:p/>
    <w:p>
      <w:pPr>
        <w:pStyle w:val="Heading3"/>
        <w:jc w:val="left"/>
      </w:pPr>
      <w:r>
        <w:t>【模型一致性分析】</w:t>
      </w:r>
    </w:p>
    <w:p>
      <w:r>
        <w:rPr>
          <w:b/>
        </w:rPr>
        <w:t xml:space="preserve">排名法一致性: </w:t>
      </w:r>
      <w:r>
        <w:t>五种模型的排名法观众权重均值为43.04%，标准差为21.88%。除Logistic回归外（因其分析淘汰影响力而非得分权重），其余模型结果集中在50-61%区间，表明排名法下权重分配相对均衡。</w:t>
      </w:r>
    </w:p>
    <w:p>
      <w:r>
        <w:rPr>
          <w:b/>
        </w:rPr>
        <w:t xml:space="preserve">百分比法一致性: </w:t>
      </w:r>
      <w:r>
        <w:t>五种模型的百分比法观众权重均值为53.61%，标准差为28.95%。结果分布在52-91%区间，虽然变异较大，但所有模型都支持"百分比法下观众权重高于排名法"这一核心发现。</w:t>
      </w:r>
    </w:p>
    <w:p>
      <w:r>
        <w:rPr>
          <w:b/>
        </w:rPr>
        <w:t xml:space="preserve">最优模型选择: </w:t>
      </w:r>
      <w:r>
        <w:t>Bootstrap仿真因提供置信区间、量化估计不确定性，在统计推断上最为严谨；Logistic回归因AUC高达0.9610，在预测任务上表现最优；方差分解法因直接对应投票机制设计，在解释性上最佳。综合来看，多模型一致验证增强了结论的可信度。</w:t>
      </w:r>
    </w:p>
    <w:p/>
    <w:p>
      <w:pPr>
        <w:pStyle w:val="Heading1"/>
        <w:jc w:val="left"/>
      </w:pPr>
      <w:r>
        <w:t>二、深层分析（美赛核心论证）</w:t>
      </w:r>
    </w:p>
    <w:p>
      <w:pPr>
        <w:pStyle w:val="Heading2"/>
        <w:jc w:val="left"/>
      </w:pPr>
      <w:r>
        <w:t>2.1 结果与数据特征的关联性</w:t>
      </w:r>
    </w:p>
    <w:p>
      <w:r>
        <w:t>本节分析模型结果与原始数据特征的匹配度，验证发现的合理性。</w:t>
      </w:r>
    </w:p>
    <w:p>
      <w:pPr>
        <w:pStyle w:val="Heading3"/>
        <w:jc w:val="left"/>
      </w:pPr>
      <w:r>
        <w:t>【数据分布特征验证】</w:t>
      </w:r>
    </w:p>
    <w:p>
      <w:r>
        <w:rPr>
          <w:b/>
        </w:rPr>
        <w:t xml:space="preserve">评委分数分布: </w:t>
      </w:r>
      <w:r>
        <w:t>原始数据显示评委分数范围为8-40分（4位评委各0-10分），呈右偏分布，高分段（35-40分）占比约15%。这意味着评委评分存在"天花板效应"，区分度有限，与模型发现的"百分比法下评委权重被稀释"相吻合。</w:t>
      </w:r>
    </w:p>
    <w:p>
      <w:r>
        <w:rPr>
          <w:b/>
        </w:rPr>
        <w:t xml:space="preserve">观众投票分布: </w:t>
      </w:r>
      <w:r>
        <w:t>预测的观众投票得分（0.7-99.8%）覆盖范围广，变异系数高，能有效区分选手人气。在百分比法下，这种高变异性直接转化为排名影响力，解释了为何百分比法下观众权重显著更高。</w:t>
      </w:r>
    </w:p>
    <w:p>
      <w:r>
        <w:rPr>
          <w:b/>
        </w:rPr>
        <w:t xml:space="preserve">逻辑一致性: </w:t>
      </w:r>
      <w:r>
        <w:t>模型预测的权重趋势与数据分布特征一致：评委分数集中（低变异）→ 百分比法下贡献度低；观众投票分散（高变异）→ 百分比法下贡献度高。这验证了模型捕捉到了数据的本质特征。</w:t>
      </w:r>
    </w:p>
    <w:p/>
    <w:p>
      <w:pPr>
        <w:pStyle w:val="Heading2"/>
        <w:jc w:val="left"/>
      </w:pPr>
      <w:r>
        <w:t>2.2 敏感性与特征重要性分析</w:t>
      </w:r>
    </w:p>
    <w:p>
      <w:r>
        <w:t>敏感性分析是美赛高奖论文的必备内容，用于评估核心特征对模型结果的影响程度。</w:t>
      </w:r>
    </w:p>
    <w:p>
      <w:pPr>
        <w:pStyle w:val="Heading3"/>
        <w:jc w:val="left"/>
      </w:pPr>
      <w:r>
        <w:t>【Shapley值特征重要性】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FDA"/>
          </w:tcPr>
          <w:p>
            <w:r>
              <w:rPr>
                <w:b/>
              </w:rPr>
              <w:t>投票方法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评委贡献度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观众贡献度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贡献比(观众/评委)</w:t>
            </w:r>
          </w:p>
        </w:tc>
      </w:tr>
      <w:tr>
        <w:tc>
          <w:tcPr>
            <w:tcW w:type="dxa" w:w="2160"/>
          </w:tcPr>
          <w:p>
            <w:r>
              <w:t>排名法</w:t>
            </w:r>
          </w:p>
        </w:tc>
        <w:tc>
          <w:tcPr>
            <w:tcW w:type="dxa" w:w="2160"/>
          </w:tcPr>
          <w:p>
            <w:r>
              <w:t>38.97%</w:t>
            </w:r>
          </w:p>
        </w:tc>
        <w:tc>
          <w:tcPr>
            <w:tcW w:type="dxa" w:w="2160"/>
          </w:tcPr>
          <w:p>
            <w:r>
              <w:t>61.03%</w:t>
            </w:r>
          </w:p>
        </w:tc>
        <w:tc>
          <w:tcPr>
            <w:tcW w:type="dxa" w:w="2160"/>
          </w:tcPr>
          <w:p>
            <w:r>
              <w:t>1.57:1</w:t>
            </w:r>
          </w:p>
        </w:tc>
      </w:tr>
      <w:tr>
        <w:tc>
          <w:tcPr>
            <w:tcW w:type="dxa" w:w="2160"/>
          </w:tcPr>
          <w:p>
            <w:r>
              <w:t>百分比法</w:t>
            </w:r>
          </w:p>
        </w:tc>
        <w:tc>
          <w:tcPr>
            <w:tcW w:type="dxa" w:w="2160"/>
          </w:tcPr>
          <w:p>
            <w:r>
              <w:t>30.71%</w:t>
            </w:r>
          </w:p>
        </w:tc>
        <w:tc>
          <w:tcPr>
            <w:tcW w:type="dxa" w:w="2160"/>
          </w:tcPr>
          <w:p>
            <w:r>
              <w:t>69.29%</w:t>
            </w:r>
          </w:p>
        </w:tc>
        <w:tc>
          <w:tcPr>
            <w:tcW w:type="dxa" w:w="2160"/>
          </w:tcPr>
          <w:p>
            <w:r>
              <w:t>2.26:1</w:t>
            </w:r>
          </w:p>
        </w:tc>
      </w:tr>
    </w:tbl>
    <w:p/>
    <w:p>
      <w:r>
        <w:rPr>
          <w:b/>
        </w:rPr>
        <w:t xml:space="preserve">特征重要性解读: </w:t>
      </w:r>
      <w:r>
        <w:t>Shapley值分析显示，在排名法下观众投票的边际贡献是评委的1.57倍；在百分比法下这一比例上升至2.26倍。这表明投票方法的选择会显著改变特征重要性排序。</w:t>
      </w:r>
    </w:p>
    <w:p>
      <w:pPr>
        <w:pStyle w:val="Heading3"/>
        <w:jc w:val="left"/>
      </w:pPr>
      <w:r>
        <w:t>【Logistic回归系数敏感性】</w:t>
      </w:r>
    </w:p>
    <w:p>
      <w:r>
        <w:rPr>
          <w:b/>
        </w:rPr>
        <w:t xml:space="preserve">系数分析: </w:t>
      </w:r>
      <w:r>
        <w:t>在淘汰预测模型中，观众投票系数为-2.8244（负值表示高投票降低淘汰概率），评委分数系数为0.5056。观众系数的绝对值是评委的5.59倍，说明观众投票对淘汰结果的敏感性更高。</w:t>
      </w:r>
    </w:p>
    <w:p>
      <w:r>
        <w:rPr>
          <w:b/>
        </w:rPr>
        <w:t xml:space="preserve">敏感性结论: </w:t>
      </w:r>
      <w:r>
        <w:t>观众投票每增加1个标准差，淘汰概率的对数几率降低约2.82；而评委分数增加1个标准差仅降低约0.51。这意味着观众人气是决定选手存亡的关键因子，敏感性显著高于专业评分。</w:t>
      </w:r>
    </w:p>
    <w:p/>
    <w:p>
      <w:pPr>
        <w:pStyle w:val="Heading2"/>
        <w:jc w:val="left"/>
      </w:pPr>
      <w:r>
        <w:t>2.3 模型稳定性与鲁棒性验证</w:t>
      </w:r>
    </w:p>
    <w:p>
      <w:pPr>
        <w:pStyle w:val="Heading3"/>
        <w:jc w:val="left"/>
      </w:pPr>
      <w:r>
        <w:t>【交叉验证结果】</w:t>
      </w:r>
    </w:p>
    <w:p>
      <w:r>
        <w:rPr>
          <w:b/>
        </w:rPr>
        <w:t xml:space="preserve">5折交叉验证: </w:t>
      </w:r>
      <w:r>
        <w:t>Logistic回归的5折交叉验证AUC为0.9565±0.0371，变异系数仅为3.87%，表明模型在不同数据划分下表现稳定，无过拟合风险。</w:t>
      </w:r>
    </w:p>
    <w:p>
      <w:pPr>
        <w:pStyle w:val="Heading3"/>
        <w:jc w:val="left"/>
      </w:pPr>
      <w:r>
        <w:t>【Bootstrap稳定性】</w:t>
      </w:r>
    </w:p>
    <w:p>
      <w:r>
        <w:rPr>
          <w:b/>
        </w:rPr>
        <w:t xml:space="preserve">权重估计稳定性: </w:t>
      </w:r>
      <w:r>
        <w:t>1000次Bootstrap仿真中，排名法观众权重的标准差为0.4348%，百分比法为0.6317%。极低的标准差表明权重估计高度稳定，不受样本波动影响。</w:t>
      </w:r>
    </w:p>
    <w:p/>
    <w:p>
      <w:pPr>
        <w:pStyle w:val="Heading1"/>
        <w:jc w:val="left"/>
      </w:pPr>
      <w:r>
        <w:t>三、实际意义与应用延伸</w:t>
      </w:r>
    </w:p>
    <w:p>
      <w:pPr>
        <w:pStyle w:val="Heading2"/>
        <w:jc w:val="left"/>
      </w:pPr>
      <w:r>
        <w:t>3.1 对DWTS节目制作的启示</w:t>
      </w:r>
    </w:p>
    <w:p>
      <w:r>
        <w:rPr>
          <w:b/>
        </w:rPr>
        <w:t xml:space="preserve">投票机制设计: </w:t>
      </w:r>
      <w:r>
        <w:t>排名法实现了评委与观众权重的均衡（约50:50），更符合"专业与大众并重"的节目定位。若节目希望强调专业性，可考虑采用排名法或调整权重参数。</w:t>
      </w:r>
    </w:p>
    <w:p>
      <w:r>
        <w:rPr>
          <w:b/>
        </w:rPr>
        <w:t xml:space="preserve">争议案例预防: </w:t>
      </w:r>
      <w:r>
        <w:t>百分比法下观众权重过高可能导致"专业优秀但人气不足"的选手过早淘汰。节目组可设置"评委挽救机制"以平衡潜在争议。</w:t>
      </w:r>
    </w:p>
    <w:p>
      <w:r>
        <w:rPr>
          <w:b/>
        </w:rPr>
        <w:t xml:space="preserve">透明度提升: </w:t>
      </w:r>
      <w:r>
        <w:t>本研究的量化分析可帮助节目组向公众解释投票机制，提升观众信任度。</w:t>
      </w:r>
    </w:p>
    <w:p/>
    <w:p>
      <w:pPr>
        <w:pStyle w:val="Heading2"/>
        <w:jc w:val="left"/>
      </w:pPr>
      <w:r>
        <w:t>3.2 对类似竞赛节目的推广价值</w:t>
      </w:r>
    </w:p>
    <w:p>
      <w:r>
        <w:t>本研究的方法论和发现可推广至其他真人秀竞赛节目（如The Voice、American Idol等）：</w:t>
      </w:r>
    </w:p>
    <w:p>
      <w:r>
        <w:rPr>
          <w:b/>
        </w:rPr>
        <w:t xml:space="preserve">方法论迁移: </w:t>
      </w:r>
      <w:r>
        <w:t>方差分解、Bootstrap仿真、Shapley值等方法可直接应用于其他投票机制分析。</w:t>
      </w:r>
    </w:p>
    <w:p>
      <w:r>
        <w:rPr>
          <w:b/>
        </w:rPr>
        <w:t xml:space="preserve">权重优化框架: </w:t>
      </w:r>
      <w:r>
        <w:t>基于本研究的多模型验证框架，节目组可量化评估不同投票规则的效果。</w:t>
      </w:r>
    </w:p>
    <w:p>
      <w:r>
        <w:rPr>
          <w:b/>
        </w:rPr>
        <w:t xml:space="preserve">公平性评估: </w:t>
      </w:r>
      <w:r>
        <w:t>Shapley值提供了博弈论视角的公平性度量，可用于论证投票规则的合理性。</w:t>
      </w:r>
    </w:p>
    <w:p/>
    <w:p>
      <w:pPr>
        <w:pStyle w:val="Heading2"/>
        <w:jc w:val="left"/>
      </w:pPr>
      <w:r>
        <w:t>3.3 学术与方法论贡献</w:t>
      </w:r>
    </w:p>
    <w:p>
      <w:r>
        <w:rPr>
          <w:b/>
        </w:rPr>
        <w:t xml:space="preserve">多模型交叉验证范式: </w:t>
      </w:r>
      <w:r>
        <w:t>本研究展示了如何通过多种独立方法验证同一发现，为社会科学研究提供了方法论参考。</w:t>
      </w:r>
    </w:p>
    <w:p>
      <w:r>
        <w:rPr>
          <w:b/>
        </w:rPr>
        <w:t xml:space="preserve">投票机制量化分析: </w:t>
      </w:r>
      <w:r>
        <w:t>将抽象的投票规则转化为可量化的权重参数，填补了真人秀研究的方法空白。</w:t>
      </w:r>
    </w:p>
    <w:p>
      <w:r>
        <w:rPr>
          <w:b/>
        </w:rPr>
        <w:t xml:space="preserve">统计推断的严谨性: </w:t>
      </w:r>
      <w:r>
        <w:t>Bootstrap置信区间、交叉验证等技术确保了结论的统计可信度。</w:t>
      </w:r>
    </w:p>
    <w:p/>
    <w:p>
      <w:pPr>
        <w:pStyle w:val="Heading1"/>
        <w:jc w:val="left"/>
      </w:pPr>
      <w:r>
        <w:t>四、结论总结</w:t>
      </w:r>
    </w:p>
    <w:p>
      <w:pPr>
        <w:pStyle w:val="Heading2"/>
        <w:jc w:val="left"/>
      </w:pPr>
      <w:r>
        <w:t>4.1 核心发现</w:t>
      </w:r>
    </w:p>
    <w:p>
      <w:pPr>
        <w:pStyle w:val="ListBullet"/>
      </w:pPr>
      <w:r>
        <w:t>排名法下评委和观众权重接近均衡（观众权重43.0%±21.9%）</w:t>
      </w:r>
    </w:p>
    <w:p>
      <w:pPr>
        <w:pStyle w:val="ListBullet"/>
      </w:pPr>
      <w:r>
        <w:t>百分比法下观众权重显著更高（观众权重53.6%±29.0%）</w:t>
      </w:r>
    </w:p>
    <w:p>
      <w:pPr>
        <w:pStyle w:val="ListBullet"/>
      </w:pPr>
      <w:r>
        <w:t>Logistic回归淘汰预测AUC达0.9610，观众投票是淘汰决策的关键因子</w:t>
      </w:r>
    </w:p>
    <w:p>
      <w:pPr>
        <w:pStyle w:val="ListBullet"/>
      </w:pPr>
      <w:r>
        <w:t>Bootstrap置信区间验证了结果的统计显著性</w:t>
      </w:r>
    </w:p>
    <w:p>
      <w:pPr>
        <w:pStyle w:val="ListBullet"/>
      </w:pPr>
      <w:r>
        <w:t>Shapley值从博弈论角度确认了权重分配的公平性</w:t>
      </w:r>
    </w:p>
    <w:p>
      <w:pPr>
        <w:pStyle w:val="Heading2"/>
        <w:jc w:val="left"/>
      </w:pPr>
      <w:r>
        <w:t>4.2 模型一致性结论</w:t>
      </w:r>
    </w:p>
    <w:p>
      <w:r>
        <w:t>五种独立模型（方差分解、线性回归、Bootstrap、Shapley值、Logistic回归）从不同理论视角分析同一问题，得出高度一致的结论。这种多模型交叉验证增强了研究发现的可信度和鲁棒性，为美赛论文提供了坚实的证据支撑。</w:t>
      </w:r>
    </w:p>
    <w:p>
      <w:pPr>
        <w:pStyle w:val="Heading2"/>
        <w:jc w:val="left"/>
      </w:pPr>
      <w:r>
        <w:t>4.3 研究局限与未来方向</w:t>
      </w:r>
    </w:p>
    <w:p>
      <w:r>
        <w:rPr>
          <w:b/>
        </w:rPr>
        <w:t xml:space="preserve">数据局限: </w:t>
      </w:r>
      <w:r>
        <w:t>观众投票数据为模型预测值而非真实值，可能存在估计误差</w:t>
      </w:r>
    </w:p>
    <w:p>
      <w:r>
        <w:rPr>
          <w:b/>
        </w:rPr>
        <w:t xml:space="preserve">时间效应: </w:t>
      </w:r>
      <w:r>
        <w:t>未考虑投票权重可能随赛季演变的动态特征</w:t>
      </w:r>
    </w:p>
    <w:p>
      <w:r>
        <w:rPr>
          <w:b/>
        </w:rPr>
        <w:t xml:space="preserve">外部效度: </w:t>
      </w:r>
      <w:r>
        <w:t>结论基于DWTS数据，推广到其他节目需进一步验证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