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数据预处理模块</w:t>
      </w:r>
    </w:p>
    <w:p>
      <w:pPr>
        <w:jc w:val="center"/>
      </w:pPr>
      <w:r>
        <w:rPr>
          <w:i/>
          <w:sz w:val="24"/>
        </w:rPr>
        <w:t>2026 MCM Problem C - Dancing With The Stars</w:t>
      </w:r>
    </w:p>
    <w:p>
      <w:pPr>
        <w:jc w:val="center"/>
      </w:pPr>
      <w:r>
        <w:rPr>
          <w:sz w:val="20"/>
        </w:rPr>
        <w:t>数据来源：2026_MCM_Problem_C_Data.csv | 清洗标准：MS08规范</w:t>
      </w:r>
    </w:p>
    <w:p/>
    <w:p>
      <w:pPr>
        <w:pStyle w:val="Heading1"/>
      </w:pPr>
      <w:r>
        <w:t>1. 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原始数据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清洗后数据</w:t>
            </w:r>
          </w:p>
        </w:tc>
      </w:tr>
      <w:tr>
        <w:tc>
          <w:tcPr>
            <w:tcW w:type="dxa" w:w="2880"/>
          </w:tcPr>
          <w:p>
            <w:r>
              <w:t>记录数</w:t>
            </w:r>
          </w:p>
        </w:tc>
        <w:tc>
          <w:tcPr>
            <w:tcW w:type="dxa" w:w="2880"/>
          </w:tcPr>
          <w:p>
            <w:r>
              <w:t>2,777条</w:t>
            </w:r>
          </w:p>
        </w:tc>
        <w:tc>
          <w:tcPr>
            <w:tcW w:type="dxa" w:w="2880"/>
          </w:tcPr>
          <w:p>
            <w:r>
              <w:t>2,777条</w:t>
            </w:r>
          </w:p>
        </w:tc>
      </w:tr>
      <w:tr>
        <w:tc>
          <w:tcPr>
            <w:tcW w:type="dxa" w:w="2880"/>
          </w:tcPr>
          <w:p>
            <w:r>
              <w:t>特征数</w:t>
            </w:r>
          </w:p>
        </w:tc>
        <w:tc>
          <w:tcPr>
            <w:tcW w:type="dxa" w:w="2880"/>
          </w:tcPr>
          <w:p>
            <w:r>
              <w:t>14个</w:t>
            </w:r>
          </w:p>
        </w:tc>
        <w:tc>
          <w:tcPr>
            <w:tcW w:type="dxa" w:w="2880"/>
          </w:tcPr>
          <w:p>
            <w:r>
              <w:t>23个 (+9)</w:t>
            </w:r>
          </w:p>
        </w:tc>
      </w:tr>
      <w:tr>
        <w:tc>
          <w:tcPr>
            <w:tcW w:type="dxa" w:w="2880"/>
          </w:tcPr>
          <w:p>
            <w:r>
              <w:t>缺失值</w:t>
            </w:r>
          </w:p>
        </w:tc>
        <w:tc>
          <w:tcPr>
            <w:tcW w:type="dxa" w:w="2880"/>
          </w:tcPr>
          <w:p>
            <w:r>
              <w:t>0个</w:t>
            </w:r>
          </w:p>
        </w:tc>
        <w:tc>
          <w:tcPr>
            <w:tcW w:type="dxa" w:w="2880"/>
          </w:tcPr>
          <w:p>
            <w:r>
              <w:t>0个</w:t>
            </w:r>
          </w:p>
        </w:tc>
      </w:tr>
      <w:tr>
        <w:tc>
          <w:tcPr>
            <w:tcW w:type="dxa" w:w="2880"/>
          </w:tcPr>
          <w:p>
            <w:r>
              <w:t>异常值</w:t>
            </w:r>
          </w:p>
        </w:tc>
        <w:tc>
          <w:tcPr>
            <w:tcW w:type="dxa" w:w="2880"/>
          </w:tcPr>
          <w:p>
            <w:r>
              <w:t>27个</w:t>
            </w:r>
          </w:p>
        </w:tc>
        <w:tc>
          <w:tcPr>
            <w:tcW w:type="dxa" w:w="2880"/>
          </w:tcPr>
          <w:p>
            <w:r>
              <w:t>0个 (已修正)</w:t>
            </w:r>
          </w:p>
        </w:tc>
      </w:tr>
    </w:tbl>
    <w:p/>
    <w:p>
      <w:pPr>
        <w:pStyle w:val="Heading1"/>
      </w:pPr>
      <w:r>
        <w:t>2. 数据清洗规则</w:t>
      </w:r>
    </w:p>
    <w:p>
      <w:pPr>
        <w:pStyle w:val="Heading2"/>
      </w:pPr>
      <w:r>
        <w:t>2.1 缺失值处理</w:t>
      </w:r>
    </w:p>
    <w:p>
      <w:r>
        <w:rPr>
          <w:b/>
        </w:rPr>
        <w:t>根据MS08标准，对不同类型的缺失值采用差异化处理策略：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缺失类型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处理方法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处理依据</w:t>
            </w:r>
          </w:p>
        </w:tc>
      </w:tr>
      <w:tr>
        <w:tc>
          <w:tcPr>
            <w:tcW w:type="dxa" w:w="2880"/>
          </w:tcPr>
          <w:p>
            <w:r>
              <w:t>第四位评委N/A值</w:t>
            </w:r>
          </w:p>
        </w:tc>
        <w:tc>
          <w:tcPr>
            <w:tcW w:type="dxa" w:w="2880"/>
          </w:tcPr>
          <w:p>
            <w:r>
              <w:t>采用该周其他三位评委评分的均值填充</w:t>
            </w:r>
          </w:p>
        </w:tc>
        <w:tc>
          <w:tcPr>
            <w:tcW w:type="dxa" w:w="2880"/>
          </w:tcPr>
          <w:p>
            <w:r>
              <w:t>保持评分完整性，均值反映整体水平</w:t>
            </w:r>
          </w:p>
        </w:tc>
      </w:tr>
      <w:tr>
        <w:tc>
          <w:tcPr>
            <w:tcW w:type="dxa" w:w="2880"/>
          </w:tcPr>
          <w:p>
            <w:r>
              <w:t>未播出周次N/A值</w:t>
            </w:r>
          </w:p>
        </w:tc>
        <w:tc>
          <w:tcPr>
            <w:tcW w:type="dxa" w:w="2880"/>
          </w:tcPr>
          <w:p>
            <w:r>
              <w:t>标记为无效数据，不参与该周建模</w:t>
            </w:r>
          </w:p>
        </w:tc>
        <w:tc>
          <w:tcPr>
            <w:tcW w:type="dxa" w:w="2880"/>
          </w:tcPr>
          <w:p>
            <w:r>
              <w:t>属于结构性缺失，不可用于预测</w:t>
            </w:r>
          </w:p>
        </w:tc>
      </w:tr>
      <w:tr>
        <w:tc>
          <w:tcPr>
            <w:tcW w:type="dxa" w:w="2880"/>
          </w:tcPr>
          <w:p>
            <w:r>
              <w:t>其他字段N/A</w:t>
            </w:r>
          </w:p>
        </w:tc>
        <w:tc>
          <w:tcPr>
            <w:tcW w:type="dxa" w:w="2880"/>
          </w:tcPr>
          <w:p>
            <w:r>
              <w:t>采用同赛季同行业明星的中位数填充</w:t>
            </w:r>
          </w:p>
        </w:tc>
        <w:tc>
          <w:tcPr>
            <w:tcW w:type="dxa" w:w="2880"/>
          </w:tcPr>
          <w:p>
            <w:r>
              <w:t>考虑行业和赛季的群体特征</w:t>
            </w:r>
          </w:p>
        </w:tc>
      </w:tr>
    </w:tbl>
    <w:p/>
    <w:p>
      <w:pPr>
        <w:pStyle w:val="Heading2"/>
      </w:pPr>
      <w:r>
        <w:t>2.2 异常值处理</w:t>
      </w:r>
    </w:p>
    <w:p>
      <w:r>
        <w:rPr>
          <w:b/>
        </w:rPr>
        <w:t>评委评分异常值检测与修正：</w:t>
      </w:r>
    </w:p>
    <w:p>
      <w:pPr>
        <w:pStyle w:val="ListBullet"/>
      </w:pPr>
      <w:r>
        <w:rPr>
          <w:b/>
        </w:rPr>
        <w:t>评委评分：</w:t>
      </w:r>
      <w:r>
        <w:t>剔除超出[1,10]范围的异常值，用该评委当周评分均值替换</w:t>
      </w:r>
    </w:p>
    <w:p>
      <w:pPr>
        <w:pStyle w:val="ListBullet"/>
      </w:pPr>
      <w:r>
        <w:rPr>
          <w:b/>
        </w:rPr>
        <w:t>淘汰后0分：</w:t>
      </w:r>
      <w:r>
        <w:t>保留标记，建模时区分"有效参赛周"与"淘汰后周"</w:t>
      </w:r>
    </w:p>
    <w:p>
      <w:r>
        <w:rPr>
          <w:b/>
        </w:rPr>
        <w:br/>
        <w:t>异常值修正示例：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CE4D6"/>
          </w:tcPr>
          <w:p>
            <w:r>
              <w:rPr>
                <w:b/>
              </w:rPr>
              <w:t>Season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Celebrity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原值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修正值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Charli D'Amelio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Charli D'Amelio</w:t>
            </w:r>
          </w:p>
        </w:tc>
        <w:tc>
          <w:tcPr>
            <w:tcW w:type="dxa" w:w="2160"/>
          </w:tcPr>
          <w:p>
            <w:r>
              <w:t>45.0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Wayne Brady</w:t>
            </w:r>
          </w:p>
        </w:tc>
        <w:tc>
          <w:tcPr>
            <w:tcW w:type="dxa" w:w="2160"/>
          </w:tcPr>
          <w:p>
            <w:r>
              <w:t>41.0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Wayne Brady</w:t>
            </w:r>
          </w:p>
        </w:tc>
        <w:tc>
          <w:tcPr>
            <w:tcW w:type="dxa" w:w="2160"/>
          </w:tcPr>
          <w:p>
            <w:r>
              <w:t>45.0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Ariana Madix</w:t>
            </w:r>
          </w:p>
        </w:tc>
        <w:tc>
          <w:tcPr>
            <w:tcW w:type="dxa" w:w="2160"/>
          </w:tcPr>
          <w:p>
            <w:r>
              <w:t>41.0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Alix Earle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</w:tr>
    </w:tbl>
    <w:p>
      <w:r>
        <w:rPr>
          <w:i/>
        </w:rPr>
        <w:t>注：修正方法为用该选手该赛季的正常分数均值填充</w:t>
      </w:r>
    </w:p>
    <w:p/>
    <w:p>
      <w:pPr>
        <w:pStyle w:val="Heading1"/>
      </w:pPr>
      <w:r>
        <w:t>3. 特征工程</w:t>
      </w:r>
    </w:p>
    <w:p>
      <w:r>
        <w:t>根据MS08标准，构建三类衍生特征以支持后续建模：</w:t>
      </w:r>
    </w:p>
    <w:p>
      <w:pPr>
        <w:pStyle w:val="Heading2"/>
      </w:pPr>
      <w:r>
        <w:t>3.1 评委评分特征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特征名称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数值范围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用途说明</w:t>
            </w:r>
          </w:p>
        </w:tc>
      </w:tr>
      <w:tr>
        <w:tc>
          <w:tcPr>
            <w:tcW w:type="dxa" w:w="2160"/>
          </w:tcPr>
          <w:p>
            <w:r>
              <w:t>week_total_score</w:t>
              <w:br/>
              <w:t>(评委总分)</w:t>
            </w:r>
          </w:p>
        </w:tc>
        <w:tc>
          <w:tcPr>
            <w:tcW w:type="dxa" w:w="2160"/>
          </w:tcPr>
          <w:p>
            <w:r>
              <w:t>每周所有评委分数之和</w:t>
            </w:r>
          </w:p>
        </w:tc>
        <w:tc>
          <w:tcPr>
            <w:tcW w:type="dxa" w:w="2160"/>
          </w:tcPr>
          <w:p>
            <w:r>
              <w:t>[8.0, 40.0]</w:t>
            </w:r>
          </w:p>
        </w:tc>
        <w:tc>
          <w:tcPr>
            <w:tcW w:type="dxa" w:w="2160"/>
          </w:tcPr>
          <w:p>
            <w:r>
              <w:t>基础评分指标</w:t>
            </w:r>
          </w:p>
        </w:tc>
      </w:tr>
      <w:tr>
        <w:tc>
          <w:tcPr>
            <w:tcW w:type="dxa" w:w="2160"/>
          </w:tcPr>
          <w:p>
            <w:r>
              <w:t>week_rank</w:t>
              <w:br/>
              <w:t>(评委排名)</w:t>
            </w:r>
          </w:p>
        </w:tc>
        <w:tc>
          <w:tcPr>
            <w:tcW w:type="dxa" w:w="2160"/>
          </w:tcPr>
          <w:p>
            <w:r>
              <w:t>周内分数降序排名</w:t>
            </w:r>
          </w:p>
        </w:tc>
        <w:tc>
          <w:tcPr>
            <w:tcW w:type="dxa" w:w="2160"/>
          </w:tcPr>
          <w:p>
            <w:r>
              <w:t>[1, 16]</w:t>
            </w:r>
          </w:p>
        </w:tc>
        <w:tc>
          <w:tcPr>
            <w:tcW w:type="dxa" w:w="2160"/>
          </w:tcPr>
          <w:p>
            <w:r>
              <w:t>相对表现指标</w:t>
            </w:r>
          </w:p>
        </w:tc>
      </w:tr>
      <w:tr>
        <w:tc>
          <w:tcPr>
            <w:tcW w:type="dxa" w:w="2160"/>
          </w:tcPr>
          <w:p>
            <w:r>
              <w:t>judge_score_std</w:t>
              <w:br/>
              <w:t>(评委评分标准差)</w:t>
            </w:r>
          </w:p>
        </w:tc>
        <w:tc>
          <w:tcPr>
            <w:tcW w:type="dxa" w:w="2160"/>
          </w:tcPr>
          <w:p>
            <w:r>
              <w:t>周内所有选手分数的标准差</w:t>
            </w:r>
          </w:p>
        </w:tc>
        <w:tc>
          <w:tcPr>
            <w:tcW w:type="dxa" w:w="2160"/>
          </w:tcPr>
          <w:p>
            <w:r>
              <w:t>[0.0, 6.78]</w:t>
            </w:r>
          </w:p>
        </w:tc>
        <w:tc>
          <w:tcPr>
            <w:tcW w:type="dxa" w:w="2160"/>
          </w:tcPr>
          <w:p>
            <w:r>
              <w:t>反映评委意见一致性</w:t>
            </w:r>
          </w:p>
        </w:tc>
      </w:tr>
    </w:tbl>
    <w:p/>
    <w:p>
      <w:pPr>
        <w:pStyle w:val="Heading2"/>
      </w:pPr>
      <w:r>
        <w:t>3.2 明星特征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特征名称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数值范围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用途说明</w:t>
            </w:r>
          </w:p>
        </w:tc>
      </w:tr>
      <w:tr>
        <w:tc>
          <w:tcPr>
            <w:tcW w:type="dxa" w:w="2160"/>
          </w:tcPr>
          <w:p>
            <w:r>
              <w:t>industry_code</w:t>
              <w:br/>
              <w:t>(行业编码)</w:t>
            </w:r>
          </w:p>
        </w:tc>
        <w:tc>
          <w:tcPr>
            <w:tcW w:type="dxa" w:w="2160"/>
          </w:tcPr>
          <w:p>
            <w:r>
              <w:t>哑变量编码</w:t>
              <w:br/>
              <w:t>运动员=1, 模特=2, 演员=3, 其他=4</w:t>
            </w:r>
          </w:p>
        </w:tc>
        <w:tc>
          <w:tcPr>
            <w:tcW w:type="dxa" w:w="2160"/>
          </w:tcPr>
          <w:p>
            <w:r>
              <w:t>[1, 4]</w:t>
            </w:r>
          </w:p>
        </w:tc>
        <w:tc>
          <w:tcPr>
            <w:tcW w:type="dxa" w:w="2160"/>
          </w:tcPr>
          <w:p>
            <w:r>
              <w:t>明星行业背景</w:t>
            </w:r>
          </w:p>
        </w:tc>
      </w:tr>
      <w:tr>
        <w:tc>
          <w:tcPr>
            <w:tcW w:type="dxa" w:w="2160"/>
          </w:tcPr>
          <w:p>
            <w:r>
              <w:t>age_zscore</w:t>
              <w:br/>
              <w:t>(年龄标准化)</w:t>
            </w:r>
          </w:p>
        </w:tc>
        <w:tc>
          <w:tcPr>
            <w:tcW w:type="dxa" w:w="2160"/>
          </w:tcPr>
          <w:p>
            <w:r>
              <w:t>Z-score = (年龄 - 赛季均值) / 赛季标准差</w:t>
            </w:r>
          </w:p>
        </w:tc>
        <w:tc>
          <w:tcPr>
            <w:tcW w:type="dxa" w:w="2160"/>
          </w:tcPr>
          <w:p>
            <w:r>
              <w:t>[-2.41, 4.24]</w:t>
            </w:r>
          </w:p>
        </w:tc>
        <w:tc>
          <w:tcPr>
            <w:tcW w:type="dxa" w:w="2160"/>
          </w:tcPr>
          <w:p>
            <w:r>
              <w:t>消除量纲差异</w:t>
            </w:r>
          </w:p>
        </w:tc>
      </w:tr>
    </w:tbl>
    <w:p/>
    <w:p>
      <w:pPr>
        <w:pStyle w:val="Heading2"/>
      </w:pPr>
      <w:r>
        <w:t>3.3 比赛进程特征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CE4D6"/>
          </w:tcPr>
          <w:p>
            <w:r>
              <w:rPr>
                <w:b/>
              </w:rPr>
              <w:t>特征名称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数值范围</w:t>
            </w:r>
          </w:p>
        </w:tc>
        <w:tc>
          <w:tcPr>
            <w:tcW w:type="dxa" w:w="2160"/>
            <w:shd w:fill="FCE4D6"/>
          </w:tcPr>
          <w:p>
            <w:r>
              <w:rPr>
                <w:b/>
              </w:rPr>
              <w:t>用途说明</w:t>
            </w:r>
          </w:p>
        </w:tc>
      </w:tr>
      <w:tr>
        <w:tc>
          <w:tcPr>
            <w:tcW w:type="dxa" w:w="2160"/>
          </w:tcPr>
          <w:p>
            <w:r>
              <w:t>remaining_weeks</w:t>
              <w:br/>
              <w:t>(剩余参赛周数)</w:t>
            </w:r>
          </w:p>
        </w:tc>
        <w:tc>
          <w:tcPr>
            <w:tcW w:type="dxa" w:w="2160"/>
          </w:tcPr>
          <w:p>
            <w:r>
              <w:t>赛季总周数 - 当前周数 + 1</w:t>
            </w:r>
          </w:p>
        </w:tc>
        <w:tc>
          <w:tcPr>
            <w:tcW w:type="dxa" w:w="2160"/>
          </w:tcPr>
          <w:p>
            <w:r>
              <w:t>[1, 11]</w:t>
            </w:r>
          </w:p>
        </w:tc>
        <w:tc>
          <w:tcPr>
            <w:tcW w:type="dxa" w:w="2160"/>
          </w:tcPr>
          <w:p>
            <w:r>
              <w:t>计算淘汰风险</w:t>
            </w:r>
          </w:p>
        </w:tc>
      </w:tr>
      <w:tr>
        <w:tc>
          <w:tcPr>
            <w:tcW w:type="dxa" w:w="2160"/>
          </w:tcPr>
          <w:p>
            <w:r>
              <w:t>cumulative_rank</w:t>
              <w:br/>
              <w:t>(累计排名)</w:t>
            </w:r>
          </w:p>
        </w:tc>
        <w:tc>
          <w:tcPr>
            <w:tcW w:type="dxa" w:w="2160"/>
          </w:tcPr>
          <w:p>
            <w:r>
              <w:t>从第1周到当前周的平均排名</w:t>
            </w:r>
          </w:p>
        </w:tc>
        <w:tc>
          <w:tcPr>
            <w:tcW w:type="dxa" w:w="2160"/>
          </w:tcPr>
          <w:p>
            <w:r>
              <w:t>[1.0, 16.0]</w:t>
            </w:r>
          </w:p>
        </w:tc>
        <w:tc>
          <w:tcPr>
            <w:tcW w:type="dxa" w:w="2160"/>
          </w:tcPr>
          <w:p>
            <w:r>
              <w:t>反映整体表现趋势</w:t>
            </w:r>
          </w:p>
        </w:tc>
      </w:tr>
      <w:tr>
        <w:tc>
          <w:tcPr>
            <w:tcW w:type="dxa" w:w="2160"/>
          </w:tcPr>
          <w:p>
            <w:r>
              <w:t>elimination_risk</w:t>
              <w:br/>
              <w:t>(淘汰风险系数)</w:t>
            </w:r>
          </w:p>
        </w:tc>
        <w:tc>
          <w:tcPr>
            <w:tcW w:type="dxa" w:w="2160"/>
          </w:tcPr>
          <w:p>
            <w:r>
              <w:t>当前排名 / 剩余周数</w:t>
            </w:r>
          </w:p>
        </w:tc>
        <w:tc>
          <w:tcPr>
            <w:tcW w:type="dxa" w:w="2160"/>
          </w:tcPr>
          <w:p>
            <w:r>
              <w:t>[0.09, 5.0]</w:t>
            </w:r>
          </w:p>
        </w:tc>
        <w:tc>
          <w:tcPr>
            <w:tcW w:type="dxa" w:w="2160"/>
          </w:tcPr>
          <w:p>
            <w:r>
              <w:t>量化淘汰可能性</w:t>
            </w:r>
          </w:p>
        </w:tc>
      </w:tr>
      <w:tr>
        <w:tc>
          <w:tcPr>
            <w:tcW w:type="dxa" w:w="2160"/>
          </w:tcPr>
          <w:p>
            <w:r>
              <w:t>weeks_participated</w:t>
              <w:br/>
              <w:t>(已参赛周数)</w:t>
            </w:r>
          </w:p>
        </w:tc>
        <w:tc>
          <w:tcPr>
            <w:tcW w:type="dxa" w:w="2160"/>
          </w:tcPr>
          <w:p>
            <w:r>
              <w:t>选手累计参赛周数</w:t>
            </w:r>
          </w:p>
        </w:tc>
        <w:tc>
          <w:tcPr>
            <w:tcW w:type="dxa" w:w="2160"/>
          </w:tcPr>
          <w:p>
            <w:r>
              <w:t>[1, 11]</w:t>
            </w:r>
          </w:p>
        </w:tc>
        <w:tc>
          <w:tcPr>
            <w:tcW w:type="dxa" w:w="2160"/>
          </w:tcPr>
          <w:p>
            <w:r>
              <w:t>反映选手耐久性</w:t>
            </w:r>
          </w:p>
        </w:tc>
      </w:tr>
      <w:tr>
        <w:tc>
          <w:tcPr>
            <w:tcW w:type="dxa" w:w="2160"/>
          </w:tcPr>
          <w:p>
            <w:r>
              <w:t>relative_performance</w:t>
              <w:br/>
              <w:t>(相对表现)</w:t>
            </w:r>
          </w:p>
        </w:tc>
        <w:tc>
          <w:tcPr>
            <w:tcW w:type="dxa" w:w="2160"/>
          </w:tcPr>
          <w:p>
            <w:r>
              <w:t>周内Z-score归一化</w:t>
            </w:r>
          </w:p>
        </w:tc>
        <w:tc>
          <w:tcPr>
            <w:tcW w:type="dxa" w:w="2160"/>
          </w:tcPr>
          <w:p>
            <w:r>
              <w:t>[-2.96, 2.33]</w:t>
            </w:r>
          </w:p>
        </w:tc>
        <w:tc>
          <w:tcPr>
            <w:tcW w:type="dxa" w:w="2160"/>
          </w:tcPr>
          <w:p>
            <w:r>
              <w:t>相对于同周选手表现</w:t>
            </w:r>
          </w:p>
        </w:tc>
      </w:tr>
    </w:tbl>
    <w:p/>
    <w:p>
      <w:pPr>
        <w:pStyle w:val="Heading1"/>
      </w:pPr>
      <w:r>
        <w:t>4. 淘汰风险系数详解</w:t>
      </w:r>
    </w:p>
    <w:p>
      <w:r>
        <w:t>淘汰风险系数是本模型的核心特征之一，其计算公式为：</w:t>
      </w:r>
    </w:p>
    <w:p>
      <w:pPr>
        <w:jc w:val="center"/>
      </w:pPr>
      <w:r>
        <w:rPr>
          <w:b/>
        </w:rPr>
        <w:t>淘汰风险系数 = 当前排名 / 剩余周数</w:t>
      </w:r>
    </w:p>
    <w:p>
      <w:r>
        <w:t>风险系数解释：</w:t>
      </w:r>
    </w:p>
    <w:p>
      <w:pPr>
        <w:pStyle w:val="ListBullet"/>
      </w:pPr>
      <w:r>
        <w:rPr>
          <w:b/>
        </w:rPr>
        <w:t>低值 (&lt;0.5)：</w:t>
      </w:r>
      <w:r>
        <w:t>低风险状态，排名好且剩余周数多</w:t>
      </w:r>
    </w:p>
    <w:p>
      <w:pPr>
        <w:pStyle w:val="ListBullet"/>
      </w:pPr>
      <w:r>
        <w:rPr>
          <w:b/>
        </w:rPr>
        <w:t>中值 (0.5-2.0)：</w:t>
      </w:r>
      <w:r>
        <w:t>中等风险，需要关注后续表现</w:t>
      </w:r>
    </w:p>
    <w:p>
      <w:pPr>
        <w:pStyle w:val="ListBullet"/>
      </w:pPr>
      <w:r>
        <w:rPr>
          <w:b/>
        </w:rPr>
        <w:t>高值 (&gt;2.0)：</w:t>
      </w:r>
      <w:r>
        <w:t>高风险状态，排名差或临近决赛</w:t>
      </w:r>
    </w:p>
    <w:p>
      <w:r>
        <w:rPr>
          <w:b/>
        </w:rPr>
        <w:br/>
        <w:t>风险系数统计：</w:t>
      </w:r>
      <w:r>
        <w:br/>
        <w:t>• 均值：0.86 (±0.61)</w:t>
      </w:r>
      <w:r>
        <w:br/>
        <w:t>• 中位数：0.71</w:t>
      </w:r>
      <w:r>
        <w:br/>
        <w:t>• 淘汰选手平均风险系数：1.42</w:t>
      </w:r>
      <w:r>
        <w:br/>
        <w:t>• 晋级选手平均风险系数：0.76</w:t>
      </w:r>
    </w:p>
    <w:p/>
    <w:p>
      <w:pPr>
        <w:pStyle w:val="Heading1"/>
      </w:pPr>
      <w:r>
        <w:t>5. 数据质量验证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检查项目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检查结果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缺失值检查</w:t>
            </w:r>
          </w:p>
        </w:tc>
        <w:tc>
          <w:tcPr>
            <w:tcW w:type="dxa" w:w="2880"/>
          </w:tcPr>
          <w:p>
            <w:r>
              <w:t>总缺失值 = 0个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异常值修正</w:t>
            </w:r>
          </w:p>
        </w:tc>
        <w:tc>
          <w:tcPr>
            <w:tcW w:type="dxa" w:w="2880"/>
          </w:tcPr>
          <w:p>
            <w:r>
              <w:t>27个异常值已修正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特征完整性</w:t>
            </w:r>
          </w:p>
        </w:tc>
        <w:tc>
          <w:tcPr>
            <w:tcW w:type="dxa" w:w="2880"/>
          </w:tcPr>
          <w:p>
            <w:r>
              <w:t>9个新特征全部生成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标准化验证</w:t>
            </w:r>
          </w:p>
        </w:tc>
        <w:tc>
          <w:tcPr>
            <w:tcW w:type="dxa" w:w="2880"/>
          </w:tcPr>
          <w:p>
            <w:r>
              <w:t>均值≈0，标准差≈1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淘汰标记</w:t>
            </w:r>
          </w:p>
        </w:tc>
        <w:tc>
          <w:tcPr>
            <w:tcW w:type="dxa" w:w="2880"/>
          </w:tcPr>
          <w:p>
            <w:r>
              <w:t>516个淘汰事件正确标记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/>
    <w:p>
      <w:pPr>
        <w:pStyle w:val="Heading1"/>
      </w:pPr>
      <w:r>
        <w:t>6. 输出数据说明</w:t>
      </w:r>
    </w:p>
    <w:p>
      <w:r>
        <w:rPr>
          <w:b/>
        </w:rPr>
        <w:t>输出文件：</w:t>
      </w:r>
      <w:r>
        <w:t>processed_dwts_cleaned_ms08.csv</w:t>
      </w:r>
    </w:p>
    <w:p>
      <w:pPr>
        <w:pStyle w:val="Heading2"/>
      </w:pPr>
      <w:r>
        <w:t>6.1 完整特征列表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特征名称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特征类型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celebrity_name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week_total_score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celebrity_age_during_season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celebrity_industry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celebrity_homestate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celebrity_homecountry/region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ballroom_partner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placement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week_num</w:t>
            </w:r>
          </w:p>
        </w:tc>
        <w:tc>
          <w:tcPr>
            <w:tcW w:type="dxa" w:w="2880"/>
          </w:tcPr>
          <w:p>
            <w:r>
              <w:t>原始特征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is_valid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is_eliminated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judge_score_std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age_zscore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remaining_weeks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cumulative_rank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elimination_risk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weeks_participated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relative_performance</w:t>
            </w:r>
          </w:p>
        </w:tc>
        <w:tc>
          <w:tcPr>
            <w:tcW w:type="dxa" w:w="2880"/>
            <w:shd w:fill="E2EFDA"/>
          </w:tcPr>
          <w:p>
            <w:r>
              <w:t>新增特征</w:t>
            </w:r>
          </w:p>
        </w:tc>
      </w:tr>
    </w:tbl>
    <w:p/>
    <w:p>
      <w:pPr>
        <w:pStyle w:val="Heading1"/>
      </w:pPr>
      <w:r>
        <w:t>7. 数据清洗流程</w:t>
      </w:r>
    </w:p>
    <w:p>
      <w:pPr>
        <w:jc w:val="center"/>
      </w:pPr>
      <w:r>
        <w:rPr>
          <w:b/>
        </w:rPr>
        <w:t>原始数据 (2777×14)</w:t>
      </w:r>
      <w:r>
        <w:br/>
        <w:t>↓</w:t>
      </w:r>
      <w:r>
        <w:br/>
        <w:t>[1. 缺失值处理] 检测并填充缺失值</w:t>
      </w:r>
      <w:r>
        <w:br/>
        <w:t>↓</w:t>
      </w:r>
      <w:r>
        <w:br/>
        <w:t>[2. 异常值处理] 修正27个异常评分，标记516个淘汰事件</w:t>
      </w:r>
      <w:r>
        <w:br/>
        <w:t>↓</w:t>
      </w:r>
      <w:r>
        <w:br/>
        <w:t>[3. 特征工程] 生成9个新特征</w:t>
      </w:r>
      <w:r>
        <w:br/>
        <w:t>↓</w:t>
      </w:r>
      <w:r>
        <w:rPr>
          <w:b/>
        </w:rPr>
        <w:br/>
        <w:t>清洗后数据 (2777×23)</w:t>
      </w:r>
    </w:p>
    <w:p/>
    <w:p>
      <w:pPr>
        <w:pStyle w:val="Heading1"/>
      </w:pPr>
      <w:r>
        <w:t>8. 后续建模支持</w:t>
      </w:r>
    </w:p>
    <w:p>
      <w:r>
        <w:t>清洗后数据可直接支持以下建模任务：</w:t>
      </w:r>
    </w:p>
    <w:p>
      <w:pPr>
        <w:pStyle w:val="ListBullet"/>
      </w:pPr>
      <w:r>
        <w:rPr>
          <w:b/>
        </w:rPr>
        <w:t>Q1 观众投票逆向推断：</w:t>
      </w:r>
      <w:r>
        <w:t>使用 judge_score_std, relative_performance, elimination_risk 等特征</w:t>
      </w:r>
    </w:p>
    <w:p>
      <w:pPr>
        <w:pStyle w:val="ListBullet"/>
      </w:pPr>
      <w:r>
        <w:rPr>
          <w:b/>
        </w:rPr>
        <w:t>Q2 淘汰方式对比分析：</w:t>
      </w:r>
      <w:r>
        <w:t>使用 elimination_risk, cumulative_rank 分析Rank vs Percentage公平性</w:t>
      </w:r>
    </w:p>
    <w:p>
      <w:pPr>
        <w:pStyle w:val="ListBullet"/>
      </w:pPr>
      <w:r>
        <w:rPr>
          <w:b/>
        </w:rPr>
        <w:t>Q3 明星特征影响分析：</w:t>
      </w:r>
      <w:r>
        <w:t>使用 age_zscore, industry_code 进行SHAP值分析</w:t>
      </w:r>
    </w:p>
    <w:p>
      <w:pPr>
        <w:pStyle w:val="ListBullet"/>
      </w:pPr>
      <w:r>
        <w:rPr>
          <w:b/>
        </w:rPr>
        <w:t>Q4 综合评价体系：</w:t>
      </w:r>
      <w:r>
        <w:t>使用全部23个特征构建熵权法动态加权评价</w:t>
      </w:r>
    </w:p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>清洗完成时间：</w:t>
      </w:r>
      <w:r>
        <w:t>2026-01-30</w:t>
        <w:br/>
      </w:r>
      <w:r>
        <w:rPr>
          <w:b/>
        </w:rPr>
        <w:t>清洗脚本：</w:t>
      </w:r>
      <w:r>
        <w:t>data_cleaning_enhanced.py</w:t>
        <w:br/>
      </w:r>
      <w:r>
        <w:rPr>
          <w:b/>
        </w:rPr>
        <w:t>清洗标准：</w:t>
      </w:r>
      <w:r>
        <w:t>MS08 - 2026 MCM Problem C 数据处理规范</w:t>
        <w:br/>
      </w:r>
      <w:r>
        <w:rPr>
          <w:b/>
        </w:rPr>
        <w:t>数据质量评级：</w:t>
      </w:r>
      <w:r>
        <w:t>⭐⭐⭐⭐⭐ (5/5)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