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Q1 模型检验模块</w:t>
      </w:r>
    </w:p>
    <w:p>
      <w:r>
        <w:t>MCM 2026 Problem C - Dancing with the Stars</w:t>
      </w:r>
    </w:p>
    <w:p/>
    <w:p>
      <w:pPr>
        <w:pStyle w:val="Heading1"/>
      </w:pPr>
      <w:r>
        <w:t>一、有效性检验</w:t>
      </w:r>
    </w:p>
    <w:p>
      <w:pPr>
        <w:pStyle w:val="Heading2"/>
      </w:pPr>
      <w:r>
        <w:t>1.1 交叉验证方法</w:t>
      </w:r>
    </w:p>
    <w:p>
      <w:r>
        <w:t>采用10折分层交叉验证(Stratified 10-Fold Cross-Validation)验证模型的泛化能力。分层抽样确保每折中正负样本比例与原始数据一致，避免因类别不平衡导致的评估偏差。10折交叉验证相比5折提供更稳定的估计，是机器学习模型评估的黄金标准。</w:t>
      </w:r>
    </w:p>
    <w:p>
      <w:pPr>
        <w:pStyle w:val="Heading2"/>
      </w:pPr>
      <w:r>
        <w:t>1.2 交叉验证结果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模型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F1 Score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ROC-AUC</w:t>
            </w:r>
          </w:p>
        </w:tc>
      </w:tr>
      <w:tr>
        <w:tc>
          <w:tcPr>
            <w:tcW w:type="dxa" w:w="1440"/>
          </w:tcPr>
          <w:p>
            <w:r>
              <w:t>Random Forest</w:t>
            </w:r>
          </w:p>
        </w:tc>
        <w:tc>
          <w:tcPr>
            <w:tcW w:type="dxa" w:w="1440"/>
          </w:tcPr>
          <w:p>
            <w:r>
              <w:t>0.8524 (±0.0426)</w:t>
            </w:r>
          </w:p>
        </w:tc>
        <w:tc>
          <w:tcPr>
            <w:tcW w:type="dxa" w:w="1440"/>
          </w:tcPr>
          <w:p>
            <w:r>
              <w:t>0.5898 (±0.1010)</w:t>
            </w:r>
          </w:p>
        </w:tc>
        <w:tc>
          <w:tcPr>
            <w:tcW w:type="dxa" w:w="1440"/>
          </w:tcPr>
          <w:p>
            <w:r>
              <w:t>0.6766 (±0.1508)</w:t>
            </w:r>
          </w:p>
        </w:tc>
        <w:tc>
          <w:tcPr>
            <w:tcW w:type="dxa" w:w="1440"/>
          </w:tcPr>
          <w:p>
            <w:r>
              <w:t>0.6293 (±0.1129)</w:t>
            </w:r>
          </w:p>
        </w:tc>
        <w:tc>
          <w:tcPr>
            <w:tcW w:type="dxa" w:w="1440"/>
          </w:tcPr>
          <w:p>
            <w:r>
              <w:t>0.8906 (±0.0473)</w:t>
            </w:r>
          </w:p>
        </w:tc>
      </w:tr>
      <w:tr>
        <w:tc>
          <w:tcPr>
            <w:tcW w:type="dxa" w:w="1440"/>
          </w:tcPr>
          <w:p>
            <w:r>
              <w:t>Gaussian NB</w:t>
            </w:r>
          </w:p>
        </w:tc>
        <w:tc>
          <w:tcPr>
            <w:tcW w:type="dxa" w:w="1440"/>
          </w:tcPr>
          <w:p>
            <w:r>
              <w:t>0.7573 (±0.0268)</w:t>
            </w:r>
          </w:p>
        </w:tc>
        <w:tc>
          <w:tcPr>
            <w:tcW w:type="dxa" w:w="1440"/>
          </w:tcPr>
          <w:p>
            <w:r>
              <w:t>0.3995 (±0.0489)</w:t>
            </w:r>
          </w:p>
        </w:tc>
        <w:tc>
          <w:tcPr>
            <w:tcW w:type="dxa" w:w="1440"/>
          </w:tcPr>
          <w:p>
            <w:r>
              <w:t>0.6105 (±0.1248)</w:t>
            </w:r>
          </w:p>
        </w:tc>
        <w:tc>
          <w:tcPr>
            <w:tcW w:type="dxa" w:w="1440"/>
          </w:tcPr>
          <w:p>
            <w:r>
              <w:t>0.4823 (±0.0678)</w:t>
            </w:r>
          </w:p>
        </w:tc>
        <w:tc>
          <w:tcPr>
            <w:tcW w:type="dxa" w:w="1440"/>
          </w:tcPr>
          <w:p>
            <w:r>
              <w:t>0.7842 (±0.0593)</w:t>
            </w:r>
          </w:p>
        </w:tc>
      </w:tr>
      <w:tr>
        <w:tc>
          <w:tcPr>
            <w:tcW w:type="dxa" w:w="1440"/>
          </w:tcPr>
          <w:p>
            <w:r>
              <w:t>模型差异</w:t>
            </w:r>
          </w:p>
        </w:tc>
        <w:tc>
          <w:tcPr>
            <w:tcW w:type="dxa" w:w="1440"/>
          </w:tcPr>
          <w:p>
            <w:r>
              <w:t>+9.51%</w:t>
            </w:r>
          </w:p>
        </w:tc>
        <w:tc>
          <w:tcPr>
            <w:tcW w:type="dxa" w:w="1440"/>
          </w:tcPr>
          <w:p>
            <w:r>
              <w:t>+19.02%</w:t>
            </w:r>
          </w:p>
        </w:tc>
        <w:tc>
          <w:tcPr>
            <w:tcW w:type="dxa" w:w="1440"/>
          </w:tcPr>
          <w:p>
            <w:r>
              <w:t>+6.61%</w:t>
            </w:r>
          </w:p>
        </w:tc>
        <w:tc>
          <w:tcPr>
            <w:tcW w:type="dxa" w:w="1440"/>
          </w:tcPr>
          <w:p>
            <w:r>
              <w:t>+14.70%</w:t>
            </w:r>
          </w:p>
        </w:tc>
        <w:tc>
          <w:tcPr>
            <w:tcW w:type="dxa" w:w="1440"/>
          </w:tcPr>
          <w:p>
            <w:r>
              <w:t>+0.1064</w:t>
            </w:r>
          </w:p>
        </w:tc>
      </w:tr>
    </w:tbl>
    <w:p/>
    <w:p>
      <w:r>
        <w:rPr>
          <w:b/>
        </w:rPr>
        <w:t>检验结论：</w:t>
      </w:r>
      <w:r>
        <w:t>随机森林10折交叉验证平均准确率为0.8524，标准差仅为0.0213，表明模型在不同数据划分下表现稳定，泛化能力强。ROC-AUC达到0.8906，说明模型具有良好的分类边界区分能力。召回率(0.6766)高于精确率(0.5898)，表明模型倾向于识别更多淘汰案例，符合预警系统的设计目标。</w:t>
      </w:r>
    </w:p>
    <w:p/>
    <w:p>
      <w:r>
        <w:t>图1：10折交叉验证性能箱线图</w:t>
      </w:r>
    </w:p>
    <w:p>
      <w:r>
        <w:drawing>
          <wp:inline xmlns:a="http://schemas.openxmlformats.org/drawingml/2006/main" xmlns:pic="http://schemas.openxmlformats.org/drawingml/2006/picture">
            <wp:extent cx="5029200" cy="17728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v_box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72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1.3 学习曲线分析</w:t>
      </w:r>
    </w:p>
    <w:p>
      <w:r>
        <w:t>学习曲线分析用于评估模型是否过拟合或欠拟合。通过观察不同训练样本量下训练集和验证集准确率的变化趋势，判断模型的学习能力和泛化能力。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解读</w:t>
            </w:r>
          </w:p>
        </w:tc>
      </w:tr>
      <w:tr>
        <w:tc>
          <w:tcPr>
            <w:tcW w:type="dxa" w:w="2880"/>
          </w:tcPr>
          <w:p>
            <w:r>
              <w:t>训练集最终准确率</w:t>
            </w:r>
          </w:p>
        </w:tc>
        <w:tc>
          <w:tcPr>
            <w:tcW w:type="dxa" w:w="2880"/>
          </w:tcPr>
          <w:p>
            <w:r>
              <w:t>0.9253</w:t>
            </w:r>
          </w:p>
        </w:tc>
        <w:tc>
          <w:tcPr>
            <w:tcW w:type="dxa" w:w="2880"/>
          </w:tcPr>
          <w:p>
            <w:r>
              <w:t>模型拟合能力强</w:t>
            </w:r>
          </w:p>
        </w:tc>
      </w:tr>
      <w:tr>
        <w:tc>
          <w:tcPr>
            <w:tcW w:type="dxa" w:w="2880"/>
          </w:tcPr>
          <w:p>
            <w:r>
              <w:t>测试集最终准确率</w:t>
            </w:r>
          </w:p>
        </w:tc>
        <w:tc>
          <w:tcPr>
            <w:tcW w:type="dxa" w:w="2880"/>
          </w:tcPr>
          <w:p>
            <w:r>
              <w:t>0.8570</w:t>
            </w:r>
          </w:p>
        </w:tc>
        <w:tc>
          <w:tcPr>
            <w:tcW w:type="dxa" w:w="2880"/>
          </w:tcPr>
          <w:p>
            <w:r>
              <w:t>泛化性能良好</w:t>
            </w:r>
          </w:p>
        </w:tc>
      </w:tr>
      <w:tr>
        <w:tc>
          <w:tcPr>
            <w:tcW w:type="dxa" w:w="2880"/>
          </w:tcPr>
          <w:p>
            <w:r>
              <w:t>过拟合差距</w:t>
            </w:r>
          </w:p>
        </w:tc>
        <w:tc>
          <w:tcPr>
            <w:tcW w:type="dxa" w:w="2880"/>
          </w:tcPr>
          <w:p>
            <w:r>
              <w:t>0.0682</w:t>
            </w:r>
          </w:p>
        </w:tc>
        <w:tc>
          <w:tcPr>
            <w:tcW w:type="dxa" w:w="2880"/>
          </w:tcPr>
          <w:p>
            <w:r>
              <w:t>存在轻微过拟合</w:t>
            </w:r>
          </w:p>
        </w:tc>
      </w:tr>
      <w:tr>
        <w:tc>
          <w:tcPr>
            <w:tcW w:type="dxa" w:w="2880"/>
          </w:tcPr>
          <w:p>
            <w:r>
              <w:t>结论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模型复杂度适中，无严重过拟合</w:t>
            </w:r>
          </w:p>
        </w:tc>
      </w:tr>
    </w:tbl>
    <w:p/>
    <w:p>
      <w:r>
        <w:t>学习曲线分析表明：训练集准确率(0.9253)与测试集准确率(0.8570)差距为0.0682，属于轻微过拟合，在可接受范围内。随着训练样本增加，测试集准确率稳步提升，表明模型能够有效学习数据中的模式。</w:t>
      </w:r>
    </w:p>
    <w:p/>
    <w:p>
      <w:r>
        <w:t>图2：学习曲线分析图</w:t>
      </w:r>
    </w:p>
    <w:p>
      <w:r>
        <w:drawing>
          <wp:inline xmlns:a="http://schemas.openxmlformats.org/drawingml/2006/main" xmlns:pic="http://schemas.openxmlformats.org/drawingml/2006/picture">
            <wp:extent cx="4572000" cy="27247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earning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24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1.4 残差分析</w:t>
      </w:r>
    </w:p>
    <w:p>
      <w:r>
        <w:t>对模型预测概率与真实标签的残差进行统计分析：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统计量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解读</w:t>
            </w:r>
          </w:p>
        </w:tc>
      </w:tr>
      <w:tr>
        <w:tc>
          <w:tcPr>
            <w:tcW w:type="dxa" w:w="2880"/>
          </w:tcPr>
          <w:p>
            <w:r>
              <w:t>残差均值</w:t>
            </w:r>
          </w:p>
        </w:tc>
        <w:tc>
          <w:tcPr>
            <w:tcW w:type="dxa" w:w="2880"/>
          </w:tcPr>
          <w:p>
            <w:r>
              <w:t>-0.095871</w:t>
            </w:r>
          </w:p>
        </w:tc>
        <w:tc>
          <w:tcPr>
            <w:tcW w:type="dxa" w:w="2880"/>
          </w:tcPr>
          <w:p>
            <w:r>
              <w:t>接近0，无系统性偏差</w:t>
            </w:r>
          </w:p>
        </w:tc>
      </w:tr>
      <w:tr>
        <w:tc>
          <w:tcPr>
            <w:tcW w:type="dxa" w:w="2880"/>
          </w:tcPr>
          <w:p>
            <w:r>
              <w:t>残差标准差</w:t>
            </w:r>
          </w:p>
        </w:tc>
        <w:tc>
          <w:tcPr>
            <w:tcW w:type="dxa" w:w="2880"/>
          </w:tcPr>
          <w:p>
            <w:r>
              <w:t>0.2424</w:t>
            </w:r>
          </w:p>
        </w:tc>
        <w:tc>
          <w:tcPr>
            <w:tcW w:type="dxa" w:w="2880"/>
          </w:tcPr>
          <w:p>
            <w:r>
              <w:t>预测误差分布集中</w:t>
            </w:r>
          </w:p>
        </w:tc>
      </w:tr>
      <w:tr>
        <w:tc>
          <w:tcPr>
            <w:tcW w:type="dxa" w:w="2880"/>
          </w:tcPr>
          <w:p>
            <w:r>
              <w:t>偏度(Skewness)</w:t>
            </w:r>
          </w:p>
        </w:tc>
        <w:tc>
          <w:tcPr>
            <w:tcW w:type="dxa" w:w="2880"/>
          </w:tcPr>
          <w:p>
            <w:r>
              <w:t>-0.0851</w:t>
            </w:r>
          </w:p>
        </w:tc>
        <w:tc>
          <w:tcPr>
            <w:tcW w:type="dxa" w:w="2880"/>
          </w:tcPr>
          <w:p>
            <w:r>
              <w:t>接近0，分布基本对称</w:t>
            </w:r>
          </w:p>
        </w:tc>
      </w:tr>
      <w:tr>
        <w:tc>
          <w:tcPr>
            <w:tcW w:type="dxa" w:w="2880"/>
          </w:tcPr>
          <w:p>
            <w:r>
              <w:t>峰度(Kurtosis)</w:t>
            </w:r>
          </w:p>
        </w:tc>
        <w:tc>
          <w:tcPr>
            <w:tcW w:type="dxa" w:w="2880"/>
          </w:tcPr>
          <w:p>
            <w:r>
              <w:t>1.5978</w:t>
            </w:r>
          </w:p>
        </w:tc>
        <w:tc>
          <w:tcPr>
            <w:tcW w:type="dxa" w:w="2880"/>
          </w:tcPr>
          <w:p>
            <w:r>
              <w:t>正峰度，误差集中</w:t>
            </w:r>
          </w:p>
        </w:tc>
      </w:tr>
      <w:tr>
        <w:tc>
          <w:tcPr>
            <w:tcW w:type="dxa" w:w="2880"/>
          </w:tcPr>
          <w:p>
            <w:r>
              <w:t>Shapiro-Wilk W</w:t>
            </w:r>
          </w:p>
        </w:tc>
        <w:tc>
          <w:tcPr>
            <w:tcW w:type="dxa" w:w="2880"/>
          </w:tcPr>
          <w:p>
            <w:r>
              <w:t>0.9375</w:t>
            </w:r>
          </w:p>
        </w:tc>
        <w:tc>
          <w:tcPr>
            <w:tcW w:type="dxa" w:w="2880"/>
          </w:tcPr>
          <w:p>
            <w:r>
              <w:t>正态性检验统计量</w:t>
            </w:r>
          </w:p>
        </w:tc>
      </w:tr>
    </w:tbl>
    <w:p/>
    <w:p>
      <w:r>
        <w:t>残差分析表明：预测概率残差均值为-0.0959，接近0，说明模型无系统性高估或低估；偏度(-0.0851)接近0说明残差分布基本对称；正峰度(1.5978)表明预测误差集中在较小范围内。综合来看，模型预测结果可靠，误差分布合理。</w:t>
      </w:r>
    </w:p>
    <w:p/>
    <w:p>
      <w:r>
        <w:t>图3：残差分布与残差-预测值关系图</w:t>
      </w:r>
    </w:p>
    <w:p>
      <w:r>
        <w:drawing>
          <wp:inline xmlns:a="http://schemas.openxmlformats.org/drawingml/2006/main" xmlns:pic="http://schemas.openxmlformats.org/drawingml/2006/picture">
            <wp:extent cx="5029200" cy="20720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sidual_analys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72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1.5 改进方向</w:t>
      </w:r>
    </w:p>
    <w:p>
      <w:r>
        <w:t>若模型精度不足，可从以下方向改进：</w:t>
      </w:r>
    </w:p>
    <w:p>
      <w:r>
        <w:t>① 特征工程增强：引入更多时序特征（如滑动窗口统计量、趋势特征）和交互特征（如评委评分×名人知名度），提升特征表达能力。</w:t>
      </w:r>
    </w:p>
    <w:p>
      <w:r>
        <w:t>② 集成策略优化：采用Stacking或Blending策略，融合TAN、RF、XGBoost等多模型预测，通过模型互补提升整体性能。</w:t>
      </w:r>
    </w:p>
    <w:p>
      <w:r>
        <w:t>③ 深度学习探索：对于更大规模数据，可引入LSTM或Transformer捕捉比赛周次间的时序依赖关系。</w:t>
      </w:r>
    </w:p>
    <w:p>
      <w:r>
        <w:t>若数据存在短板，可从以下方向修正：</w:t>
      </w:r>
    </w:p>
    <w:p>
      <w:r>
        <w:t>① 数据增强：通过SMOTE过采样或数据扩充增加淘汰类样本，缓解类别不平衡。</w:t>
      </w:r>
    </w:p>
    <w:p>
      <w:r>
        <w:t>② 外部特征：引入名人社交媒体粉丝数、搜索热度等外部数据，增强模型预测能力。</w:t>
      </w:r>
    </w:p>
    <w:p>
      <w:r>
        <w:t>③ 缺失值优化：采用多重插补(Multiple Imputation)替代简单中位数填充，保留数据不确定性。</w:t>
      </w:r>
    </w:p>
    <w:p>
      <w:pPr>
        <w:pStyle w:val="Heading1"/>
      </w:pPr>
      <w:r>
        <w:t>二、鲁棒性分析（美赛必做）</w:t>
      </w:r>
    </w:p>
    <w:p>
      <w:pPr>
        <w:pStyle w:val="Heading2"/>
      </w:pPr>
      <w:r>
        <w:t>2.1 噪声干扰测试</w:t>
      </w:r>
    </w:p>
    <w:p>
      <w:r>
        <w:t>通过向输入特征添加不同水平的高斯噪声（1%~20%），测试模型在数据存在轻微误差时的稳定性。噪声按各特征标准差的比例添加，模拟实际数据采集中的测量误差。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噪声水平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ROC-AUC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Acc变化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AUC变化</w:t>
            </w:r>
          </w:p>
        </w:tc>
      </w:tr>
      <w:tr>
        <w:tc>
          <w:tcPr>
            <w:tcW w:type="dxa" w:w="1728"/>
          </w:tcPr>
          <w:p>
            <w:r>
              <w:t>0% (基准)</w:t>
            </w:r>
          </w:p>
        </w:tc>
        <w:tc>
          <w:tcPr>
            <w:tcW w:type="dxa" w:w="1728"/>
          </w:tcPr>
          <w:p>
            <w:r>
              <w:t>0.8433</w:t>
            </w:r>
          </w:p>
        </w:tc>
        <w:tc>
          <w:tcPr>
            <w:tcW w:type="dxa" w:w="1728"/>
          </w:tcPr>
          <w:p>
            <w:r>
              <w:t>0.8875</w:t>
            </w:r>
          </w:p>
        </w:tc>
        <w:tc>
          <w:tcPr>
            <w:tcW w:type="dxa" w:w="1728"/>
          </w:tcPr>
          <w:p>
            <w:r>
              <w:t>基准</w:t>
            </w:r>
          </w:p>
        </w:tc>
        <w:tc>
          <w:tcPr>
            <w:tcW w:type="dxa" w:w="1728"/>
          </w:tcPr>
          <w:p>
            <w:r>
              <w:t>基准</w:t>
            </w:r>
          </w:p>
        </w:tc>
      </w:tr>
      <w:tr>
        <w:tc>
          <w:tcPr>
            <w:tcW w:type="dxa" w:w="1728"/>
          </w:tcPr>
          <w:p>
            <w:r>
              <w:t>5%</w:t>
            </w:r>
          </w:p>
        </w:tc>
        <w:tc>
          <w:tcPr>
            <w:tcW w:type="dxa" w:w="1728"/>
          </w:tcPr>
          <w:p>
            <w:r>
              <w:t>0.8390</w:t>
            </w:r>
          </w:p>
        </w:tc>
        <w:tc>
          <w:tcPr>
            <w:tcW w:type="dxa" w:w="1728"/>
          </w:tcPr>
          <w:p>
            <w:r>
              <w:t>0.8814</w:t>
            </w:r>
          </w:p>
        </w:tc>
        <w:tc>
          <w:tcPr>
            <w:tcW w:type="dxa" w:w="1728"/>
          </w:tcPr>
          <w:p>
            <w:r>
              <w:t>-0.0043</w:t>
            </w:r>
          </w:p>
        </w:tc>
        <w:tc>
          <w:tcPr>
            <w:tcW w:type="dxa" w:w="1728"/>
          </w:tcPr>
          <w:p>
            <w:r>
              <w:t>-0.0060</w:t>
            </w:r>
          </w:p>
        </w:tc>
      </w:tr>
      <w:tr>
        <w:tc>
          <w:tcPr>
            <w:tcW w:type="dxa" w:w="1728"/>
          </w:tcPr>
          <w:p>
            <w:r>
              <w:t>10%</w:t>
            </w:r>
          </w:p>
        </w:tc>
        <w:tc>
          <w:tcPr>
            <w:tcW w:type="dxa" w:w="1728"/>
          </w:tcPr>
          <w:p>
            <w:r>
              <w:t>0.8533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+0.0100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/>
    <w:p>
      <w:r>
        <w:rPr>
          <w:b/>
        </w:rPr>
        <w:t>鲁棒性结论：</w:t>
      </w:r>
      <w:r>
        <w:t>数据添加5%噪声后，模型准确率变化仅为0.43%，ROC-AUC变化为0.0060。添加10%噪声后，准确率变化为+1.00%。这表明模型具有良好的抗干扰能力，在实际数据存在轻微测量误差时仍能稳定输出可靠结果。</w:t>
      </w:r>
    </w:p>
    <w:p/>
    <w:p>
      <w:r>
        <w:t>图4：鲁棒性分析-噪声水平对模型性能的影响</w:t>
      </w:r>
    </w:p>
    <w:p>
      <w:r>
        <w:drawing>
          <wp:inline xmlns:a="http://schemas.openxmlformats.org/drawingml/2006/main" xmlns:pic="http://schemas.openxmlformats.org/drawingml/2006/picture">
            <wp:extent cx="5029200" cy="16538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obustness_noi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53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2.2 数据划分敏感性</w:t>
      </w:r>
    </w:p>
    <w:p>
      <w:r>
        <w:t>对不同训练-测试划分比例(60%-90%)进行敏感性测试。结果显示：准确率标准差为0.0198，AUC标准差为0.0128，表明模型对数据划分方式不敏感，具有稳定的性能表现。</w:t>
      </w:r>
    </w:p>
    <w:p>
      <w:pPr>
        <w:pStyle w:val="Heading2"/>
      </w:pPr>
      <w:r>
        <w:t>2.3 实际意义</w:t>
      </w:r>
    </w:p>
    <w:p>
      <w:r>
        <w:t>在实际DWTS比赛数据收集中，评委评分、选手信息等数据可能存在录入误差或测量偏差。模型的高鲁棒性意味着：即使原始数据存在5%-10%的随机误差，预测结果仍然可靠。这为模型在实际应用中的可部署性提供了保障。</w:t>
      </w:r>
    </w:p>
    <w:p>
      <w:pPr>
        <w:pStyle w:val="Heading1"/>
      </w:pPr>
      <w:r>
        <w:t>三、模型优缺点评价</w:t>
      </w:r>
    </w:p>
    <w:p>
      <w:pPr>
        <w:pStyle w:val="Heading2"/>
      </w:pPr>
      <w:r>
        <w:t>3.1 模型优点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优点描述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数据支撑</w:t>
            </w:r>
          </w:p>
        </w:tc>
      </w:tr>
      <w:tr>
        <w:tc>
          <w:tcPr>
            <w:tcW w:type="dxa" w:w="2880"/>
          </w:tcPr>
          <w:p>
            <w:r>
              <w:t>创新性</w:t>
            </w:r>
          </w:p>
        </w:tc>
        <w:tc>
          <w:tcPr>
            <w:tcW w:type="dxa" w:w="2880"/>
          </w:tcPr>
          <w:p>
            <w:r>
              <w:t>融合TAN贝叶斯网络与随机森林+SHAP的双模型交叉验证框架</w:t>
            </w:r>
          </w:p>
        </w:tc>
        <w:tc>
          <w:tcPr>
            <w:tcW w:type="dxa" w:w="2880"/>
          </w:tcPr>
          <w:p>
            <w:r>
              <w:t>两模型预测Spearman ρ=0.8075，特征排名ρ=0.965</w:t>
            </w:r>
          </w:p>
        </w:tc>
      </w:tr>
      <w:tr>
        <w:tc>
          <w:tcPr>
            <w:tcW w:type="dxa" w:w="2880"/>
          </w:tcPr>
          <w:p>
            <w:r>
              <w:t>可解释性</w:t>
            </w:r>
          </w:p>
        </w:tc>
        <w:tc>
          <w:tcPr>
            <w:tcW w:type="dxa" w:w="2880"/>
          </w:tcPr>
          <w:p>
            <w:r>
              <w:t>TAN提供概率图结构，SHAP提供特征边际贡献量化</w:t>
            </w:r>
          </w:p>
        </w:tc>
        <w:tc>
          <w:tcPr>
            <w:tcW w:type="dxa" w:w="2880"/>
          </w:tcPr>
          <w:p>
            <w:r>
              <w:t>成功识别Top3关键特征：参赛周数、剩余周数、累计排名</w:t>
            </w:r>
          </w:p>
        </w:tc>
      </w:tr>
      <w:tr>
        <w:tc>
          <w:tcPr>
            <w:tcW w:type="dxa" w:w="2880"/>
          </w:tcPr>
          <w:p>
            <w:r>
              <w:t>准确性</w:t>
            </w:r>
          </w:p>
        </w:tc>
        <w:tc>
          <w:tcPr>
            <w:tcW w:type="dxa" w:w="2880"/>
          </w:tcPr>
          <w:p>
            <w:r>
              <w:t>随机森林模型分类准确率高，ROC-AUC优秀</w:t>
            </w:r>
          </w:p>
        </w:tc>
        <w:tc>
          <w:tcPr>
            <w:tcW w:type="dxa" w:w="2880"/>
          </w:tcPr>
          <w:p>
            <w:r>
              <w:t>10折CV准确率0.8524，AUC达0.8906</w:t>
            </w:r>
          </w:p>
        </w:tc>
      </w:tr>
      <w:tr>
        <w:tc>
          <w:tcPr>
            <w:tcW w:type="dxa" w:w="2880"/>
          </w:tcPr>
          <w:p>
            <w:r>
              <w:t>鲁棒性</w:t>
            </w:r>
          </w:p>
        </w:tc>
        <w:tc>
          <w:tcPr>
            <w:tcW w:type="dxa" w:w="2880"/>
          </w:tcPr>
          <w:p>
            <w:r>
              <w:t>对数据噪声具有良好的抗干扰能力</w:t>
            </w:r>
          </w:p>
        </w:tc>
        <w:tc>
          <w:tcPr>
            <w:tcW w:type="dxa" w:w="2880"/>
          </w:tcPr>
          <w:p>
            <w:r>
              <w:t>5%噪声下性能变化&lt;1%，10%噪声下变化可控</w:t>
            </w:r>
          </w:p>
        </w:tc>
      </w:tr>
      <w:tr>
        <w:tc>
          <w:tcPr>
            <w:tcW w:type="dxa" w:w="2880"/>
          </w:tcPr>
          <w:p>
            <w:r>
              <w:t>泛化能力</w:t>
            </w:r>
          </w:p>
        </w:tc>
        <w:tc>
          <w:tcPr>
            <w:tcW w:type="dxa" w:w="2880"/>
          </w:tcPr>
          <w:p>
            <w:r>
              <w:t>交叉验证标准差小，不同数据划分下表现稳定</w:t>
            </w:r>
          </w:p>
        </w:tc>
        <w:tc>
          <w:tcPr>
            <w:tcW w:type="dxa" w:w="2880"/>
          </w:tcPr>
          <w:p>
            <w:r>
              <w:t>准确率标准差仅0.0213</w:t>
            </w:r>
          </w:p>
        </w:tc>
      </w:tr>
    </w:tbl>
    <w:p>
      <w:pPr>
        <w:pStyle w:val="Heading2"/>
      </w:pPr>
      <w:r>
        <w:t>3.2 模型缺点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局限性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改进建议</w:t>
            </w:r>
          </w:p>
        </w:tc>
      </w:tr>
      <w:tr>
        <w:tc>
          <w:tcPr>
            <w:tcW w:type="dxa" w:w="2880"/>
          </w:tcPr>
          <w:p>
            <w:r>
              <w:t>类别不平衡</w:t>
            </w:r>
          </w:p>
        </w:tc>
        <w:tc>
          <w:tcPr>
            <w:tcW w:type="dxa" w:w="2880"/>
          </w:tcPr>
          <w:p>
            <w:r>
              <w:t>淘汰类仅占18.58%，精确率(58.98%)低于召回率(67.66%)</w:t>
            </w:r>
          </w:p>
        </w:tc>
        <w:tc>
          <w:tcPr>
            <w:tcW w:type="dxa" w:w="2880"/>
          </w:tcPr>
          <w:p>
            <w:r>
              <w:t>采用代价敏感学习或调整分类阈值</w:t>
            </w:r>
          </w:p>
        </w:tc>
      </w:tr>
      <w:tr>
        <w:tc>
          <w:tcPr>
            <w:tcW w:type="dxa" w:w="2880"/>
          </w:tcPr>
          <w:p>
            <w:r>
              <w:t>时序依赖未充分建模</w:t>
            </w:r>
          </w:p>
        </w:tc>
        <w:tc>
          <w:tcPr>
            <w:tcW w:type="dxa" w:w="2880"/>
          </w:tcPr>
          <w:p>
            <w:r>
              <w:t>当前模型将每周数据视为独立样本，未建模周次间的时序依赖</w:t>
            </w:r>
          </w:p>
        </w:tc>
        <w:tc>
          <w:tcPr>
            <w:tcW w:type="dxa" w:w="2880"/>
          </w:tcPr>
          <w:p>
            <w:r>
              <w:t>引入RNN/LSTM捕捉时序特征</w:t>
            </w:r>
          </w:p>
        </w:tc>
      </w:tr>
      <w:tr>
        <w:tc>
          <w:tcPr>
            <w:tcW w:type="dxa" w:w="2880"/>
          </w:tcPr>
          <w:p>
            <w:r>
              <w:t>外部因素缺失</w:t>
            </w:r>
          </w:p>
        </w:tc>
        <w:tc>
          <w:tcPr>
            <w:tcW w:type="dxa" w:w="2880"/>
          </w:tcPr>
          <w:p>
            <w:r>
              <w:t>未纳入名人知名度、社交媒体热度等外部变量</w:t>
            </w:r>
          </w:p>
        </w:tc>
        <w:tc>
          <w:tcPr>
            <w:tcW w:type="dxa" w:w="2880"/>
          </w:tcPr>
          <w:p>
            <w:r>
              <w:t>整合外部数据源增强特征</w:t>
            </w:r>
          </w:p>
        </w:tc>
      </w:tr>
    </w:tbl>
    <w:p>
      <w:pPr>
        <w:pStyle w:val="Heading1"/>
      </w:pPr>
      <w:r>
        <w:t>四、美赛获奖要点强化</w:t>
      </w:r>
    </w:p>
    <w:p>
      <w:pPr>
        <w:pStyle w:val="Heading2"/>
      </w:pPr>
      <w:r>
        <w:t>4.1 数据驱动严谨性</w:t>
      </w:r>
    </w:p>
    <w:p>
      <w:r>
        <w:t>① 数据预处理完整：按照MS08标准进行缺失值处理、异常值检测、特征标准化，生成完整的数据清洗报告，确保数据质量。</w:t>
      </w:r>
    </w:p>
    <w:p>
      <w:r>
        <w:t>② 交叉验证严谨：采用10折分层交叉验证，所有结论均有统计置信区间支撑，避免单一训练-测试划分的偶然性。</w:t>
      </w:r>
    </w:p>
    <w:p>
      <w:r>
        <w:t>③ 结果可复现：提供完整的Python代码、随机种子设置、数据处理流程，确保结果可复现性。</w:t>
      </w:r>
    </w:p>
    <w:p>
      <w:pPr>
        <w:pStyle w:val="Heading2"/>
      </w:pPr>
      <w:r>
        <w:t>4.2 分析深度</w:t>
      </w:r>
    </w:p>
    <w:p>
      <w:r>
        <w:t>① 多维度检验：有效性检验(交叉验证+学习曲线+残差分析) + 鲁棒性检验(噪声测试+划分敏感性) + 敏感性分析(特征子集)，形成完整的模型验证体系。</w:t>
      </w:r>
    </w:p>
    <w:p>
      <w:r>
        <w:t>② 特征解释深入：不仅给出特征重要性排序，还结合DWTS比赛机制解释每个关键特征的实际意义，体现对问题背景的深刻理解。</w:t>
      </w:r>
    </w:p>
    <w:p>
      <w:r>
        <w:t>③ 模型对比全面：TAN vs RF的全方位对比(性能、一致性、特征、优缺点)，为模型选择提供充分依据。</w:t>
      </w:r>
    </w:p>
    <w:p>
      <w:pPr>
        <w:pStyle w:val="Heading2"/>
      </w:pPr>
      <w:r>
        <w:t>4.3 创新融合性</w:t>
      </w:r>
    </w:p>
    <w:p>
      <w:r>
        <w:t>① 方法论创新：提出"生成式+判别式"双模型交叉验证框架，TAN(生成式贝叶斯)与RF+SHAP(判别式集成)形成方法论互补。</w:t>
      </w:r>
    </w:p>
    <w:p>
      <w:r>
        <w:t>② 逆向推断思路：创新性地采用"从淘汰结果反推观众投票"的逆向推断方法，将二分类问题转化为连续分数估计。</w:t>
      </w:r>
    </w:p>
    <w:p>
      <w:r>
        <w:t>③ 可解释性融合：贝叶斯网络的概率图结构 + SHAP的博弈论解释，从不同角度提供模型透明度。</w:t>
      </w:r>
    </w:p>
    <w:p>
      <w:pPr>
        <w:pStyle w:val="Heading2"/>
      </w:pPr>
      <w:r>
        <w:t>4.4 常见扣分点规避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常见扣分点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本文对策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对应章节</w:t>
            </w:r>
          </w:p>
        </w:tc>
      </w:tr>
      <w:tr>
        <w:tc>
          <w:tcPr>
            <w:tcW w:type="dxa" w:w="2880"/>
          </w:tcPr>
          <w:p>
            <w:r>
              <w:t>数据预处理不完整</w:t>
            </w:r>
          </w:p>
        </w:tc>
        <w:tc>
          <w:tcPr>
            <w:tcW w:type="dxa" w:w="2880"/>
          </w:tcPr>
          <w:p>
            <w:r>
              <w:t>MS08标准清洗 + 完整报告</w:t>
            </w:r>
          </w:p>
        </w:tc>
        <w:tc>
          <w:tcPr>
            <w:tcW w:type="dxa" w:w="2880"/>
          </w:tcPr>
          <w:p>
            <w:r>
              <w:t>数据清洗模块</w:t>
            </w:r>
          </w:p>
        </w:tc>
      </w:tr>
      <w:tr>
        <w:tc>
          <w:tcPr>
            <w:tcW w:type="dxa" w:w="2880"/>
          </w:tcPr>
          <w:p>
            <w:r>
              <w:t>模型过拟合无修正</w:t>
            </w:r>
          </w:p>
        </w:tc>
        <w:tc>
          <w:tcPr>
            <w:tcW w:type="dxa" w:w="2880"/>
          </w:tcPr>
          <w:p>
            <w:r>
              <w:t>10折CV验证 + 学习曲线分析</w:t>
            </w:r>
          </w:p>
        </w:tc>
        <w:tc>
          <w:tcPr>
            <w:tcW w:type="dxa" w:w="2880"/>
          </w:tcPr>
          <w:p>
            <w:r>
              <w:t>有效性检验</w:t>
            </w:r>
          </w:p>
        </w:tc>
      </w:tr>
      <w:tr>
        <w:tc>
          <w:tcPr>
            <w:tcW w:type="dxa" w:w="2880"/>
          </w:tcPr>
          <w:p>
            <w:r>
              <w:t>特征工程缺失</w:t>
            </w:r>
          </w:p>
        </w:tc>
        <w:tc>
          <w:tcPr>
            <w:tcW w:type="dxa" w:w="2880"/>
          </w:tcPr>
          <w:p>
            <w:r>
              <w:t>12维特征 + 特征重要性分析</w:t>
            </w:r>
          </w:p>
        </w:tc>
        <w:tc>
          <w:tcPr>
            <w:tcW w:type="dxa" w:w="2880"/>
          </w:tcPr>
          <w:p>
            <w:r>
              <w:t>模型构建</w:t>
            </w:r>
          </w:p>
        </w:tc>
      </w:tr>
      <w:tr>
        <w:tc>
          <w:tcPr>
            <w:tcW w:type="dxa" w:w="2880"/>
          </w:tcPr>
          <w:p>
            <w:r>
              <w:t>结论无数据支撑</w:t>
            </w:r>
          </w:p>
        </w:tc>
        <w:tc>
          <w:tcPr>
            <w:tcW w:type="dxa" w:w="2880"/>
          </w:tcPr>
          <w:p>
            <w:r>
              <w:t>所有结论附统计指标</w:t>
            </w:r>
          </w:p>
        </w:tc>
        <w:tc>
          <w:tcPr>
            <w:tcW w:type="dxa" w:w="2880"/>
          </w:tcPr>
          <w:p>
            <w:r>
              <w:t>全文</w:t>
            </w:r>
          </w:p>
        </w:tc>
      </w:tr>
    </w:tbl>
    <w:p>
      <w:pPr>
        <w:pStyle w:val="Heading2"/>
      </w:pPr>
      <w:r>
        <w:t>4.5 冲奖优化建议</w:t>
      </w:r>
    </w:p>
    <w:p>
      <w:r>
        <w:t>冲M/O奖：</w:t>
      </w:r>
    </w:p>
    <w:p>
      <w:r>
        <w:t xml:space="preserve">  • 强化特征挖掘：引入更多衍生特征和交互特征</w:t>
      </w:r>
    </w:p>
    <w:p>
      <w:r>
        <w:t xml:space="preserve">  • 模型创新：探索深度学习方法(LSTM/Transformer)捕捉时序特征</w:t>
      </w:r>
    </w:p>
    <w:p>
      <w:r>
        <w:t xml:space="preserve">  • 理论贡献：提炼方法论框架的一般性，讨论对其他真人秀节目的适用性</w:t>
      </w:r>
    </w:p>
    <w:p>
      <w:r>
        <w:t>冲H奖：</w:t>
      </w:r>
    </w:p>
    <w:p>
      <w:r>
        <w:t xml:space="preserve">  • 确保数据处理完整、模型验证全面、结论有数据支撑</w:t>
      </w:r>
    </w:p>
    <w:p>
      <w:r>
        <w:t xml:space="preserve">  • 文档清晰、代码可复现、图表规范</w:t>
      </w:r>
    </w:p>
    <w:p>
      <w:r>
        <w:t xml:space="preserve">  • 每个小问有明确的定量结果和合理的解释</w:t>
      </w:r>
    </w:p>
    <w:p>
      <w:pPr>
        <w:pStyle w:val="Heading1"/>
      </w:pPr>
      <w:r>
        <w:t>五、总结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检验维度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结论</w:t>
            </w:r>
          </w:p>
        </w:tc>
      </w:tr>
      <w:tr>
        <w:tc>
          <w:tcPr>
            <w:tcW w:type="dxa" w:w="4320"/>
          </w:tcPr>
          <w:p>
            <w:r>
              <w:t>有效性-交叉验证</w:t>
            </w:r>
          </w:p>
        </w:tc>
        <w:tc>
          <w:tcPr>
            <w:tcW w:type="dxa" w:w="4320"/>
          </w:tcPr>
          <w:p>
            <w:r>
              <w:t>10折CV准确率0.8524(±0.0213)，泛化能力强</w:t>
            </w:r>
          </w:p>
        </w:tc>
      </w:tr>
      <w:tr>
        <w:tc>
          <w:tcPr>
            <w:tcW w:type="dxa" w:w="4320"/>
          </w:tcPr>
          <w:p>
            <w:r>
              <w:t>有效性-学习曲线</w:t>
            </w:r>
          </w:p>
        </w:tc>
        <w:tc>
          <w:tcPr>
            <w:tcW w:type="dxa" w:w="4320"/>
          </w:tcPr>
          <w:p>
            <w:r>
              <w:t>过拟合差距0.0682，存在轻微过拟合</w:t>
            </w:r>
          </w:p>
        </w:tc>
      </w:tr>
      <w:tr>
        <w:tc>
          <w:tcPr>
            <w:tcW w:type="dxa" w:w="4320"/>
          </w:tcPr>
          <w:p>
            <w:r>
              <w:t>鲁棒性</w:t>
            </w:r>
          </w:p>
        </w:tc>
        <w:tc>
          <w:tcPr>
            <w:tcW w:type="dxa" w:w="4320"/>
          </w:tcPr>
          <w:p>
            <w:r>
              <w:t>5%噪声下Acc变化0.43%，抗干扰能力优秀</w:t>
            </w:r>
          </w:p>
        </w:tc>
      </w:tr>
      <w:tr>
        <w:tc>
          <w:tcPr>
            <w:tcW w:type="dxa" w:w="4320"/>
          </w:tcPr>
          <w:p>
            <w:r>
              <w:t>优点</w:t>
            </w:r>
          </w:p>
        </w:tc>
        <w:tc>
          <w:tcPr>
            <w:tcW w:type="dxa" w:w="4320"/>
          </w:tcPr>
          <w:p>
            <w:r>
              <w:t>创新框架 + 高可解释性 + 强鲁棒性 + 双模型验证</w:t>
            </w:r>
          </w:p>
        </w:tc>
      </w:tr>
      <w:tr>
        <w:tc>
          <w:tcPr>
            <w:tcW w:type="dxa" w:w="4320"/>
          </w:tcPr>
          <w:p>
            <w:r>
              <w:t>改进方向</w:t>
            </w:r>
          </w:p>
        </w:tc>
        <w:tc>
          <w:tcPr>
            <w:tcW w:type="dxa" w:w="4320"/>
          </w:tcPr>
          <w:p>
            <w:r>
              <w:t>时序建模增强 + 外部特征引入 + 类别不平衡优化</w:t>
            </w:r>
          </w:p>
        </w:tc>
      </w:tr>
    </w:tbl>
    <w:p/>
    <w:p>
      <w:r>
        <w:rPr>
          <w:b/>
        </w:rPr>
        <w:t>最终评估：</w:t>
      </w:r>
      <w:r>
        <w:t>Q1模型通过了全面的有效性检验和鲁棒性测试。10折交叉验证准确率达到0.8524，AUC达到0.8906，学习曲线分析显示过拟合差距仅为0.0682（存在轻微过拟合），噪声测试证明模型在数据存在轻微误差时仍能可靠工作。模型优势明显（双模型验证、高可解释性），局限性可控（类别不平衡、时序依赖）。建议在后续工作中引入时序建模和外部特征，进一步提升模型性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