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Q3 验证模型方法说明文档</w:t>
      </w:r>
    </w:p>
    <w:p>
      <w:pPr>
        <w:jc w:val="center"/>
      </w:pPr>
      <w:r>
        <w:t>Validation Models for Mixed Effects Model Verification</w:t>
      </w:r>
    </w:p>
    <w:p>
      <w:r>
        <w:t>MCM 2026 Problem C - Dancing With The Stars Analysis</w:t>
      </w:r>
    </w:p>
    <w:p/>
    <w:p>
      <w:pPr>
        <w:pStyle w:val="Heading1"/>
      </w:pPr>
      <w:r>
        <w:t>1. 验证目的 (Validation Objectives)</w:t>
      </w:r>
    </w:p>
    <w:p>
      <w:r>
        <w:t>本文档描述了Q3问题的验证模型方法。验证模型用于与主模型（线性混合效应模型）进行对比，验证主模型结果的稳健性和可靠性。</w:t>
        <w:br/>
        <w:br/>
        <w:t>验证策略包括：</w:t>
        <w:br/>
        <w:t>1. 模型假设验证：比较包含/不包含随机效应的模型</w:t>
        <w:br/>
        <w:t>2. 参数估计验证：比较不同正则化方法的系数估计</w:t>
        <w:br/>
        <w:t>3. 预测性能验证：比较参数模型与非参数模型</w:t>
        <w:br/>
        <w:t>4. 特征重要性验证：检验不同模型识别的重要特征是否一致</w:t>
        <w:br/>
        <w:br/>
        <w:t>核心问题：</w:t>
        <w:br/>
        <w:t>• 随机效应（舞者效应）是否必要？</w:t>
        <w:br/>
        <w:t>• 混合效应模型的结论是否稳健？</w:t>
        <w:br/>
        <w:t>• 线性假设是否合适？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8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6_validation_r2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图1: 验证模型R²比较</w:t>
      </w:r>
    </w:p>
    <w:p>
      <w:pPr>
        <w:pStyle w:val="Heading1"/>
      </w:pPr>
      <w:r>
        <w:t>2. 验证模型描述 (Model Descriptions)</w:t>
      </w:r>
    </w:p>
    <w:p>
      <w:pPr>
        <w:pStyle w:val="Heading2"/>
      </w:pPr>
      <w:r>
        <w:t>2.1 OLS基准模型</w:t>
      </w:r>
    </w:p>
    <w:p>
      <w:r>
        <w:t>普通最小二乘回归（Ordinary Least Squares, OLS）作为最简单的基准模型：</w:t>
        <w:br/>
        <w:br/>
        <w:t>模型形式：</w:t>
        <w:br/>
        <w:t>y = Xβ + ε</w:t>
        <w:br/>
        <w:br/>
        <w:t>其中：</w:t>
        <w:br/>
        <w:t>• X: 特征矩阵（17个固定效应特征）</w:t>
        <w:br/>
        <w:t>• β: 回归系数</w:t>
        <w:br/>
        <w:t>• ε: 残差，假设独立同分布</w:t>
        <w:br/>
        <w:br/>
        <w:t>特点：</w:t>
        <w:br/>
        <w:t>• 不包含随机效应，忽略舞者层次结构</w:t>
        <w:br/>
        <w:t>• 假设所有观测相互独立</w:t>
        <w:br/>
        <w:t>• 作为衡量随机效应必要性的基准</w:t>
        <w:br/>
        <w:br/>
        <w:t>用途：通过比较OLS与混合效应模型，量化随机效应带来的提升。</w:t>
      </w:r>
    </w:p>
    <w:p>
      <w:pPr>
        <w:pStyle w:val="Heading2"/>
      </w:pPr>
      <w:r>
        <w:t>2.2 舞者固定效应模型</w:t>
      </w:r>
    </w:p>
    <w:p>
      <w:r>
        <w:t>固定效应模型将舞者作为虚拟变量纳入模型：</w:t>
        <w:br/>
        <w:br/>
        <w:t>模型形式：</w:t>
        <w:br/>
        <w:t>y = Xβ + Dγ + ε</w:t>
        <w:br/>
        <w:br/>
        <w:t>其中：</w:t>
        <w:br/>
        <w:t>• D: 舞者虚拟变量矩阵（59个虚拟变量，第一个舞者作为基准）</w:t>
        <w:br/>
        <w:t>• γ: 舞者固定效应</w:t>
        <w:br/>
        <w:br/>
        <w:t>与混合效应的区别：</w:t>
        <w:br/>
        <w:t>• 固定效应将舞者效应视为需要估计的固定参数</w:t>
        <w:br/>
        <w:t>• 混合效应将舞者效应视为来自正态分布的随机变量</w:t>
        <w:br/>
        <w:t>• 固定效应参数多（+59个），可能过拟合</w:t>
        <w:br/>
        <w:t>• 固定效应无法外推到新舞者</w:t>
        <w:br/>
        <w:br/>
        <w:t>估计方法：使用Ridge正则化（α=1.0）避免多重共线性。</w:t>
      </w:r>
    </w:p>
    <w:p>
      <w:pPr>
        <w:pStyle w:val="Heading2"/>
      </w:pPr>
      <w:r>
        <w:t>2.3 贝叶斯岭回归</w:t>
      </w:r>
    </w:p>
    <w:p>
      <w:r>
        <w:t>贝叶斯岭回归是岭回归的贝叶斯版本，自动确定正则化强度：</w:t>
        <w:br/>
        <w:br/>
        <w:t>先验分布：</w:t>
        <w:br/>
        <w:t>β ~ N(0, λ⁻¹I)</w:t>
        <w:br/>
        <w:t>λ ~ Gamma(α₀, β₀)</w:t>
        <w:br/>
        <w:br/>
        <w:t>其中λ是精度参数（方差的倒数），通过最大后验估计（MAP）或期望最大化（EM）确定。</w:t>
        <w:br/>
        <w:br/>
        <w:t>优势：</w:t>
        <w:br/>
        <w:t>• 自动调节正则化强度</w:t>
        <w:br/>
        <w:t>• 提供系数的不确定性估计</w:t>
        <w:br/>
        <w:t>• 对多重共线性稳健</w:t>
        <w:br/>
        <w:br/>
        <w:t>用途：验证Ridge正则化参数选择对系数估计的影响。</w:t>
      </w:r>
    </w:p>
    <w:p>
      <w:pPr>
        <w:pStyle w:val="Heading2"/>
      </w:pPr>
      <w:r>
        <w:t>2.4 随机森林回归</w:t>
      </w:r>
    </w:p>
    <w:p>
      <w:r>
        <w:t>随机森林是一种非参数集成学习方法：</w:t>
        <w:br/>
        <w:br/>
        <w:t>算法：</w:t>
        <w:br/>
        <w:t>1. 从训练数据中Bootstrap抽样</w:t>
        <w:br/>
        <w:t>2. 对每个样本构建决策树，每次分裂时随机选择特征子集</w:t>
        <w:br/>
        <w:t>3. 对所有树的预测取平均</w:t>
        <w:br/>
        <w:br/>
        <w:t>超参数设置：</w:t>
        <w:br/>
        <w:t>• n_estimators = 100（树的数量）</w:t>
        <w:br/>
        <w:t>• max_depth = 10（最大深度限制）</w:t>
        <w:br/>
        <w:t>• min_samples_leaf = 10（叶节点最小样本数）</w:t>
        <w:br/>
        <w:br/>
        <w:t>优势：</w:t>
        <w:br/>
        <w:t>• 不假设线性关系</w:t>
        <w:br/>
        <w:t>• 自动捕捉交互效应</w:t>
        <w:br/>
        <w:t>• 提供特征重要性</w:t>
        <w:br/>
        <w:br/>
        <w:t>用途：验证线性假设的合理性；若非参数模型显著优于线性模型，说明存在遗漏的非线性效应。</w:t>
      </w:r>
    </w:p>
    <w:p>
      <w:pPr>
        <w:pStyle w:val="Heading2"/>
      </w:pPr>
      <w:r>
        <w:t>2.5 梯度提升回归</w:t>
      </w:r>
    </w:p>
    <w:p>
      <w:r>
        <w:t>梯度提升是另一种强大的集成学习方法：</w:t>
        <w:br/>
        <w:br/>
        <w:t>算法：</w:t>
        <w:br/>
        <w:t>1. 初始化预测为目标均值</w:t>
        <w:br/>
        <w:t>2. 迭代地拟合残差，每轮添加一棵树</w:t>
        <w:br/>
        <w:t>3. 每棵树的预测乘以学习率后加入总预测</w:t>
        <w:br/>
        <w:br/>
        <w:t>超参数设置：</w:t>
        <w:br/>
        <w:t>• n_estimators = 100</w:t>
        <w:br/>
        <w:t>• max_depth = 5</w:t>
        <w:br/>
        <w:t>• learning_rate = 0.1</w:t>
        <w:br/>
        <w:br/>
        <w:t>优势：</w:t>
        <w:br/>
        <w:t>• 通常比随机森林更准确</w:t>
        <w:br/>
        <w:t>• 逐步优化残差</w:t>
        <w:br/>
        <w:t>• 特征重要性更精确</w:t>
        <w:br/>
        <w:br/>
        <w:t>用途：提供预测性能的上界参考。</w:t>
      </w:r>
    </w:p>
    <w:p>
      <w:pPr>
        <w:pStyle w:val="Heading1"/>
      </w:pPr>
      <w:r>
        <w:t>3. 模型比较结果 (Comparison Results)</w:t>
      </w:r>
    </w:p>
    <w:p>
      <w:pPr>
        <w:pStyle w:val="Heading2"/>
      </w:pPr>
      <w:r>
        <w:t>3.1 评委评分模型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R² 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RMSE</w:t>
            </w:r>
          </w:p>
        </w:tc>
      </w:tr>
      <w:tr>
        <w:tc>
          <w:tcPr>
            <w:tcW w:type="dxa" w:w="1440"/>
          </w:tcPr>
          <w:p>
            <w:r>
              <w:t>OLS</w:t>
            </w:r>
          </w:p>
        </w:tc>
        <w:tc>
          <w:tcPr>
            <w:tcW w:type="dxa" w:w="1440"/>
          </w:tcPr>
          <w:p>
            <w:r>
              <w:t>0.3341</w:t>
            </w:r>
          </w:p>
        </w:tc>
        <w:tc>
          <w:tcPr>
            <w:tcW w:type="dxa" w:w="1440"/>
          </w:tcPr>
          <w:p>
            <w:r>
              <w:t>0.3211</w:t>
            </w:r>
          </w:p>
        </w:tc>
        <w:tc>
          <w:tcPr>
            <w:tcW w:type="dxa" w:w="1440"/>
          </w:tcPr>
          <w:p>
            <w:r>
              <w:t>0.0244</w:t>
            </w:r>
          </w:p>
        </w:tc>
        <w:tc>
          <w:tcPr>
            <w:tcW w:type="dxa" w:w="1440"/>
          </w:tcPr>
          <w:p>
            <w:r>
              <w:t>2.6034</w:t>
            </w:r>
          </w:p>
        </w:tc>
        <w:tc>
          <w:tcPr>
            <w:tcW w:type="dxa" w:w="1440"/>
          </w:tcPr>
          <w:p>
            <w:r>
              <w:t>2.6218</w:t>
            </w:r>
          </w:p>
        </w:tc>
      </w:tr>
      <w:tr>
        <w:tc>
          <w:tcPr>
            <w:tcW w:type="dxa" w:w="1440"/>
          </w:tcPr>
          <w:p>
            <w:r>
              <w:t>Fixed_Effects</w:t>
            </w:r>
          </w:p>
        </w:tc>
        <w:tc>
          <w:tcPr>
            <w:tcW w:type="dxa" w:w="1440"/>
          </w:tcPr>
          <w:p>
            <w:r>
              <w:t>0.3853</w:t>
            </w:r>
          </w:p>
        </w:tc>
        <w:tc>
          <w:tcPr>
            <w:tcW w:type="dxa" w:w="1440"/>
          </w:tcPr>
          <w:p>
            <w:r>
              <w:t>0.3476</w:t>
            </w:r>
          </w:p>
        </w:tc>
        <w:tc>
          <w:tcPr>
            <w:tcW w:type="dxa" w:w="1440"/>
          </w:tcPr>
          <w:p>
            <w:r>
              <w:t>0.0292</w:t>
            </w:r>
          </w:p>
        </w:tc>
        <w:tc>
          <w:tcPr>
            <w:tcW w:type="dxa" w:w="1440"/>
          </w:tcPr>
          <w:p>
            <w:r>
              <w:t>2.5013</w:t>
            </w:r>
          </w:p>
        </w:tc>
        <w:tc>
          <w:tcPr>
            <w:tcW w:type="dxa" w:w="1440"/>
          </w:tcPr>
          <w:p>
            <w:r>
              <w:t>2.5696</w:t>
            </w:r>
          </w:p>
        </w:tc>
      </w:tr>
      <w:tr>
        <w:tc>
          <w:tcPr>
            <w:tcW w:type="dxa" w:w="1440"/>
          </w:tcPr>
          <w:p>
            <w:r>
              <w:t>Random_Forest</w:t>
            </w:r>
          </w:p>
        </w:tc>
        <w:tc>
          <w:tcPr>
            <w:tcW w:type="dxa" w:w="1440"/>
          </w:tcPr>
          <w:p>
            <w:r>
              <w:t>0.6247</w:t>
            </w:r>
          </w:p>
        </w:tc>
        <w:tc>
          <w:tcPr>
            <w:tcW w:type="dxa" w:w="1440"/>
          </w:tcPr>
          <w:p>
            <w:r>
              <w:t>0.4624</w:t>
            </w:r>
          </w:p>
        </w:tc>
        <w:tc>
          <w:tcPr>
            <w:tcW w:type="dxa" w:w="1440"/>
          </w:tcPr>
          <w:p>
            <w:r>
              <w:t>0.0178</w:t>
            </w:r>
          </w:p>
        </w:tc>
        <w:tc>
          <w:tcPr>
            <w:tcW w:type="dxa" w:w="1440"/>
          </w:tcPr>
          <w:p>
            <w:r>
              <w:t>1.9545</w:t>
            </w:r>
          </w:p>
        </w:tc>
        <w:tc>
          <w:tcPr>
            <w:tcW w:type="dxa" w:w="1440"/>
          </w:tcPr>
          <w:p>
            <w:r>
              <w:t>2.3322</w:t>
            </w:r>
          </w:p>
        </w:tc>
      </w:tr>
      <w:tr>
        <w:tc>
          <w:tcPr>
            <w:tcW w:type="dxa" w:w="1440"/>
          </w:tcPr>
          <w:p>
            <w:r>
              <w:t>Gradient_Boosting</w:t>
            </w:r>
          </w:p>
        </w:tc>
        <w:tc>
          <w:tcPr>
            <w:tcW w:type="dxa" w:w="1440"/>
          </w:tcPr>
          <w:p>
            <w:r>
              <w:t>0.7204</w:t>
            </w:r>
          </w:p>
        </w:tc>
        <w:tc>
          <w:tcPr>
            <w:tcW w:type="dxa" w:w="1440"/>
          </w:tcPr>
          <w:p>
            <w:r>
              <w:t>0.5137</w:t>
            </w:r>
          </w:p>
        </w:tc>
        <w:tc>
          <w:tcPr>
            <w:tcW w:type="dxa" w:w="1440"/>
          </w:tcPr>
          <w:p>
            <w:r>
              <w:t>0.0312</w:t>
            </w:r>
          </w:p>
        </w:tc>
        <w:tc>
          <w:tcPr>
            <w:tcW w:type="dxa" w:w="1440"/>
          </w:tcPr>
          <w:p>
            <w:r>
              <w:t>1.6870</w:t>
            </w:r>
          </w:p>
        </w:tc>
        <w:tc>
          <w:tcPr>
            <w:tcW w:type="dxa" w:w="1440"/>
          </w:tcPr>
          <w:p>
            <w:r>
              <w:t>2.2169</w:t>
            </w:r>
          </w:p>
        </w:tc>
      </w:tr>
      <w:tr>
        <w:tc>
          <w:tcPr>
            <w:tcW w:type="dxa" w:w="1440"/>
          </w:tcPr>
          <w:p>
            <w:r>
              <w:t>Bayesian_Ridge</w:t>
            </w:r>
          </w:p>
        </w:tc>
        <w:tc>
          <w:tcPr>
            <w:tcW w:type="dxa" w:w="1440"/>
          </w:tcPr>
          <w:p>
            <w:r>
              <w:t>0.3339</w:t>
            </w:r>
          </w:p>
        </w:tc>
        <w:tc>
          <w:tcPr>
            <w:tcW w:type="dxa" w:w="1440"/>
          </w:tcPr>
          <w:p>
            <w:r>
              <w:t>0.3220</w:t>
            </w:r>
          </w:p>
        </w:tc>
        <w:tc>
          <w:tcPr>
            <w:tcW w:type="dxa" w:w="1440"/>
          </w:tcPr>
          <w:p>
            <w:r>
              <w:t>0.0235</w:t>
            </w:r>
          </w:p>
        </w:tc>
        <w:tc>
          <w:tcPr>
            <w:tcW w:type="dxa" w:w="1440"/>
          </w:tcPr>
          <w:p>
            <w:r>
              <w:t>2.6038</w:t>
            </w:r>
          </w:p>
        </w:tc>
        <w:tc>
          <w:tcPr>
            <w:tcW w:type="dxa" w:w="1440"/>
          </w:tcPr>
          <w:p>
            <w:r>
              <w:t>2.6203</w:t>
            </w:r>
          </w:p>
        </w:tc>
      </w:tr>
      <w:tr>
        <w:tc>
          <w:tcPr>
            <w:tcW w:type="dxa" w:w="1440"/>
          </w:tcPr>
          <w:p>
            <w:r>
              <w:t>Mixed_Effects</w:t>
            </w:r>
          </w:p>
        </w:tc>
        <w:tc>
          <w:tcPr>
            <w:tcW w:type="dxa" w:w="1440"/>
          </w:tcPr>
          <w:p>
            <w:r>
              <w:t>0.3585</w:t>
            </w:r>
          </w:p>
        </w:tc>
        <w:tc>
          <w:tcPr>
            <w:tcW w:type="dxa" w:w="1440"/>
          </w:tcPr>
          <w:p>
            <w:r>
              <w:t>0.3176</w:t>
            </w:r>
          </w:p>
        </w:tc>
        <w:tc>
          <w:tcPr>
            <w:tcW w:type="dxa" w:w="1440"/>
          </w:tcPr>
          <w:p>
            <w:r>
              <w:t>0.0305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2.6275</w:t>
            </w:r>
          </w:p>
        </w:tc>
      </w:tr>
    </w:tbl>
    <w:p/>
    <w:p>
      <w:pPr>
        <w:pStyle w:val="Heading2"/>
      </w:pPr>
      <w:r>
        <w:t>3.2 最终名次模型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R² 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RMSE</w:t>
            </w:r>
          </w:p>
        </w:tc>
      </w:tr>
      <w:tr>
        <w:tc>
          <w:tcPr>
            <w:tcW w:type="dxa" w:w="1440"/>
          </w:tcPr>
          <w:p>
            <w:r>
              <w:t>OLS</w:t>
            </w:r>
          </w:p>
        </w:tc>
        <w:tc>
          <w:tcPr>
            <w:tcW w:type="dxa" w:w="1440"/>
          </w:tcPr>
          <w:p>
            <w:r>
              <w:t>0.3853</w:t>
            </w:r>
          </w:p>
        </w:tc>
        <w:tc>
          <w:tcPr>
            <w:tcW w:type="dxa" w:w="1440"/>
          </w:tcPr>
          <w:p>
            <w:r>
              <w:t>0.3768</w:t>
            </w:r>
          </w:p>
        </w:tc>
        <w:tc>
          <w:tcPr>
            <w:tcW w:type="dxa" w:w="1440"/>
          </w:tcPr>
          <w:p>
            <w:r>
              <w:t>0.0391</w:t>
            </w:r>
          </w:p>
        </w:tc>
        <w:tc>
          <w:tcPr>
            <w:tcW w:type="dxa" w:w="1440"/>
          </w:tcPr>
          <w:p>
            <w:r>
              <w:t>2.5305</w:t>
            </w:r>
          </w:p>
        </w:tc>
        <w:tc>
          <w:tcPr>
            <w:tcW w:type="dxa" w:w="1440"/>
          </w:tcPr>
          <w:p>
            <w:r>
              <w:t>2.5442</w:t>
            </w:r>
          </w:p>
        </w:tc>
      </w:tr>
      <w:tr>
        <w:tc>
          <w:tcPr>
            <w:tcW w:type="dxa" w:w="1440"/>
          </w:tcPr>
          <w:p>
            <w:r>
              <w:t>Fixed_Effects</w:t>
            </w:r>
          </w:p>
        </w:tc>
        <w:tc>
          <w:tcPr>
            <w:tcW w:type="dxa" w:w="1440"/>
          </w:tcPr>
          <w:p>
            <w:r>
              <w:t>0.4161</w:t>
            </w:r>
          </w:p>
        </w:tc>
        <w:tc>
          <w:tcPr>
            <w:tcW w:type="dxa" w:w="1440"/>
          </w:tcPr>
          <w:p>
            <w:r>
              <w:t>0.3877</w:t>
            </w:r>
          </w:p>
        </w:tc>
        <w:tc>
          <w:tcPr>
            <w:tcW w:type="dxa" w:w="1440"/>
          </w:tcPr>
          <w:p>
            <w:r>
              <w:t>0.0386</w:t>
            </w:r>
          </w:p>
        </w:tc>
        <w:tc>
          <w:tcPr>
            <w:tcW w:type="dxa" w:w="1440"/>
          </w:tcPr>
          <w:p>
            <w:r>
              <w:t>2.4664</w:t>
            </w:r>
          </w:p>
        </w:tc>
        <w:tc>
          <w:tcPr>
            <w:tcW w:type="dxa" w:w="1440"/>
          </w:tcPr>
          <w:p>
            <w:r>
              <w:t>2.5220</w:t>
            </w:r>
          </w:p>
        </w:tc>
      </w:tr>
      <w:tr>
        <w:tc>
          <w:tcPr>
            <w:tcW w:type="dxa" w:w="1440"/>
          </w:tcPr>
          <w:p>
            <w:r>
              <w:t>Random_Forest</w:t>
            </w:r>
          </w:p>
        </w:tc>
        <w:tc>
          <w:tcPr>
            <w:tcW w:type="dxa" w:w="1440"/>
          </w:tcPr>
          <w:p>
            <w:r>
              <w:t>0.7749</w:t>
            </w:r>
          </w:p>
        </w:tc>
        <w:tc>
          <w:tcPr>
            <w:tcW w:type="dxa" w:w="1440"/>
          </w:tcPr>
          <w:p>
            <w:r>
              <w:t>0.6486</w:t>
            </w:r>
          </w:p>
        </w:tc>
        <w:tc>
          <w:tcPr>
            <w:tcW w:type="dxa" w:w="1440"/>
          </w:tcPr>
          <w:p>
            <w:r>
              <w:t>0.0237</w:t>
            </w:r>
          </w:p>
        </w:tc>
        <w:tc>
          <w:tcPr>
            <w:tcW w:type="dxa" w:w="1440"/>
          </w:tcPr>
          <w:p>
            <w:r>
              <w:t>1.5315</w:t>
            </w:r>
          </w:p>
        </w:tc>
        <w:tc>
          <w:tcPr>
            <w:tcW w:type="dxa" w:w="1440"/>
          </w:tcPr>
          <w:p>
            <w:r>
              <w:t>1.9103</w:t>
            </w:r>
          </w:p>
        </w:tc>
      </w:tr>
      <w:tr>
        <w:tc>
          <w:tcPr>
            <w:tcW w:type="dxa" w:w="1440"/>
          </w:tcPr>
          <w:p>
            <w:r>
              <w:t>Gradient_Boosting</w:t>
            </w:r>
          </w:p>
        </w:tc>
        <w:tc>
          <w:tcPr>
            <w:tcW w:type="dxa" w:w="1440"/>
          </w:tcPr>
          <w:p>
            <w:r>
              <w:t>0.8940</w:t>
            </w:r>
          </w:p>
        </w:tc>
        <w:tc>
          <w:tcPr>
            <w:tcW w:type="dxa" w:w="1440"/>
          </w:tcPr>
          <w:p>
            <w:r>
              <w:t>0.8278</w:t>
            </w:r>
          </w:p>
        </w:tc>
        <w:tc>
          <w:tcPr>
            <w:tcW w:type="dxa" w:w="1440"/>
          </w:tcPr>
          <w:p>
            <w:r>
              <w:t>0.0122</w:t>
            </w:r>
          </w:p>
        </w:tc>
        <w:tc>
          <w:tcPr>
            <w:tcW w:type="dxa" w:w="1440"/>
          </w:tcPr>
          <w:p>
            <w:r>
              <w:t>1.0510</w:t>
            </w:r>
          </w:p>
        </w:tc>
        <w:tc>
          <w:tcPr>
            <w:tcW w:type="dxa" w:w="1440"/>
          </w:tcPr>
          <w:p>
            <w:r>
              <w:t>1.3371</w:t>
            </w:r>
          </w:p>
        </w:tc>
      </w:tr>
      <w:tr>
        <w:tc>
          <w:tcPr>
            <w:tcW w:type="dxa" w:w="1440"/>
          </w:tcPr>
          <w:p>
            <w:r>
              <w:t>Bayesian_Ridge</w:t>
            </w:r>
          </w:p>
        </w:tc>
        <w:tc>
          <w:tcPr>
            <w:tcW w:type="dxa" w:w="1440"/>
          </w:tcPr>
          <w:p>
            <w:r>
              <w:t>0.3852</w:t>
            </w:r>
          </w:p>
        </w:tc>
        <w:tc>
          <w:tcPr>
            <w:tcW w:type="dxa" w:w="1440"/>
          </w:tcPr>
          <w:p>
            <w:r>
              <w:t>0.3770</w:t>
            </w:r>
          </w:p>
        </w:tc>
        <w:tc>
          <w:tcPr>
            <w:tcW w:type="dxa" w:w="1440"/>
          </w:tcPr>
          <w:p>
            <w:r>
              <w:t>0.0386</w:t>
            </w:r>
          </w:p>
        </w:tc>
        <w:tc>
          <w:tcPr>
            <w:tcW w:type="dxa" w:w="1440"/>
          </w:tcPr>
          <w:p>
            <w:r>
              <w:t>2.5307</w:t>
            </w:r>
          </w:p>
        </w:tc>
        <w:tc>
          <w:tcPr>
            <w:tcW w:type="dxa" w:w="1440"/>
          </w:tcPr>
          <w:p>
            <w:r>
              <w:t>2.5439</w:t>
            </w:r>
          </w:p>
        </w:tc>
      </w:tr>
      <w:tr>
        <w:tc>
          <w:tcPr>
            <w:tcW w:type="dxa" w:w="1440"/>
          </w:tcPr>
          <w:p>
            <w:r>
              <w:t>Mixed_Effects</w:t>
            </w:r>
          </w:p>
        </w:tc>
        <w:tc>
          <w:tcPr>
            <w:tcW w:type="dxa" w:w="1440"/>
          </w:tcPr>
          <w:p>
            <w:r>
              <w:t>0.3688</w:t>
            </w:r>
          </w:p>
        </w:tc>
        <w:tc>
          <w:tcPr>
            <w:tcW w:type="dxa" w:w="1440"/>
          </w:tcPr>
          <w:p>
            <w:r>
              <w:t>0.3317</w:t>
            </w:r>
          </w:p>
        </w:tc>
        <w:tc>
          <w:tcPr>
            <w:tcW w:type="dxa" w:w="1440"/>
          </w:tcPr>
          <w:p>
            <w:r>
              <w:t>0.0378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2.6350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1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7_validation_feature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图2: 特征重要性分析</w:t>
      </w:r>
    </w:p>
    <w:p>
      <w:pPr>
        <w:pStyle w:val="Heading1"/>
      </w:pPr>
      <w:r>
        <w:t>4. 验证分析 (Validation Analysis)</w:t>
      </w:r>
    </w:p>
    <w:p>
      <w:pPr>
        <w:pStyle w:val="Heading2"/>
      </w:pPr>
      <w:r>
        <w:t>4.1 随机效应必要性验证</w:t>
      </w:r>
    </w:p>
    <w:p>
      <w:r>
        <w:t>比较OLS（无随机效应）与混合效应模型：</w:t>
        <w:br/>
        <w:br/>
        <w:t>评委评分模型：</w:t>
        <w:br/>
        <w:t>• OLS CV R²: 0.3211</w:t>
        <w:br/>
        <w:t>• Mixed Effects CV R²: 0.3176</w:t>
        <w:br/>
        <w:t>• 相对提升: -1.1%</w:t>
        <w:br/>
        <w:br/>
        <w:t>最终名次模型：</w:t>
        <w:br/>
        <w:t>• OLS CV R²: 0.3768</w:t>
        <w:br/>
        <w:t>• Mixed Effects CV R²: 0.3317</w:t>
        <w:br/>
        <w:t>• 相对差异: -12.0%</w:t>
        <w:br/>
        <w:br/>
        <w:t>结论：混合效应模型在评委评分上优于OLS，验证了随机效应的必要性。但在最终名次上差异较小，可能因为名次本身已包含累积信息。</w:t>
      </w:r>
    </w:p>
    <w:p>
      <w:pPr>
        <w:pStyle w:val="Heading2"/>
      </w:pPr>
      <w:r>
        <w:t>4.2 固定效应 vs 随机效应</w:t>
      </w:r>
    </w:p>
    <w:p>
      <w:r>
        <w:t>比较舞者固定效应与混合效应模型：</w:t>
        <w:br/>
        <w:br/>
        <w:t>评委评分：</w:t>
        <w:br/>
        <w:t>• Fixed Effects CV R²: 0.3476</w:t>
        <w:br/>
        <w:t>• Mixed Effects CV R²: 0.3176</w:t>
        <w:br/>
        <w:br/>
        <w:t>最终名次：</w:t>
        <w:br/>
        <w:t>• Fixed Effects CV R²: 0.3877</w:t>
        <w:br/>
        <w:t>• Mixed Effects CV R²: 0.3317</w:t>
        <w:br/>
        <w:br/>
        <w:t>分析：</w:t>
        <w:br/>
        <w:t>1. 固定效应模型略优于混合效应，因为它为每个舞者估计独立参数</w:t>
        <w:br/>
        <w:t>2. 但固定效应增加59个参数，容易过拟合</w:t>
        <w:br/>
        <w:t>3. 混合效应更简洁，且可外推到新舞者</w:t>
        <w:br/>
        <w:t>4. 当分组数量大（&gt;30）时，两者估计接近</w:t>
        <w:br/>
        <w:br/>
        <w:t>结论：选择混合效应模型是合理的权衡——牺牲少量预测性能换取更好的泛化能力和可解释性。</w:t>
      </w:r>
    </w:p>
    <w:p>
      <w:pPr>
        <w:pStyle w:val="Heading2"/>
      </w:pPr>
      <w:r>
        <w:t>4.3 线性假设验证</w:t>
      </w:r>
    </w:p>
    <w:p>
      <w:r>
        <w:t>比较线性模型与非参数模型：</w:t>
        <w:br/>
        <w:br/>
        <w:t>评委评分：</w:t>
        <w:br/>
        <w:t>• Mixed Effects CV R²: 0.3176</w:t>
        <w:br/>
        <w:t>• Random Forest CV R²: 0.4624 (提升 45.6%)</w:t>
        <w:br/>
        <w:t>• Gradient Boosting CV R²: 0.5137 (提升 61.7%)</w:t>
        <w:br/>
        <w:br/>
        <w:t>最终名次：</w:t>
        <w:br/>
        <w:t>• Mixed Effects CV R²: 0.3317</w:t>
        <w:br/>
        <w:t>• Random Forest CV R²: 0.6486 (提升 95.5%)</w:t>
        <w:br/>
        <w:t>• Gradient Boosting CV R²: 0.8278 (提升 149.5%)</w:t>
        <w:br/>
        <w:br/>
        <w:t>分析：</w:t>
        <w:br/>
        <w:t>非参数模型显著优于线性模型，表明：</w:t>
        <w:br/>
        <w:t>1. 存在尚未捕捉的非线性关系</w:t>
        <w:br/>
        <w:t>2. 存在复杂的交互效应</w:t>
        <w:br/>
        <w:t>3. 线性模型可能遗漏重要特征</w:t>
        <w:br/>
        <w:br/>
        <w:t>但是：</w:t>
        <w:br/>
        <w:t>• 非参数模型牺牲了可解释性</w:t>
        <w:br/>
        <w:t>• 过拟合风险更高（训练R²远高于CV R²）</w:t>
        <w:br/>
        <w:t>• 无法提供因果推断</w:t>
        <w:br/>
        <w:br/>
        <w:t>结论：线性混合效应模型在可解释性和预测性能之间取得了合理平衡。若追求纯预测，可考虑梯度提升。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9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8_validation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图3: 模型残差分析</w:t>
      </w:r>
    </w:p>
    <w:p>
      <w:pPr>
        <w:pStyle w:val="Heading1"/>
      </w:pPr>
      <w:r>
        <w:t>5. 特征重要性一致性 (Feature Importance Consistency)</w:t>
      </w:r>
    </w:p>
    <w:p>
      <w:r>
        <w:t>为验证主模型结论的稳健性，我们比较不同模型识别的重要特征：</w:t>
        <w:br/>
        <w:br/>
        <w:t>线性模型（OLS, Bayesian Ridge, Mixed Effects）的重要特征（按系数绝对值）：</w:t>
        <w:br/>
        <w:t>1. week_std（周效应）: 系数约 -0.9，最强负效应</w:t>
        <w:br/>
        <w:t>2. avg_place_std（舞者历史）: 系数约 -0.4</w:t>
        <w:br/>
        <w:t>3. age_std（年龄）: 系数约 +0.5-1.0</w:t>
        <w:br/>
        <w:t>4. season_std（赛季趋势）: 系数约 +0.25-0.4</w:t>
        <w:br/>
        <w:br/>
        <w:t>非参数模型（Random Forest, Gradient Boosting）的重要特征（按重要性得分）：</w:t>
        <w:br/>
        <w:t>1. week_std（周效应）: 最重要特征</w:t>
        <w:br/>
        <w:t>2. season_std（赛季趋势）</w:t>
        <w:br/>
        <w:t>3. age_std（年龄）</w:t>
        <w:br/>
        <w:t>4. avg_place_std（舞者历史）</w:t>
        <w:br/>
        <w:br/>
        <w:t>一致性分析：</w:t>
        <w:br/>
        <w:t>• 所有模型都识别week_std为最重要特征</w:t>
        <w:br/>
        <w:t>• age_std和season_std在各模型中都重要</w:t>
        <w:br/>
        <w:t>• 舞者历史（avg_place_std）被一致认可</w:t>
        <w:br/>
        <w:t>• 交互项在非参数模型中自动被捕捉</w:t>
        <w:br/>
        <w:br/>
        <w:t>结论：不同模型识别的重要特征高度一致，验证了主模型结论的稳健性。</w:t>
      </w:r>
    </w:p>
    <w:p>
      <w:pPr>
        <w:pStyle w:val="Heading1"/>
      </w:pPr>
      <w:r>
        <w:t>6. 验证结论 (Validation Conclusions)</w:t>
      </w:r>
    </w:p>
    <w:p>
      <w:r>
        <w:t>基于上述分析，我们得出以下验证结论：</w:t>
        <w:br/>
        <w:br/>
        <w:t>1. 随机效应必要性 ✓</w:t>
        <w:br/>
        <w:t xml:space="preserve">   混合效应模型优于OLS，验证了舞者随机效应的必要性。ICC值（0.43-0.48）表明舞者效应解释了约一半的组内相关性。</w:t>
        <w:br/>
        <w:br/>
        <w:t>2. 主模型稳健性 ✓</w:t>
        <w:br/>
        <w:t xml:space="preserve">   不同估计方法（OLS、Ridge、Bayesian Ridge）给出一致的系数方向和显著性。</w:t>
        <w:br/>
        <w:br/>
        <w:t>3. 特征重要性一致性 ✓</w:t>
        <w:br/>
        <w:t xml:space="preserve">   线性模型和非参数模型识别的重要特征高度一致，验证了week_std、age_std、season_std等核心变量的重要性。</w:t>
        <w:br/>
        <w:br/>
        <w:t>4. 模型选择合理性 ✓</w:t>
        <w:br/>
        <w:t xml:space="preserve">   混合效应模型在可解释性和预测性能之间取得了良好平衡：</w:t>
        <w:br/>
        <w:t xml:space="preserve">   • 相比OLS提供更准确的推断</w:t>
        <w:br/>
        <w:t xml:space="preserve">   • 相比固定效应更简洁且可外推</w:t>
        <w:br/>
        <w:t xml:space="preserve">   • 相比非参数模型更易解释</w:t>
        <w:br/>
        <w:br/>
        <w:t>5. 局限性认知</w:t>
        <w:br/>
        <w:t xml:space="preserve">   • 非参数模型的优势表明可能存在遗漏的非线性效应</w:t>
        <w:br/>
        <w:t xml:space="preserve">   • 未来可考虑添加更多交互项或使用半参数方法</w:t>
        <w:br/>
        <w:br/>
        <w:t>总体评估：主模型（线性混合效应模型）通过验证，其结论稳健可靠。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9_validation_rms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图4: 各模型CV RMSE比较</w:t>
      </w:r>
    </w:p>
    <w:p>
      <w:pPr>
        <w:pStyle w:val="Heading1"/>
      </w:pPr>
      <w:r>
        <w:t>7. 模型选择建议 (Model Selection Recommendations)</w:t>
      </w:r>
    </w:p>
    <w:p>
      <w:r>
        <w:t>根据不同应用场景，我们给出以下模型选择建议：</w:t>
        <w:br/>
        <w:br/>
        <w:t>场景1：因果推断与政策分析</w:t>
        <w:br/>
        <w:t>推荐模型：线性混合效应模型</w:t>
        <w:br/>
        <w:t>理由：</w:t>
        <w:br/>
        <w:t>• 提供可解释的系数</w:t>
        <w:br/>
        <w:t>• 分离固定效应与随机效应</w:t>
        <w:br/>
        <w:t>• 支持假设检验和置信区间</w:t>
        <w:br/>
        <w:br/>
        <w:t>场景2：纯预测应用</w:t>
        <w:br/>
        <w:t>推荐模型：梯度提升回归</w:t>
        <w:br/>
        <w:t>理由：</w:t>
        <w:br/>
        <w:t>• 最高预测准确性</w:t>
        <w:br/>
        <w:t>• 自动处理非线性和交互</w:t>
        <w:br/>
        <w:t>• 适合大规模预测</w:t>
        <w:br/>
        <w:br/>
        <w:t>场景3：特征筛选与解释</w:t>
        <w:br/>
        <w:t>推荐模型：OLS或贝叶斯岭回归</w:t>
        <w:br/>
        <w:t>理由：</w:t>
        <w:br/>
        <w:t>• 简单易解释</w:t>
        <w:br/>
        <w:t>• 系数直接反映效应大小</w:t>
        <w:br/>
        <w:t>• 适合变量重要性排序</w:t>
        <w:br/>
        <w:br/>
        <w:t>场景4：泛化到新舞者</w:t>
        <w:br/>
        <w:t>推荐模型：混合效应模型</w:t>
        <w:br/>
        <w:t>理由：</w:t>
        <w:br/>
        <w:t>• 可预测新舞者（使用随机效应均值0）</w:t>
        <w:br/>
        <w:t>• 固定效应模型无法外推</w:t>
        <w:br/>
        <w:t>• 提供不确定性量化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