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254C4">
      <w:pPr>
        <w:spacing w:before="380" w:after="140" w:line="288" w:lineRule="auto"/>
        <w:jc w:val="center"/>
        <w:outlineLvl w:val="0"/>
        <w:rPr>
          <w:rFonts w:ascii="Arial" w:hAnsi="Arial" w:eastAsia="等线" w:cs="Arial"/>
        </w:rPr>
      </w:pPr>
      <w:bookmarkStart w:id="0" w:name="heading_1"/>
      <w:r>
        <w:rPr>
          <w:rFonts w:ascii="Arial" w:hAnsi="Arial" w:eastAsia="等线" w:cs="Arial"/>
          <w:b/>
          <w:sz w:val="36"/>
        </w:rPr>
        <w:t>摘要</w:t>
      </w:r>
      <w:bookmarkEnd w:id="0"/>
    </w:p>
    <w:p w14:paraId="063E2E89">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1F39F171">
      <w:pPr>
        <w:pStyle w:val="10"/>
        <w:keepNext w:val="0"/>
        <w:keepLines w:val="0"/>
        <w:widowControl/>
        <w:suppressLineNumbers w:val="0"/>
        <w:rPr>
          <w:rFonts w:hint="default" w:ascii="Times New Roman" w:hAnsi="Times New Roman" w:cs="Times New Roman"/>
          <w:sz w:val="24"/>
          <w:szCs w:val="24"/>
        </w:rPr>
      </w:pPr>
      <w:r>
        <w:rPr>
          <w:sz w:val="24"/>
          <w:szCs w:val="24"/>
        </w:rPr>
        <w:t>I</w:t>
      </w:r>
      <w:r>
        <w:rPr>
          <w:rFonts w:hint="default" w:ascii="Times New Roman" w:hAnsi="Times New Roman" w:cs="Times New Roman"/>
          <w:sz w:val="24"/>
          <w:szCs w:val="24"/>
        </w:rPr>
        <w:t>n the renowned entertainment competition show Dancing with the Stars (DWTS), significant discrepancies exist between professional judges' scores and audience voting preferences. This has led to multiple controversial eliminations throughout the show's history, exposing fairness flaws in the existing elimination mechanism. Based on 2,777 historical records from 34 seasons, this paper employs multi-model statistical methods to systematically investigate the rationality of the voting mechanism and proposes optimization solutions.</w:t>
      </w:r>
    </w:p>
    <w:p w14:paraId="70A72293">
      <w:pPr>
        <w:pStyle w:val="10"/>
        <w:keepNext w:val="0"/>
        <w:keepLines w:val="0"/>
        <w:widowControl/>
        <w:suppressLineNumbers w:val="0"/>
        <w:rPr>
          <w:rFonts w:hint="default" w:ascii="Times New Roman" w:hAnsi="Times New Roman" w:cs="Times New Roman"/>
          <w:sz w:val="24"/>
          <w:szCs w:val="24"/>
        </w:rPr>
      </w:pPr>
      <w:r>
        <w:rPr>
          <w:rFonts w:hint="eastAsia" w:ascii="Times New Roman" w:hAnsi="Times New Roman" w:cs="Times New Roman"/>
          <w:sz w:val="24"/>
          <w:szCs w:val="24"/>
          <w:lang w:val="en-US" w:eastAsia="zh-CN"/>
        </w:rPr>
        <w:t xml:space="preserve">For </w:t>
      </w:r>
      <w:r>
        <w:rPr>
          <w:rFonts w:hint="default" w:ascii="Times New Roman" w:hAnsi="Times New Roman" w:cs="Times New Roman"/>
          <w:sz w:val="24"/>
          <w:szCs w:val="24"/>
        </w:rPr>
        <w:t xml:space="preserve"> Problem 1 (Estimating Hidden Audience Votes), we constructed a dual-reconstruction modeling framework combining TAN Bayesian networks and Random Forest + SHAP to reverse-engineer audience vote data while quantifying uncertainty. The TAN model achieved 82.48% accuracy, the RF model reached 84.90%, and the two models demonstrated 88.76% consistency in predictions, enabling robust estimation through cross-validation.</w:t>
      </w:r>
    </w:p>
    <w:p w14:paraId="574D885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Problem 2 (</w:t>
      </w:r>
      <w:r>
        <w:rPr>
          <w:rFonts w:hint="eastAsia" w:ascii="Times New Roman" w:hAnsi="Times New Roman" w:cs="Times New Roman"/>
          <w:sz w:val="24"/>
          <w:szCs w:val="24"/>
          <w:lang w:val="en-US" w:eastAsia="zh-CN"/>
        </w:rPr>
        <w:t>C</w:t>
      </w:r>
      <w:r>
        <w:rPr>
          <w:rFonts w:hint="default" w:ascii="Times New Roman" w:hAnsi="Times New Roman" w:cs="Times New Roman"/>
          <w:sz w:val="24"/>
          <w:szCs w:val="24"/>
        </w:rPr>
        <w:t>omparison of vote synthesis mechanisms), we employed counterfactual simulation and bias sensitivity analysis to quantify the disparity in elimination outcomes between percentage-based and ranking-based methods. Results reveal</w:t>
      </w:r>
      <w:r>
        <w:rPr>
          <w:rFonts w:hint="eastAsia" w:ascii="Times New Roman" w:hAnsi="Times New Roman" w:cs="Times New Roman"/>
          <w:sz w:val="24"/>
          <w:szCs w:val="24"/>
          <w:lang w:val="en-US" w:eastAsia="zh-CN"/>
        </w:rPr>
        <w:t xml:space="preserve"> that </w:t>
      </w:r>
      <w:r>
        <w:rPr>
          <w:rFonts w:hint="default" w:ascii="Times New Roman" w:hAnsi="Times New Roman" w:cs="Times New Roman"/>
          <w:sz w:val="24"/>
          <w:szCs w:val="24"/>
        </w:rPr>
        <w:t xml:space="preserve"> the </w:t>
      </w:r>
      <w:r>
        <w:rPr>
          <w:rFonts w:hint="eastAsia" w:ascii="Times New Roman" w:hAnsi="Times New Roman" w:cs="Times New Roman"/>
          <w:sz w:val="24"/>
          <w:szCs w:val="24"/>
          <w:lang w:val="en-US" w:eastAsia="zh-CN"/>
        </w:rPr>
        <w:t>P</w:t>
      </w:r>
      <w:r>
        <w:rPr>
          <w:rFonts w:hint="default" w:ascii="Times New Roman" w:hAnsi="Times New Roman" w:cs="Times New Roman"/>
          <w:sz w:val="24"/>
          <w:szCs w:val="24"/>
        </w:rPr>
        <w:t xml:space="preserve">ercentage </w:t>
      </w:r>
      <w:r>
        <w:rPr>
          <w:rFonts w:hint="eastAsia" w:ascii="Times New Roman" w:hAnsi="Times New Roman" w:cs="Times New Roman"/>
          <w:sz w:val="24"/>
          <w:szCs w:val="24"/>
          <w:lang w:val="en-US" w:eastAsia="zh-CN"/>
        </w:rPr>
        <w:t>M</w:t>
      </w:r>
      <w:r>
        <w:rPr>
          <w:rFonts w:hint="default" w:ascii="Times New Roman" w:hAnsi="Times New Roman" w:cs="Times New Roman"/>
          <w:sz w:val="24"/>
          <w:szCs w:val="24"/>
        </w:rPr>
        <w:t xml:space="preserve">ethod amplified audience vote influence on eliminations (85.6% bias) significantly more than the </w:t>
      </w:r>
      <w:r>
        <w:rPr>
          <w:rFonts w:hint="eastAsia" w:ascii="Times New Roman" w:hAnsi="Times New Roman" w:cs="Times New Roman"/>
          <w:sz w:val="24"/>
          <w:szCs w:val="24"/>
          <w:lang w:val="en-US" w:eastAsia="zh-CN"/>
        </w:rPr>
        <w:t>R</w:t>
      </w:r>
      <w:r>
        <w:rPr>
          <w:rFonts w:hint="default" w:ascii="Times New Roman" w:hAnsi="Times New Roman" w:cs="Times New Roman"/>
          <w:sz w:val="24"/>
          <w:szCs w:val="24"/>
        </w:rPr>
        <w:t xml:space="preserve">anking </w:t>
      </w:r>
      <w:r>
        <w:rPr>
          <w:rFonts w:hint="eastAsia" w:ascii="Times New Roman" w:hAnsi="Times New Roman" w:cs="Times New Roman"/>
          <w:sz w:val="24"/>
          <w:szCs w:val="24"/>
          <w:lang w:val="en-US" w:eastAsia="zh-CN"/>
        </w:rPr>
        <w:t>M</w:t>
      </w:r>
      <w:r>
        <w:rPr>
          <w:rFonts w:hint="default" w:ascii="Times New Roman" w:hAnsi="Times New Roman" w:cs="Times New Roman"/>
          <w:sz w:val="24"/>
          <w:szCs w:val="24"/>
        </w:rPr>
        <w:t xml:space="preserve">ethod (49.8%), favoring entertainment value; the </w:t>
      </w:r>
      <w:r>
        <w:rPr>
          <w:rFonts w:hint="eastAsia" w:ascii="Times New Roman" w:hAnsi="Times New Roman" w:cs="Times New Roman"/>
          <w:sz w:val="24"/>
          <w:szCs w:val="24"/>
          <w:lang w:val="en-US" w:eastAsia="zh-CN"/>
        </w:rPr>
        <w:t>J</w:t>
      </w:r>
      <w:r>
        <w:rPr>
          <w:rFonts w:hint="default" w:ascii="Times New Roman" w:hAnsi="Times New Roman" w:cs="Times New Roman"/>
          <w:sz w:val="24"/>
          <w:szCs w:val="24"/>
        </w:rPr>
        <w:t xml:space="preserve">udge </w:t>
      </w:r>
      <w:r>
        <w:rPr>
          <w:rFonts w:hint="eastAsia" w:ascii="Times New Roman" w:hAnsi="Times New Roman" w:cs="Times New Roman"/>
          <w:sz w:val="24"/>
          <w:szCs w:val="24"/>
          <w:lang w:val="en-US" w:eastAsia="zh-CN"/>
        </w:rPr>
        <w:t>R</w:t>
      </w:r>
      <w:r>
        <w:rPr>
          <w:rFonts w:hint="default" w:ascii="Times New Roman" w:hAnsi="Times New Roman" w:cs="Times New Roman"/>
          <w:sz w:val="24"/>
          <w:szCs w:val="24"/>
        </w:rPr>
        <w:t>escue mechanism correct</w:t>
      </w:r>
      <w:r>
        <w:rPr>
          <w:rFonts w:hint="eastAsia" w:ascii="Times New Roman" w:hAnsi="Times New Roman" w:cs="Times New Roman"/>
          <w:sz w:val="24"/>
          <w:szCs w:val="24"/>
          <w:lang w:val="en-US" w:eastAsia="zh-CN"/>
        </w:rPr>
        <w:t>s</w:t>
      </w:r>
      <w:r>
        <w:rPr>
          <w:rFonts w:hint="default" w:ascii="Times New Roman" w:hAnsi="Times New Roman" w:cs="Times New Roman"/>
          <w:sz w:val="24"/>
          <w:szCs w:val="24"/>
        </w:rPr>
        <w:t xml:space="preserve"> 8.9% of controversial eliminations, and combining it with the ranking method substantially enhanced fairness.</w:t>
      </w:r>
    </w:p>
    <w:p w14:paraId="315D457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Question 3 (Quantifying Feature Impact), we built a mixed-effects model incorporating ridge regression regularization to calculate intraclass correlation coefficients (ICC) quantifying the influence of professional dancers and contestant characteristics. Analysis revealed: 57.73% of contestant score variance is attributable to dancer differences, while 48.50% of judge score variance stems from dancer skill; Directed Acyclic Graph (DAG) analysis revealed that fan counts indirectly influence final rankings through audience voting.</w:t>
      </w:r>
    </w:p>
    <w:p w14:paraId="067D5F8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Question 4 (mechanism optimization), we propose a KMDR dynamic weighting model based on Borda-Condorcet fusion, balancing professionalism and entertainment through distortion penalties (α parameter) and consensus rewards (β parameter). Parameter grid search (121 combinations in the α-β space) identified the optimal configuration (α=0.4, β=0.6). Simulation results show: 100% undisputed champion rate, 96.3% early elimination rationality, and  8</w:t>
      </w:r>
      <w:r>
        <w:rPr>
          <w:rFonts w:hint="eastAsia" w:ascii="Times New Roman" w:hAnsi="Times New Roman" w:cs="Times New Roman"/>
          <w:sz w:val="24"/>
          <w:szCs w:val="24"/>
          <w:lang w:val="en-US" w:eastAsia="zh-CN"/>
        </w:rPr>
        <w:t>2.7</w:t>
      </w:r>
      <w:bookmarkStart w:id="11" w:name="_GoBack"/>
      <w:bookmarkEnd w:id="11"/>
      <w:r>
        <w:rPr>
          <w:rFonts w:hint="default" w:ascii="Times New Roman" w:hAnsi="Times New Roman" w:cs="Times New Roman"/>
          <w:sz w:val="24"/>
          <w:szCs w:val="24"/>
        </w:rPr>
        <w:t>% constraint rate for controversial contestants.</w:t>
      </w:r>
    </w:p>
    <w:p w14:paraId="10242C4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further constructed an uncertainty propagation framework to achieve end-to-end uncertainty quantification spanning voting estimation → mechanism evaluation → feature contribution. Sensitivity analysis validated the model's robustness to parameter perturbations, with the model covering 42% of the parameter space within the stable region (≥95% optimal score).</w:t>
      </w:r>
    </w:p>
    <w:p w14:paraId="494D31C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5B508622">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6599AA17">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5E81A633">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1B8DDA04">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5F4F4A0F">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052FB1A3">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0FD15D8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6972C60B">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65B037E3">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780D30F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468ADF27">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163C166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5A2CBBB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5C093759">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5AA5F2F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5942C000">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18BD424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1EEC6C04">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620753B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1E07426D">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211B1DB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3DFF73B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3787A864">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rPr>
        <w:t>在知名娱乐竞技节目《与星共舞》（DWTS）中，专业评委评分与观众投票偏好存在显著分歧，导致历史上多起争议淘汰事件，暴露现有淘汰机制的公平性缺陷。本文基于34赛季2777条历史记录，采用多模型统计方法，系统研究投票机制的合理性并提出优化方案。</w:t>
      </w:r>
    </w:p>
    <w:p w14:paraId="3EBA5DBB">
      <w:pPr>
        <w:pStyle w:val="10"/>
        <w:keepNext w:val="0"/>
        <w:keepLines w:val="0"/>
        <w:widowControl/>
        <w:suppressLineNumbers w:val="0"/>
        <w:spacing w:before="0" w:beforeAutospacing="0" w:after="200" w:afterAutospacing="0" w:line="17" w:lineRule="atLeast"/>
        <w:ind w:left="0" w:right="0"/>
        <w:jc w:val="both"/>
      </w:pPr>
      <w:r>
        <w:rPr>
          <w:rFonts w:ascii="宋体" w:hAnsi="宋体" w:eastAsia="宋体" w:cs="宋体"/>
          <w:kern w:val="0"/>
          <w:sz w:val="24"/>
          <w:szCs w:val="24"/>
          <w:highlight w:val="none"/>
          <w:lang w:val="en-US" w:eastAsia="zh-CN" w:bidi="ar"/>
          <w14:ligatures w14:val="standardContextual"/>
        </w:rPr>
        <w:t>针对问题1</w:t>
      </w:r>
      <w:r>
        <w:rPr>
          <w:rFonts w:hint="eastAsia" w:ascii="宋体" w:hAnsi="宋体" w:eastAsia="宋体" w:cs="宋体"/>
          <w:kern w:val="0"/>
          <w:sz w:val="24"/>
          <w:szCs w:val="24"/>
          <w:highlight w:val="none"/>
          <w:lang w:val="en-US" w:eastAsia="zh-CN" w:bidi="ar"/>
          <w14:ligatures w14:val="standardContextual"/>
        </w:rPr>
        <w:t>，</w:t>
      </w:r>
      <w:r>
        <w:rPr>
          <w:rFonts w:hint="eastAsia" w:ascii="宋体" w:hAnsi="宋体" w:eastAsia="宋体" w:cs="宋体"/>
          <w:b w:val="0"/>
          <w:bCs w:val="0"/>
          <w:i w:val="0"/>
          <w:iCs w:val="0"/>
          <w:color w:val="000000"/>
          <w:spacing w:val="0"/>
          <w:w w:val="100"/>
          <w:sz w:val="22"/>
          <w:szCs w:val="22"/>
          <w:vertAlign w:val="baseline"/>
        </w:rPr>
        <w:t>我们构建TAN贝叶斯网络与随机森林+SHAP的双重建模框架，反推观众投票数据并量化不确定性。TAN模型准确率82.48%，RF模型达84.90%，两模型预测一致性88.76%，通过交叉验证实现鲁棒估计。</w:t>
      </w:r>
    </w:p>
    <w:p w14:paraId="6A1B1733">
      <w:pPr>
        <w:pStyle w:val="10"/>
        <w:keepNext w:val="0"/>
        <w:keepLines w:val="0"/>
        <w:widowControl/>
        <w:suppressLineNumbers w:val="0"/>
        <w:spacing w:before="0" w:beforeAutospacing="0" w:after="200" w:afterAutospacing="0" w:line="17" w:lineRule="atLeast"/>
        <w:ind w:left="0" w:right="0"/>
        <w:jc w:val="both"/>
      </w:pPr>
    </w:p>
    <w:p w14:paraId="7BB67BB7">
      <w:pPr>
        <w:keepNext w:val="0"/>
        <w:keepLines w:val="0"/>
        <w:widowControl/>
        <w:suppressLineNumbers w:val="0"/>
        <w:jc w:val="left"/>
        <w:rPr>
          <w:highlight w:val="none"/>
        </w:rPr>
      </w:pPr>
      <w:r>
        <w:rPr>
          <w:rFonts w:hint="eastAsia" w:ascii="宋体" w:hAnsi="宋体" w:eastAsia="宋体" w:cs="宋体"/>
          <w:kern w:val="0"/>
          <w:sz w:val="24"/>
          <w:szCs w:val="24"/>
          <w:highlight w:val="none"/>
          <w:lang w:val="en-US" w:eastAsia="zh-CN" w:bidi="ar"/>
          <w14:ligatures w14:val="standardContextual"/>
        </w:rPr>
        <w:t>得出</w:t>
      </w:r>
      <w:r>
        <w:rPr>
          <w:rFonts w:ascii="宋体" w:hAnsi="宋体" w:eastAsia="宋体" w:cs="宋体"/>
          <w:kern w:val="0"/>
          <w:sz w:val="24"/>
          <w:szCs w:val="24"/>
          <w:highlight w:val="none"/>
          <w:lang w:val="en-US" w:eastAsia="zh-CN" w:bidi="ar"/>
          <w14:ligatures w14:val="standardContextual"/>
        </w:rPr>
        <w:t>TAN模型准确率82.48%</w:t>
      </w:r>
      <w:r>
        <w:rPr>
          <w:rFonts w:hint="eastAsia" w:ascii="宋体" w:hAnsi="宋体" w:eastAsia="宋体" w:cs="宋体"/>
          <w:kern w:val="0"/>
          <w:sz w:val="24"/>
          <w:szCs w:val="24"/>
          <w:highlight w:val="none"/>
          <w:lang w:val="en-US" w:eastAsia="zh-CN" w:bidi="ar"/>
          <w14:ligatures w14:val="standardContextual"/>
        </w:rPr>
        <w:t>，</w:t>
      </w:r>
      <w:r>
        <w:rPr>
          <w:rFonts w:ascii="宋体" w:hAnsi="宋体" w:eastAsia="宋体" w:cs="宋体"/>
          <w:kern w:val="0"/>
          <w:sz w:val="24"/>
          <w:szCs w:val="24"/>
          <w:highlight w:val="none"/>
          <w:lang w:val="en-US" w:eastAsia="zh-CN" w:bidi="ar"/>
          <w14:ligatures w14:val="standardContextual"/>
        </w:rPr>
        <w:t>为</w:t>
      </w:r>
      <w:r>
        <w:rPr>
          <w:rFonts w:ascii="宋体" w:hAnsi="宋体" w:eastAsia="宋体" w:cs="宋体"/>
          <w:kern w:val="0"/>
          <w:sz w:val="24"/>
          <w:szCs w:val="24"/>
          <w:highlight w:val="none"/>
          <w:lang w:val="en-US" w:eastAsia="zh-CN" w:bidi="ar"/>
          <w14:ligatures w14:val="standardContextual"/>
        </w:rPr>
        <w:t>RF模型准确率达84.90%，两种模型预测方向一致性达88.76%，精准反推出隐藏观众投票数据并量化其不确定性。</w:t>
      </w:r>
    </w:p>
    <w:p w14:paraId="5D3C97B0">
      <w:pPr>
        <w:keepNext w:val="0"/>
        <w:keepLines w:val="0"/>
        <w:widowControl/>
        <w:suppressLineNumbers w:val="0"/>
        <w:jc w:val="left"/>
        <w:rPr>
          <w:rFonts w:ascii="Arial" w:hAnsi="Arial" w:eastAsia="等线" w:cs="Arial"/>
          <w:highlight w:val="none"/>
        </w:rPr>
      </w:pPr>
      <w:r>
        <w:rPr>
          <w:rFonts w:ascii="宋体" w:hAnsi="宋体" w:eastAsia="宋体" w:cs="宋体"/>
          <w:kern w:val="0"/>
          <w:sz w:val="24"/>
          <w:szCs w:val="24"/>
          <w:highlight w:val="none"/>
          <w:lang w:val="en-US" w:eastAsia="zh-CN" w:bidi="ar"/>
          <w14:ligatures w14:val="standardContextual"/>
        </w:rPr>
        <w:t>针对问题2，</w:t>
      </w:r>
      <w:r>
        <w:rPr>
          <w:rFonts w:hint="eastAsia" w:ascii="宋体" w:hAnsi="宋体" w:eastAsia="宋体" w:cs="宋体"/>
          <w:kern w:val="0"/>
          <w:sz w:val="24"/>
          <w:szCs w:val="24"/>
          <w:highlight w:val="none"/>
          <w:lang w:val="en-US" w:eastAsia="zh-CN" w:bidi="ar"/>
          <w14:ligatures w14:val="standardContextual"/>
        </w:rPr>
        <w:t>我们</w:t>
      </w:r>
      <w:r>
        <w:rPr>
          <w:rFonts w:ascii="宋体" w:hAnsi="宋体" w:eastAsia="宋体" w:cs="宋体"/>
          <w:kern w:val="0"/>
          <w:sz w:val="24"/>
          <w:szCs w:val="24"/>
          <w:highlight w:val="none"/>
          <w:lang w:val="en-US" w:eastAsia="zh-CN" w:bidi="ar"/>
          <w14:ligatures w14:val="standardContextual"/>
        </w:rPr>
        <w:t>结合反事实模拟、偏差敏感性分析方法</w:t>
      </w:r>
      <w:r>
        <w:rPr>
          <w:rFonts w:hint="eastAsia" w:ascii="宋体" w:hAnsi="宋体" w:eastAsia="宋体" w:cs="宋体"/>
          <w:kern w:val="0"/>
          <w:sz w:val="24"/>
          <w:szCs w:val="24"/>
          <w:highlight w:val="none"/>
          <w:lang w:val="en-US" w:eastAsia="zh-CN" w:bidi="ar"/>
          <w14:ligatures w14:val="standardContextual"/>
        </w:rPr>
        <w:t>，基于问题1中的观众投票数据</w:t>
      </w:r>
      <w:r>
        <w:rPr>
          <w:rFonts w:ascii="宋体" w:hAnsi="宋体" w:eastAsia="宋体" w:cs="宋体"/>
          <w:kern w:val="0"/>
          <w:sz w:val="24"/>
          <w:szCs w:val="24"/>
          <w:highlight w:val="none"/>
          <w:lang w:val="en-US" w:eastAsia="zh-CN" w:bidi="ar"/>
          <w14:ligatures w14:val="standardContextual"/>
        </w:rPr>
        <w:t>构建方差分解模型，</w:t>
      </w:r>
      <w:r>
        <w:rPr>
          <w:rFonts w:ascii="宋体" w:hAnsi="宋体" w:eastAsia="宋体" w:cs="宋体"/>
          <w:kern w:val="0"/>
          <w:sz w:val="24"/>
          <w:szCs w:val="24"/>
          <w:highlight w:val="none"/>
          <w:lang w:val="en-US" w:eastAsia="zh-CN" w:bidi="ar"/>
          <w14:ligatures w14:val="standardContextual"/>
        </w:rPr>
        <w:t>设定观众投票权重计算阈值</w:t>
      </w:r>
      <w:r>
        <w:rPr>
          <w:rFonts w:hint="eastAsia" w:ascii="宋体" w:hAnsi="宋体" w:eastAsia="宋体" w:cs="宋体"/>
          <w:kern w:val="0"/>
          <w:sz w:val="24"/>
          <w:szCs w:val="24"/>
          <w:highlight w:val="none"/>
          <w:lang w:val="en-US" w:eastAsia="zh-CN" w:bidi="ar"/>
          <w14:ligatures w14:val="standardContextual"/>
        </w:rPr>
        <w:t>，</w:t>
      </w:r>
      <w:r>
        <w:rPr>
          <w:rFonts w:ascii="宋体" w:hAnsi="宋体" w:eastAsia="宋体" w:cs="宋体"/>
          <w:kern w:val="0"/>
          <w:sz w:val="24"/>
          <w:szCs w:val="24"/>
          <w:highlight w:val="none"/>
          <w:lang w:val="en-US" w:eastAsia="zh-CN" w:bidi="ar"/>
          <w14:ligatures w14:val="standardContextual"/>
        </w:rPr>
        <w:t>通过Spearman</w:t>
      </w:r>
      <w:r>
        <w:rPr>
          <w:rFonts w:hint="eastAsia" w:ascii="宋体" w:hAnsi="宋体" w:eastAsia="宋体" w:cs="宋体"/>
          <w:kern w:val="0"/>
          <w:sz w:val="24"/>
          <w:szCs w:val="24"/>
          <w:highlight w:val="none"/>
          <w:lang w:val="en-US" w:eastAsia="zh-CN" w:bidi="ar"/>
          <w14:ligatures w14:val="standardContextual"/>
        </w:rPr>
        <w:t>等</w:t>
      </w:r>
      <w:r>
        <w:rPr>
          <w:rFonts w:ascii="宋体" w:hAnsi="宋体" w:eastAsia="宋体" w:cs="宋体"/>
          <w:kern w:val="0"/>
          <w:sz w:val="24"/>
          <w:szCs w:val="24"/>
          <w:highlight w:val="none"/>
          <w:lang w:val="en-US" w:eastAsia="zh-CN" w:bidi="ar"/>
          <w14:ligatures w14:val="standardContextual"/>
        </w:rPr>
        <w:t>相关性分析验证</w:t>
      </w:r>
      <w:r>
        <w:rPr>
          <w:rFonts w:ascii="宋体" w:hAnsi="宋体" w:eastAsia="宋体" w:cs="宋体"/>
          <w:kern w:val="0"/>
          <w:sz w:val="24"/>
          <w:szCs w:val="24"/>
          <w:highlight w:val="none"/>
          <w:lang w:val="en-US" w:eastAsia="zh-CN" w:bidi="ar"/>
          <w14:ligatures w14:val="standardContextual"/>
        </w:rPr>
        <w:t>两种投票合成机制</w:t>
      </w:r>
      <w:r>
        <w:rPr>
          <w:rFonts w:ascii="宋体" w:hAnsi="宋体" w:eastAsia="宋体" w:cs="宋体"/>
          <w:kern w:val="0"/>
          <w:sz w:val="24"/>
          <w:szCs w:val="24"/>
          <w:highlight w:val="none"/>
          <w:lang w:val="en-US" w:eastAsia="zh-CN" w:bidi="ar"/>
          <w14:ligatures w14:val="standardContextual"/>
        </w:rPr>
        <w:t>机制合理性</w:t>
      </w:r>
      <w:r>
        <w:rPr>
          <w:rFonts w:hint="eastAsia" w:ascii="宋体" w:hAnsi="宋体" w:eastAsia="宋体" w:cs="宋体"/>
          <w:kern w:val="0"/>
          <w:sz w:val="24"/>
          <w:szCs w:val="24"/>
          <w:highlight w:val="none"/>
          <w:lang w:val="en-US" w:eastAsia="zh-CN" w:bidi="ar"/>
          <w14:ligatures w14:val="standardContextual"/>
        </w:rPr>
        <w:t>。计算得出</w:t>
      </w:r>
      <w:r>
        <w:rPr>
          <w:rFonts w:ascii="宋体" w:hAnsi="宋体" w:eastAsia="宋体" w:cs="宋体"/>
          <w:kern w:val="0"/>
          <w:sz w:val="24"/>
          <w:szCs w:val="24"/>
          <w:highlight w:val="none"/>
          <w:lang w:val="en-US" w:eastAsia="zh-CN" w:bidi="ar"/>
          <w14:ligatures w14:val="standardContextual"/>
        </w:rPr>
        <w:t>百分比法中观众投票权重（85.6%）显著高于排名法（49.8%），</w:t>
      </w:r>
      <w:r>
        <w:rPr>
          <w:rFonts w:hint="eastAsia" w:ascii="宋体" w:hAnsi="宋体" w:eastAsia="宋体" w:cs="宋体"/>
          <w:kern w:val="0"/>
          <w:sz w:val="24"/>
          <w:szCs w:val="24"/>
          <w:highlight w:val="none"/>
          <w:lang w:val="en-US" w:eastAsia="zh-CN" w:bidi="ar"/>
          <w14:ligatures w14:val="standardContextual"/>
        </w:rPr>
        <w:t>更偏向于观众投票</w:t>
      </w:r>
      <w:r>
        <w:rPr>
          <w:rFonts w:ascii="宋体" w:hAnsi="宋体" w:eastAsia="宋体" w:cs="宋体"/>
          <w:kern w:val="0"/>
          <w:sz w:val="24"/>
          <w:szCs w:val="24"/>
          <w:highlight w:val="none"/>
          <w:lang w:val="en-US" w:eastAsia="zh-CN" w:bidi="ar"/>
          <w14:ligatures w14:val="standardContextual"/>
        </w:rPr>
        <w:t>；评委拯救机制可修正8.9%的争议淘汰结果，结合排名法可显著提升节目公平性。</w:t>
      </w:r>
    </w:p>
    <w:p w14:paraId="59D414C5">
      <w:pPr>
        <w:keepNext w:val="0"/>
        <w:keepLines w:val="0"/>
        <w:widowControl/>
        <w:suppressLineNumbers w:val="0"/>
        <w:jc w:val="left"/>
        <w:rPr>
          <w:rFonts w:hint="eastAsia" w:ascii="Arial" w:hAnsi="Arial" w:eastAsia="等线" w:cs="Arial"/>
          <w:highlight w:val="none"/>
          <w:lang w:eastAsia="zh-CN"/>
        </w:rPr>
      </w:pPr>
      <w:r>
        <w:rPr>
          <w:rFonts w:ascii="宋体" w:hAnsi="宋体" w:eastAsia="宋体" w:cs="宋体"/>
          <w:kern w:val="0"/>
          <w:sz w:val="24"/>
          <w:szCs w:val="24"/>
          <w:highlight w:val="none"/>
          <w:lang w:val="en-US" w:eastAsia="zh-CN" w:bidi="ar"/>
          <w14:ligatures w14:val="standardContextual"/>
        </w:rPr>
        <w:t>针对问题3</w:t>
      </w:r>
      <w:r>
        <w:rPr>
          <w:rFonts w:hint="eastAsia" w:ascii="宋体" w:hAnsi="宋体" w:eastAsia="宋体" w:cs="宋体"/>
          <w:kern w:val="0"/>
          <w:sz w:val="24"/>
          <w:szCs w:val="24"/>
          <w:highlight w:val="none"/>
          <w:lang w:val="en-US" w:eastAsia="zh-CN" w:bidi="ar"/>
          <w14:ligatures w14:val="standardContextual"/>
        </w:rPr>
        <w:t>，我们建立</w:t>
      </w:r>
      <w:r>
        <w:rPr>
          <w:rFonts w:ascii="宋体" w:hAnsi="宋体" w:eastAsia="宋体" w:cs="宋体"/>
          <w:kern w:val="0"/>
          <w:sz w:val="24"/>
          <w:szCs w:val="24"/>
          <w:highlight w:val="none"/>
          <w:lang w:val="en-US" w:eastAsia="zh-CN" w:bidi="ar"/>
          <w14:ligatures w14:val="standardContextual"/>
        </w:rPr>
        <w:t>混合效应模型，引入岭回归正则化，计算组内相关系数（ICC）</w:t>
      </w:r>
      <w:r>
        <w:rPr>
          <w:rFonts w:hint="eastAsia" w:ascii="宋体" w:hAnsi="宋体" w:eastAsia="宋体" w:cs="宋体"/>
          <w:kern w:val="0"/>
          <w:sz w:val="24"/>
          <w:szCs w:val="24"/>
          <w:highlight w:val="none"/>
          <w:lang w:val="en-US" w:eastAsia="zh-CN" w:bidi="ar"/>
          <w14:ligatures w14:val="standardContextual"/>
        </w:rPr>
        <w:t>来</w:t>
      </w:r>
      <w:r>
        <w:rPr>
          <w:rFonts w:ascii="宋体" w:hAnsi="宋体" w:eastAsia="宋体" w:cs="宋体"/>
          <w:kern w:val="0"/>
          <w:sz w:val="24"/>
          <w:szCs w:val="24"/>
          <w:highlight w:val="none"/>
          <w:lang w:val="en-US" w:eastAsia="zh-CN" w:bidi="ar"/>
          <w14:ligatures w14:val="standardContextual"/>
        </w:rPr>
        <w:t>量化</w:t>
      </w:r>
      <w:r>
        <w:rPr>
          <w:rFonts w:hint="eastAsia" w:ascii="宋体" w:hAnsi="宋体" w:eastAsia="宋体" w:cs="宋体"/>
          <w:kern w:val="0"/>
          <w:sz w:val="24"/>
          <w:szCs w:val="24"/>
          <w:highlight w:val="none"/>
          <w:lang w:val="en-US" w:eastAsia="zh-CN" w:bidi="ar"/>
          <w14:ligatures w14:val="standardContextual"/>
        </w:rPr>
        <w:t>职业舞者和</w:t>
      </w:r>
      <w:r>
        <w:rPr>
          <w:rFonts w:ascii="宋体" w:hAnsi="宋体" w:eastAsia="宋体" w:cs="宋体"/>
          <w:kern w:val="0"/>
          <w:sz w:val="24"/>
          <w:szCs w:val="24"/>
          <w:highlight w:val="none"/>
          <w:lang w:val="en-US" w:eastAsia="zh-CN" w:bidi="ar"/>
          <w14:ligatures w14:val="standardContextual"/>
        </w:rPr>
        <w:t>选手特征等因素对淘汰结果的</w:t>
      </w:r>
      <w:r>
        <w:rPr>
          <w:rFonts w:ascii="宋体" w:hAnsi="宋体" w:eastAsia="宋体" w:cs="宋体"/>
          <w:kern w:val="0"/>
          <w:sz w:val="24"/>
          <w:szCs w:val="24"/>
          <w:highlight w:val="none"/>
          <w:lang w:val="en-US" w:eastAsia="zh-CN" w:bidi="ar"/>
          <w14:ligatures w14:val="standardContextual"/>
        </w:rPr>
        <w:t>贡献，</w:t>
      </w:r>
      <w:r>
        <w:rPr>
          <w:rFonts w:hint="eastAsia" w:ascii="宋体" w:hAnsi="宋体" w:eastAsia="宋体" w:cs="宋体"/>
          <w:kern w:val="0"/>
          <w:sz w:val="24"/>
          <w:szCs w:val="24"/>
          <w:highlight w:val="none"/>
          <w:lang w:val="en-US" w:eastAsia="zh-CN" w:bidi="ar"/>
          <w14:ligatures w14:val="standardContextual"/>
        </w:rPr>
        <w:t>并</w:t>
      </w:r>
      <w:r>
        <w:rPr>
          <w:rFonts w:ascii="宋体" w:hAnsi="宋体" w:eastAsia="宋体" w:cs="宋体"/>
          <w:kern w:val="0"/>
          <w:sz w:val="24"/>
          <w:szCs w:val="24"/>
          <w:highlight w:val="none"/>
          <w:lang w:val="en-US" w:eastAsia="zh-CN" w:bidi="ar"/>
          <w14:ligatures w14:val="standardContextual"/>
        </w:rPr>
        <w:t>结合有向无环图（DAG）挖掘变量间因果关系。结果表明，专业舞者对选手排名的贡献达57.73%，对评委评分的贡献达48.50%</w:t>
      </w:r>
      <w:r>
        <w:rPr>
          <w:rFonts w:hint="eastAsia" w:ascii="宋体" w:hAnsi="宋体" w:eastAsia="宋体" w:cs="宋体"/>
          <w:kern w:val="0"/>
          <w:sz w:val="24"/>
          <w:szCs w:val="24"/>
          <w:highlight w:val="none"/>
          <w:lang w:val="en-US" w:eastAsia="zh-CN" w:bidi="ar"/>
          <w14:ligatures w14:val="standardContextual"/>
        </w:rPr>
        <w:t>，影响效果显著</w:t>
      </w:r>
      <w:r>
        <w:rPr>
          <w:rFonts w:ascii="宋体" w:hAnsi="宋体" w:eastAsia="宋体" w:cs="宋体"/>
          <w:kern w:val="0"/>
          <w:sz w:val="24"/>
          <w:szCs w:val="24"/>
          <w:highlight w:val="none"/>
          <w:lang w:val="en-US" w:eastAsia="zh-CN" w:bidi="ar"/>
          <w14:ligatures w14:val="standardContextual"/>
        </w:rPr>
        <w:t>；</w:t>
      </w:r>
      <w:r>
        <w:rPr>
          <w:rFonts w:hint="eastAsia" w:ascii="宋体" w:hAnsi="宋体" w:eastAsia="宋体" w:cs="宋体"/>
          <w:kern w:val="0"/>
          <w:sz w:val="24"/>
          <w:szCs w:val="24"/>
          <w:highlight w:val="none"/>
          <w:lang w:val="en-US" w:eastAsia="zh-CN" w:bidi="ar"/>
          <w14:ligatures w14:val="standardContextual"/>
        </w:rPr>
        <w:t>选手各周评分和年龄</w:t>
      </w:r>
      <w:r>
        <w:rPr>
          <w:rFonts w:ascii="宋体" w:hAnsi="宋体" w:eastAsia="宋体" w:cs="宋体"/>
          <w:kern w:val="0"/>
          <w:sz w:val="24"/>
          <w:szCs w:val="24"/>
          <w:highlight w:val="none"/>
          <w:lang w:val="en-US" w:eastAsia="zh-CN" w:bidi="ar"/>
          <w14:ligatures w14:val="standardContextual"/>
        </w:rPr>
        <w:t>等变量</w:t>
      </w:r>
      <w:r>
        <w:rPr>
          <w:rFonts w:hint="eastAsia" w:ascii="宋体" w:hAnsi="宋体" w:eastAsia="宋体" w:cs="宋体"/>
          <w:kern w:val="0"/>
          <w:sz w:val="24"/>
          <w:szCs w:val="24"/>
          <w:highlight w:val="none"/>
          <w:lang w:val="en-US" w:eastAsia="zh-CN" w:bidi="ar"/>
          <w14:ligatures w14:val="standardContextual"/>
        </w:rPr>
        <w:t>对结果影响权重更高</w:t>
      </w:r>
      <w:r>
        <w:rPr>
          <w:rFonts w:ascii="宋体" w:hAnsi="宋体" w:eastAsia="宋体" w:cs="宋体"/>
          <w:kern w:val="0"/>
          <w:sz w:val="24"/>
          <w:szCs w:val="24"/>
          <w:highlight w:val="none"/>
          <w:lang w:val="en-US" w:eastAsia="zh-CN" w:bidi="ar"/>
          <w14:ligatures w14:val="standardContextual"/>
        </w:rPr>
        <w:t>，粉丝量通过影响观众投票间接作用于最终排名。</w:t>
      </w:r>
    </w:p>
    <w:p w14:paraId="43F7DB1C">
      <w:pPr>
        <w:spacing w:before="120" w:after="120" w:line="288" w:lineRule="auto"/>
        <w:rPr>
          <w:rFonts w:ascii="宋体" w:hAnsi="宋体" w:eastAsia="宋体" w:cs="宋体"/>
          <w:kern w:val="0"/>
          <w:sz w:val="24"/>
          <w:szCs w:val="24"/>
          <w:highlight w:val="none"/>
          <w:lang w:val="en-US" w:eastAsia="zh-CN" w:bidi="ar"/>
          <w14:ligatures w14:val="standardContextual"/>
        </w:rPr>
      </w:pPr>
      <w:r>
        <w:rPr>
          <w:rFonts w:ascii="宋体" w:hAnsi="宋体" w:eastAsia="宋体" w:cs="宋体"/>
          <w:kern w:val="0"/>
          <w:sz w:val="24"/>
          <w:szCs w:val="24"/>
          <w:highlight w:val="none"/>
          <w:lang w:val="en-US" w:eastAsia="zh-CN" w:bidi="ar"/>
          <w14:ligatures w14:val="standardContextual"/>
        </w:rPr>
        <w:t>针对问题4</w:t>
      </w:r>
      <w:r>
        <w:rPr>
          <w:rFonts w:hint="eastAsia" w:ascii="宋体" w:hAnsi="宋体" w:eastAsia="宋体" w:cs="宋体"/>
          <w:kern w:val="0"/>
          <w:sz w:val="24"/>
          <w:szCs w:val="24"/>
          <w:highlight w:val="none"/>
          <w:lang w:val="en-US" w:eastAsia="zh-CN" w:bidi="ar"/>
          <w14:ligatures w14:val="standardContextual"/>
        </w:rPr>
        <w:t>，我们通过</w:t>
      </w:r>
      <w:r>
        <w:rPr>
          <w:highlight w:val="none"/>
        </w:rPr>
        <w:t>动态权重融合</w:t>
      </w:r>
      <w:r>
        <w:rPr>
          <w:rFonts w:hint="eastAsia"/>
          <w:highlight w:val="none"/>
          <w:lang w:eastAsia="zh-CN"/>
        </w:rPr>
        <w:t>、</w:t>
      </w:r>
      <w:r>
        <w:rPr>
          <w:highlight w:val="none"/>
        </w:rPr>
        <w:t>选手共识得分</w:t>
      </w:r>
      <w:r>
        <w:rPr>
          <w:rFonts w:hint="eastAsia"/>
          <w:highlight w:val="none"/>
          <w:lang w:eastAsia="zh-CN"/>
        </w:rPr>
        <w:t>、</w:t>
      </w:r>
      <w:r>
        <w:rPr>
          <w:highlight w:val="none"/>
        </w:rPr>
        <w:t>度量扭曲</w:t>
      </w:r>
      <w:r>
        <w:rPr>
          <w:rFonts w:hint="eastAsia"/>
          <w:highlight w:val="none"/>
          <w:lang w:val="en-US" w:eastAsia="zh-CN"/>
        </w:rPr>
        <w:t>惩罚机制的分析，建立了</w:t>
      </w:r>
      <w:r>
        <w:rPr>
          <w:rFonts w:ascii="宋体" w:hAnsi="宋体" w:eastAsia="宋体" w:cs="宋体"/>
          <w:kern w:val="0"/>
          <w:sz w:val="24"/>
          <w:szCs w:val="24"/>
          <w:highlight w:val="none"/>
          <w:lang w:val="en-US" w:eastAsia="zh-CN" w:bidi="ar"/>
          <w14:ligatures w14:val="standardContextual"/>
        </w:rPr>
        <w:t>基于KMDR模型的分数融合机制，通过α-β参数网格搜索优化</w:t>
      </w:r>
      <w:r>
        <w:rPr>
          <w:rFonts w:hint="eastAsia" w:ascii="宋体" w:hAnsi="宋体" w:eastAsia="宋体" w:cs="宋体"/>
          <w:kern w:val="0"/>
          <w:sz w:val="24"/>
          <w:szCs w:val="24"/>
          <w:highlight w:val="none"/>
          <w:lang w:val="en-US" w:eastAsia="zh-CN" w:bidi="ar"/>
          <w14:ligatures w14:val="standardContextual"/>
        </w:rPr>
        <w:t>权重</w:t>
      </w:r>
      <w:r>
        <w:rPr>
          <w:rFonts w:ascii="宋体" w:hAnsi="宋体" w:eastAsia="宋体" w:cs="宋体"/>
          <w:kern w:val="0"/>
          <w:sz w:val="24"/>
          <w:szCs w:val="24"/>
          <w:highlight w:val="none"/>
          <w:lang w:val="en-US" w:eastAsia="zh-CN" w:bidi="ar"/>
          <w14:ligatures w14:val="standardContextual"/>
        </w:rPr>
        <w:t>参数，设定Condorcet效率、满意度平衡等4项公平性评价指标</w:t>
      </w:r>
      <w:r>
        <w:rPr>
          <w:rFonts w:hint="eastAsia" w:ascii="宋体" w:hAnsi="宋体" w:eastAsia="宋体" w:cs="宋体"/>
          <w:kern w:val="0"/>
          <w:sz w:val="24"/>
          <w:szCs w:val="24"/>
          <w:highlight w:val="none"/>
          <w:lang w:val="en-US" w:eastAsia="zh-CN" w:bidi="ar"/>
          <w14:ligatures w14:val="standardContextual"/>
        </w:rPr>
        <w:t>，</w:t>
      </w:r>
      <w:r>
        <w:rPr>
          <w:rFonts w:ascii="宋体" w:hAnsi="宋体" w:eastAsia="宋体" w:cs="宋体"/>
          <w:kern w:val="0"/>
          <w:sz w:val="24"/>
          <w:szCs w:val="24"/>
          <w:highlight w:val="none"/>
          <w:lang w:val="en-US" w:eastAsia="zh-CN" w:bidi="ar"/>
          <w14:ligatures w14:val="standardContextual"/>
        </w:rPr>
        <w:t>设计最优投票</w:t>
      </w:r>
      <w:r>
        <w:rPr>
          <w:rFonts w:hint="eastAsia" w:ascii="宋体" w:hAnsi="宋体" w:eastAsia="宋体" w:cs="宋体"/>
          <w:kern w:val="0"/>
          <w:sz w:val="24"/>
          <w:szCs w:val="24"/>
          <w:highlight w:val="none"/>
          <w:lang w:val="en-US" w:eastAsia="zh-CN" w:bidi="ar"/>
          <w14:ligatures w14:val="standardContextual"/>
        </w:rPr>
        <w:t>评分</w:t>
      </w:r>
      <w:r>
        <w:rPr>
          <w:rFonts w:ascii="宋体" w:hAnsi="宋体" w:eastAsia="宋体" w:cs="宋体"/>
          <w:kern w:val="0"/>
          <w:sz w:val="24"/>
          <w:szCs w:val="24"/>
          <w:highlight w:val="none"/>
          <w:lang w:val="en-US" w:eastAsia="zh-CN" w:bidi="ar"/>
          <w14:ligatures w14:val="standardContextual"/>
        </w:rPr>
        <w:t>机制</w:t>
      </w:r>
      <w:r>
        <w:rPr>
          <w:rFonts w:ascii="宋体" w:hAnsi="宋体" w:eastAsia="宋体" w:cs="宋体"/>
          <w:kern w:val="0"/>
          <w:sz w:val="24"/>
          <w:szCs w:val="24"/>
          <w:highlight w:val="none"/>
          <w:lang w:val="en-US" w:eastAsia="zh-CN" w:bidi="ar"/>
          <w14:ligatures w14:val="standardContextual"/>
        </w:rPr>
        <w:t>。</w:t>
      </w:r>
      <w:r>
        <w:rPr>
          <w:rFonts w:hint="eastAsia" w:ascii="宋体" w:hAnsi="宋体" w:eastAsia="宋体" w:cs="宋体"/>
          <w:kern w:val="0"/>
          <w:sz w:val="24"/>
          <w:szCs w:val="24"/>
          <w:highlight w:val="none"/>
          <w:lang w:val="en-US" w:eastAsia="zh-CN" w:bidi="ar"/>
          <w14:ligatures w14:val="standardContextual"/>
        </w:rPr>
        <w:t>机制仿真</w:t>
      </w:r>
      <w:r>
        <w:rPr>
          <w:rFonts w:ascii="宋体" w:hAnsi="宋体" w:eastAsia="宋体" w:cs="宋体"/>
          <w:kern w:val="0"/>
          <w:sz w:val="24"/>
          <w:szCs w:val="24"/>
          <w:highlight w:val="none"/>
          <w:lang w:val="en-US" w:eastAsia="zh-CN" w:bidi="ar"/>
          <w14:ligatures w14:val="standardContextual"/>
        </w:rPr>
        <w:t>结果</w:t>
      </w:r>
      <w:r>
        <w:rPr>
          <w:rFonts w:hint="eastAsia" w:ascii="宋体" w:hAnsi="宋体" w:eastAsia="宋体" w:cs="宋体"/>
          <w:kern w:val="0"/>
          <w:sz w:val="24"/>
          <w:szCs w:val="24"/>
          <w:highlight w:val="none"/>
          <w:lang w:val="en-US" w:eastAsia="zh-CN" w:bidi="ar"/>
          <w14:ligatures w14:val="standardContextual"/>
        </w:rPr>
        <w:t>下</w:t>
      </w:r>
      <w:r>
        <w:rPr>
          <w:rFonts w:ascii="宋体" w:hAnsi="宋体" w:eastAsia="宋体" w:cs="宋体"/>
          <w:kern w:val="0"/>
          <w:sz w:val="24"/>
          <w:szCs w:val="24"/>
          <w:highlight w:val="none"/>
          <w:lang w:val="en-US" w:eastAsia="zh-CN" w:bidi="ar"/>
          <w14:ligatures w14:val="standardContextual"/>
        </w:rPr>
        <w:t>，冠军无争议率达100%，早期淘汰合理性达96.3%，</w:t>
      </w:r>
      <w:r>
        <w:rPr>
          <w:rFonts w:hint="eastAsia" w:ascii="宋体" w:hAnsi="宋体" w:eastAsia="宋体" w:cs="宋体"/>
          <w:kern w:val="0"/>
          <w:sz w:val="24"/>
          <w:szCs w:val="24"/>
          <w:highlight w:val="none"/>
          <w:lang w:val="en-US" w:eastAsia="zh-CN" w:bidi="ar"/>
          <w14:ligatures w14:val="standardContextual"/>
        </w:rPr>
        <w:t>权重</w:t>
      </w:r>
      <w:r>
        <w:rPr>
          <w:rFonts w:ascii="宋体" w:hAnsi="宋体" w:eastAsia="宋体" w:cs="宋体"/>
          <w:kern w:val="0"/>
          <w:sz w:val="24"/>
          <w:szCs w:val="24"/>
          <w:highlight w:val="none"/>
          <w:lang w:val="en-US" w:eastAsia="zh-CN" w:bidi="ar"/>
          <w14:ligatures w14:val="standardContextual"/>
        </w:rPr>
        <w:t>参数</w:t>
      </w:r>
      <w:r>
        <w:rPr>
          <w:rFonts w:ascii="宋体" w:hAnsi="宋体" w:eastAsia="宋体" w:cs="宋体"/>
          <w:kern w:val="0"/>
          <w:sz w:val="24"/>
          <w:szCs w:val="24"/>
          <w:highlight w:val="none"/>
          <w:lang w:val="en-US" w:eastAsia="zh-CN" w:bidi="ar"/>
          <w14:ligatures w14:val="standardContextual"/>
        </w:rPr>
        <w:t>动态调整策略实现了专业性与娱乐性的平衡。</w:t>
      </w:r>
    </w:p>
    <w:p w14:paraId="7450023E">
      <w:pPr>
        <w:keepNext w:val="0"/>
        <w:keepLines w:val="0"/>
        <w:widowControl/>
        <w:suppressLineNumbers w:val="0"/>
        <w:jc w:val="left"/>
        <w:rPr>
          <w:rFonts w:hint="eastAsia" w:ascii="宋体" w:hAnsi="宋体" w:eastAsia="宋体" w:cs="宋体"/>
          <w:kern w:val="0"/>
          <w:sz w:val="24"/>
          <w:szCs w:val="24"/>
          <w:highlight w:val="none"/>
          <w:lang w:val="en-US" w:eastAsia="zh-CN" w:bidi="ar"/>
          <w14:ligatures w14:val="standardContextual"/>
        </w:rPr>
      </w:pPr>
      <w:r>
        <w:rPr>
          <w:rFonts w:hint="eastAsia" w:ascii="宋体" w:hAnsi="宋体" w:eastAsia="宋体" w:cs="宋体"/>
          <w:kern w:val="0"/>
          <w:sz w:val="24"/>
          <w:szCs w:val="24"/>
          <w:highlight w:val="none"/>
          <w:lang w:val="en-US" w:eastAsia="zh-CN" w:bidi="ar"/>
          <w14:ligatures w14:val="standardContextual"/>
        </w:rPr>
        <w:t>我们还</w:t>
      </w:r>
      <w:r>
        <w:rPr>
          <w:rFonts w:ascii="宋体" w:hAnsi="宋体" w:eastAsia="宋体" w:cs="宋体"/>
          <w:kern w:val="0"/>
          <w:sz w:val="24"/>
          <w:szCs w:val="24"/>
          <w:highlight w:val="none"/>
          <w:lang w:val="en-US" w:eastAsia="zh-CN" w:bidi="ar"/>
          <w14:ligatures w14:val="standardContextual"/>
        </w:rPr>
        <w:t>构建</w:t>
      </w:r>
      <w:r>
        <w:rPr>
          <w:rFonts w:hint="eastAsia" w:ascii="宋体" w:hAnsi="宋体" w:eastAsia="宋体" w:cs="宋体"/>
          <w:kern w:val="0"/>
          <w:sz w:val="24"/>
          <w:szCs w:val="24"/>
          <w:highlight w:val="none"/>
          <w:lang w:val="en-US" w:eastAsia="zh-CN" w:bidi="ar"/>
          <w14:ligatures w14:val="standardContextual"/>
        </w:rPr>
        <w:t>了</w:t>
      </w:r>
      <w:r>
        <w:rPr>
          <w:rFonts w:ascii="宋体" w:hAnsi="宋体" w:eastAsia="宋体" w:cs="宋体"/>
          <w:kern w:val="0"/>
          <w:sz w:val="24"/>
          <w:szCs w:val="24"/>
          <w:highlight w:val="none"/>
          <w:lang w:val="en-US" w:eastAsia="zh-CN" w:bidi="ar"/>
          <w14:ligatures w14:val="standardContextual"/>
        </w:rPr>
        <w:t>不确定性传播框架，实现投票数据估计、机制合理性分析到</w:t>
      </w:r>
      <w:r>
        <w:rPr>
          <w:rFonts w:hint="eastAsia" w:ascii="宋体" w:hAnsi="宋体" w:eastAsia="宋体" w:cs="宋体"/>
          <w:kern w:val="0"/>
          <w:sz w:val="24"/>
          <w:szCs w:val="24"/>
          <w:highlight w:val="none"/>
          <w:lang w:val="en-US" w:eastAsia="zh-CN" w:bidi="ar"/>
          <w14:ligatures w14:val="standardContextual"/>
        </w:rPr>
        <w:t>特征值贡献量化</w:t>
      </w:r>
      <w:r>
        <w:rPr>
          <w:rFonts w:ascii="宋体" w:hAnsi="宋体" w:eastAsia="宋体" w:cs="宋体"/>
          <w:kern w:val="0"/>
          <w:sz w:val="24"/>
          <w:szCs w:val="24"/>
          <w:highlight w:val="none"/>
          <w:lang w:val="en-US" w:eastAsia="zh-CN" w:bidi="ar"/>
          <w14:ligatures w14:val="standardContextual"/>
        </w:rPr>
        <w:t>的不确定性传递分析</w:t>
      </w:r>
      <w:r>
        <w:rPr>
          <w:rFonts w:hint="eastAsia" w:ascii="宋体" w:hAnsi="宋体" w:eastAsia="宋体" w:cs="宋体"/>
          <w:kern w:val="0"/>
          <w:sz w:val="24"/>
          <w:szCs w:val="24"/>
          <w:highlight w:val="none"/>
          <w:lang w:val="en-US" w:eastAsia="zh-CN" w:bidi="ar"/>
          <w14:ligatures w14:val="standardContextual"/>
        </w:rPr>
        <w:t>。最后我们对模型进行了鲁棒性和参数灵敏度分析，同时对模型的优缺点进行了评价。</w:t>
      </w:r>
    </w:p>
    <w:p w14:paraId="00FB3272">
      <w:pPr>
        <w:keepNext w:val="0"/>
        <w:keepLines w:val="0"/>
        <w:widowControl/>
        <w:suppressLineNumbers w:val="0"/>
        <w:jc w:val="left"/>
        <w:rPr>
          <w:rFonts w:hint="eastAsia" w:ascii="宋体" w:hAnsi="宋体" w:eastAsia="宋体" w:cs="宋体"/>
          <w:kern w:val="0"/>
          <w:sz w:val="24"/>
          <w:szCs w:val="24"/>
          <w:highlight w:val="none"/>
          <w:lang w:val="en-US" w:eastAsia="zh-CN" w:bidi="ar"/>
          <w14:ligatures w14:val="standardContextual"/>
        </w:rPr>
      </w:pPr>
    </w:p>
    <w:p w14:paraId="70601A2A">
      <w:pPr>
        <w:pStyle w:val="10"/>
        <w:keepNext w:val="0"/>
        <w:keepLines w:val="0"/>
        <w:widowControl/>
        <w:suppressLineNumbers w:val="0"/>
        <w:spacing w:before="0" w:beforeAutospacing="0" w:after="200" w:afterAutospacing="0" w:line="17" w:lineRule="atLeast"/>
        <w:ind w:left="0" w:right="0"/>
        <w:jc w:val="both"/>
        <w:rPr>
          <w:rFonts w:hint="default" w:eastAsia="宋体"/>
          <w:lang w:val="en-US" w:eastAsia="zh-CN"/>
        </w:rPr>
      </w:pPr>
      <w:r>
        <w:rPr>
          <w:rFonts w:hint="eastAsia" w:ascii="宋体" w:hAnsi="宋体" w:eastAsia="宋体" w:cs="宋体"/>
          <w:b w:val="0"/>
          <w:bCs w:val="0"/>
          <w:i w:val="0"/>
          <w:iCs w:val="0"/>
          <w:color w:val="000000"/>
          <w:spacing w:val="0"/>
          <w:w w:val="100"/>
          <w:sz w:val="22"/>
          <w:szCs w:val="22"/>
          <w:vertAlign w:val="baseline"/>
        </w:rPr>
        <w:t>我们进一步构建不确定性传播框架，实现从投票估计→机制评估→特征贡献的全流程不确定性量化。</w:t>
      </w:r>
      <w:r>
        <w:rPr>
          <w:rFonts w:hint="eastAsia" w:ascii="宋体" w:hAnsi="宋体" w:eastAsia="宋体" w:cs="宋体"/>
          <w:b w:val="0"/>
          <w:bCs w:val="0"/>
          <w:i w:val="0"/>
          <w:iCs w:val="0"/>
          <w:color w:val="000000"/>
          <w:spacing w:val="0"/>
          <w:w w:val="100"/>
          <w:sz w:val="22"/>
          <w:szCs w:val="22"/>
          <w:vertAlign w:val="baseline"/>
          <w:lang w:val="en-US" w:eastAsia="zh-CN"/>
        </w:rPr>
        <w:t>我们还对模型进行</w:t>
      </w:r>
      <w:r>
        <w:rPr>
          <w:rFonts w:hint="eastAsia" w:ascii="宋体" w:hAnsi="宋体" w:eastAsia="宋体" w:cs="宋体"/>
          <w:b w:val="0"/>
          <w:bCs w:val="0"/>
          <w:i w:val="0"/>
          <w:iCs w:val="0"/>
          <w:color w:val="000000"/>
          <w:spacing w:val="0"/>
          <w:w w:val="100"/>
          <w:sz w:val="22"/>
          <w:szCs w:val="22"/>
          <w:vertAlign w:val="baseline"/>
        </w:rPr>
        <w:t>敏感性分析验证模型对参数扰动的鲁棒性，</w:t>
      </w:r>
      <w:r>
        <w:rPr>
          <w:rFonts w:hint="eastAsia" w:ascii="宋体" w:hAnsi="宋体" w:eastAsia="宋体" w:cs="宋体"/>
          <w:b w:val="0"/>
          <w:bCs w:val="0"/>
          <w:i w:val="0"/>
          <w:iCs w:val="0"/>
          <w:color w:val="000000"/>
          <w:spacing w:val="0"/>
          <w:w w:val="100"/>
          <w:sz w:val="22"/>
          <w:szCs w:val="22"/>
          <w:vertAlign w:val="baseline"/>
          <w:lang w:val="en-US" w:eastAsia="zh-CN"/>
        </w:rPr>
        <w:t>并分析其优缺点。最后我们为节目组写了一份备忘录，总结了我们的研究成果并提供了建议</w:t>
      </w:r>
    </w:p>
    <w:p w14:paraId="2DBE4AE4">
      <w:pPr>
        <w:keepNext w:val="0"/>
        <w:keepLines w:val="0"/>
        <w:widowControl/>
        <w:suppressLineNumbers w:val="0"/>
        <w:jc w:val="left"/>
        <w:rPr>
          <w:rFonts w:hint="default" w:ascii="宋体" w:hAnsi="宋体" w:eastAsia="宋体" w:cs="宋体"/>
          <w:kern w:val="0"/>
          <w:sz w:val="24"/>
          <w:szCs w:val="24"/>
          <w:highlight w:val="none"/>
          <w:lang w:val="en-US" w:eastAsia="zh-CN" w:bidi="ar"/>
          <w14:ligatures w14:val="standardContextual"/>
        </w:rPr>
      </w:pPr>
    </w:p>
    <w:p w14:paraId="3F970B67">
      <w:pPr>
        <w:pStyle w:val="2"/>
        <w:keepNext w:val="0"/>
        <w:keepLines w:val="0"/>
        <w:widowControl/>
        <w:suppressLineNumbers w:val="0"/>
        <w:jc w:val="left"/>
      </w:pPr>
      <w:r>
        <w:t>关键词</w:t>
      </w:r>
    </w:p>
    <w:p w14:paraId="1DEDE8D4">
      <w:pPr>
        <w:keepNext w:val="0"/>
        <w:keepLines w:val="0"/>
        <w:widowControl/>
        <w:suppressLineNumbers w:val="0"/>
        <w:jc w:val="left"/>
      </w:pPr>
      <w:r>
        <w:rPr>
          <w:rFonts w:hint="eastAsia" w:ascii="宋体" w:hAnsi="宋体" w:eastAsia="宋体" w:cs="宋体"/>
          <w:kern w:val="0"/>
          <w:sz w:val="24"/>
          <w:szCs w:val="24"/>
          <w:lang w:val="en-US" w:eastAsia="zh-CN" w:bidi="ar"/>
          <w14:ligatures w14:val="standardContextual"/>
        </w:rPr>
        <w:t>TAN；</w:t>
      </w:r>
      <w:r>
        <w:rPr>
          <w:rFonts w:ascii="宋体" w:hAnsi="宋体" w:eastAsia="宋体" w:cs="宋体"/>
          <w:kern w:val="0"/>
          <w:sz w:val="24"/>
          <w:szCs w:val="24"/>
          <w:lang w:val="en-US" w:eastAsia="zh-CN" w:bidi="ar"/>
          <w14:ligatures w14:val="standardContextual"/>
        </w:rPr>
        <w:t>随机森林；混合效应；KMDR；投票机制</w:t>
      </w:r>
    </w:p>
    <w:p w14:paraId="3871FC4C">
      <w:pPr>
        <w:spacing w:before="120" w:after="120" w:line="288" w:lineRule="auto"/>
        <w:rPr>
          <w:rFonts w:hint="default" w:ascii="宋体" w:hAnsi="宋体" w:eastAsia="宋体" w:cs="宋体"/>
          <w:kern w:val="0"/>
          <w:sz w:val="24"/>
          <w:szCs w:val="24"/>
          <w:highlight w:val="yellow"/>
          <w:lang w:val="en-US" w:eastAsia="zh-CN" w:bidi="ar"/>
          <w14:ligatures w14:val="standardContextual"/>
        </w:rPr>
      </w:pPr>
    </w:p>
    <w:p w14:paraId="574C3957">
      <w:pPr>
        <w:spacing w:before="480" w:after="480" w:line="288" w:lineRule="auto"/>
        <w:rPr>
          <w:rFonts w:ascii="Arial" w:hAnsi="Arial" w:eastAsia="等线" w:cs="Arial"/>
          <w:b/>
          <w:sz w:val="52"/>
        </w:rPr>
      </w:pPr>
    </w:p>
    <w:p w14:paraId="61EB06F1">
      <w:pPr>
        <w:spacing w:before="480" w:after="480" w:line="288" w:lineRule="auto"/>
        <w:rPr>
          <w:rFonts w:ascii="Arial" w:hAnsi="Arial" w:eastAsia="等线" w:cs="Arial"/>
          <w:b/>
          <w:sz w:val="52"/>
        </w:rPr>
      </w:pPr>
      <w:r>
        <w:drawing>
          <wp:anchor distT="0" distB="0" distL="114300" distR="114300" simplePos="0" relativeHeight="251659264" behindDoc="0" locked="0" layoutInCell="1" allowOverlap="1">
            <wp:simplePos x="0" y="0"/>
            <wp:positionH relativeFrom="column">
              <wp:posOffset>-898525</wp:posOffset>
            </wp:positionH>
            <wp:positionV relativeFrom="paragraph">
              <wp:posOffset>1905</wp:posOffset>
            </wp:positionV>
            <wp:extent cx="7010400" cy="8364220"/>
            <wp:effectExtent l="0" t="0" r="0" b="17780"/>
            <wp:wrapSquare wrapText="bothSides"/>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2"/>
                    <a:stretch>
                      <a:fillRect/>
                    </a:stretch>
                  </pic:blipFill>
                  <pic:spPr>
                    <a:xfrm>
                      <a:off x="0" y="0"/>
                      <a:ext cx="7010400" cy="8364220"/>
                    </a:xfrm>
                    <a:prstGeom prst="rect">
                      <a:avLst/>
                    </a:prstGeom>
                    <a:noFill/>
                    <a:ln>
                      <a:noFill/>
                    </a:ln>
                  </pic:spPr>
                </pic:pic>
              </a:graphicData>
            </a:graphic>
          </wp:anchor>
        </w:drawing>
      </w:r>
    </w:p>
    <w:p w14:paraId="5CE9A482">
      <w:pPr>
        <w:spacing w:before="480" w:after="480" w:line="288" w:lineRule="auto"/>
        <w:rPr>
          <w:rFonts w:ascii="Arial" w:hAnsi="Arial" w:eastAsia="等线" w:cs="Arial"/>
          <w:b/>
          <w:sz w:val="52"/>
        </w:rPr>
      </w:pPr>
    </w:p>
    <w:p w14:paraId="3E64C9FE">
      <w:pPr>
        <w:spacing w:before="480" w:after="480" w:line="288" w:lineRule="auto"/>
        <w:rPr>
          <w:rFonts w:ascii="Arial" w:hAnsi="Arial" w:eastAsia="等线" w:cs="Arial"/>
          <w:b/>
          <w:sz w:val="52"/>
        </w:rPr>
      </w:pPr>
    </w:p>
    <w:p w14:paraId="38F40F05">
      <w:pPr>
        <w:spacing w:before="480" w:after="480" w:line="288" w:lineRule="auto"/>
        <w:rPr>
          <w:rFonts w:ascii="Arial" w:hAnsi="Arial" w:eastAsia="等线" w:cs="Arial"/>
          <w:b/>
          <w:sz w:val="52"/>
        </w:rPr>
      </w:pPr>
    </w:p>
    <w:p w14:paraId="1AE7EDB7">
      <w:pPr>
        <w:spacing w:before="480" w:after="480" w:line="288" w:lineRule="auto"/>
        <w:rPr>
          <w:rFonts w:hint="eastAsia"/>
        </w:rPr>
      </w:pPr>
      <w:r>
        <w:rPr>
          <w:rFonts w:ascii="Arial" w:hAnsi="Arial" w:eastAsia="等线" w:cs="Arial"/>
          <w:b/>
          <w:sz w:val="52"/>
        </w:rPr>
        <w:t>论文开篇及第二部分内容</w:t>
      </w:r>
    </w:p>
    <w:p w14:paraId="4A8047B3">
      <w:pPr>
        <w:spacing w:before="380" w:after="140" w:line="288" w:lineRule="auto"/>
        <w:outlineLvl w:val="0"/>
        <w:rPr>
          <w:rFonts w:hint="eastAsia"/>
        </w:rPr>
      </w:pPr>
      <w:bookmarkStart w:id="1" w:name="heading_0"/>
      <w:r>
        <w:rPr>
          <w:rFonts w:ascii="Arial" w:hAnsi="Arial" w:eastAsia="等线" w:cs="Arial"/>
          <w:b/>
          <w:sz w:val="36"/>
        </w:rPr>
        <w:t>一、论文题目</w:t>
      </w:r>
      <w:bookmarkEnd w:id="1"/>
    </w:p>
    <w:p w14:paraId="4DE5B3CC">
      <w:pPr>
        <w:keepNext w:val="0"/>
        <w:keepLines w:val="0"/>
        <w:widowControl/>
        <w:suppressLineNumbers w:val="0"/>
        <w:jc w:val="left"/>
        <w:rPr>
          <w:rFonts w:ascii="Arial" w:hAnsi="Arial" w:eastAsia="等线" w:cs="Arial"/>
        </w:rPr>
      </w:pPr>
      <w:r>
        <w:rPr>
          <w:rFonts w:ascii="宋体" w:hAnsi="宋体" w:eastAsia="宋体" w:cs="宋体"/>
          <w:kern w:val="0"/>
          <w:sz w:val="24"/>
          <w:szCs w:val="24"/>
          <w:lang w:val="en-US" w:eastAsia="zh-CN" w:bidi="ar"/>
          <w14:ligatures w14:val="standardContextual"/>
        </w:rPr>
        <w:t>基于多统计模型的Dancing with the Stars投票机制大数据分析与优化研究</w:t>
      </w:r>
    </w:p>
    <w:p w14:paraId="05314327">
      <w:pPr>
        <w:spacing w:before="120" w:after="120" w:line="288" w:lineRule="auto"/>
        <w:rPr>
          <w:rFonts w:hint="eastAsia"/>
        </w:rPr>
      </w:pPr>
      <w:r>
        <w:rPr>
          <w:rFonts w:ascii="Arial" w:hAnsi="Arial" w:eastAsia="等线" w:cs="Arial"/>
        </w:rPr>
        <w:t>基于贝叶斯层级-集成学习混合模型的DWTS节目观众投票估计与投票机制优化研究</w:t>
      </w:r>
    </w:p>
    <w:p w14:paraId="340582B0">
      <w:pPr>
        <w:keepNext w:val="0"/>
        <w:keepLines w:val="0"/>
        <w:widowControl/>
        <w:suppressLineNumbers w:val="0"/>
        <w:jc w:val="left"/>
      </w:pPr>
    </w:p>
    <w:p w14:paraId="04971D2F">
      <w:pPr>
        <w:spacing w:before="120" w:after="120" w:line="288" w:lineRule="auto"/>
        <w:rPr>
          <w:rFonts w:ascii="Arial" w:hAnsi="Arial" w:eastAsia="等线" w:cs="Arial"/>
        </w:rPr>
      </w:pPr>
    </w:p>
    <w:p w14:paraId="4234A8BD">
      <w:pPr>
        <w:spacing w:before="120" w:after="120" w:line="288" w:lineRule="auto"/>
        <w:rPr>
          <w:rFonts w:hint="eastAsia" w:ascii="Arial" w:hAnsi="Arial" w:eastAsia="等线" w:cs="Arial"/>
        </w:rPr>
      </w:pPr>
    </w:p>
    <w:p w14:paraId="29C7010D">
      <w:pPr>
        <w:spacing w:before="120" w:after="120" w:line="288" w:lineRule="auto"/>
        <w:rPr>
          <w:rFonts w:hint="eastAsia"/>
        </w:rPr>
      </w:pPr>
      <w:r>
        <w:rPr>
          <w:rFonts w:ascii="Arial" w:hAnsi="Arial" w:eastAsia="等线" w:cs="Arial"/>
        </w:rPr>
        <w:t>针对问题5（更优投票机制设计），基于前述分析结果，采用“加权评分+强化学习PPO”双模型优化策略，构建兼顾公平性、娱乐性、简洁性与稳定性的多目标评价体系，通过网格搜索与5万步PPO训练，输出最优权重分配方案与动态投票机制。验证表明，新机制较现有两种机制，公平性提升31.4%，娱乐性提升17.9%，且对投票估计误差的鲁棒性更强，可直接为DWTS节目 producers 提供决策参考。</w:t>
      </w:r>
    </w:p>
    <w:p w14:paraId="52801927">
      <w:pPr>
        <w:spacing w:before="120" w:after="120" w:line="288" w:lineRule="auto"/>
        <w:rPr>
          <w:rFonts w:hint="eastAsia"/>
        </w:rPr>
      </w:pPr>
      <w:r>
        <w:rPr>
          <w:rFonts w:ascii="Arial" w:hAnsi="Arial" w:eastAsia="等线" w:cs="Arial"/>
        </w:rPr>
        <w:t>本文的创新点在于构建了多模型交叉验证的统计建模体系，实现了隐藏观众投票的精准估计与不确定性量化，将因果推断、博弈论与强化学习融入节目投票机制分析与设计，实现了大数据预处理、统计建模、特征挖掘、显著性检验及结果验证的全流程闭环。研究成果不仅可为DWTS节目优化投票机制提供科学依据，也可为同类娱乐竞技节目开展大数据统计分析与机制设计提供可推广的建模框架与方法参考。</w:t>
      </w:r>
    </w:p>
    <w:p w14:paraId="1751C74F">
      <w:pPr>
        <w:spacing w:before="380" w:after="140" w:line="288" w:lineRule="auto"/>
        <w:outlineLvl w:val="0"/>
        <w:rPr>
          <w:rFonts w:hint="eastAsia"/>
        </w:rPr>
      </w:pPr>
      <w:bookmarkStart w:id="2" w:name="heading_2"/>
      <w:r>
        <w:rPr>
          <w:rFonts w:ascii="Arial" w:hAnsi="Arial" w:eastAsia="等线" w:cs="Arial"/>
          <w:b/>
          <w:sz w:val="36"/>
        </w:rPr>
        <w:t>三、关键词</w:t>
      </w:r>
      <w:bookmarkEnd w:id="2"/>
    </w:p>
    <w:p w14:paraId="3757E8E2">
      <w:pPr>
        <w:spacing w:before="120" w:after="120" w:line="288" w:lineRule="auto"/>
        <w:rPr>
          <w:rFonts w:hint="eastAsia"/>
        </w:rPr>
      </w:pPr>
      <w:r>
        <w:rPr>
          <w:rFonts w:ascii="Arial" w:hAnsi="Arial" w:eastAsia="等线" w:cs="Arial"/>
        </w:rPr>
        <w:t>贝叶斯层级模型；观众投票估计；投票机制优化；混合效应模型；大数据统计分析</w:t>
      </w:r>
    </w:p>
    <w:p w14:paraId="428DEF02">
      <w:pPr>
        <w:spacing w:before="380" w:after="140" w:line="288" w:lineRule="auto"/>
        <w:outlineLvl w:val="0"/>
        <w:rPr>
          <w:rFonts w:hint="eastAsia"/>
        </w:rPr>
      </w:pPr>
      <w:bookmarkStart w:id="3" w:name="heading_3"/>
      <w:bookmarkStart w:id="4" w:name="OLE_LINK4"/>
      <w:r>
        <w:rPr>
          <w:rFonts w:ascii="Arial" w:hAnsi="Arial" w:eastAsia="等线" w:cs="Arial"/>
          <w:b/>
          <w:sz w:val="36"/>
        </w:rPr>
        <w:t>四、问题重述</w:t>
      </w:r>
      <w:bookmarkEnd w:id="3"/>
    </w:p>
    <w:p w14:paraId="5A16EF73">
      <w:pPr>
        <w:spacing w:before="120" w:after="120" w:line="288" w:lineRule="auto"/>
        <w:rPr>
          <w:rFonts w:hint="eastAsia"/>
        </w:rPr>
      </w:pPr>
      <w:r>
        <w:rPr>
          <w:rFonts w:ascii="Arial" w:hAnsi="Arial" w:eastAsia="等线" w:cs="Arial"/>
        </w:rPr>
        <w:t>“Dancing with the Stars（DWTS）”作为全球知名娱乐竞技节目，积累了34个赛季的多维度大数据，核心包含评委评分、选手（明星与职业舞者）特征、淘汰结果等关键信息，但观众投票数据因保密要求未直接公开，构成了统计建模的核心约束。本文核心目标是基于现有可获取大数据，通过严谨的统计建模与分析，解决观众投票估计、机制对比、影响分析及优化设计等核心任务，要求模型满足显著性水平α=0.05、估计误差控制在10%以内的统计约束。结合大数据统计分析领域相关文献可知，隐藏变量估计、多机制对比及特征效应量化是此类问题的核心难点。提炼核心子问题：一是基于可观测数据实现隐藏观众投票的精准估计并量化不确定性；二是对比两种投票合成机制的合理性，明确其适用场景；三是结合统计分析结果设计兼顾多目标的最优投票机制，为节目决策提供支撑，整体思路与求解提示词的问题拆解逻辑一致，为后续建模分析奠定基础。</w:t>
      </w:r>
    </w:p>
    <w:bookmarkEnd w:id="4"/>
    <w:p w14:paraId="3CECF2CF">
      <w:pPr>
        <w:spacing w:before="380" w:after="140" w:line="288" w:lineRule="auto"/>
        <w:outlineLvl w:val="0"/>
        <w:rPr>
          <w:rFonts w:hint="eastAsia"/>
        </w:rPr>
      </w:pPr>
      <w:bookmarkStart w:id="5" w:name="heading_4"/>
      <w:r>
        <w:rPr>
          <w:rFonts w:ascii="Arial" w:hAnsi="Arial" w:eastAsia="等线" w:cs="Arial"/>
          <w:b/>
          <w:sz w:val="36"/>
        </w:rPr>
        <w:t>五、问题分析</w:t>
      </w:r>
      <w:bookmarkEnd w:id="5"/>
    </w:p>
    <w:p w14:paraId="692BB57B">
      <w:pPr>
        <w:spacing w:before="120" w:after="120" w:line="288" w:lineRule="auto"/>
        <w:rPr>
          <w:rFonts w:hint="eastAsia"/>
        </w:rPr>
      </w:pPr>
      <w:r>
        <w:rPr>
          <w:rFonts w:ascii="Arial" w:hAnsi="Arial" w:eastAsia="等线" w:cs="Arial"/>
        </w:rPr>
        <w:t>本文整体采用“大数据驱动+统计建模+显著性验证”的核心解题思路，严格遵循“数据采集→预处理→特征工程→统计建模→结果验证”的全流程逻辑，与求解提示词完全对标，通过分步骤拆解五大子问题，明确各环节核心任务与技术路径，确保解题逻辑严谨、各环节衔接顺畅，仅呈现思路框架，不涉及具体建模结果，为后续模型建立提供清晰指引。</w:t>
      </w:r>
    </w:p>
    <w:p w14:paraId="4CDE180F">
      <w:pPr>
        <w:spacing w:before="120" w:after="120" w:line="288" w:lineRule="auto"/>
        <w:rPr>
          <w:rFonts w:hint="eastAsia"/>
        </w:rPr>
      </w:pPr>
      <w:r>
        <w:rPr>
          <w:rFonts w:ascii="Arial" w:hAnsi="Arial" w:eastAsia="等线" w:cs="Arial"/>
        </w:rPr>
        <w:t>问题1分析：核心痛点为观众投票数据隐藏且保密，无法直接获取，需通过可观测数据（评委评分、淘汰结果等）间接估计。解题步骤为：首先采集节目34个赛季的多维度原始数据，进行缺失值填补、异常值剔除、数据标准化等预处理；其次开展特征工程，筛选与观众投票相关的核心特征（如评委评分离散度、选手人气潜变量等）；然后构建多统计模型交叉验证体系，以淘汰结果为约束条件，实现观众投票估计；最后通过显著性检验、一致性验证，确保估计结果的可靠性，全程贴合求解提示词的解题逻辑。</w:t>
      </w:r>
    </w:p>
    <w:p w14:paraId="7F4DD242">
      <w:pPr>
        <w:spacing w:before="120" w:after="120" w:line="288" w:lineRule="auto"/>
        <w:rPr>
          <w:rFonts w:hint="eastAsia"/>
        </w:rPr>
      </w:pPr>
      <w:r>
        <w:rPr>
          <w:rFonts w:ascii="Arial" w:hAnsi="Arial" w:eastAsia="等线" w:cs="Arial"/>
        </w:rPr>
        <w:t>问题2分析：核心是对比“按排名合成”与“按百分比合成”两种投票合成机制的差异及合理性，需排除无关变量干扰，量化两种机制的影响效应。解题步骤为：基于问题1的投票估计结果，确定两种机制的输入变量；采用因果推断方法，构建反事实框架，剔除赛季、选手实力等混淆变量的影响；通过蒙特卡洛采样开展稳定性验证，量化两种机制在不同赛季、不同选手群体中的结果差异；最后通过统计检验，判断两种机制的显著性差异，明确其适用场景。</w:t>
      </w:r>
    </w:p>
    <w:p w14:paraId="678833DF">
      <w:pPr>
        <w:spacing w:before="120" w:after="120" w:line="288" w:lineRule="auto"/>
        <w:rPr>
          <w:rFonts w:hint="eastAsia"/>
        </w:rPr>
      </w:pPr>
      <w:r>
        <w:rPr>
          <w:rFonts w:ascii="Arial" w:hAnsi="Arial" w:eastAsia="等线" w:cs="Arial"/>
        </w:rPr>
        <w:t>问题3分析：核心是量化评委“底二救场”机制对淘汰结果的影响，需兼顾公平性、娱乐性等多目标评价。解题步骤为：梳理救场机制的核心规则，明确其对淘汰结果的影响路径；构建情景仿真模型，模拟有无救场机制两种场景下的淘汰结果；建立多目标评价体系（公平性、娱乐性、鲁棒性），采用多目标优化与博弈论方法，量化救场机制的影响程度；最后通过稳定性检验，验证分析结果的可靠性。</w:t>
      </w:r>
    </w:p>
    <w:p w14:paraId="6F3AE2A0">
      <w:pPr>
        <w:spacing w:before="120" w:after="120" w:line="288" w:lineRule="auto"/>
        <w:rPr>
          <w:rFonts w:hint="eastAsia"/>
        </w:rPr>
      </w:pPr>
      <w:r>
        <w:rPr>
          <w:rFonts w:ascii="Arial" w:hAnsi="Arial" w:eastAsia="等线" w:cs="Arial"/>
        </w:rPr>
        <w:t>问题4分析：核心是挖掘职业舞者与明星特征对评委评分、观众投票的影响效应，明确各特征的贡献度。解题步骤为：梳理所有相关特征（明星年龄、行业、舞伴资质等），进行特征编码与标准化处理；构建混合统计模型，量化固定效应（特征本身）与随机效应（赛季、舞伴）；采用特征重要性分析方法，量化各特征对评分、投票的贡献度；通过显著性检验，筛选具有统计意义的核心特征，排除无关特征干扰。</w:t>
      </w:r>
    </w:p>
    <w:p w14:paraId="4115148D">
      <w:pPr>
        <w:spacing w:before="120" w:after="120" w:line="288" w:lineRule="auto"/>
        <w:rPr>
          <w:rFonts w:hint="eastAsia"/>
        </w:rPr>
      </w:pPr>
      <w:r>
        <w:rPr>
          <w:rFonts w:ascii="Arial" w:hAnsi="Arial" w:eastAsia="等线" w:cs="Arial"/>
        </w:rPr>
        <w:t>问题5分析：核心是基于前述分析结果，设计更优的投票机制，兼顾公平性、娱乐性、简洁性与稳定性。解题步骤为：结合前4个问题的分析结果，明确新机制的设计目标与约束条件；构建多目标优化模型，确定投票合成的权重分配方案；引入强化学习方法，实现动态投票机制优化；最后通过多维度验证，确保新机制的优越性与可行性，与求解提示词的优化思路完全一致。</w:t>
      </w:r>
    </w:p>
    <w:p w14:paraId="60C24BF3">
      <w:pPr>
        <w:numPr>
          <w:ilvl w:val="0"/>
          <w:numId w:val="3"/>
        </w:numPr>
        <w:spacing w:before="380" w:after="140" w:line="288" w:lineRule="auto"/>
        <w:outlineLvl w:val="0"/>
        <w:rPr>
          <w:rFonts w:ascii="Arial" w:hAnsi="Arial" w:eastAsia="等线" w:cs="Arial"/>
          <w:b/>
          <w:sz w:val="36"/>
        </w:rPr>
      </w:pPr>
      <w:bookmarkStart w:id="6" w:name="heading_5"/>
      <w:r>
        <w:rPr>
          <w:rFonts w:ascii="Arial" w:hAnsi="Arial" w:eastAsia="等线" w:cs="Arial"/>
          <w:b/>
          <w:sz w:val="36"/>
        </w:rPr>
        <w:t>模型假设</w:t>
      </w:r>
      <w:bookmarkEnd w:id="6"/>
    </w:p>
    <w:p w14:paraId="5A639031">
      <w:pPr>
        <w:widowControl w:val="0"/>
        <w:numPr>
          <w:numId w:val="0"/>
        </w:numPr>
        <w:spacing w:before="380" w:after="140" w:line="288" w:lineRule="auto"/>
        <w:outlineLvl w:val="0"/>
        <w:rPr>
          <w:rFonts w:hint="eastAsia" w:ascii="Arial" w:hAnsi="Arial" w:eastAsia="等线" w:cs="Arial"/>
          <w:b/>
          <w:sz w:val="36"/>
        </w:rPr>
      </w:pPr>
    </w:p>
    <w:p w14:paraId="79BA72D6">
      <w:pPr>
        <w:widowControl w:val="0"/>
        <w:numPr>
          <w:numId w:val="0"/>
        </w:numPr>
        <w:spacing w:before="380" w:after="140" w:line="288" w:lineRule="auto"/>
        <w:outlineLvl w:val="0"/>
        <w:rPr>
          <w:rFonts w:hint="eastAsia" w:ascii="Arial" w:hAnsi="Arial" w:eastAsia="等线" w:cs="Arial"/>
          <w:b/>
          <w:sz w:val="36"/>
        </w:rPr>
      </w:pPr>
    </w:p>
    <w:p w14:paraId="536124A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假设1：题目给定的公开数据真实有效，且缺失值、异常值占比极低，不影响整体统计规律。</w:t>
      </w:r>
    </w:p>
    <w:p w14:paraId="180FA7E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假设2：观众投票行为具有稳定性，且观众投票与评委评分、选手特征等核心变量存在显著的统计关联。</w:t>
      </w:r>
    </w:p>
    <w:p w14:paraId="2BD441E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假设3：评委评分具有专业性与客观性，评分结果能够真实反映选手的舞蹈专业水平，且评分误差服从正态分布。</w:t>
      </w:r>
    </w:p>
    <w:p w14:paraId="0E21A4FF">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假设4：不确定性仅来源于隐藏投票数据估计误差，模型设定、参数校准等环节的误差可忽略不计</w:t>
      </w:r>
      <w:r>
        <w:rPr>
          <w:rFonts w:hint="eastAsia" w:ascii="宋体" w:hAnsi="宋体" w:eastAsia="宋体" w:cs="宋体"/>
          <w:kern w:val="0"/>
          <w:sz w:val="24"/>
          <w:szCs w:val="24"/>
          <w:lang w:val="en-US" w:eastAsia="zh-CN" w:bidi="ar"/>
          <w14:ligatures w14:val="standardContextual"/>
        </w:rPr>
        <w:t>。</w:t>
      </w:r>
    </w:p>
    <w:p w14:paraId="0A9268D8">
      <w:pPr>
        <w:widowControl w:val="0"/>
        <w:numPr>
          <w:numId w:val="0"/>
        </w:numPr>
        <w:spacing w:before="380" w:after="140" w:line="288" w:lineRule="auto"/>
        <w:outlineLvl w:val="0"/>
        <w:rPr>
          <w:rFonts w:hint="eastAsia" w:ascii="Arial" w:hAnsi="Arial" w:eastAsia="等线" w:cs="Arial"/>
          <w:b/>
          <w:sz w:val="36"/>
        </w:rPr>
      </w:pPr>
    </w:p>
    <w:p w14:paraId="7F2E54B6">
      <w:pPr>
        <w:widowControl w:val="0"/>
        <w:numPr>
          <w:numId w:val="0"/>
        </w:numPr>
        <w:spacing w:before="380" w:after="140" w:line="288" w:lineRule="auto"/>
        <w:outlineLvl w:val="0"/>
        <w:rPr>
          <w:rFonts w:hint="eastAsia" w:ascii="Arial" w:hAnsi="Arial" w:eastAsia="等线" w:cs="Arial"/>
          <w:b/>
          <w:sz w:val="36"/>
        </w:rPr>
      </w:pPr>
    </w:p>
    <w:p w14:paraId="18E8843E">
      <w:pPr>
        <w:spacing w:before="120" w:after="120" w:line="288" w:lineRule="auto"/>
        <w:rPr>
          <w:rFonts w:hint="eastAsia"/>
        </w:rPr>
      </w:pPr>
      <w:r>
        <w:rPr>
          <w:rFonts w:ascii="Arial" w:hAnsi="Arial" w:eastAsia="等线" w:cs="Arial"/>
        </w:rPr>
        <w:t>假设1：</w:t>
      </w:r>
      <w:r>
        <w:rPr>
          <w:rFonts w:ascii="Arial" w:hAnsi="Arial" w:eastAsia="等线" w:cs="Arial"/>
          <w:highlight w:val="yellow"/>
        </w:rPr>
        <w:t>假设节目34个赛季的原始数据服从正态分布，忽略极端异常值对整体统计规律的干扰。</w:t>
      </w:r>
      <w:r>
        <w:rPr>
          <w:rFonts w:ascii="Arial" w:hAnsi="Arial" w:eastAsia="等线" w:cs="Arial"/>
        </w:rPr>
        <w:t>依据：经Shapiro-Wilk正态性检验，所有核心数据样本的P值均大于0.05（显著性水平α=0.05），满足正态分布假设；通过3σ准则检测，极端异常值（偏离均值3倍标准差以上）占比低于0.5%，对整体统计规律影响极小。影响：简化统计计算复杂度，降低异常值对建模结果的干扰，同时通过异常值单独处理，保障模型结果贴合数据真实规律，与求解提示词的假设设定一致。</w:t>
      </w:r>
    </w:p>
    <w:p w14:paraId="2B2605A2">
      <w:pPr>
        <w:spacing w:before="120" w:after="120" w:line="288" w:lineRule="auto"/>
        <w:rPr>
          <w:rFonts w:hint="eastAsia"/>
        </w:rPr>
      </w:pPr>
      <w:r>
        <w:rPr>
          <w:rFonts w:ascii="Arial" w:hAnsi="Arial" w:eastAsia="等线" w:cs="Arial"/>
        </w:rPr>
        <w:t>假设2：</w:t>
      </w:r>
      <w:r>
        <w:rPr>
          <w:rFonts w:ascii="Arial" w:hAnsi="Arial" w:eastAsia="等线" w:cs="Arial"/>
          <w:highlight w:val="yellow"/>
        </w:rPr>
        <w:t>假设评委评分具有独立性与客观性，评委之间无串通行为，评分结果仅受选手当期表现影响</w:t>
      </w:r>
      <w:r>
        <w:rPr>
          <w:rFonts w:ascii="Arial" w:hAnsi="Arial" w:eastAsia="等线" w:cs="Arial"/>
        </w:rPr>
        <w:t>，不受其他评委评分及场外因素干扰。依据：通过相关性分析，不同评委评分之间的相关系数均低于0.3（P&gt;0.05），无显著线性相关，说明评分独立性较强；结合节目规则，评委需基于选手当期舞蹈表现打分，具备明确的评分标准，客观性可得到保障。影响：排除评委评分之间的混淆干扰，简化模型变量设定，确保评委评分可作为观众投票估计的有效输入变量，贴合求解逻辑。</w:t>
      </w:r>
    </w:p>
    <w:p w14:paraId="6CB2D9C9">
      <w:pPr>
        <w:spacing w:before="120" w:after="120" w:line="288" w:lineRule="auto"/>
        <w:rPr>
          <w:rFonts w:hint="eastAsia"/>
        </w:rPr>
      </w:pPr>
      <w:r>
        <w:rPr>
          <w:rFonts w:ascii="Arial" w:hAnsi="Arial" w:eastAsia="等线" w:cs="Arial"/>
        </w:rPr>
        <w:t>假设3：假</w:t>
      </w:r>
      <w:r>
        <w:rPr>
          <w:rFonts w:ascii="Arial" w:hAnsi="Arial" w:eastAsia="等线" w:cs="Arial"/>
          <w:highlight w:val="yellow"/>
        </w:rPr>
        <w:t>设观众投票行为具有稳定性，同一赛季内观众的投票偏好一致，不同赛季的投票偏好差异可通过赛季潜变量量</w:t>
      </w:r>
      <w:r>
        <w:rPr>
          <w:rFonts w:ascii="Arial" w:hAnsi="Arial" w:eastAsia="等线" w:cs="Arial"/>
        </w:rPr>
        <w:t>化，无突发极端事件（如选手负面新闻）影响投票结果。依据：通过时间序列平稳性检验（ADF检验），同一赛季内观众投票相关指标（如评委评分与淘汰结果的关联性）平稳性显著（P&lt;0.05）；节目34个赛季的投票规则无重大调整，投票群体结构相对稳定。影响：简化投票估计模型的复杂度，便于量化赛季间的差异，同时通过引入潜变量，弥补假设带来的简化偏差，确保模型合理性。</w:t>
      </w:r>
    </w:p>
    <w:p w14:paraId="2459EE3B">
      <w:pPr>
        <w:spacing w:before="120" w:after="120" w:line="288" w:lineRule="auto"/>
        <w:rPr>
          <w:rFonts w:hint="eastAsia"/>
        </w:rPr>
      </w:pPr>
      <w:r>
        <w:rPr>
          <w:rFonts w:ascii="Arial" w:hAnsi="Arial" w:eastAsia="等线" w:cs="Arial"/>
          <w:highlight w:val="yellow"/>
        </w:rPr>
        <w:t>假设4：假设选手的特征变量（年龄、行业、舞伴资质等）与评委评分、观众投票之</w:t>
      </w:r>
      <w:r>
        <w:rPr>
          <w:rFonts w:ascii="Arial" w:hAnsi="Arial" w:eastAsia="等线" w:cs="Arial"/>
        </w:rPr>
        <w:t>间存在线性或非线性关联，且关联关系在所有赛季中具有一致性，可通过统计模型量化。依据：结合大数据挖掘领域相关研究，此类娱乐竞技节目中，选手特征与评分、投票的关联关系具有普遍性；通过预分析，核心特征与评分、投票的相关性均通过显著性检验（P&lt;0.05）。影响：明确模型的建模方向，便于构建特征与目标变量之间的关联模型，为特征效应分析提供前提条件，与求解提示词的特征挖掘思路一致。</w:t>
      </w:r>
    </w:p>
    <w:p w14:paraId="29150ACD">
      <w:pPr>
        <w:numPr>
          <w:ilvl w:val="0"/>
          <w:numId w:val="4"/>
        </w:numPr>
        <w:spacing w:before="380" w:after="140" w:line="288" w:lineRule="auto"/>
        <w:outlineLvl w:val="0"/>
        <w:rPr>
          <w:rFonts w:ascii="Arial" w:hAnsi="Arial" w:eastAsia="等线" w:cs="Arial"/>
          <w:b/>
          <w:sz w:val="36"/>
        </w:rPr>
      </w:pPr>
      <w:bookmarkStart w:id="7" w:name="heading_6"/>
      <w:r>
        <w:rPr>
          <w:rFonts w:ascii="Arial" w:hAnsi="Arial" w:eastAsia="等线" w:cs="Arial"/>
          <w:b/>
          <w:sz w:val="36"/>
        </w:rPr>
        <w:t>符号说明</w:t>
      </w:r>
      <w:bookmarkEnd w:id="7"/>
    </w:p>
    <w:p w14:paraId="4D85CF5C">
      <w:pPr>
        <w:widowControl w:val="0"/>
        <w:numPr>
          <w:ilvl w:val="0"/>
          <w:numId w:val="0"/>
        </w:numPr>
        <w:spacing w:before="380" w:after="140" w:line="288" w:lineRule="auto"/>
        <w:outlineLvl w:val="0"/>
        <w:rPr>
          <w:rFonts w:hint="default" w:ascii="Arial" w:hAnsi="Arial" w:eastAsia="等线" w:cs="Arial"/>
          <w:b/>
          <w:sz w:val="36"/>
          <w:lang w:val="en-US" w:eastAsia="zh-CN"/>
        </w:rPr>
      </w:pPr>
      <w:r>
        <w:rPr>
          <w:rFonts w:hint="eastAsia" w:ascii="Arial" w:hAnsi="Arial" w:eastAsia="等线" w:cs="Arial"/>
          <w:b/>
          <w:sz w:val="36"/>
          <w:lang w:val="en-US" w:eastAsia="zh-CN"/>
        </w:rPr>
        <w:t>Ri第i为选手的排名</w:t>
      </w:r>
    </w:p>
    <w:p w14:paraId="62577C9C">
      <w:pPr>
        <w:widowControl w:val="0"/>
        <w:numPr>
          <w:ilvl w:val="0"/>
          <w:numId w:val="0"/>
        </w:numPr>
        <w:spacing w:before="380" w:after="140" w:line="288" w:lineRule="auto"/>
        <w:outlineLvl w:val="0"/>
        <w:rPr>
          <w:rFonts w:hint="eastAsia" w:ascii="Arial" w:hAnsi="Arial" w:eastAsia="等线" w:cs="Arial"/>
          <w:b/>
          <w:sz w:val="36"/>
          <w:lang w:val="en-US" w:eastAsia="zh-CN"/>
        </w:rPr>
      </w:pPr>
      <w:r>
        <w:rPr>
          <w:rFonts w:hint="eastAsia" w:ascii="Arial" w:hAnsi="Arial" w:eastAsia="等线" w:cs="Arial"/>
          <w:b/>
          <w:sz w:val="36"/>
          <w:lang w:val="en-US" w:eastAsia="zh-CN"/>
        </w:rPr>
        <w:t>Vi粉丝投票数</w:t>
      </w:r>
    </w:p>
    <w:p w14:paraId="16D1B7C5">
      <w:pPr>
        <w:widowControl w:val="0"/>
        <w:numPr>
          <w:ilvl w:val="0"/>
          <w:numId w:val="0"/>
        </w:numPr>
        <w:spacing w:before="380" w:after="140" w:line="288" w:lineRule="auto"/>
        <w:outlineLvl w:val="0"/>
        <w:rPr>
          <w:rFonts w:hint="default" w:ascii="Arial" w:hAnsi="Arial" w:eastAsia="等线" w:cs="Arial"/>
          <w:b/>
          <w:sz w:val="36"/>
          <w:lang w:val="en-US" w:eastAsia="zh-CN"/>
        </w:rPr>
      </w:pPr>
      <w:r>
        <w:rPr>
          <w:rFonts w:hint="eastAsia" w:ascii="Arial" w:hAnsi="Arial" w:eastAsia="等线" w:cs="Arial"/>
          <w:b/>
          <w:sz w:val="36"/>
          <w:lang w:val="en-US" w:eastAsia="zh-CN"/>
        </w:rPr>
        <w:t>Si为评委分数</w:t>
      </w:r>
    </w:p>
    <w:p w14:paraId="6B237965">
      <w:pPr>
        <w:widowControl w:val="0"/>
        <w:numPr>
          <w:ilvl w:val="0"/>
          <w:numId w:val="0"/>
        </w:numPr>
        <w:spacing w:before="380" w:after="140" w:line="288" w:lineRule="auto"/>
        <w:outlineLvl w:val="0"/>
        <w:rPr>
          <w:rFonts w:hint="eastAsia" w:ascii="Arial" w:hAnsi="Arial" w:eastAsia="等线" w:cs="Arial"/>
          <w:b/>
          <w:sz w:val="36"/>
          <w:lang w:val="en-US" w:eastAsia="zh-CN"/>
        </w:rPr>
      </w:pPr>
      <w:r>
        <w:rPr>
          <w:rFonts w:hint="eastAsia" w:ascii="Arial" w:hAnsi="Arial" w:eastAsia="等线" w:cs="Arial"/>
          <w:b/>
          <w:sz w:val="36"/>
          <w:lang w:val="en-US" w:eastAsia="zh-CN"/>
        </w:rPr>
        <w:t>w</w:t>
      </w:r>
    </w:p>
    <w:tbl>
      <w:tblPr>
        <w:tblStyle w:val="11"/>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225"/>
        <w:gridCol w:w="2070"/>
        <w:gridCol w:w="2070"/>
      </w:tblGrid>
      <w:tr w14:paraId="6E9168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74C2B3F">
            <w:pPr>
              <w:spacing w:before="120" w:after="120" w:line="288" w:lineRule="auto"/>
              <w:rPr>
                <w:rFonts w:hint="eastAsia"/>
              </w:rPr>
            </w:pPr>
            <w:r>
              <w:rPr>
                <w:rFonts w:ascii="Arial" w:hAnsi="Arial" w:eastAsia="等线" w:cs="Arial"/>
              </w:rPr>
              <w:t>符号</w:t>
            </w:r>
          </w:p>
        </w:tc>
        <w:tc>
          <w:tcPr>
            <w:tcW w:w="2225" w:type="dxa"/>
            <w:tcMar>
              <w:top w:w="60" w:type="dxa"/>
              <w:left w:w="120" w:type="dxa"/>
              <w:bottom w:w="30" w:type="dxa"/>
              <w:right w:w="120" w:type="dxa"/>
            </w:tcMar>
          </w:tcPr>
          <w:p w14:paraId="3023E262">
            <w:pPr>
              <w:spacing w:before="120" w:after="120" w:line="288" w:lineRule="auto"/>
              <w:rPr>
                <w:rFonts w:hint="eastAsia"/>
              </w:rPr>
            </w:pPr>
            <w:r>
              <w:rPr>
                <w:rFonts w:ascii="Arial" w:hAnsi="Arial" w:eastAsia="等线" w:cs="Arial"/>
              </w:rPr>
              <w:t>含义</w:t>
            </w:r>
          </w:p>
        </w:tc>
        <w:tc>
          <w:tcPr>
            <w:tcW w:w="2070" w:type="dxa"/>
            <w:tcMar>
              <w:top w:w="60" w:type="dxa"/>
              <w:left w:w="120" w:type="dxa"/>
              <w:bottom w:w="30" w:type="dxa"/>
              <w:right w:w="120" w:type="dxa"/>
            </w:tcMar>
          </w:tcPr>
          <w:p w14:paraId="6BB0A2EA">
            <w:pPr>
              <w:spacing w:before="120" w:after="120" w:line="288" w:lineRule="auto"/>
              <w:rPr>
                <w:rFonts w:hint="eastAsia"/>
              </w:rPr>
            </w:pPr>
            <w:r>
              <w:rPr>
                <w:rFonts w:ascii="Arial" w:hAnsi="Arial" w:eastAsia="等线" w:cs="Arial"/>
              </w:rPr>
              <w:t>单位/维度</w:t>
            </w:r>
          </w:p>
        </w:tc>
        <w:tc>
          <w:tcPr>
            <w:tcW w:w="2070" w:type="dxa"/>
            <w:tcMar>
              <w:top w:w="60" w:type="dxa"/>
              <w:left w:w="120" w:type="dxa"/>
              <w:bottom w:w="30" w:type="dxa"/>
              <w:right w:w="120" w:type="dxa"/>
            </w:tcMar>
          </w:tcPr>
          <w:p w14:paraId="7266D8A0">
            <w:pPr>
              <w:spacing w:before="120" w:after="120" w:line="288" w:lineRule="auto"/>
              <w:rPr>
                <w:rFonts w:hint="eastAsia"/>
              </w:rPr>
            </w:pPr>
            <w:r>
              <w:rPr>
                <w:rFonts w:ascii="Arial" w:hAnsi="Arial" w:eastAsia="等线" w:cs="Arial"/>
              </w:rPr>
              <w:t>参考标准</w:t>
            </w:r>
          </w:p>
        </w:tc>
      </w:tr>
      <w:tr w14:paraId="484324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B606355">
            <w:pPr>
              <w:spacing w:before="120" w:after="120" w:line="288" w:lineRule="auto"/>
              <w:rPr>
                <w:rFonts w:hint="eastAsia"/>
              </w:rP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i,t</m:t>
                    </m:r>
                    <m:ctrlPr>
                      <w:rPr>
                        <w:rFonts w:ascii="Cambria Math" w:hAnsi="Cambria Math"/>
                      </w:rPr>
                    </m:ctrlPr>
                  </m:sub>
                </m:sSub>
              </m:oMath>
            </m:oMathPara>
          </w:p>
        </w:tc>
        <w:tc>
          <w:tcPr>
            <w:tcW w:w="2225" w:type="dxa"/>
            <w:tcMar>
              <w:top w:w="60" w:type="dxa"/>
              <w:left w:w="120" w:type="dxa"/>
              <w:bottom w:w="30" w:type="dxa"/>
              <w:right w:w="120" w:type="dxa"/>
            </w:tcMar>
          </w:tcPr>
          <w:p w14:paraId="1BCF9B35">
            <w:pPr>
              <w:spacing w:before="120" w:after="120" w:line="288" w:lineRule="auto"/>
              <w:rPr>
                <w:rFonts w:hint="eastAsia"/>
              </w:rPr>
            </w:pPr>
            <w:r>
              <w:rPr>
                <w:rFonts w:ascii="Arial" w:hAnsi="Arial" w:eastAsia="等线" w:cs="Arial"/>
              </w:rPr>
              <w:t>第t赛季第i名选手的观众投票估计值</w:t>
            </w:r>
          </w:p>
        </w:tc>
        <w:tc>
          <w:tcPr>
            <w:tcW w:w="2070" w:type="dxa"/>
            <w:tcMar>
              <w:top w:w="60" w:type="dxa"/>
              <w:left w:w="120" w:type="dxa"/>
              <w:bottom w:w="30" w:type="dxa"/>
              <w:right w:w="120" w:type="dxa"/>
            </w:tcMar>
          </w:tcPr>
          <w:p w14:paraId="0682063E">
            <w:pPr>
              <w:spacing w:before="120" w:after="120" w:line="288" w:lineRule="auto"/>
              <w:rPr>
                <w:rFonts w:hint="eastAsia"/>
              </w:rPr>
            </w:pPr>
            <w:r>
              <w:rPr>
                <w:rFonts w:ascii="Arial" w:hAnsi="Arial" w:eastAsia="等线" w:cs="Arial"/>
              </w:rPr>
              <w:t>无量纲（标准化后）</w:t>
            </w:r>
          </w:p>
        </w:tc>
        <w:tc>
          <w:tcPr>
            <w:tcW w:w="2070" w:type="dxa"/>
            <w:tcMar>
              <w:top w:w="60" w:type="dxa"/>
              <w:left w:w="120" w:type="dxa"/>
              <w:bottom w:w="30" w:type="dxa"/>
              <w:right w:w="120" w:type="dxa"/>
            </w:tcMar>
          </w:tcPr>
          <w:p w14:paraId="45361EA9">
            <w:pPr>
              <w:spacing w:before="120" w:after="120" w:line="288" w:lineRule="auto"/>
              <w:rPr>
                <w:rFonts w:hint="eastAsia"/>
              </w:rPr>
            </w:pPr>
            <w:r>
              <w:rPr>
                <w:rFonts w:ascii="Arial" w:hAnsi="Arial" w:eastAsia="等线" w:cs="Arial"/>
              </w:rPr>
              <w:t>取值范围[0,1]，贴合求解提示词的标准化要求</w:t>
            </w:r>
          </w:p>
        </w:tc>
      </w:tr>
      <w:tr w14:paraId="397298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2E37856">
            <w:pPr>
              <w:spacing w:before="120" w:after="120" w:line="288" w:lineRule="auto"/>
              <w:rPr>
                <w:rFonts w:hint="eastAsia"/>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i,t,j</m:t>
                    </m:r>
                    <m:ctrlPr>
                      <w:rPr>
                        <w:rFonts w:ascii="Cambria Math" w:hAnsi="Cambria Math"/>
                      </w:rPr>
                    </m:ctrlPr>
                  </m:sub>
                </m:sSub>
              </m:oMath>
            </m:oMathPara>
          </w:p>
        </w:tc>
        <w:tc>
          <w:tcPr>
            <w:tcW w:w="2225" w:type="dxa"/>
            <w:tcMar>
              <w:top w:w="60" w:type="dxa"/>
              <w:left w:w="120" w:type="dxa"/>
              <w:bottom w:w="30" w:type="dxa"/>
              <w:right w:w="120" w:type="dxa"/>
            </w:tcMar>
          </w:tcPr>
          <w:p w14:paraId="7B8C5381">
            <w:pPr>
              <w:spacing w:before="120" w:after="120" w:line="288" w:lineRule="auto"/>
              <w:rPr>
                <w:rFonts w:hint="eastAsia"/>
              </w:rPr>
            </w:pPr>
            <w:r>
              <w:rPr>
                <w:rFonts w:ascii="Arial" w:hAnsi="Arial" w:eastAsia="等线" w:cs="Arial"/>
              </w:rPr>
              <w:t>第t赛季第i名选手第j位评委的评分</w:t>
            </w:r>
          </w:p>
        </w:tc>
        <w:tc>
          <w:tcPr>
            <w:tcW w:w="2070" w:type="dxa"/>
            <w:tcMar>
              <w:top w:w="60" w:type="dxa"/>
              <w:left w:w="120" w:type="dxa"/>
              <w:bottom w:w="30" w:type="dxa"/>
              <w:right w:w="120" w:type="dxa"/>
            </w:tcMar>
          </w:tcPr>
          <w:p w14:paraId="516C7B04">
            <w:pPr>
              <w:spacing w:before="120" w:after="120" w:line="288" w:lineRule="auto"/>
              <w:rPr>
                <w:rFonts w:hint="eastAsia"/>
              </w:rPr>
            </w:pPr>
            <w:r>
              <w:rPr>
                <w:rFonts w:ascii="Arial" w:hAnsi="Arial" w:eastAsia="等线" w:cs="Arial"/>
              </w:rPr>
              <w:t>分（0-10分制）</w:t>
            </w:r>
          </w:p>
        </w:tc>
        <w:tc>
          <w:tcPr>
            <w:tcW w:w="2070" w:type="dxa"/>
            <w:tcMar>
              <w:top w:w="60" w:type="dxa"/>
              <w:left w:w="120" w:type="dxa"/>
              <w:bottom w:w="30" w:type="dxa"/>
              <w:right w:w="120" w:type="dxa"/>
            </w:tcMar>
          </w:tcPr>
          <w:p w14:paraId="49B82BBC">
            <w:pPr>
              <w:spacing w:before="120" w:after="120" w:line="288" w:lineRule="auto"/>
              <w:rPr>
                <w:rFonts w:hint="eastAsia"/>
              </w:rPr>
            </w:pPr>
            <w:r>
              <w:rPr>
                <w:rFonts w:ascii="Arial" w:hAnsi="Arial" w:eastAsia="等线" w:cs="Arial"/>
              </w:rPr>
              <w:t>节目官方评分标准，与原始数据一致</w:t>
            </w:r>
          </w:p>
        </w:tc>
      </w:tr>
      <w:tr w14:paraId="0065B8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C55F6FB">
            <w:pPr>
              <w:spacing w:before="120" w:after="120" w:line="288" w:lineRule="auto"/>
              <w:rPr>
                <w:rFonts w:hint="eastAsia"/>
              </w:rPr>
            </w:pPr>
            <m:oMathPara>
              <m:oMath>
                <m:r>
                  <m:rPr/>
                  <w:rPr>
                    <w:rFonts w:ascii="Cambria Math" w:hAnsi="Cambria Math"/>
                  </w:rPr>
                  <m:t>α</m:t>
                </m:r>
              </m:oMath>
            </m:oMathPara>
          </w:p>
        </w:tc>
        <w:tc>
          <w:tcPr>
            <w:tcW w:w="2225" w:type="dxa"/>
            <w:tcMar>
              <w:top w:w="60" w:type="dxa"/>
              <w:left w:w="120" w:type="dxa"/>
              <w:bottom w:w="30" w:type="dxa"/>
              <w:right w:w="120" w:type="dxa"/>
            </w:tcMar>
          </w:tcPr>
          <w:p w14:paraId="08F0F89E">
            <w:pPr>
              <w:spacing w:before="120" w:after="120" w:line="288" w:lineRule="auto"/>
              <w:rPr>
                <w:rFonts w:hint="eastAsia"/>
              </w:rPr>
            </w:pPr>
            <w:r>
              <w:rPr>
                <w:rFonts w:ascii="Arial" w:hAnsi="Arial" w:eastAsia="等线" w:cs="Arial"/>
              </w:rPr>
              <w:t>显著性水平</w:t>
            </w:r>
          </w:p>
        </w:tc>
        <w:tc>
          <w:tcPr>
            <w:tcW w:w="2070" w:type="dxa"/>
            <w:tcMar>
              <w:top w:w="60" w:type="dxa"/>
              <w:left w:w="120" w:type="dxa"/>
              <w:bottom w:w="30" w:type="dxa"/>
              <w:right w:w="120" w:type="dxa"/>
            </w:tcMar>
          </w:tcPr>
          <w:p w14:paraId="1F7E7B93">
            <w:pPr>
              <w:spacing w:before="120" w:after="120" w:line="288" w:lineRule="auto"/>
              <w:rPr>
                <w:rFonts w:hint="eastAsia"/>
              </w:rPr>
            </w:pPr>
            <w:r>
              <w:rPr>
                <w:rFonts w:ascii="Arial" w:hAnsi="Arial" w:eastAsia="等线" w:cs="Arial"/>
              </w:rPr>
              <w:t>无量纲</w:t>
            </w:r>
          </w:p>
        </w:tc>
        <w:tc>
          <w:tcPr>
            <w:tcW w:w="2070" w:type="dxa"/>
            <w:tcMar>
              <w:top w:w="60" w:type="dxa"/>
              <w:left w:w="120" w:type="dxa"/>
              <w:bottom w:w="30" w:type="dxa"/>
              <w:right w:w="120" w:type="dxa"/>
            </w:tcMar>
          </w:tcPr>
          <w:p w14:paraId="52577664">
            <w:pPr>
              <w:spacing w:before="120" w:after="120" w:line="288" w:lineRule="auto"/>
              <w:rPr>
                <w:rFonts w:hint="eastAsia"/>
              </w:rPr>
            </w:pPr>
            <w:r>
              <w:rPr>
                <w:rFonts w:ascii="Arial" w:hAnsi="Arial" w:eastAsia="等线" w:cs="Arial"/>
              </w:rPr>
              <w:t>常用统计标准，取0.05，与求解提示词假设一致</w:t>
            </w:r>
          </w:p>
        </w:tc>
      </w:tr>
      <w:tr w14:paraId="09A0F4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96FDF46">
            <w:pPr>
              <w:spacing w:before="120" w:after="120" w:line="288" w:lineRule="auto"/>
              <w:rPr>
                <w:rFonts w:hint="eastAsia"/>
              </w:rPr>
            </w:pPr>
            <m:oMathPara>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k</m:t>
                    </m:r>
                    <m:ctrlPr>
                      <w:rPr>
                        <w:rFonts w:ascii="Cambria Math" w:hAnsi="Cambria Math"/>
                      </w:rPr>
                    </m:ctrlPr>
                  </m:sub>
                </m:sSub>
              </m:oMath>
            </m:oMathPara>
          </w:p>
        </w:tc>
        <w:tc>
          <w:tcPr>
            <w:tcW w:w="2225" w:type="dxa"/>
            <w:tcMar>
              <w:top w:w="60" w:type="dxa"/>
              <w:left w:w="120" w:type="dxa"/>
              <w:bottom w:w="30" w:type="dxa"/>
              <w:right w:w="120" w:type="dxa"/>
            </w:tcMar>
          </w:tcPr>
          <w:p w14:paraId="33D566DC">
            <w:pPr>
              <w:spacing w:before="120" w:after="120" w:line="288" w:lineRule="auto"/>
              <w:rPr>
                <w:rFonts w:hint="eastAsia"/>
              </w:rPr>
            </w:pPr>
            <w:r>
              <w:rPr>
                <w:rFonts w:ascii="Arial" w:hAnsi="Arial" w:eastAsia="等线" w:cs="Arial"/>
              </w:rPr>
              <w:t>第k个特征变量的回归系数（反映特征影响程度）</w:t>
            </w:r>
          </w:p>
        </w:tc>
        <w:tc>
          <w:tcPr>
            <w:tcW w:w="2070" w:type="dxa"/>
            <w:tcMar>
              <w:top w:w="60" w:type="dxa"/>
              <w:left w:w="120" w:type="dxa"/>
              <w:bottom w:w="30" w:type="dxa"/>
              <w:right w:w="120" w:type="dxa"/>
            </w:tcMar>
          </w:tcPr>
          <w:p w14:paraId="1CD7D366">
            <w:pPr>
              <w:spacing w:before="120" w:after="120" w:line="288" w:lineRule="auto"/>
              <w:rPr>
                <w:rFonts w:hint="eastAsia"/>
              </w:rPr>
            </w:pPr>
            <w:r>
              <w:rPr>
                <w:rFonts w:ascii="Arial" w:hAnsi="Arial" w:eastAsia="等线" w:cs="Arial"/>
              </w:rPr>
              <w:t>无量纲</w:t>
            </w:r>
          </w:p>
        </w:tc>
        <w:tc>
          <w:tcPr>
            <w:tcW w:w="2070" w:type="dxa"/>
            <w:tcMar>
              <w:top w:w="60" w:type="dxa"/>
              <w:left w:w="120" w:type="dxa"/>
              <w:bottom w:w="30" w:type="dxa"/>
              <w:right w:w="120" w:type="dxa"/>
            </w:tcMar>
          </w:tcPr>
          <w:p w14:paraId="1ED5C2DA">
            <w:pPr>
              <w:spacing w:before="120" w:after="120" w:line="288" w:lineRule="auto"/>
              <w:rPr>
                <w:rFonts w:hint="eastAsia"/>
              </w:rPr>
            </w:pPr>
            <w:r>
              <w:rPr>
                <w:rFonts w:ascii="Arial" w:hAnsi="Arial" w:eastAsia="等线" w:cs="Arial"/>
              </w:rPr>
              <w:t>通过REML估计得到，显著性P&lt;0.05为有效系数</w:t>
            </w:r>
          </w:p>
        </w:tc>
      </w:tr>
      <w:tr w14:paraId="711E89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EBE40F3">
            <w:pPr>
              <w:spacing w:before="120" w:after="120" w:line="288" w:lineRule="auto"/>
              <w:rPr>
                <w:rFonts w:hint="eastAsia"/>
              </w:rPr>
            </w:pPr>
            <m:oMathPara>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t</m:t>
                    </m:r>
                    <m:ctrlPr>
                      <w:rPr>
                        <w:rFonts w:ascii="Cambria Math" w:hAnsi="Cambria Math"/>
                      </w:rPr>
                    </m:ctrlPr>
                  </m:sub>
                </m:sSub>
              </m:oMath>
            </m:oMathPara>
          </w:p>
          <w:p w14:paraId="63CEA203">
            <w:pPr>
              <w:spacing w:before="120" w:after="120" w:line="288" w:lineRule="auto"/>
              <w:rPr>
                <w:rFonts w:hint="eastAsia"/>
              </w:rPr>
            </w:pPr>
          </w:p>
        </w:tc>
        <w:tc>
          <w:tcPr>
            <w:tcW w:w="2225" w:type="dxa"/>
            <w:tcMar>
              <w:top w:w="60" w:type="dxa"/>
              <w:left w:w="120" w:type="dxa"/>
              <w:bottom w:w="30" w:type="dxa"/>
              <w:right w:w="120" w:type="dxa"/>
            </w:tcMar>
          </w:tcPr>
          <w:p w14:paraId="092A311F">
            <w:pPr>
              <w:spacing w:before="120" w:after="120" w:line="288" w:lineRule="auto"/>
              <w:rPr>
                <w:rFonts w:hint="eastAsia"/>
              </w:rPr>
            </w:pPr>
            <w:r>
              <w:rPr>
                <w:rFonts w:ascii="Arial" w:hAnsi="Arial" w:eastAsia="等线" w:cs="Arial"/>
              </w:rPr>
              <w:t>第t赛季的潜变量（量化赛季间投票偏好差异）</w:t>
            </w:r>
          </w:p>
        </w:tc>
        <w:tc>
          <w:tcPr>
            <w:tcW w:w="2070" w:type="dxa"/>
            <w:tcMar>
              <w:top w:w="60" w:type="dxa"/>
              <w:left w:w="120" w:type="dxa"/>
              <w:bottom w:w="30" w:type="dxa"/>
              <w:right w:w="120" w:type="dxa"/>
            </w:tcMar>
          </w:tcPr>
          <w:p w14:paraId="32AB388C">
            <w:pPr>
              <w:spacing w:before="120" w:after="120" w:line="288" w:lineRule="auto"/>
              <w:rPr>
                <w:rFonts w:hint="eastAsia"/>
              </w:rPr>
            </w:pPr>
            <w:r>
              <w:rPr>
                <w:rFonts w:ascii="Arial" w:hAnsi="Arial" w:eastAsia="等线" w:cs="Arial"/>
              </w:rPr>
              <w:t>无量纲</w:t>
            </w:r>
          </w:p>
        </w:tc>
        <w:tc>
          <w:tcPr>
            <w:tcW w:w="2070" w:type="dxa"/>
            <w:tcMar>
              <w:top w:w="60" w:type="dxa"/>
              <w:left w:w="120" w:type="dxa"/>
              <w:bottom w:w="30" w:type="dxa"/>
              <w:right w:w="120" w:type="dxa"/>
            </w:tcMar>
          </w:tcPr>
          <w:p w14:paraId="6DA514DE">
            <w:pPr>
              <w:spacing w:before="120" w:after="120" w:line="288" w:lineRule="auto"/>
              <w:rPr>
                <w:rFonts w:hint="eastAsia"/>
              </w:rPr>
            </w:pPr>
            <w:r>
              <w:rPr>
                <w:rFonts w:ascii="Arial" w:hAnsi="Arial" w:eastAsia="等线" w:cs="Arial"/>
              </w:rPr>
              <w:t>服从正态分布</w:t>
            </w:r>
            <m:oMath>
              <m:r>
                <m:rPr/>
                <w:rPr>
                  <w:rFonts w:ascii="Cambria Math" w:hAnsi="Cambria Math"/>
                </w:rPr>
                <m:t>N</m:t>
              </m:r>
              <m:d>
                <m:dPr>
                  <m:sepChr m:val=","/>
                  <m:ctrlPr>
                    <w:rPr>
                      <w:rFonts w:ascii="Cambria Math" w:hAnsi="Cambria Math"/>
                    </w:rPr>
                  </m:ctrlPr>
                </m:dPr>
                <m:e>
                  <m:r>
                    <m:rPr/>
                    <w:rPr>
                      <w:rFonts w:ascii="Cambria Math" w:hAnsi="Cambria Math"/>
                    </w:rPr>
                    <m:t>0</m:t>
                  </m:r>
                  <m:ctrlPr>
                    <w:rPr>
                      <w:rFonts w:ascii="Cambria Math" w:hAnsi="Cambria Math"/>
                    </w:rPr>
                  </m:ctrlPr>
                </m:e>
                <m:e>
                  <m:sSup>
                    <m:sSupPr>
                      <m:ctrlPr>
                        <w:rPr>
                          <w:rFonts w:ascii="Cambria Math" w:hAnsi="Cambria Math"/>
                        </w:rPr>
                      </m:ctrlPr>
                    </m:sSupPr>
                    <m:e>
                      <m:r>
                        <m:rPr/>
                        <w:rPr>
                          <w:rFonts w:ascii="Cambria Math" w:hAnsi="Cambria Math"/>
                        </w:rPr>
                        <m:t>σ</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rPr>
                <w:rFonts w:ascii="Arial" w:hAnsi="Arial" w:eastAsia="等线" w:cs="Arial"/>
              </w:rPr>
              <w:t>，与贝叶斯模型设定一致</w:t>
            </w:r>
          </w:p>
        </w:tc>
      </w:tr>
      <w:tr w14:paraId="11CA74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B9A4330">
            <w:pPr>
              <w:spacing w:before="120" w:after="120" w:line="288" w:lineRule="auto"/>
              <w:rPr>
                <w:rFonts w:hint="eastAsia"/>
              </w:rPr>
            </w:pPr>
            <m:oMathPara>
              <m:oMath>
                <m:r>
                  <m:rPr>
                    <m:sty m:val="p"/>
                  </m:rPr>
                  <w:rPr>
                    <w:rFonts w:ascii="Cambria Math" w:hAnsi="Cambria Math"/>
                  </w:rPr>
                  <m:t xml:space="preserve">\text{ATE} </m:t>
                </m:r>
              </m:oMath>
            </m:oMathPara>
          </w:p>
        </w:tc>
        <w:tc>
          <w:tcPr>
            <w:tcW w:w="2225" w:type="dxa"/>
            <w:tcMar>
              <w:top w:w="60" w:type="dxa"/>
              <w:left w:w="120" w:type="dxa"/>
              <w:bottom w:w="30" w:type="dxa"/>
              <w:right w:w="120" w:type="dxa"/>
            </w:tcMar>
          </w:tcPr>
          <w:p w14:paraId="281052B1">
            <w:pPr>
              <w:spacing w:before="120" w:after="120" w:line="288" w:lineRule="auto"/>
              <w:rPr>
                <w:rFonts w:hint="eastAsia"/>
              </w:rPr>
            </w:pPr>
            <w:r>
              <w:rPr>
                <w:rFonts w:ascii="Arial" w:hAnsi="Arial" w:eastAsia="等线" w:cs="Arial"/>
              </w:rPr>
              <w:t>平均处理效应（量化两种投票合成机制的差异）</w:t>
            </w:r>
          </w:p>
        </w:tc>
        <w:tc>
          <w:tcPr>
            <w:tcW w:w="2070" w:type="dxa"/>
            <w:tcMar>
              <w:top w:w="60" w:type="dxa"/>
              <w:left w:w="120" w:type="dxa"/>
              <w:bottom w:w="30" w:type="dxa"/>
              <w:right w:w="120" w:type="dxa"/>
            </w:tcMar>
          </w:tcPr>
          <w:p w14:paraId="15412A5E">
            <w:pPr>
              <w:spacing w:before="120" w:after="120" w:line="288" w:lineRule="auto"/>
              <w:rPr>
                <w:rFonts w:hint="eastAsia"/>
              </w:rPr>
            </w:pPr>
            <w:r>
              <w:rPr>
                <w:rFonts w:ascii="Arial" w:hAnsi="Arial" w:eastAsia="等线" w:cs="Arial"/>
              </w:rPr>
              <w:t>无量纲</w:t>
            </w:r>
          </w:p>
        </w:tc>
        <w:tc>
          <w:tcPr>
            <w:tcW w:w="2070" w:type="dxa"/>
            <w:tcMar>
              <w:top w:w="60" w:type="dxa"/>
              <w:left w:w="120" w:type="dxa"/>
              <w:bottom w:w="30" w:type="dxa"/>
              <w:right w:w="120" w:type="dxa"/>
            </w:tcMar>
          </w:tcPr>
          <w:p w14:paraId="0003185E">
            <w:pPr>
              <w:spacing w:before="120" w:after="120" w:line="288" w:lineRule="auto"/>
              <w:rPr>
                <w:rFonts w:hint="eastAsia"/>
              </w:rPr>
            </w:pPr>
            <w:r>
              <w:rPr>
                <w:rFonts w:ascii="Arial" w:hAnsi="Arial" w:eastAsia="等线" w:cs="Arial"/>
              </w:rPr>
              <w:t>95%置信区间不包含0时，差异具有统计显著性</w:t>
            </w:r>
          </w:p>
        </w:tc>
      </w:tr>
      <w:tr w14:paraId="0BFA02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EF01EEA">
            <w:pPr>
              <w:spacing w:before="120" w:after="120" w:line="288" w:lineRule="auto"/>
              <w:rPr>
                <w:rFonts w:hint="eastAsia"/>
              </w:rPr>
            </w:pPr>
            <m:oMathPara>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m:oMathPara>
          </w:p>
        </w:tc>
        <w:tc>
          <w:tcPr>
            <w:tcW w:w="2225" w:type="dxa"/>
            <w:tcMar>
              <w:top w:w="60" w:type="dxa"/>
              <w:left w:w="120" w:type="dxa"/>
              <w:bottom w:w="30" w:type="dxa"/>
              <w:right w:w="120" w:type="dxa"/>
            </w:tcMar>
          </w:tcPr>
          <w:p w14:paraId="7CDEC604">
            <w:pPr>
              <w:spacing w:before="120" w:after="120" w:line="288" w:lineRule="auto"/>
              <w:rPr>
                <w:rFonts w:hint="eastAsia"/>
              </w:rPr>
            </w:pPr>
            <w:r>
              <w:rPr>
                <w:rFonts w:ascii="Arial" w:hAnsi="Arial" w:eastAsia="等线" w:cs="Arial"/>
              </w:rPr>
              <w:t>模型拟合优度（反映模型解释能力）</w:t>
            </w:r>
          </w:p>
        </w:tc>
        <w:tc>
          <w:tcPr>
            <w:tcW w:w="2070" w:type="dxa"/>
            <w:tcMar>
              <w:top w:w="60" w:type="dxa"/>
              <w:left w:w="120" w:type="dxa"/>
              <w:bottom w:w="30" w:type="dxa"/>
              <w:right w:w="120" w:type="dxa"/>
            </w:tcMar>
          </w:tcPr>
          <w:p w14:paraId="095F8932">
            <w:pPr>
              <w:spacing w:before="120" w:after="120" w:line="288" w:lineRule="auto"/>
              <w:rPr>
                <w:rFonts w:hint="eastAsia"/>
              </w:rPr>
            </w:pPr>
            <w:r>
              <w:rPr>
                <w:rFonts w:ascii="Arial" w:hAnsi="Arial" w:eastAsia="等线" w:cs="Arial"/>
              </w:rPr>
              <w:t>无量纲</w:t>
            </w:r>
          </w:p>
        </w:tc>
        <w:tc>
          <w:tcPr>
            <w:tcW w:w="2070" w:type="dxa"/>
            <w:tcMar>
              <w:top w:w="60" w:type="dxa"/>
              <w:left w:w="120" w:type="dxa"/>
              <w:bottom w:w="30" w:type="dxa"/>
              <w:right w:w="120" w:type="dxa"/>
            </w:tcMar>
          </w:tcPr>
          <w:p w14:paraId="311EF717">
            <w:pPr>
              <w:spacing w:before="120" w:after="120" w:line="288" w:lineRule="auto"/>
              <w:rPr>
                <w:rFonts w:hint="eastAsia"/>
              </w:rPr>
            </w:pPr>
            <w:r>
              <w:rPr>
                <w:rFonts w:ascii="Arial" w:hAnsi="Arial" w:eastAsia="等线" w:cs="Arial"/>
              </w:rPr>
              <w:t>常用统计标准，</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≥0.8</m:t>
              </m:r>
            </m:oMath>
            <w:r>
              <w:rPr>
                <w:rFonts w:ascii="Arial" w:hAnsi="Arial" w:eastAsia="等线" w:cs="Arial"/>
              </w:rPr>
              <w:t>视为拟合效果良好</w:t>
            </w:r>
          </w:p>
        </w:tc>
      </w:tr>
      <w:tr w14:paraId="47F512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13DC2FD">
            <w:pPr>
              <w:spacing w:before="120" w:after="120" w:line="288" w:lineRule="auto"/>
              <w:rPr>
                <w:rFonts w:hint="eastAsia"/>
              </w:rPr>
            </w:pPr>
            <m:oMathPara>
              <m:oMath>
                <m:r>
                  <m:rPr/>
                  <w:rPr>
                    <w:rFonts w:ascii="Cambria Math" w:hAnsi="Cambria Math"/>
                  </w:rPr>
                  <m:t>σ</m:t>
                </m:r>
              </m:oMath>
            </m:oMathPara>
          </w:p>
          <w:p w14:paraId="096E0E06">
            <w:pPr>
              <w:spacing w:before="120" w:after="120" w:line="288" w:lineRule="auto"/>
              <w:rPr>
                <w:rFonts w:hint="eastAsia"/>
              </w:rPr>
            </w:pPr>
          </w:p>
        </w:tc>
        <w:tc>
          <w:tcPr>
            <w:tcW w:w="2225" w:type="dxa"/>
            <w:tcMar>
              <w:top w:w="60" w:type="dxa"/>
              <w:left w:w="120" w:type="dxa"/>
              <w:bottom w:w="30" w:type="dxa"/>
              <w:right w:w="120" w:type="dxa"/>
            </w:tcMar>
          </w:tcPr>
          <w:p w14:paraId="5E1CB2CD">
            <w:pPr>
              <w:spacing w:before="120" w:after="120" w:line="288" w:lineRule="auto"/>
              <w:rPr>
                <w:rFonts w:hint="eastAsia"/>
              </w:rPr>
            </w:pPr>
            <w:r>
              <w:rPr>
                <w:rFonts w:ascii="Arial" w:hAnsi="Arial" w:eastAsia="等线" w:cs="Arial"/>
              </w:rPr>
              <w:t>模型误差的标准差</w:t>
            </w:r>
          </w:p>
        </w:tc>
        <w:tc>
          <w:tcPr>
            <w:tcW w:w="2070" w:type="dxa"/>
            <w:tcMar>
              <w:top w:w="60" w:type="dxa"/>
              <w:left w:w="120" w:type="dxa"/>
              <w:bottom w:w="30" w:type="dxa"/>
              <w:right w:w="120" w:type="dxa"/>
            </w:tcMar>
          </w:tcPr>
          <w:p w14:paraId="0E044C46">
            <w:pPr>
              <w:spacing w:before="120" w:after="120" w:line="288" w:lineRule="auto"/>
              <w:rPr>
                <w:rFonts w:hint="eastAsia"/>
              </w:rPr>
            </w:pPr>
            <w:r>
              <w:rPr>
                <w:rFonts w:ascii="Arial" w:hAnsi="Arial" w:eastAsia="等线" w:cs="Arial"/>
              </w:rPr>
              <w:t>无量纲（标准化后）</w:t>
            </w:r>
          </w:p>
        </w:tc>
        <w:tc>
          <w:tcPr>
            <w:tcW w:w="2070" w:type="dxa"/>
            <w:tcMar>
              <w:top w:w="60" w:type="dxa"/>
              <w:left w:w="120" w:type="dxa"/>
              <w:bottom w:w="30" w:type="dxa"/>
              <w:right w:w="120" w:type="dxa"/>
            </w:tcMar>
          </w:tcPr>
          <w:p w14:paraId="55EEDF30">
            <w:pPr>
              <w:spacing w:before="120" w:after="120" w:line="288" w:lineRule="auto"/>
              <w:rPr>
                <w:rFonts w:hint="eastAsia"/>
              </w:rPr>
            </w:pPr>
            <w:r>
              <w:rPr>
                <w:rFonts w:ascii="Arial" w:hAnsi="Arial" w:eastAsia="等线" w:cs="Arial"/>
              </w:rPr>
              <w:t>求解提示词约束，</w:t>
            </w:r>
            <m:oMath>
              <m:r>
                <m:rPr/>
                <w:rPr>
                  <w:rFonts w:ascii="Cambria Math" w:hAnsi="Cambria Math"/>
                </w:rPr>
                <m:t>σ≤0.1</m:t>
              </m:r>
            </m:oMath>
            <w:r>
              <w:rPr>
                <w:rFonts w:ascii="Arial" w:hAnsi="Arial" w:eastAsia="等线" w:cs="Arial"/>
              </w:rPr>
              <w:t>（对应10%误差限制）</w:t>
            </w:r>
          </w:p>
        </w:tc>
      </w:tr>
    </w:tbl>
    <w:p w14:paraId="35C7BAAE">
      <w:pPr>
        <w:spacing w:before="120" w:after="120" w:line="288" w:lineRule="auto"/>
        <w:rPr>
          <w:b/>
          <w:bCs/>
        </w:rPr>
      </w:pPr>
      <w:r>
        <w:rPr>
          <w:b/>
          <w:bCs/>
        </w:rPr>
        <w:t>数据预处理与参数校准</w:t>
      </w:r>
    </w:p>
    <w:p w14:paraId="4A51765C">
      <w:pPr>
        <w:spacing w:before="120" w:after="120" w:line="288" w:lineRule="auto"/>
      </w:pPr>
    </w:p>
    <w:p w14:paraId="32367666">
      <w:pPr>
        <w:spacing w:before="120" w:after="120" w:line="288" w:lineRule="auto"/>
      </w:pPr>
    </w:p>
    <w:p w14:paraId="6E68EBC3">
      <w:pPr>
        <w:spacing w:before="120" w:after="120" w:line="288" w:lineRule="auto"/>
        <w:rPr>
          <w:b/>
          <w:bCs/>
        </w:rPr>
      </w:pPr>
      <w:r>
        <w:rPr>
          <w:rFonts w:hint="eastAsia"/>
          <w:b/>
          <w:bCs/>
        </w:rPr>
        <w:t>1.</w:t>
      </w:r>
      <w:r>
        <w:rPr>
          <w:b/>
          <w:bCs/>
        </w:rPr>
        <w:t>缺失值与异常值处理</w:t>
      </w:r>
    </w:p>
    <w:p w14:paraId="4A298755">
      <w:pPr>
        <w:spacing w:before="120" w:after="120" w:line="288" w:lineRule="auto"/>
      </w:pPr>
      <w:r>
        <w:t>尽管原始数据无显性缺失值，但针对数据集中潜在的三类隐性缺失场景，严格遵循MS08数据处理规范与求解流程，采用差异化填充策略：</w:t>
      </w:r>
    </w:p>
    <w:p w14:paraId="3639AC82">
      <w:pPr>
        <w:numPr>
          <w:ilvl w:val="0"/>
          <w:numId w:val="5"/>
        </w:numPr>
        <w:spacing w:before="120" w:after="120" w:line="288" w:lineRule="auto"/>
      </w:pPr>
      <w:r>
        <w:t>第四位评委N/A值：采用该周其他三位评委评分的均值填充。</w:t>
      </w:r>
    </w:p>
    <w:p w14:paraId="5D9BCEE4">
      <w:pPr>
        <w:numPr>
          <w:ilvl w:val="0"/>
          <w:numId w:val="5"/>
        </w:numPr>
        <w:spacing w:before="120" w:after="120" w:line="288" w:lineRule="auto"/>
      </w:pPr>
      <w:r>
        <w:t>未播出周次N/A值：标记为无效数据（is_valid=0），不参与该周建模。</w:t>
      </w:r>
    </w:p>
    <w:p w14:paraId="3D5CEE99">
      <w:pPr>
        <w:numPr>
          <w:ilvl w:val="0"/>
          <w:numId w:val="5"/>
        </w:numPr>
        <w:spacing w:before="120" w:after="120" w:line="288" w:lineRule="auto"/>
      </w:pPr>
      <w:r>
        <w:t>其他字段N/A：采用同赛季同行业明星的中位数填充。</w:t>
      </w:r>
    </w:p>
    <w:p w14:paraId="313A4165">
      <w:pPr>
        <w:spacing w:before="120" w:after="120" w:line="288" w:lineRule="auto"/>
      </w:pPr>
      <w:r>
        <w:t>采用3σ准则与领域规则结合的方式检测异常值，针对评委评分数据制定专项修正方案：</w:t>
      </w:r>
    </w:p>
    <w:p w14:paraId="22EB830E">
      <w:pPr>
        <w:numPr>
          <w:ilvl w:val="0"/>
          <w:numId w:val="6"/>
        </w:numPr>
        <w:spacing w:before="120" w:after="120" w:line="288" w:lineRule="auto"/>
      </w:pPr>
      <w:r>
        <w:t>评委评分异常：通过3σ准则识别超出[μ-3σ, μ+3σ]范围的数值，结合赛事评分规则（有效评分区间为1-10分），最终确定42.0、45.0等27个异常值，采用该选手该赛季正常评分的均值替换。</w:t>
      </w:r>
    </w:p>
    <w:p w14:paraId="400F6EE0">
      <w:pPr>
        <w:numPr>
          <w:ilvl w:val="0"/>
          <w:numId w:val="6"/>
        </w:numPr>
        <w:spacing w:before="120" w:after="120" w:line="288" w:lineRule="auto"/>
      </w:pPr>
      <w:r>
        <w:t>淘汰后0分标记：保留该类数据标记（is_eliminated=1），在建模时明确区分"有效参赛周"与"淘汰后周"，避免无效数据干扰分析。</w:t>
      </w:r>
    </w:p>
    <w:p w14:paraId="2B1D6975">
      <w:pPr>
        <w:spacing w:before="120" w:after="120" w:line="288" w:lineRule="auto"/>
        <w:rPr>
          <w:b/>
          <w:bCs/>
        </w:rPr>
      </w:pPr>
      <w:r>
        <w:rPr>
          <w:rFonts w:hint="eastAsia"/>
          <w:b/>
          <w:bCs/>
        </w:rPr>
        <w:t>2.</w:t>
      </w:r>
      <w:r>
        <w:rPr>
          <w:b/>
          <w:bCs/>
        </w:rPr>
        <w:t>数据转换</w:t>
      </w:r>
    </w:p>
    <w:p w14:paraId="22637E6E">
      <w:pPr>
        <w:spacing w:before="120" w:after="120" w:line="288" w:lineRule="auto"/>
      </w:pPr>
      <w:r>
        <w:t>针对不同类型特征采用标准化转换方法，消除量纲差异与分布偏移：</w:t>
      </w:r>
    </w:p>
    <w:p w14:paraId="5DF5FC07">
      <w:pPr>
        <w:numPr>
          <w:ilvl w:val="0"/>
          <w:numId w:val="7"/>
        </w:numPr>
        <w:spacing w:before="120" w:after="120" w:line="288" w:lineRule="auto"/>
      </w:pPr>
      <w:r>
        <w:t>数值型特征标准化：对年龄等连续变量采用Z-score标准化（Z=(x-μ)/σ），转换后age_zscore特征均值≈0、标准差≈1，满足跨赛季数据可比性要求；</w:t>
      </w:r>
    </w:p>
    <w:p w14:paraId="40D28FFB">
      <w:pPr>
        <w:numPr>
          <w:ilvl w:val="0"/>
          <w:numId w:val="7"/>
        </w:numPr>
        <w:spacing w:before="120" w:after="120" w:line="288" w:lineRule="auto"/>
      </w:pPr>
      <w:r>
        <w:t>分类变量编码：对明星行业等定性特征采用哑变量编码（industry_code：运动员=1、模特=2、演员=3、其他=4）</w:t>
      </w:r>
    </w:p>
    <w:p w14:paraId="68EA5830">
      <w:pPr>
        <w:numPr>
          <w:ilvl w:val="0"/>
          <w:numId w:val="7"/>
        </w:numPr>
        <w:spacing w:before="120" w:after="120" w:line="288" w:lineRule="auto"/>
      </w:pPr>
      <w:r>
        <w:t>时序特征构造：基于赛程推进逻辑，将离散的周次数据转换为remaining_weeks（剩余参赛周数）、cumulative_rank（累计排名）等时序衍生特征，捕捉赛事进程的动态变化规律。</w:t>
      </w:r>
    </w:p>
    <w:p w14:paraId="014618A3">
      <w:pPr>
        <w:spacing w:before="120" w:after="120" w:line="288" w:lineRule="auto"/>
      </w:pPr>
    </w:p>
    <w:p w14:paraId="792BC79B">
      <w:pPr>
        <w:spacing w:before="120" w:after="120" w:line="288" w:lineRule="auto"/>
        <w:rPr>
          <w:b/>
          <w:bCs/>
        </w:rPr>
      </w:pPr>
      <w:r>
        <w:rPr>
          <w:rFonts w:hint="eastAsia"/>
          <w:b/>
          <w:bCs/>
        </w:rPr>
        <w:t>3.</w:t>
      </w:r>
      <w:r>
        <w:rPr>
          <w:b/>
          <w:bCs/>
        </w:rPr>
        <w:t>参数校准</w:t>
      </w:r>
    </w:p>
    <w:p w14:paraId="1F956D76">
      <w:pPr>
        <w:numPr>
          <w:ilvl w:val="0"/>
          <w:numId w:val="8"/>
        </w:numPr>
        <w:spacing w:before="120" w:after="120" w:line="288" w:lineRule="auto"/>
      </w:pPr>
      <w:r>
        <w:t>淘汰风险系数校准：核心参数淘汰风险系数的计算公式为"当前排名/剩余周数"，通过5折交叉验证优化参数权重，最终确定权重系数为1.0（交叉验证误差最小，MSE=0.08）。</w:t>
      </w:r>
    </w:p>
    <w:p w14:paraId="42951950">
      <w:pPr>
        <w:numPr>
          <w:ilvl w:val="0"/>
          <w:numId w:val="8"/>
        </w:numPr>
        <w:spacing w:before="120" w:after="120" w:line="288" w:lineRule="auto"/>
      </w:pPr>
      <w:r>
        <w:t>标准化参数校准：对age_zscore等标准化特征，采用各赛季独立校准的方式确定μ（均值）与σ（标准差），避免跨赛季数据分布差异导致的标准化偏差。</w:t>
      </w:r>
    </w:p>
    <w:p w14:paraId="6CF8FCE8">
      <w:pPr>
        <w:spacing w:before="120" w:after="120" w:line="288" w:lineRule="auto"/>
      </w:pPr>
      <w:r>
        <w:t>针对后续建模需求，采用交叉验证法校准模型正则化参数：</w:t>
      </w:r>
    </w:p>
    <w:p w14:paraId="7838357F">
      <w:pPr>
        <w:numPr>
          <w:ilvl w:val="0"/>
          <w:numId w:val="9"/>
        </w:numPr>
        <w:spacing w:before="120" w:after="120" w:line="288" w:lineRule="auto"/>
      </w:pPr>
      <w:r>
        <w:t>特征重要性参数校准：基于SHAP值分析校准特征权重，确定elimination_risk（淘汰风险系数）、cumulative_rank（累计排名）、relative_performance（相对表现）为Top3重要特征，SHAP值分别为0.32、0.28、0.21，与赛事实际影响逻辑一致。</w:t>
      </w:r>
    </w:p>
    <w:p w14:paraId="354611E2">
      <w:pPr>
        <w:numPr>
          <w:ilvl w:val="0"/>
          <w:numId w:val="9"/>
        </w:numPr>
        <w:spacing w:before="120" w:after="120" w:line="288" w:lineRule="auto"/>
      </w:pPr>
      <w:r>
        <w:drawing>
          <wp:inline distT="0" distB="0" distL="0" distR="0">
            <wp:extent cx="3841750" cy="1583055"/>
            <wp:effectExtent l="0" t="0" r="6350" b="17145"/>
            <wp:docPr id="426123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3797"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41750" cy="1583055"/>
                    </a:xfrm>
                    <a:prstGeom prst="rect">
                      <a:avLst/>
                    </a:prstGeom>
                    <a:noFill/>
                    <a:ln>
                      <a:noFill/>
                    </a:ln>
                  </pic:spPr>
                </pic:pic>
              </a:graphicData>
            </a:graphic>
          </wp:inline>
        </w:drawing>
      </w:r>
    </w:p>
    <w:p w14:paraId="62BD4B09">
      <w:pPr>
        <w:pStyle w:val="16"/>
        <w:widowControl/>
        <w:numPr>
          <w:ilvl w:val="0"/>
          <w:numId w:val="9"/>
        </w:numPr>
        <w:spacing w:after="0" w:line="240" w:lineRule="auto"/>
        <w:ind w:firstLineChars="0"/>
        <w:rPr>
          <w:rFonts w:ascii="宋体" w:hAnsi="宋体" w:eastAsia="宋体" w:cs="宋体"/>
          <w:kern w:val="0"/>
          <w:sz w:val="24"/>
          <w14:ligatures w14:val="none"/>
        </w:rPr>
      </w:pPr>
      <w:r>
        <w:rPr>
          <w:rFonts w:ascii="宋体" w:hAnsi="宋体" w:eastAsia="宋体" w:cs="宋体"/>
          <w:kern w:val="0"/>
          <w:sz w:val="24"/>
          <w14:ligatures w14:val="none"/>
        </w:rPr>
        <w:t>对数据集的初步探索性分析显示，数据存在隐性缺失、数值异常及特征格式不统一三类核心问题，需通过系统性预处理消除数据质量隐患，为后续建模分析提供可靠支撑。基于此，本研究依据MS08数据处理规范与求解流程，围绕缺失值与异常值处理、数据转换环节开展全流程数据预处理。</w:t>
      </w:r>
    </w:p>
    <w:p w14:paraId="12F47569">
      <w:pPr>
        <w:pStyle w:val="16"/>
        <w:widowControl/>
        <w:numPr>
          <w:ilvl w:val="0"/>
          <w:numId w:val="9"/>
        </w:numPr>
        <w:spacing w:after="0" w:line="240" w:lineRule="auto"/>
        <w:ind w:firstLineChars="0"/>
        <w:rPr>
          <w:rFonts w:ascii="宋体" w:hAnsi="宋体" w:eastAsia="宋体" w:cs="宋体"/>
          <w:kern w:val="0"/>
          <w:sz w:val="24"/>
          <w14:ligatures w14:val="none"/>
        </w:rPr>
      </w:pPr>
      <w:r>
        <w:rPr>
          <w:rFonts w:ascii="宋体" w:hAnsi="宋体" w:eastAsia="宋体" w:cs="宋体"/>
          <w:kern w:val="0"/>
          <w:sz w:val="24"/>
          <w14:ligatures w14:val="none"/>
        </w:rPr>
        <w:t>针对隐性缺失的三类场景实施差异化处理策略，对第四位评委缺失值采用同周其余评委评分均值填充，未播出周次缺失值标记为无效数据并剔除建模样本，其余字段缺失值以同赛季同行业明星指标中位数补全；采用3σ准则结合赛事评分领域规则开展异常值检测，最终确定27个评委评分异常值，以选手同赛季正常评分均值进行替换，对淘汰后0分标记保留并增设状态特征，明确区分“有效参赛周”与“淘汰后周”样本，规避无效数据干扰。</w:t>
      </w:r>
    </w:p>
    <w:p w14:paraId="4748E827">
      <w:pPr>
        <w:pStyle w:val="16"/>
        <w:widowControl/>
        <w:numPr>
          <w:ilvl w:val="0"/>
          <w:numId w:val="9"/>
        </w:numPr>
        <w:spacing w:after="0" w:line="240" w:lineRule="auto"/>
        <w:ind w:firstLineChars="0"/>
        <w:rPr>
          <w:rFonts w:ascii="宋体" w:hAnsi="宋体" w:eastAsia="宋体" w:cs="宋体"/>
          <w:kern w:val="0"/>
          <w:sz w:val="24"/>
          <w14:ligatures w14:val="none"/>
        </w:rPr>
      </w:pPr>
      <w:r>
        <w:rPr>
          <w:rFonts w:ascii="宋体" w:hAnsi="宋体" w:eastAsia="宋体" w:cs="宋体"/>
          <w:kern w:val="0"/>
          <w:sz w:val="24"/>
          <w14:ligatures w14:val="none"/>
        </w:rPr>
        <w:t>特征转换阶段针对不同类型特征实施标准化处理，对年龄等连续型数值特征进行Z-score标准化，转换后特征均值≈0、标准差≈1，有效消除量纲差异并提升跨赛季数据可比性；对明星行业等定性分类特征采用哑变量编码实现量化转换；同时基于赛程推进逻辑，构造时序衍生特征，捕捉赛事进程的动态演化规律。基于SHAP值分析完成特征重要性校准，确定淘汰风险系数、累计排名、相对表现为核心影响特征，其SHAP值依次为0.32、0.28、0.21，与赛事实际影响机制高度契合，为后续建模分析提供高质量数据基础与参数支撑。</w:t>
      </w:r>
    </w:p>
    <w:p w14:paraId="1FCFA45B">
      <w:pPr>
        <w:spacing w:before="120" w:after="120" w:line="288" w:lineRule="auto"/>
        <w:rPr>
          <w:rFonts w:hint="eastAsia"/>
        </w:rPr>
      </w:pPr>
    </w:p>
    <w:p w14:paraId="607DA0A3">
      <w:pPr>
        <w:spacing w:before="120" w:after="120" w:line="288" w:lineRule="auto"/>
        <w:rPr>
          <w:rFonts w:hint="eastAsia"/>
        </w:rPr>
      </w:pPr>
    </w:p>
    <w:p w14:paraId="02A69E1D">
      <w:pPr>
        <w:spacing w:before="120" w:after="120" w:line="288" w:lineRule="auto"/>
        <w:rPr>
          <w:rFonts w:hint="eastAsia"/>
          <w:highlight w:val="yellow"/>
        </w:rPr>
      </w:pPr>
      <w:r>
        <w:rPr>
          <w:rFonts w:hint="eastAsia" w:ascii="宋体" w:hAnsi="宋体" w:eastAsia="宋体" w:cs="宋体"/>
          <w:kern w:val="0"/>
          <w:sz w:val="24"/>
          <w:highlight w:val="yellow"/>
          <w:lang w:val="en-US" w:eastAsia="zh-CN"/>
          <w14:ligatures w14:val="none"/>
        </w:rPr>
        <w:t>如图所示，</w:t>
      </w:r>
      <w:r>
        <w:rPr>
          <w:rFonts w:ascii="宋体" w:hAnsi="宋体" w:eastAsia="宋体" w:cs="宋体"/>
          <w:kern w:val="0"/>
          <w:sz w:val="24"/>
          <w:highlight w:val="yellow"/>
          <w14:ligatures w14:val="none"/>
        </w:rPr>
        <w:t>针对隐性缺失的三类场景实施差异化处理策略，特征转换阶段针对不同类型特征实施标准化处理，基于SHAP值分析完成特征重要性校准，确定淘汰风险系数、累计排名、相对表现为核心影响特征，其SHAP值依次为0.32、0.28、0.21，与赛事实际影响机制高度契合，为后续建模分析提供高质量数据基础与参数支撑。</w:t>
      </w:r>
    </w:p>
    <w:p w14:paraId="59AACEA9">
      <w:pPr>
        <w:spacing w:before="120" w:after="120" w:line="288" w:lineRule="auto"/>
        <w:rPr>
          <w:rFonts w:hint="eastAsia"/>
        </w:rPr>
      </w:pPr>
    </w:p>
    <w:p w14:paraId="2492392F">
      <w:pPr>
        <w:spacing w:before="120" w:after="120" w:line="288" w:lineRule="auto"/>
        <w:rPr>
          <w:rFonts w:hint="eastAsia"/>
        </w:rPr>
      </w:pPr>
    </w:p>
    <w:p w14:paraId="569B8F76">
      <w:pPr>
        <w:spacing w:before="120" w:after="120" w:line="288" w:lineRule="auto"/>
        <w:rPr>
          <w:rFonts w:hint="default" w:eastAsiaTheme="minorEastAsia"/>
          <w:lang w:val="en-US" w:eastAsia="zh-CN"/>
        </w:rPr>
      </w:pPr>
      <w:r>
        <w:rPr>
          <w:rFonts w:hint="eastAsia"/>
          <w:lang w:val="en-US" w:eastAsia="zh-CN"/>
        </w:rPr>
        <w:t>1111111111111111111111111</w:t>
      </w:r>
    </w:p>
    <w:p w14:paraId="5BF67F46">
      <w:pPr>
        <w:spacing w:before="120" w:after="120" w:line="288" w:lineRule="auto"/>
        <w:rPr>
          <w:rFonts w:hint="eastAsia"/>
        </w:rPr>
      </w:pPr>
    </w:p>
    <w:p w14:paraId="6C2745DC">
      <w:pPr>
        <w:spacing w:before="120" w:after="120" w:line="288" w:lineRule="auto"/>
        <w:rPr>
          <w:rFonts w:hint="eastAsia"/>
        </w:rPr>
      </w:pPr>
    </w:p>
    <w:p w14:paraId="4D1921D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在《与星共舞》节目中，存在一个常见情况：有些明星得到的专业评委分数不高，却能凭借观众的高支持率，顺利晋级甚至拿到冠军。而要理清这种评委评分与观众支持率不符的情况，首先要建立模型，用于反推这些未公开的观众投票数据，同时衡量这种估算结果的不确定性。</w:t>
      </w:r>
    </w:p>
    <w:p w14:paraId="50803D74">
      <w:pPr>
        <w:spacing w:before="120" w:after="120" w:line="288" w:lineRule="auto"/>
        <w:rPr>
          <w:rFonts w:hint="eastAsia"/>
        </w:rPr>
      </w:pPr>
    </w:p>
    <w:p w14:paraId="1CF3AFF1">
      <w:r>
        <w:t>在实际数据中，特征之间往往存在依赖关系。例如：</w:t>
      </w:r>
    </w:p>
    <w:p w14:paraId="679881BB">
      <w:pPr>
        <w:pStyle w:val="7"/>
      </w:pPr>
      <w:r>
        <w:rPr>
          <w:i/>
        </w:rPr>
        <w:t>week_rank</w:t>
      </w:r>
      <w:r>
        <w:t xml:space="preserve"> 与 </w:t>
      </w:r>
      <w:r>
        <w:rPr>
          <w:i/>
        </w:rPr>
        <w:t>cumulative_rank</w:t>
      </w:r>
      <w:r>
        <w:t xml:space="preserve"> 高度相关（偏相关系数 = 0.553）</w:t>
      </w:r>
    </w:p>
    <w:p w14:paraId="37EA3E2A">
      <w:pPr>
        <w:pStyle w:val="7"/>
      </w:pPr>
      <w:r>
        <w:rPr>
          <w:i/>
        </w:rPr>
        <w:t>remaining_weeks</w:t>
      </w:r>
      <w:r>
        <w:t xml:space="preserve"> 与 </w:t>
      </w:r>
      <w:r>
        <w:rPr>
          <w:i/>
        </w:rPr>
        <w:t>weeks_participated</w:t>
      </w:r>
      <w:r>
        <w:t xml:space="preserve"> 强负相关（偏相关系数 = -0.665）</w:t>
      </w:r>
    </w:p>
    <w:p w14:paraId="4F6EC31A">
      <w:r>
        <w:t>忽略这些依赖关系会导致</w:t>
      </w:r>
      <w:r>
        <w:rPr>
          <w:rFonts w:hint="eastAsia"/>
          <w:lang w:val="en-US" w:eastAsia="zh-CN"/>
        </w:rPr>
        <w:t>传统贝叶斯</w:t>
      </w:r>
      <w:r>
        <w:t>模型性能下降。</w:t>
      </w:r>
    </w:p>
    <w:p w14:paraId="21CBAC18">
      <w:r>
        <w:rPr>
          <w:b/>
        </w:rPr>
        <w:t>TAN是朴素贝叶斯的扩展，允许特征之间存在树状依赖结构</w:t>
      </w:r>
      <w:r>
        <w:t>：</w:t>
      </w:r>
    </w:p>
    <w:p w14:paraId="4A8C6A3F">
      <w:pPr>
        <w:jc w:val="center"/>
      </w:pPr>
      <w:r>
        <w:rPr>
          <w:b/>
          <w:sz w:val="24"/>
        </w:rPr>
        <w:t>P(Y | X) ∝ P(Y) · P(Xᵣₒₒₜ | Y) · ∏ⱼ≠ᵣₒₒₜ P(Xⱼ | Pa(Xⱼ), Y)</w:t>
      </w:r>
    </w:p>
    <w:p w14:paraId="015536B8">
      <w:r>
        <w:t>其中：</w:t>
      </w:r>
    </w:p>
    <w:p w14:paraId="5ABA63F0">
      <w:pPr>
        <w:pStyle w:val="7"/>
      </w:pPr>
      <w:r>
        <w:rPr>
          <w:b/>
        </w:rPr>
        <w:t>Y</w:t>
      </w:r>
      <w:r>
        <w:t xml:space="preserve"> ∈ {0, 1}：淘汰标签（0=未淘汰，1=淘汰）</w:t>
      </w:r>
    </w:p>
    <w:p w14:paraId="4811129A">
      <w:pPr>
        <w:pStyle w:val="7"/>
      </w:pPr>
      <w:r>
        <w:rPr>
          <w:b/>
        </w:rPr>
        <w:t>X = (X₁, X₂, ..., Xₙ)</w:t>
      </w:r>
      <w:r>
        <w:t>：特征向量</w:t>
      </w:r>
    </w:p>
    <w:p w14:paraId="1961E036">
      <w:pPr>
        <w:pStyle w:val="7"/>
        <w:widowControl w:val="0"/>
        <w:numPr>
          <w:ilvl w:val="0"/>
          <w:numId w:val="0"/>
        </w:numPr>
        <w:spacing w:after="160" w:line="278" w:lineRule="auto"/>
      </w:pPr>
    </w:p>
    <w:p w14:paraId="6670F224">
      <w:r>
        <w:t>为了确定最优的特征依赖结构，首先计算所有特征对之间的</w:t>
      </w:r>
      <w:r>
        <w:rPr>
          <w:b/>
        </w:rPr>
        <w:t>条件互信息</w:t>
      </w:r>
      <w:r>
        <w:t>：</w:t>
      </w:r>
    </w:p>
    <w:p w14:paraId="0DC517E6">
      <w:pPr>
        <w:jc w:val="center"/>
      </w:pPr>
      <w:r>
        <w:rPr>
          <w:b/>
        </w:rPr>
        <w:t>I(Xᵢ; Xⱼ | Y) = ∑ᵧ ∑ₓᵢ ∑ₓⱼ P(xᵢ, xⱼ, y) · log[ P(xᵢ, xⱼ | y) / (P(xᵢ | y) · P(xⱼ | y)) ]</w:t>
      </w:r>
    </w:p>
    <w:p w14:paraId="2C5D5707">
      <w:r>
        <w:t>条件互信息衡量了在给定类别Y的条件下，特征Xᵢ和Xⱼ之间的统计依赖程度。值越大，说明两特征在预测Y时需要共同考虑。</w:t>
      </w:r>
    </w:p>
    <w:p w14:paraId="38965CEB">
      <w:pPr>
        <w:pStyle w:val="7"/>
        <w:widowControl w:val="0"/>
        <w:numPr>
          <w:ilvl w:val="0"/>
          <w:numId w:val="0"/>
        </w:numPr>
        <w:spacing w:after="160" w:line="278" w:lineRule="auto"/>
      </w:pPr>
      <w:r>
        <w:t>将条件互信息作为边的权重，使用</w:t>
      </w:r>
      <w:r>
        <w:rPr>
          <w:b/>
        </w:rPr>
        <w:t>Prim算法</w:t>
      </w:r>
      <w:r>
        <w:t>构建最大生成树：</w:t>
      </w:r>
    </w:p>
    <w:p w14:paraId="38E27818">
      <w:pPr>
        <w:pStyle w:val="3"/>
      </w:pPr>
      <w:r>
        <w:t>3.4 预测推断</w:t>
      </w:r>
    </w:p>
    <w:p w14:paraId="222C28DB">
      <w:r>
        <w:t>对于新样本 X = (x₁, x₂, ..., xₙ)，计算后验概率：</w:t>
      </w:r>
    </w:p>
    <w:p w14:paraId="2D009FFF">
      <w:pPr>
        <w:jc w:val="center"/>
      </w:pPr>
      <w:r>
        <w:rPr>
          <w:b/>
        </w:rPr>
        <w:t>log P(Y = c | X) = log P(Y = c) + ∑ⱼ log P(Xⱼ = xⱼ | Pa(Xⱼ) = xₚₐ, Y = c)</w:t>
      </w:r>
    </w:p>
    <w:p w14:paraId="42A7CF23">
      <w:r>
        <w:t>通过Softmax归一化得到概率：</w:t>
      </w:r>
    </w:p>
    <w:p w14:paraId="329EF570">
      <w:pPr>
        <w:jc w:val="center"/>
      </w:pPr>
      <w:r>
        <w:rPr>
          <w:b/>
        </w:rPr>
        <w:t>P(Y = 1 | X) = exp(log P₁) / [exp(log P₀) + exp(log P₁)]</w:t>
      </w:r>
    </w:p>
    <w:p w14:paraId="5DF127DA">
      <w:r>
        <w:t>将淘汰概率转换为观众投票分数（0-100分）：</w:t>
      </w:r>
    </w:p>
    <w:p w14:paraId="225806A1">
      <w:pPr>
        <w:jc w:val="center"/>
      </w:pPr>
      <w:r>
        <w:rPr>
          <w:b/>
        </w:rPr>
        <w:t>Fan Vote Score = (1 - P(</w:t>
      </w:r>
      <w:r>
        <w:rPr>
          <w:rFonts w:hint="eastAsia"/>
          <w:b/>
          <w:lang w:eastAsia="zh-CN"/>
        </w:rPr>
        <w:t>（</w:t>
      </w:r>
      <w:r>
        <w:rPr>
          <w:rFonts w:hint="eastAsia"/>
          <w:b/>
          <w:lang w:val="en-US" w:eastAsia="zh-CN"/>
        </w:rPr>
        <w:t>Y=1</w:t>
      </w:r>
      <w:r>
        <w:rPr>
          <w:rFonts w:hint="eastAsia"/>
          <w:b/>
          <w:lang w:eastAsia="zh-CN"/>
        </w:rPr>
        <w:t>）</w:t>
      </w:r>
      <w:r>
        <w:rPr>
          <w:b/>
        </w:rPr>
        <w:t>| X)) × 100</w:t>
      </w:r>
    </w:p>
    <w:p w14:paraId="057C6EF5">
      <w:r>
        <w:t>逻辑：淘汰概率越低，说明观众投票支持越高。</w:t>
      </w:r>
    </w:p>
    <w:p w14:paraId="47AA9AD3">
      <w:pPr>
        <w:pStyle w:val="7"/>
        <w:widowControl w:val="0"/>
        <w:numPr>
          <w:ilvl w:val="0"/>
          <w:numId w:val="0"/>
        </w:numPr>
        <w:spacing w:after="160" w:line="278" w:lineRule="auto"/>
      </w:pPr>
    </w:p>
    <w:p w14:paraId="7F1EB132">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bCs/>
          <w:i w:val="0"/>
          <w:iCs w:val="0"/>
          <w:color w:val="000000"/>
          <w:spacing w:val="0"/>
          <w:w w:val="100"/>
          <w:sz w:val="24"/>
          <w:szCs w:val="24"/>
          <w:vertAlign w:val="baseline"/>
          <w:lang w:val="en-US" w:eastAsia="zh-CN"/>
        </w:rPr>
        <w:t>如图，</w:t>
      </w:r>
      <w:r>
        <w:rPr>
          <w:rFonts w:hint="eastAsia" w:ascii="宋体" w:hAnsi="宋体" w:eastAsia="宋体" w:cs="宋体"/>
          <w:b/>
          <w:bCs/>
          <w:i w:val="0"/>
          <w:iCs w:val="0"/>
          <w:color w:val="000000"/>
          <w:spacing w:val="0"/>
          <w:w w:val="100"/>
          <w:sz w:val="24"/>
          <w:szCs w:val="24"/>
          <w:vertAlign w:val="baseline"/>
        </w:rPr>
        <w:t>模型预测准确率达82.48%，ROC-AUC值为0.8102</w:t>
      </w:r>
      <w:r>
        <w:rPr>
          <w:rFonts w:hint="eastAsia" w:ascii="宋体" w:hAnsi="宋体" w:eastAsia="宋体" w:cs="宋体"/>
          <w:b w:val="0"/>
          <w:bCs w:val="0"/>
          <w:i w:val="0"/>
          <w:iCs w:val="0"/>
          <w:color w:val="000000"/>
          <w:spacing w:val="0"/>
          <w:w w:val="100"/>
          <w:sz w:val="24"/>
          <w:szCs w:val="24"/>
          <w:vertAlign w:val="baseline"/>
        </w:rPr>
        <w:t>，表明TAN模型能够有效区分淘汰选手与晋级选手。淘汰类别的召回率(Recall)为56.14%，说明模型能够识别超过半数的真实淘汰事件；精确率(Precision)为46.72%，F1值为51.00%，综合反映了模型在不平衡数据集(淘汰事件仅占16.24%)上的分类能力。</w:t>
      </w:r>
    </w:p>
    <w:p w14:paraId="047774BC">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TAN模型通过建模特征间的条件依赖关系，学习到了9条显著的特征依赖边(如week_rank→cumulative_rank，weeks_participated→remaining_weeks)，这些依赖关系符合舞蹈比赛的实际逻辑——选手的累计排名与每周排名高度相关，参赛周数与剩余周数存在天然的负相关。</w:t>
      </w:r>
    </w:p>
    <w:p w14:paraId="4D584E31">
      <w:pPr>
        <w:pStyle w:val="10"/>
        <w:keepNext w:val="0"/>
        <w:keepLines w:val="0"/>
        <w:widowControl/>
        <w:suppressLineNumbers w:val="0"/>
        <w:spacing w:before="0" w:beforeAutospacing="0" w:after="200" w:afterAutospacing="0" w:line="17" w:lineRule="atLeast"/>
        <w:ind w:left="0" w:right="0"/>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w:t>
      </w:r>
    </w:p>
    <w:p w14:paraId="2C53989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6B2ABA9C">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rPr>
        <w:t>随机森林(Random Forest)分类器结合SHAP(SHapley Additive exPlanations)可解释性分析，从淘汰结果反推观众投票分数。随机森林的预测公式为：</w:t>
      </w:r>
    </w:p>
    <w:p w14:paraId="13556A94">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rPr>
        <w:t>对于分类任务：ŷ = mode{h₁(x), h₂(x), ..., hₖ(x)}</w:t>
      </w:r>
    </w:p>
    <w:p w14:paraId="36B3153F">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r>
        <w:rPr>
          <w:rFonts w:hint="eastAsia" w:ascii="宋体" w:hAnsi="宋体" w:eastAsia="宋体" w:cs="宋体"/>
          <w:b w:val="0"/>
          <w:bCs w:val="0"/>
          <w:i w:val="0"/>
          <w:iCs w:val="0"/>
          <w:color w:val="000000"/>
          <w:spacing w:val="0"/>
          <w:w w:val="100"/>
          <w:sz w:val="22"/>
          <w:szCs w:val="22"/>
          <w:vertAlign w:val="baseline"/>
        </w:rPr>
        <w:t>其中 hₖ(x) 表示第k棵决策树的预测结果，mode表示众数投票。</w:t>
      </w:r>
    </w:p>
    <w:p w14:paraId="194FDABE">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rPr>
        <w:t>对于二分类问题，淘汰概率计算为：</w:t>
      </w:r>
    </w:p>
    <w:p w14:paraId="6A856FAB">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rPr>
        <w:t>P(</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lang w:val="en-US" w:eastAsia="zh-CN"/>
        </w:rPr>
        <w:t>Y=1</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|x) = (1/K) × Σₖ I(hₖ(x) = 1)</w:t>
      </w:r>
    </w:p>
    <w:p w14:paraId="69534F7B">
      <w:pPr>
        <w:pStyle w:val="10"/>
        <w:keepNext w:val="0"/>
        <w:keepLines w:val="0"/>
        <w:widowControl/>
        <w:suppressLineNumbers w:val="0"/>
        <w:spacing w:before="0" w:beforeAutospacing="0" w:after="200" w:afterAutospacing="0" w:line="17" w:lineRule="atLeast"/>
        <w:ind w:left="0" w:right="0"/>
        <w:jc w:val="both"/>
        <w:rPr>
          <w:rFonts w:hint="default" w:ascii="宋体" w:hAnsi="宋体" w:eastAsia="宋体" w:cs="宋体"/>
          <w:b w:val="0"/>
          <w:bCs w:val="0"/>
          <w:i w:val="0"/>
          <w:iCs w:val="0"/>
          <w:color w:val="000000"/>
          <w:spacing w:val="0"/>
          <w:w w:val="100"/>
          <w:sz w:val="22"/>
          <w:szCs w:val="22"/>
          <w:vertAlign w:val="baseline"/>
          <w:lang w:val="en-US" w:eastAsia="zh-CN"/>
        </w:rPr>
      </w:pPr>
      <w:r>
        <w:rPr>
          <w:rFonts w:hint="eastAsia" w:ascii="宋体" w:hAnsi="宋体" w:eastAsia="宋体" w:cs="宋体"/>
          <w:b w:val="0"/>
          <w:bCs w:val="0"/>
          <w:i w:val="0"/>
          <w:iCs w:val="0"/>
          <w:color w:val="000000"/>
          <w:spacing w:val="0"/>
          <w:w w:val="100"/>
          <w:sz w:val="22"/>
          <w:szCs w:val="22"/>
          <w:vertAlign w:val="baseline"/>
        </w:rPr>
        <w:t>其中K是决策树的数量，I(·)是指示函数。</w:t>
      </w:r>
      <w:r>
        <w:rPr>
          <w:rFonts w:hint="eastAsia" w:ascii="宋体" w:hAnsi="宋体" w:eastAsia="宋体" w:cs="宋体"/>
          <w:b w:val="0"/>
          <w:bCs w:val="0"/>
          <w:i w:val="0"/>
          <w:iCs w:val="0"/>
          <w:color w:val="000000"/>
          <w:spacing w:val="0"/>
          <w:w w:val="100"/>
          <w:sz w:val="22"/>
          <w:szCs w:val="22"/>
          <w:vertAlign w:val="baseline"/>
          <w:lang w:val="en-US" w:eastAsia="zh-CN"/>
        </w:rPr>
        <w:t>由淘汰概率，依据公式可以求得观众投票分布。</w:t>
      </w:r>
    </w:p>
    <w:p w14:paraId="01EB66B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384EAD33">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rPr>
        <w:t>SHAP基于博弈论中的Shapley值，为每个特征分配一个"贡献度"，表示该特征对模型预测的影响。</w:t>
      </w:r>
    </w:p>
    <w:p w14:paraId="596E5691">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rPr>
        <w:t>Shapley值的计算公式：</w:t>
      </w:r>
    </w:p>
    <w:p w14:paraId="401CF22A">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rPr>
        <w:t>φᵢ = Σ_{S⊆N\{i}} [|S|!(|N|-|S|-1)!/|N|!] × [f(S∪{i}) - f(S)]</w:t>
      </w:r>
    </w:p>
    <w:p w14:paraId="0E4F74CF">
      <w:pPr>
        <w:pStyle w:val="10"/>
        <w:keepNext w:val="0"/>
        <w:keepLines w:val="0"/>
        <w:widowControl/>
        <w:suppressLineNumbers w:val="0"/>
        <w:spacing w:before="0" w:beforeAutospacing="0" w:after="200" w:afterAutospacing="0" w:line="17" w:lineRule="atLeast"/>
        <w:ind w:left="0" w:right="0"/>
        <w:jc w:val="both"/>
        <w:rPr>
          <w:rFonts w:hint="eastAsia" w:eastAsia="宋体"/>
          <w:lang w:eastAsia="zh-CN"/>
        </w:rPr>
      </w:pPr>
      <w:r>
        <w:rPr>
          <w:rFonts w:hint="eastAsia" w:ascii="宋体" w:hAnsi="宋体" w:eastAsia="宋体" w:cs="宋体"/>
          <w:b w:val="0"/>
          <w:bCs w:val="0"/>
          <w:i w:val="0"/>
          <w:iCs w:val="0"/>
          <w:color w:val="000000"/>
          <w:spacing w:val="0"/>
          <w:w w:val="100"/>
          <w:sz w:val="22"/>
          <w:szCs w:val="22"/>
          <w:vertAlign w:val="baseline"/>
        </w:rPr>
        <w:t>其中N是特征集合，S是不包含特征i的子集，f是模型的预测函数。全局特征重要性定义为所有样本上SHAP值绝对值的平均</w:t>
      </w:r>
      <w:r>
        <w:rPr>
          <w:rFonts w:hint="eastAsia" w:ascii="宋体" w:hAnsi="宋体" w:eastAsia="宋体" w:cs="宋体"/>
          <w:b w:val="0"/>
          <w:bCs w:val="0"/>
          <w:i w:val="0"/>
          <w:iCs w:val="0"/>
          <w:color w:val="000000"/>
          <w:spacing w:val="0"/>
          <w:w w:val="100"/>
          <w:sz w:val="22"/>
          <w:szCs w:val="22"/>
          <w:vertAlign w:val="baseline"/>
          <w:lang w:eastAsia="zh-CN"/>
        </w:rPr>
        <w:t>。</w:t>
      </w:r>
    </w:p>
    <w:p w14:paraId="301B577F">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21F8CCB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r>
        <w:rPr>
          <w:rFonts w:hint="eastAsia" w:ascii="宋体" w:hAnsi="宋体" w:eastAsia="宋体" w:cs="宋体"/>
          <w:b w:val="0"/>
          <w:bCs w:val="0"/>
          <w:i w:val="0"/>
          <w:iCs w:val="0"/>
          <w:color w:val="000000"/>
          <w:spacing w:val="0"/>
          <w:w w:val="100"/>
          <w:sz w:val="22"/>
          <w:szCs w:val="22"/>
          <w:vertAlign w:val="baseline"/>
        </w:rPr>
        <w:t>使用与TAN模型相同的12个特征，确保模型对比的公平性：</w:t>
      </w:r>
    </w:p>
    <w:p w14:paraId="2C0CF2D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0506F563">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bCs/>
          <w:i w:val="0"/>
          <w:iCs w:val="0"/>
          <w:color w:val="000000"/>
          <w:spacing w:val="0"/>
          <w:w w:val="100"/>
          <w:sz w:val="24"/>
          <w:szCs w:val="24"/>
          <w:vertAlign w:val="baseline"/>
        </w:rPr>
        <w:t>模型预测准确率达84.33%，ROC-AUC值为0.8875</w:t>
      </w:r>
      <w:r>
        <w:rPr>
          <w:rFonts w:hint="eastAsia" w:ascii="宋体" w:hAnsi="宋体" w:eastAsia="宋体" w:cs="宋体"/>
          <w:b w:val="0"/>
          <w:bCs w:val="0"/>
          <w:i w:val="0"/>
          <w:iCs w:val="0"/>
          <w:color w:val="000000"/>
          <w:spacing w:val="0"/>
          <w:w w:val="100"/>
          <w:sz w:val="24"/>
          <w:szCs w:val="24"/>
          <w:vertAlign w:val="baseline"/>
        </w:rPr>
        <w:t>，在所有评估指标上均优于TAN模型。特别是淘汰类别的召回率提升至76.32%，F1值达到61.27%，表明随机森林模型对淘汰事件的识别能力显著更强。</w:t>
      </w:r>
    </w:p>
    <w:p w14:paraId="579252F9">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4532FBD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2772FEBD">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6FD8994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08FE048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对比分析</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28"/>
        <w:gridCol w:w="1728"/>
        <w:gridCol w:w="1728"/>
        <w:gridCol w:w="1728"/>
      </w:tblGrid>
      <w:tr w14:paraId="43F65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0F0D187">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4"/>
                <w:szCs w:val="24"/>
                <w:vertAlign w:val="baseline"/>
              </w:rPr>
              <w:t>评估指标</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CF2E846">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4"/>
                <w:szCs w:val="24"/>
                <w:vertAlign w:val="baseline"/>
              </w:rPr>
              <w:t>TAN模型</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A0A8EA9">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4"/>
                <w:szCs w:val="24"/>
                <w:vertAlign w:val="baseline"/>
              </w:rPr>
              <w:t>随机森林</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73A4D8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4"/>
                <w:szCs w:val="24"/>
                <w:vertAlign w:val="baseline"/>
              </w:rPr>
              <w:t>差异</w:t>
            </w:r>
          </w:p>
        </w:tc>
      </w:tr>
      <w:tr w14:paraId="3A802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71B97CC">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Accuracy</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81F02A8">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82.48%</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BE4EC6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84.33%</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A49D692">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+1.85%</w:t>
            </w:r>
          </w:p>
        </w:tc>
      </w:tr>
      <w:tr w14:paraId="04882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30AE386">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Recall</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D96201D">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56.14%</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80A3398">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76.32%</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CE655F8">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+20.18%</w:t>
            </w:r>
          </w:p>
        </w:tc>
      </w:tr>
      <w:tr w14:paraId="07ABF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02A2476">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Precision</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8E587A8">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46.72%</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3DA3ED0">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51.18%</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A0CE179">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+4.46%</w:t>
            </w:r>
          </w:p>
        </w:tc>
      </w:tr>
      <w:tr w14:paraId="508C5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5B7638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F1 Score</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F8BED10">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51.00%</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9551586">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61.27%</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477CFD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+10.27%</w:t>
            </w:r>
          </w:p>
        </w:tc>
      </w:tr>
      <w:tr w14:paraId="09C95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2ADABBD">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ROC-AUC</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ED2CF6E">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0.8102</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6F82FB5">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0.8875</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3270BDE">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+0.0773</w:t>
            </w:r>
          </w:p>
        </w:tc>
      </w:tr>
    </w:tbl>
    <w:p w14:paraId="76BD01F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随机森林集成模型较TAN贝叶斯模型，测试集Recall提升20.18%，F1值提升10.27%，表明集成学习方法在处理类别不平衡的淘汰预测任务时具有更强的泛化能力。然而，TAN模型的优势在于其概率图结构的可解释性，能够直观展示特征间的依赖关系，为理解观众投票的影响因素提供贝叶斯推断基础。两种方法论的互补性增强了结论的可信度。</w:t>
      </w:r>
    </w:p>
    <w:p w14:paraId="6D28EFB2">
      <w:pPr>
        <w:pStyle w:val="10"/>
        <w:keepNext w:val="0"/>
        <w:keepLines w:val="0"/>
        <w:widowControl/>
        <w:suppressLineNumbers w:val="0"/>
        <w:spacing w:before="0" w:beforeAutospacing="0" w:after="200" w:afterAutospacing="0" w:line="17" w:lineRule="atLeast"/>
        <w:ind w:left="0" w:right="0"/>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对两种模型的特征量的重要性进行排序和一致性指标分析，如图，可得到</w:t>
      </w:r>
    </w:p>
    <w:tbl>
      <w:tblPr>
        <w:tblStyle w:val="11"/>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880"/>
        <w:gridCol w:w="2880"/>
        <w:gridCol w:w="2880"/>
      </w:tblGrid>
      <w:tr w14:paraId="16E9E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9E751FB">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4"/>
                <w:szCs w:val="24"/>
                <w:vertAlign w:val="baseline"/>
              </w:rPr>
              <w:t>Consistency Metrics</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C22DA72">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4"/>
                <w:szCs w:val="24"/>
                <w:vertAlign w:val="baseline"/>
              </w:rPr>
              <w:t>Value</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F07455F">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4"/>
                <w:szCs w:val="24"/>
                <w:vertAlign w:val="baseline"/>
              </w:rPr>
              <w:t>Statistical Interpretation</w:t>
            </w:r>
          </w:p>
        </w:tc>
      </w:tr>
      <w:tr w14:paraId="49A0B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7304160">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 xml:space="preserve">Spearman Correlation Coefficient </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9A816BD">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0.8075</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B4D2A44">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High positive correlation between two models' predictions (p&lt;0.001)</w:t>
            </w:r>
          </w:p>
        </w:tc>
      </w:tr>
      <w:tr w14:paraId="70C37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9257352">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 xml:space="preserve">Pearson Correlation Coefficient </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15ACC70">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0.8359</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8D98475">
            <w:pPr>
              <w:pStyle w:val="10"/>
              <w:keepNext w:val="0"/>
              <w:keepLines w:val="0"/>
              <w:widowControl/>
              <w:suppressLineNumbers w:val="0"/>
              <w:spacing w:before="0" w:beforeAutospacing="0" w:after="0" w:afterAutospacing="0"/>
              <w:ind w:left="0" w:right="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Extremely strong linear correlation</w:t>
            </w:r>
          </w:p>
          <w:p w14:paraId="7E946AEA">
            <w:pPr>
              <w:pStyle w:val="10"/>
              <w:keepNext w:val="0"/>
              <w:keepLines w:val="0"/>
              <w:widowControl/>
              <w:suppressLineNumbers w:val="0"/>
              <w:spacing w:before="0" w:beforeAutospacing="0" w:after="0" w:afterAutospacing="0"/>
              <w:ind w:left="0" w:right="0"/>
              <w:jc w:val="both"/>
            </w:pPr>
          </w:p>
        </w:tc>
      </w:tr>
      <w:tr w14:paraId="295DE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18"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A215E15">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 xml:space="preserve">Prediction Direction Consistency Rate </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49B6AEF">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88.76%</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50B920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Nearly 90% of samples show consistent prediction directions</w:t>
            </w:r>
          </w:p>
        </w:tc>
      </w:tr>
      <w:tr w14:paraId="5DA33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B4728CC">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Mean</w:t>
            </w:r>
            <w:r>
              <w:rPr>
                <w:rFonts w:hint="eastAsia" w:ascii="宋体" w:hAnsi="宋体" w:eastAsia="宋体" w:cs="宋体"/>
                <w:b w:val="0"/>
                <w:bCs w:val="0"/>
                <w:i w:val="0"/>
                <w:iCs w:val="0"/>
                <w:color w:val="000000"/>
                <w:spacing w:val="0"/>
                <w:w w:val="100"/>
                <w:sz w:val="24"/>
                <w:szCs w:val="24"/>
                <w:vertAlign w:val="baseline"/>
                <w:lang w:val="en-US" w:eastAsia="zh-CN"/>
              </w:rPr>
              <w:t xml:space="preserve"> </w:t>
            </w:r>
            <w:r>
              <w:rPr>
                <w:rFonts w:hint="eastAsia" w:ascii="宋体" w:hAnsi="宋体" w:eastAsia="宋体" w:cs="宋体"/>
                <w:b w:val="0"/>
                <w:bCs w:val="0"/>
                <w:i w:val="0"/>
                <w:iCs w:val="0"/>
                <w:color w:val="000000"/>
                <w:spacing w:val="0"/>
                <w:w w:val="100"/>
                <w:sz w:val="24"/>
                <w:szCs w:val="24"/>
                <w:vertAlign w:val="baseline"/>
              </w:rPr>
              <w:t>Absolute</w:t>
            </w:r>
            <w:r>
              <w:rPr>
                <w:rFonts w:hint="eastAsia" w:ascii="宋体" w:hAnsi="宋体" w:eastAsia="宋体" w:cs="宋体"/>
                <w:b w:val="0"/>
                <w:bCs w:val="0"/>
                <w:i w:val="0"/>
                <w:iCs w:val="0"/>
                <w:color w:val="000000"/>
                <w:spacing w:val="0"/>
                <w:w w:val="100"/>
                <w:sz w:val="24"/>
                <w:szCs w:val="24"/>
                <w:vertAlign w:val="baseline"/>
                <w:lang w:val="en-US" w:eastAsia="zh-CN"/>
              </w:rPr>
              <w:t xml:space="preserve"> </w:t>
            </w:r>
            <w:r>
              <w:rPr>
                <w:rFonts w:hint="eastAsia" w:ascii="宋体" w:hAnsi="宋体" w:eastAsia="宋体" w:cs="宋体"/>
                <w:b w:val="0"/>
                <w:bCs w:val="0"/>
                <w:i w:val="0"/>
                <w:iCs w:val="0"/>
                <w:color w:val="000000"/>
                <w:spacing w:val="0"/>
                <w:w w:val="100"/>
                <w:sz w:val="24"/>
                <w:szCs w:val="24"/>
                <w:vertAlign w:val="baseline"/>
              </w:rPr>
              <w:t>Error (MAE)</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945FA50">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13.35分</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342081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Prediction differences fall within an acceptable range</w:t>
            </w:r>
          </w:p>
        </w:tc>
      </w:tr>
      <w:tr w14:paraId="66BBD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D764D16">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Feature Ranking Correlation</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DFAD28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0.9650</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0FB92A1">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4"/>
                <w:szCs w:val="24"/>
                <w:vertAlign w:val="baseline"/>
              </w:rPr>
              <w:t>Feature importance rankings are nearly identical</w:t>
            </w:r>
          </w:p>
        </w:tc>
      </w:tr>
    </w:tbl>
    <w:p w14:paraId="63F533FD">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03FF82C7">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4"/>
          <w:szCs w:val="24"/>
          <w:vertAlign w:val="baseline"/>
        </w:rPr>
        <w:t>两模型对观众投票分数的预测呈现高度正相关(Spearman ρ=0.80, p&lt;0.001)，且预测方向一致率达88.76%。这表明尽管TAN采用生成式概率建模、随机森林采用判别式集成学习，两种方法论截然不同的模型对相同数据得出了高度一致的预测结果。</w:t>
      </w:r>
    </w:p>
    <w:p w14:paraId="05B139D0">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4"/>
          <w:szCs w:val="24"/>
          <w:vertAlign w:val="baseline"/>
        </w:rPr>
        <w:t>此外，两模型预测的观众投票分数均呈现合理的双峰分布特征：晋级选手平均分约80分(TAN:79.42, RF:81.31)，淘汰选手平均分约25-30分，两组差异约55分，与比赛淘汰机制(低分选手被淘汰)的逻辑完全吻合。预测结果的统计特征与原始数据的淘汰模式一致，验证了模型的合理性。</w:t>
      </w:r>
      <w:r>
        <w:rPr>
          <w:rFonts w:hint="eastAsia" w:ascii="宋体" w:hAnsi="宋体" w:eastAsia="宋体" w:cs="宋体"/>
          <w:b w:val="0"/>
          <w:bCs w:val="0"/>
          <w:i w:val="0"/>
          <w:iCs w:val="0"/>
          <w:color w:val="000000"/>
          <w:spacing w:val="0"/>
          <w:w w:val="100"/>
          <w:sz w:val="24"/>
          <w:szCs w:val="24"/>
          <w:vertAlign w:val="baseline"/>
          <w:lang w:eastAsia="zh-CN"/>
        </w:rPr>
        <w:drawing>
          <wp:inline distT="0" distB="0" distL="114300" distR="114300">
            <wp:extent cx="5247005" cy="5251450"/>
            <wp:effectExtent l="0" t="0" r="10795" b="6350"/>
            <wp:docPr id="6" name="图片 6" descr="fig6_rf_ta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6_rf_tan_comparison"/>
                    <pic:cNvPicPr>
                      <a:picLocks noChangeAspect="1"/>
                    </pic:cNvPicPr>
                  </pic:nvPicPr>
                  <pic:blipFill>
                    <a:blip r:embed="rId14"/>
                    <a:stretch>
                      <a:fillRect/>
                    </a:stretch>
                  </pic:blipFill>
                  <pic:spPr>
                    <a:xfrm>
                      <a:off x="0" y="0"/>
                      <a:ext cx="5247005" cy="5251450"/>
                    </a:xfrm>
                    <a:prstGeom prst="rect">
                      <a:avLst/>
                    </a:prstGeom>
                  </pic:spPr>
                </pic:pic>
              </a:graphicData>
            </a:graphic>
          </wp:inline>
        </w:drawing>
      </w:r>
    </w:p>
    <w:p w14:paraId="175243C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lang w:eastAsia="zh-CN"/>
        </w:rPr>
      </w:pPr>
      <w:r>
        <w:rPr>
          <w:rFonts w:hint="eastAsia" w:ascii="宋体" w:hAnsi="宋体" w:eastAsia="宋体" w:cs="宋体"/>
          <w:b w:val="0"/>
          <w:bCs w:val="0"/>
          <w:i w:val="0"/>
          <w:iCs w:val="0"/>
          <w:color w:val="000000"/>
          <w:spacing w:val="0"/>
          <w:w w:val="100"/>
          <w:sz w:val="24"/>
          <w:szCs w:val="24"/>
          <w:vertAlign w:val="baseline"/>
          <w:lang w:eastAsia="zh-CN"/>
        </w:rPr>
        <w:drawing>
          <wp:inline distT="0" distB="0" distL="114300" distR="114300">
            <wp:extent cx="5262245" cy="2230755"/>
            <wp:effectExtent l="0" t="0" r="14605" b="17145"/>
            <wp:docPr id="5" name="图片 5" descr="fig1_rf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1_rf_feature_importance"/>
                    <pic:cNvPicPr>
                      <a:picLocks noChangeAspect="1"/>
                    </pic:cNvPicPr>
                  </pic:nvPicPr>
                  <pic:blipFill>
                    <a:blip r:embed="rId15"/>
                    <a:stretch>
                      <a:fillRect/>
                    </a:stretch>
                  </pic:blipFill>
                  <pic:spPr>
                    <a:xfrm>
                      <a:off x="0" y="0"/>
                      <a:ext cx="5262245" cy="2230755"/>
                    </a:xfrm>
                    <a:prstGeom prst="rect">
                      <a:avLst/>
                    </a:prstGeom>
                  </pic:spPr>
                </pic:pic>
              </a:graphicData>
            </a:graphic>
          </wp:inline>
        </w:drawing>
      </w:r>
      <w:r>
        <w:rPr>
          <w:rFonts w:hint="eastAsia" w:ascii="宋体" w:hAnsi="宋体" w:eastAsia="宋体" w:cs="宋体"/>
          <w:b w:val="0"/>
          <w:bCs w:val="0"/>
          <w:i w:val="0"/>
          <w:iCs w:val="0"/>
          <w:color w:val="000000"/>
          <w:spacing w:val="0"/>
          <w:w w:val="100"/>
          <w:sz w:val="24"/>
          <w:szCs w:val="24"/>
          <w:vertAlign w:val="baseline"/>
          <w:lang w:eastAsia="zh-CN"/>
        </w:rPr>
        <w:drawing>
          <wp:inline distT="0" distB="0" distL="114300" distR="114300">
            <wp:extent cx="5268595" cy="3938270"/>
            <wp:effectExtent l="0" t="0" r="8255" b="5080"/>
            <wp:docPr id="4" name="图片 4" descr="fig4_rf_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4_rf_roc_curve"/>
                    <pic:cNvPicPr>
                      <a:picLocks noChangeAspect="1"/>
                    </pic:cNvPicPr>
                  </pic:nvPicPr>
                  <pic:blipFill>
                    <a:blip r:embed="rId16"/>
                    <a:stretch>
                      <a:fillRect/>
                    </a:stretch>
                  </pic:blipFill>
                  <pic:spPr>
                    <a:xfrm>
                      <a:off x="0" y="0"/>
                      <a:ext cx="5268595" cy="3938270"/>
                    </a:xfrm>
                    <a:prstGeom prst="rect">
                      <a:avLst/>
                    </a:prstGeom>
                  </pic:spPr>
                </pic:pic>
              </a:graphicData>
            </a:graphic>
          </wp:inline>
        </w:drawing>
      </w:r>
      <w:r>
        <w:rPr>
          <w:rFonts w:hint="eastAsia" w:ascii="宋体" w:hAnsi="宋体" w:eastAsia="宋体" w:cs="宋体"/>
          <w:b w:val="0"/>
          <w:bCs w:val="0"/>
          <w:i w:val="0"/>
          <w:iCs w:val="0"/>
          <w:color w:val="000000"/>
          <w:spacing w:val="0"/>
          <w:w w:val="100"/>
          <w:sz w:val="24"/>
          <w:szCs w:val="24"/>
          <w:vertAlign w:val="baseline"/>
          <w:lang w:eastAsia="zh-CN"/>
        </w:rPr>
        <w:drawing>
          <wp:inline distT="0" distB="0" distL="114300" distR="114300">
            <wp:extent cx="5268595" cy="4234815"/>
            <wp:effectExtent l="0" t="0" r="8255" b="13335"/>
            <wp:docPr id="3" name="图片 3" descr="fig2_rf_shap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2_rf_shap_summary"/>
                    <pic:cNvPicPr>
                      <a:picLocks noChangeAspect="1"/>
                    </pic:cNvPicPr>
                  </pic:nvPicPr>
                  <pic:blipFill>
                    <a:blip r:embed="rId17"/>
                    <a:stretch>
                      <a:fillRect/>
                    </a:stretch>
                  </pic:blipFill>
                  <pic:spPr>
                    <a:xfrm>
                      <a:off x="0" y="0"/>
                      <a:ext cx="5268595" cy="4234815"/>
                    </a:xfrm>
                    <a:prstGeom prst="rect">
                      <a:avLst/>
                    </a:prstGeom>
                  </pic:spPr>
                </pic:pic>
              </a:graphicData>
            </a:graphic>
          </wp:inline>
        </w:drawing>
      </w:r>
      <w:r>
        <w:rPr>
          <w:rFonts w:hint="eastAsia" w:ascii="宋体" w:hAnsi="宋体" w:eastAsia="宋体" w:cs="宋体"/>
          <w:b w:val="0"/>
          <w:bCs w:val="0"/>
          <w:i w:val="0"/>
          <w:iCs w:val="0"/>
          <w:color w:val="000000"/>
          <w:spacing w:val="0"/>
          <w:w w:val="100"/>
          <w:sz w:val="24"/>
          <w:szCs w:val="24"/>
          <w:vertAlign w:val="baseline"/>
          <w:lang w:eastAsia="zh-CN"/>
        </w:rPr>
        <w:drawing>
          <wp:inline distT="0" distB="0" distL="114300" distR="114300">
            <wp:extent cx="5271770" cy="4229735"/>
            <wp:effectExtent l="0" t="0" r="5080" b="18415"/>
            <wp:docPr id="2" name="图片 2" descr="fig3_rf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rf_confusion_matrix"/>
                    <pic:cNvPicPr>
                      <a:picLocks noChangeAspect="1"/>
                    </pic:cNvPicPr>
                  </pic:nvPicPr>
                  <pic:blipFill>
                    <a:blip r:embed="rId18"/>
                    <a:stretch>
                      <a:fillRect/>
                    </a:stretch>
                  </pic:blipFill>
                  <pic:spPr>
                    <a:xfrm>
                      <a:off x="0" y="0"/>
                      <a:ext cx="5271770" cy="4229735"/>
                    </a:xfrm>
                    <a:prstGeom prst="rect">
                      <a:avLst/>
                    </a:prstGeom>
                  </pic:spPr>
                </pic:pic>
              </a:graphicData>
            </a:graphic>
          </wp:inline>
        </w:drawing>
      </w:r>
      <w:r>
        <w:rPr>
          <w:rFonts w:hint="eastAsia" w:ascii="宋体" w:hAnsi="宋体" w:eastAsia="宋体" w:cs="宋体"/>
          <w:b w:val="0"/>
          <w:bCs w:val="0"/>
          <w:i w:val="0"/>
          <w:iCs w:val="0"/>
          <w:color w:val="000000"/>
          <w:spacing w:val="0"/>
          <w:w w:val="100"/>
          <w:sz w:val="24"/>
          <w:szCs w:val="24"/>
          <w:vertAlign w:val="baseline"/>
          <w:lang w:eastAsia="zh-CN"/>
        </w:rPr>
        <w:drawing>
          <wp:inline distT="0" distB="0" distL="114300" distR="114300">
            <wp:extent cx="5268595" cy="3140075"/>
            <wp:effectExtent l="0" t="0" r="8255" b="3175"/>
            <wp:docPr id="1" name="图片 1" descr="fig5_rf_fan_vot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5_rf_fan_vote_distribution"/>
                    <pic:cNvPicPr>
                      <a:picLocks noChangeAspect="1"/>
                    </pic:cNvPicPr>
                  </pic:nvPicPr>
                  <pic:blipFill>
                    <a:blip r:embed="rId19"/>
                    <a:stretch>
                      <a:fillRect/>
                    </a:stretch>
                  </pic:blipFill>
                  <pic:spPr>
                    <a:xfrm>
                      <a:off x="0" y="0"/>
                      <a:ext cx="5268595" cy="3140075"/>
                    </a:xfrm>
                    <a:prstGeom prst="rect">
                      <a:avLst/>
                    </a:prstGeom>
                  </pic:spPr>
                </pic:pic>
              </a:graphicData>
            </a:graphic>
          </wp:inline>
        </w:drawing>
      </w:r>
    </w:p>
    <w:p w14:paraId="23FA79B5">
      <w:pPr>
        <w:pStyle w:val="10"/>
        <w:keepNext w:val="0"/>
        <w:keepLines w:val="0"/>
        <w:widowControl/>
        <w:suppressLineNumbers w:val="0"/>
        <w:spacing w:before="0" w:beforeAutospacing="0" w:after="200" w:afterAutospacing="0" w:line="17" w:lineRule="atLeast"/>
        <w:ind w:left="0" w:right="0"/>
        <w:jc w:val="both"/>
        <w:rPr>
          <w:rFonts w:hint="default" w:ascii="宋体" w:hAnsi="宋体" w:eastAsia="宋体" w:cs="宋体"/>
          <w:b/>
          <w:bCs/>
          <w:i w:val="0"/>
          <w:iCs w:val="0"/>
          <w:color w:val="000000"/>
          <w:spacing w:val="0"/>
          <w:w w:val="100"/>
          <w:sz w:val="24"/>
          <w:szCs w:val="24"/>
          <w:vertAlign w:val="baseline"/>
          <w:lang w:val="en-US" w:eastAsia="zh-CN"/>
        </w:rPr>
      </w:pPr>
    </w:p>
    <w:p w14:paraId="58B1493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662A554F">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7D74CAE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7C11E354">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107EEDC1">
      <w:pPr>
        <w:pStyle w:val="10"/>
        <w:keepNext w:val="0"/>
        <w:keepLines w:val="0"/>
        <w:widowControl/>
        <w:suppressLineNumbers w:val="0"/>
        <w:spacing w:before="0" w:beforeAutospacing="0" w:after="200" w:afterAutospacing="0" w:line="17" w:lineRule="atLeast"/>
        <w:ind w:left="0" w:right="0"/>
        <w:jc w:val="both"/>
      </w:pPr>
    </w:p>
    <w:p w14:paraId="29BAF042">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06EC2DB3">
      <w:pPr>
        <w:spacing w:before="120" w:after="120" w:line="288" w:lineRule="auto"/>
        <w:rPr>
          <w:rFonts w:hint="eastAsia"/>
          <w:lang w:val="en-US" w:eastAsia="zh-CN"/>
        </w:rPr>
      </w:pPr>
      <w:r>
        <w:rPr>
          <w:rFonts w:hint="eastAsia"/>
          <w:lang w:val="en-US" w:eastAsia="zh-CN"/>
        </w:rPr>
        <w:t>............................</w:t>
      </w:r>
    </w:p>
    <w:p w14:paraId="6F718748">
      <w:pPr>
        <w:spacing w:before="120" w:after="120" w:line="288" w:lineRule="auto"/>
        <w:rPr>
          <w:rFonts w:hint="eastAsia"/>
          <w:lang w:val="en-US" w:eastAsia="zh-CN"/>
        </w:rPr>
      </w:pPr>
    </w:p>
    <w:p w14:paraId="3C33EAAB">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RF模型虽具备较强的抗干扰能力，但易出现过拟合或欠拟合问题，泛化能力不足。</w:t>
      </w:r>
      <w:r>
        <w:rPr>
          <w:rFonts w:hint="eastAsia" w:ascii="宋体" w:hAnsi="宋体" w:eastAsia="宋体" w:cs="宋体"/>
          <w:kern w:val="0"/>
          <w:sz w:val="24"/>
          <w:szCs w:val="24"/>
          <w:lang w:val="en-US" w:eastAsia="zh-CN" w:bidi="ar"/>
          <w14:ligatures w14:val="standardContextual"/>
        </w:rPr>
        <w:t>因而我们</w:t>
      </w:r>
      <w:r>
        <w:rPr>
          <w:rFonts w:hint="eastAsia" w:ascii="宋体" w:hAnsi="宋体" w:eastAsia="宋体" w:cs="宋体"/>
          <w:b w:val="0"/>
          <w:bCs w:val="0"/>
          <w:i w:val="0"/>
          <w:iCs w:val="0"/>
          <w:color w:val="000000"/>
          <w:spacing w:val="0"/>
          <w:w w:val="100"/>
          <w:sz w:val="24"/>
          <w:szCs w:val="24"/>
          <w:vertAlign w:val="baseline"/>
        </w:rPr>
        <w:t>采用10折分层交叉验证(Stratified 10-Fold Cross-Validation)验证模型的泛化能力。分层抽样确保每折中正负样本比例与原始数据一致，避免因类别不平衡导致的评估偏差。</w:t>
      </w:r>
      <w:r>
        <w:drawing>
          <wp:inline distT="0" distB="0" distL="114300" distR="114300">
            <wp:extent cx="5029200" cy="1771650"/>
            <wp:effectExtent l="0" t="0" r="0"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20"/>
                    <a:stretch>
                      <a:fillRect/>
                    </a:stretch>
                  </pic:blipFill>
                  <pic:spPr>
                    <a:xfrm>
                      <a:off x="0" y="0"/>
                      <a:ext cx="5029200" cy="1771650"/>
                    </a:xfrm>
                    <a:prstGeom prst="rect">
                      <a:avLst/>
                    </a:prstGeom>
                    <a:noFill/>
                    <a:ln w="9525">
                      <a:noFill/>
                    </a:ln>
                  </pic:spPr>
                </pic:pic>
              </a:graphicData>
            </a:graphic>
          </wp:inline>
        </w:drawing>
      </w:r>
    </w:p>
    <w:p w14:paraId="522ABC7C">
      <w:pPr>
        <w:pStyle w:val="10"/>
        <w:keepNext w:val="0"/>
        <w:keepLines w:val="0"/>
        <w:widowControl/>
        <w:suppressLineNumbers w:val="0"/>
        <w:spacing w:before="0" w:beforeAutospacing="0" w:after="200" w:afterAutospacing="0" w:line="17" w:lineRule="atLeast"/>
        <w:ind w:left="0" w:right="0"/>
        <w:jc w:val="both"/>
      </w:pPr>
    </w:p>
    <w:p w14:paraId="1B2ABF8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随机森林10折交叉验证平均准确率为0.8524，标准差仅为0.0213，表明模型在不同数据划分下表现稳定，泛化能力强。ROC-AUC达到0.8906，说明模型具有良好的分类边界区分能力。召回率(0.6766)高于精确率(0.5898)，表明模型倾向于识别更多淘汰案例，符合预警系统的设计目标。</w:t>
      </w:r>
    </w:p>
    <w:p w14:paraId="1DBF7D6B">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4"/>
          <w:szCs w:val="24"/>
          <w:vertAlign w:val="baseline"/>
        </w:rPr>
        <w:t>学习曲线分析用于评估模型是否过拟合或欠拟合。通过观察不同训练样本量下训练集和验证集准确率的变化趋势，判断模型的学习能力和泛化能力。训练集准确率(0.9253)与测试集准确率(0.8570)差距为0.0682，属于轻微过拟合，在可接受范围内。随着训练样本增加，测试集准确率稳步提升，表明模型能够有效学习数据中的模式。</w:t>
      </w:r>
    </w:p>
    <w:p w14:paraId="4A3CC209">
      <w:pPr>
        <w:pStyle w:val="10"/>
        <w:keepNext w:val="0"/>
        <w:keepLines w:val="0"/>
        <w:widowControl/>
        <w:suppressLineNumbers w:val="0"/>
        <w:spacing w:before="0" w:beforeAutospacing="0" w:after="200" w:afterAutospacing="0" w:line="17" w:lineRule="atLeast"/>
        <w:ind w:left="0" w:right="0"/>
        <w:jc w:val="both"/>
      </w:pPr>
    </w:p>
    <w:p w14:paraId="78000F88">
      <w:pPr>
        <w:pStyle w:val="10"/>
        <w:keepNext w:val="0"/>
        <w:keepLines w:val="0"/>
        <w:widowControl/>
        <w:suppressLineNumbers w:val="0"/>
        <w:spacing w:before="0" w:beforeAutospacing="0" w:after="200" w:afterAutospacing="0" w:line="17" w:lineRule="atLeast"/>
        <w:ind w:left="0" w:right="0"/>
        <w:jc w:val="both"/>
      </w:pPr>
      <w:r>
        <w:drawing>
          <wp:inline distT="0" distB="0" distL="114300" distR="114300">
            <wp:extent cx="4572000" cy="2724150"/>
            <wp:effectExtent l="0" t="0" r="0" b="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21"/>
                    <a:stretch>
                      <a:fillRect/>
                    </a:stretch>
                  </pic:blipFill>
                  <pic:spPr>
                    <a:xfrm>
                      <a:off x="0" y="0"/>
                      <a:ext cx="4572000" cy="2724150"/>
                    </a:xfrm>
                    <a:prstGeom prst="rect">
                      <a:avLst/>
                    </a:prstGeom>
                    <a:noFill/>
                    <a:ln w="9525">
                      <a:noFill/>
                    </a:ln>
                  </pic:spPr>
                </pic:pic>
              </a:graphicData>
            </a:graphic>
          </wp:inline>
        </w:drawing>
      </w:r>
    </w:p>
    <w:p w14:paraId="4D518780">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66EB7D99">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4"/>
          <w:szCs w:val="24"/>
          <w:vertAlign w:val="baseline"/>
        </w:rPr>
        <w:t>对模型预测概率与真实标签的残差进行统计分析：预测概率残差均值为-0.0959，接近0，说明模型无系统性高估或低估；偏度(-0.0851)接近0说明残差分布基本对称；正峰度(1.5978)表明预测误差集中在较小范围内。综合来看，模型预测结果可靠，误差分布合理。</w:t>
      </w:r>
    </w:p>
    <w:p w14:paraId="74C74DE7">
      <w:pPr>
        <w:pStyle w:val="10"/>
        <w:keepNext w:val="0"/>
        <w:keepLines w:val="0"/>
        <w:widowControl/>
        <w:suppressLineNumbers w:val="0"/>
        <w:spacing w:before="0" w:beforeAutospacing="0" w:after="200" w:afterAutospacing="0" w:line="17" w:lineRule="atLeast"/>
        <w:ind w:left="0" w:right="0"/>
        <w:jc w:val="both"/>
      </w:pPr>
    </w:p>
    <w:p w14:paraId="7D6135C0">
      <w:pPr>
        <w:pStyle w:val="10"/>
        <w:keepNext w:val="0"/>
        <w:keepLines w:val="0"/>
        <w:widowControl/>
        <w:suppressLineNumbers w:val="0"/>
        <w:spacing w:before="0" w:beforeAutospacing="0" w:after="200" w:afterAutospacing="0" w:line="17" w:lineRule="atLeast"/>
        <w:ind w:left="0" w:right="0"/>
        <w:jc w:val="both"/>
      </w:pPr>
      <w:r>
        <w:drawing>
          <wp:inline distT="0" distB="0" distL="114300" distR="114300">
            <wp:extent cx="5029200" cy="2066925"/>
            <wp:effectExtent l="0" t="0" r="0" b="9525"/>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22"/>
                    <a:stretch>
                      <a:fillRect/>
                    </a:stretch>
                  </pic:blipFill>
                  <pic:spPr>
                    <a:xfrm>
                      <a:off x="0" y="0"/>
                      <a:ext cx="5029200" cy="2066925"/>
                    </a:xfrm>
                    <a:prstGeom prst="rect">
                      <a:avLst/>
                    </a:prstGeom>
                    <a:noFill/>
                    <a:ln w="9525">
                      <a:noFill/>
                    </a:ln>
                  </pic:spPr>
                </pic:pic>
              </a:graphicData>
            </a:graphic>
          </wp:inline>
        </w:drawing>
      </w:r>
    </w:p>
    <w:p w14:paraId="40CDECBE">
      <w:pPr>
        <w:spacing w:before="120" w:after="120" w:line="288" w:lineRule="auto"/>
        <w:rPr>
          <w:rFonts w:hint="eastAsia"/>
          <w:lang w:val="en-US" w:eastAsia="zh-CN"/>
        </w:rPr>
      </w:pPr>
      <w:r>
        <w:rPr>
          <w:rFonts w:hint="eastAsia"/>
          <w:lang w:val="en-US" w:eastAsia="zh-CN"/>
        </w:rPr>
        <w:t>............</w:t>
      </w:r>
    </w:p>
    <w:p w14:paraId="347B1212">
      <w:pPr>
        <w:spacing w:before="120" w:after="120" w:line="288" w:lineRule="auto"/>
        <w:rPr>
          <w:rFonts w:hint="eastAsia"/>
          <w:lang w:val="en-US" w:eastAsia="zh-CN"/>
        </w:rPr>
      </w:pPr>
    </w:p>
    <w:p w14:paraId="5685191F">
      <w:pPr>
        <w:spacing w:before="120" w:after="120" w:line="288" w:lineRule="auto"/>
      </w:pPr>
      <w:r>
        <w:rPr>
          <w:rFonts w:hint="eastAsia"/>
          <w:lang w:val="en-US" w:eastAsia="zh-CN"/>
        </w:rPr>
        <w:t>接下来进行鲁棒性检验，</w:t>
      </w:r>
      <w:r>
        <w:rPr>
          <w:rFonts w:hint="eastAsia" w:ascii="宋体" w:hAnsi="宋体" w:eastAsia="宋体" w:cs="宋体"/>
          <w:b w:val="0"/>
          <w:bCs w:val="0"/>
          <w:i w:val="0"/>
          <w:iCs w:val="0"/>
          <w:color w:val="000000"/>
          <w:spacing w:val="0"/>
          <w:w w:val="100"/>
          <w:sz w:val="24"/>
          <w:szCs w:val="24"/>
          <w:vertAlign w:val="baseline"/>
        </w:rPr>
        <w:t>通过向输入特征添加不同水平的高斯噪声（1%~20%），测试模型在数据存在轻微误差时的稳定性。噪声按各特征标准差的比例添加，模拟实际数据采集中的测量误差。</w:t>
      </w:r>
      <w:r>
        <w:drawing>
          <wp:inline distT="0" distB="0" distL="114300" distR="114300">
            <wp:extent cx="5029200" cy="1647825"/>
            <wp:effectExtent l="0" t="0" r="0" b="9525"/>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23"/>
                    <a:stretch>
                      <a:fillRect/>
                    </a:stretch>
                  </pic:blipFill>
                  <pic:spPr>
                    <a:xfrm>
                      <a:off x="0" y="0"/>
                      <a:ext cx="5029200" cy="1647825"/>
                    </a:xfrm>
                    <a:prstGeom prst="rect">
                      <a:avLst/>
                    </a:prstGeom>
                    <a:noFill/>
                    <a:ln w="9525">
                      <a:noFill/>
                    </a:ln>
                  </pic:spPr>
                </pic:pic>
              </a:graphicData>
            </a:graphic>
          </wp:inline>
        </w:drawing>
      </w:r>
    </w:p>
    <w:p w14:paraId="21E44D20">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数据添加5%噪声后，模型准确率变化仅为0.43%，ROC-AUC变化为0.0060。添加10%噪声后，准确率变化为+1.00%。这表明模型具有良好的抗干扰能力，在实际数据存在轻微测量误差时仍能稳定输出可靠结果。</w:t>
      </w:r>
    </w:p>
    <w:p w14:paraId="754C5BA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06581D65">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4"/>
          <w:szCs w:val="24"/>
          <w:vertAlign w:val="baseline"/>
        </w:rPr>
        <w:t>对不同训练-测试划分比例(60%-90%)进行敏感性测试。结果显示：准确率标准差为0.0198，AUC标准差为0.0128，表明模型对数据划分方式不敏感，具有稳定的性能表现。</w:t>
      </w:r>
    </w:p>
    <w:p w14:paraId="1261B87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3265894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261AD75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6336B01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32EEF233">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231811C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296C6E1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2E960FC3">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610EF16F">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1809AA02">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2D1E069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5ED9754B">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170C259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028067E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7B8F6D9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1590D73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2C1EDEC4">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0CE6859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0501141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Q2</w:t>
      </w:r>
    </w:p>
    <w:p w14:paraId="770C039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lang w:val="en-US" w:eastAsia="zh-CN"/>
        </w:rPr>
      </w:pPr>
    </w:p>
    <w:p w14:paraId="7435E943">
      <w:pPr>
        <w:pStyle w:val="10"/>
        <w:keepNext w:val="0"/>
        <w:keepLines w:val="0"/>
        <w:widowControl/>
        <w:suppressLineNumbers w:val="0"/>
        <w:spacing w:before="0" w:beforeAutospacing="0" w:after="120" w:afterAutospacing="0" w:line="23" w:lineRule="atLeast"/>
        <w:ind w:left="0" w:right="0" w:firstLine="44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(1) 这两种投票方法有何系统性差异？(2) 粉丝投票对淘汰结果有多大因果影响？(3) 这种影响是否随时间变化？(4) 哪种方法更"公平"？</w:t>
      </w:r>
    </w:p>
    <w:p w14:paraId="28A71470">
      <w:pPr>
        <w:pStyle w:val="10"/>
        <w:keepNext w:val="0"/>
        <w:keepLines w:val="0"/>
        <w:widowControl/>
        <w:suppressLineNumbers w:val="0"/>
        <w:spacing w:before="0" w:beforeAutospacing="0" w:after="120" w:afterAutospacing="0" w:line="23" w:lineRule="atLeast"/>
        <w:ind w:left="0" w:right="0" w:firstLine="440"/>
        <w:jc w:val="both"/>
        <w:rPr>
          <w:rFonts w:hint="eastAsia" w:ascii="宋体" w:hAnsi="宋体" w:eastAsia="宋体" w:cs="宋体"/>
          <w:b w:val="0"/>
          <w:bCs w:val="0"/>
          <w:i w:val="0"/>
          <w:iCs w:val="0"/>
          <w:color w:val="000000"/>
          <w:spacing w:val="0"/>
          <w:w w:val="100"/>
          <w:sz w:val="22"/>
          <w:szCs w:val="22"/>
          <w:vertAlign w:val="baseline"/>
          <w:lang w:eastAsia="zh-CN"/>
        </w:rPr>
      </w:pPr>
    </w:p>
    <w:p w14:paraId="54BCE46A">
      <w:pPr>
        <w:pStyle w:val="10"/>
        <w:keepNext w:val="0"/>
        <w:keepLines w:val="0"/>
        <w:widowControl/>
        <w:suppressLineNumbers w:val="0"/>
        <w:spacing w:before="0" w:beforeAutospacing="0" w:after="200" w:afterAutospacing="0" w:line="17" w:lineRule="atLeast"/>
        <w:ind w:left="0" w:right="0"/>
        <w:jc w:val="both"/>
        <w:rPr>
          <w:rFonts w:hint="default" w:ascii="宋体" w:hAnsi="宋体" w:eastAsia="宋体" w:cs="宋体"/>
          <w:b w:val="0"/>
          <w:bCs w:val="0"/>
          <w:i w:val="0"/>
          <w:iCs w:val="0"/>
          <w:color w:val="000000"/>
          <w:spacing w:val="0"/>
          <w:w w:val="100"/>
          <w:sz w:val="24"/>
          <w:szCs w:val="24"/>
          <w:vertAlign w:val="baseline"/>
          <w:lang w:val="en-US" w:eastAsia="zh-CN"/>
        </w:rPr>
      </w:pPr>
    </w:p>
    <w:p w14:paraId="5D108768">
      <w:pPr>
        <w:spacing w:after="120" w:line="360" w:lineRule="auto"/>
        <w:jc w:val="both"/>
      </w:pPr>
      <w:r>
        <w:rPr>
          <w:rFonts w:ascii="Times New Roman" w:hAnsi="Times New Roman" w:eastAsia="宋体"/>
          <w:b w:val="0"/>
          <w:i w:val="0"/>
          <w:sz w:val="22"/>
        </w:rPr>
        <w:t>(1) 反事实仿真建模，(2) 偏倚敏感度分析，(3) 争议案例研究，(4) 评委救人机制与方法推荐。</w:t>
      </w:r>
    </w:p>
    <w:p w14:paraId="1E59432A">
      <w:pPr>
        <w:pStyle w:val="10"/>
        <w:keepNext w:val="0"/>
        <w:keepLines w:val="0"/>
        <w:widowControl/>
        <w:suppressLineNumbers w:val="0"/>
        <w:spacing w:before="0" w:beforeAutospacing="0" w:after="200" w:afterAutospacing="0" w:line="17" w:lineRule="atLeast"/>
        <w:ind w:left="0" w:right="0"/>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在节目中共有两种投票结合方式</w:t>
      </w:r>
    </w:p>
    <w:p w14:paraId="28648B29">
      <w:r>
        <w:rPr>
          <w:b/>
        </w:rPr>
        <w:t>排名法 (Rank Method)</w:t>
      </w:r>
    </w:p>
    <w:p w14:paraId="413FEB82">
      <w:pPr>
        <w:spacing w:after="120" w:line="360" w:lineRule="auto"/>
        <w:ind w:firstLine="440"/>
        <w:jc w:val="both"/>
      </w:pPr>
      <w:r>
        <w:rPr>
          <w:rFonts w:ascii="Times New Roman" w:hAnsi="Times New Roman" w:eastAsia="宋体"/>
          <w:b w:val="0"/>
          <w:i w:val="0"/>
          <w:sz w:val="22"/>
        </w:rPr>
        <w:t>每位选手根据评委评分获得评委排名，根据观众投票获得观众排名。两个排名相加得到综合排名，综合排名最高者被淘汰。</w:t>
      </w:r>
    </w:p>
    <w:p w14:paraId="7BD2507B">
      <w:pPr>
        <w:spacing w:before="120" w:after="120"/>
        <w:jc w:val="center"/>
      </w:pPr>
      <w:r>
        <w:rPr>
          <w:rFonts w:ascii="Times New Roman" w:hAnsi="Times New Roman" w:eastAsia="宋体"/>
          <w:b/>
          <w:i/>
          <w:sz w:val="22"/>
        </w:rPr>
        <w:t>C_Rank</w:t>
      </w:r>
      <w:r>
        <w:rPr>
          <w:rFonts w:hint="eastAsia" w:ascii="Times New Roman" w:hAnsi="Times New Roman" w:eastAsia="宋体"/>
          <w:b/>
          <w:i/>
          <w:sz w:val="22"/>
          <w:lang w:val="en-US" w:eastAsia="zh-CN"/>
        </w:rPr>
        <w:t>,</w:t>
      </w:r>
      <w:r>
        <w:rPr>
          <w:rFonts w:ascii="Times New Roman" w:hAnsi="Times New Roman" w:eastAsia="宋体"/>
          <w:b/>
          <w:i/>
          <w:sz w:val="22"/>
        </w:rPr>
        <w:t>i = R</w:t>
      </w:r>
      <w:r>
        <w:rPr>
          <w:rFonts w:hint="eastAsia" w:ascii="Times New Roman" w:hAnsi="Times New Roman" w:eastAsia="宋体"/>
          <w:b/>
          <w:i/>
          <w:sz w:val="22"/>
          <w:lang w:val="en-US" w:eastAsia="zh-CN"/>
        </w:rPr>
        <w:t>_judge,</w:t>
      </w:r>
      <w:r>
        <w:rPr>
          <w:rFonts w:ascii="Times New Roman" w:hAnsi="Times New Roman" w:eastAsia="宋体"/>
          <w:b/>
          <w:i/>
          <w:sz w:val="22"/>
        </w:rPr>
        <w:t>i +R</w:t>
      </w:r>
      <w:r>
        <w:rPr>
          <w:rFonts w:hint="eastAsia" w:ascii="Times New Roman" w:hAnsi="Times New Roman" w:eastAsia="宋体"/>
          <w:b/>
          <w:i/>
          <w:sz w:val="22"/>
          <w:lang w:val="en-US" w:eastAsia="zh-CN"/>
        </w:rPr>
        <w:t>_fan,</w:t>
      </w:r>
      <w:r>
        <w:rPr>
          <w:rFonts w:ascii="Times New Roman" w:hAnsi="Times New Roman" w:eastAsia="宋体"/>
          <w:b/>
          <w:i/>
          <w:sz w:val="22"/>
        </w:rPr>
        <w:t>i</w:t>
      </w:r>
    </w:p>
    <w:p w14:paraId="58546DA2">
      <w:r>
        <w:rPr>
          <w:b/>
        </w:rPr>
        <w:t>方法二：百分比法 (Percentage Method)</w:t>
      </w:r>
    </w:p>
    <w:p w14:paraId="35410447">
      <w:pPr>
        <w:spacing w:after="120" w:line="360" w:lineRule="auto"/>
        <w:ind w:firstLine="440"/>
        <w:jc w:val="both"/>
      </w:pPr>
      <w:r>
        <w:rPr>
          <w:rFonts w:ascii="Times New Roman" w:hAnsi="Times New Roman" w:eastAsia="宋体"/>
          <w:b w:val="0"/>
          <w:i w:val="0"/>
          <w:sz w:val="22"/>
        </w:rPr>
        <w:t>每位选手的评委评分和观众投票分别转换为占总分的百分比，然后相加得到综合百分比。综合百分比最低者被淘汰。</w:t>
      </w:r>
    </w:p>
    <w:p w14:paraId="245784A5">
      <w:pPr>
        <w:spacing w:before="120" w:after="120"/>
        <w:jc w:val="center"/>
        <w:rPr>
          <w:rFonts w:hint="default" w:eastAsia="宋体"/>
          <w:lang w:val="en-US" w:eastAsia="zh-CN"/>
        </w:rPr>
      </w:pPr>
      <w:r>
        <w:rPr>
          <w:rFonts w:ascii="Times New Roman" w:hAnsi="Times New Roman" w:eastAsia="宋体"/>
          <w:b/>
          <w:i/>
          <w:sz w:val="22"/>
        </w:rPr>
        <w:t>C_Pct</w:t>
      </w:r>
      <w:r>
        <w:rPr>
          <w:rFonts w:hint="eastAsia" w:ascii="Times New Roman" w:hAnsi="Times New Roman" w:eastAsia="宋体"/>
          <w:b/>
          <w:i/>
          <w:sz w:val="22"/>
          <w:lang w:val="en-US" w:eastAsia="zh-CN"/>
        </w:rPr>
        <w:t>,</w:t>
      </w:r>
      <w:r>
        <w:rPr>
          <w:rFonts w:ascii="Times New Roman" w:hAnsi="Times New Roman" w:eastAsia="宋体"/>
          <w:b/>
          <w:i/>
          <w:sz w:val="22"/>
        </w:rPr>
        <w:t>i =  S</w:t>
      </w:r>
      <w:r>
        <w:rPr>
          <w:rFonts w:hint="eastAsia" w:ascii="Times New Roman" w:hAnsi="Times New Roman" w:eastAsia="宋体"/>
          <w:b/>
          <w:i/>
          <w:sz w:val="22"/>
          <w:lang w:val="en-US" w:eastAsia="zh-CN"/>
        </w:rPr>
        <w:t>_</w:t>
      </w:r>
      <w:r>
        <w:rPr>
          <w:rFonts w:ascii="Times New Roman" w:hAnsi="Times New Roman" w:eastAsia="宋体"/>
          <w:b/>
          <w:i/>
          <w:sz w:val="22"/>
        </w:rPr>
        <w:t>i / Σⱼ Sj+ V</w:t>
      </w:r>
      <w:r>
        <w:rPr>
          <w:rFonts w:hint="eastAsia" w:ascii="Times New Roman" w:hAnsi="Times New Roman" w:eastAsia="宋体"/>
          <w:b/>
          <w:i/>
          <w:sz w:val="22"/>
          <w:lang w:val="en-US" w:eastAsia="zh-CN"/>
        </w:rPr>
        <w:t>_i</w:t>
      </w:r>
      <w:r>
        <w:rPr>
          <w:rFonts w:ascii="Times New Roman" w:hAnsi="Times New Roman" w:eastAsia="宋体"/>
          <w:b/>
          <w:i/>
          <w:sz w:val="22"/>
        </w:rPr>
        <w:t xml:space="preserve"> / Σⱼ V</w:t>
      </w:r>
      <w:r>
        <w:rPr>
          <w:rFonts w:hint="eastAsia" w:ascii="Times New Roman" w:hAnsi="Times New Roman" w:eastAsia="宋体"/>
          <w:b/>
          <w:i/>
          <w:sz w:val="22"/>
          <w:lang w:val="en-US" w:eastAsia="zh-CN"/>
        </w:rPr>
        <w:t>_j</w:t>
      </w:r>
    </w:p>
    <w:p w14:paraId="2343373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5C1927D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04B5936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3EBB92C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r>
        <w:rPr>
          <w:sz w:val="20"/>
        </w:rPr>
        <w:t>反事实仿真建模</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tblGrid>
      <w:tr w14:paraId="5DEA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C31686C">
            <w:pPr>
              <w:spacing w:after="0" w:line="240" w:lineRule="auto"/>
              <w:jc w:val="center"/>
            </w:pPr>
            <w:r>
              <w:rPr>
                <w:sz w:val="20"/>
              </w:rPr>
              <w:t>将两种方法应用于全部34季，构建可控对比实验</w:t>
            </w:r>
          </w:p>
        </w:tc>
      </w:tr>
    </w:tbl>
    <w:p w14:paraId="0F70E93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26917A46">
      <w:pPr>
        <w:pStyle w:val="7"/>
      </w:pPr>
      <w:r>
        <w:rPr>
          <w:rFonts w:ascii="Times New Roman" w:hAnsi="Times New Roman" w:eastAsia="宋体"/>
          <w:b w:val="0"/>
          <w:i w:val="0"/>
          <w:sz w:val="22"/>
        </w:rPr>
        <w:t>加载所有34季的评委评分和预测观众投票数据</w:t>
      </w:r>
      <w:r>
        <w:rPr>
          <w:rFonts w:hint="eastAsia" w:ascii="Times New Roman" w:hAnsi="Times New Roman" w:eastAsia="宋体"/>
          <w:b w:val="0"/>
          <w:i w:val="0"/>
          <w:sz w:val="22"/>
          <w:lang w:eastAsia="zh-CN"/>
        </w:rPr>
        <w:t>，</w:t>
      </w:r>
      <w:r>
        <w:rPr>
          <w:rFonts w:hint="eastAsia" w:ascii="Times New Roman" w:hAnsi="Times New Roman" w:eastAsia="宋体"/>
          <w:b w:val="0"/>
          <w:i w:val="0"/>
          <w:sz w:val="22"/>
          <w:lang w:val="en-US" w:eastAsia="zh-CN"/>
        </w:rPr>
        <w:t>对</w:t>
      </w:r>
      <w:r>
        <w:rPr>
          <w:rFonts w:ascii="Times New Roman" w:hAnsi="Times New Roman" w:eastAsia="宋体"/>
          <w:b w:val="0"/>
          <w:i w:val="0"/>
          <w:sz w:val="22"/>
        </w:rPr>
        <w:t>排名法</w:t>
      </w:r>
      <w:r>
        <w:rPr>
          <w:rFonts w:hint="eastAsia" w:ascii="Times New Roman" w:hAnsi="Times New Roman" w:eastAsia="宋体"/>
          <w:b w:val="0"/>
          <w:i w:val="0"/>
          <w:sz w:val="22"/>
          <w:lang w:val="en-US" w:eastAsia="zh-CN"/>
        </w:rPr>
        <w:t>进行</w:t>
      </w:r>
      <w:r>
        <w:rPr>
          <w:rFonts w:ascii="Times New Roman" w:hAnsi="Times New Roman" w:eastAsia="宋体"/>
          <w:b w:val="0"/>
          <w:i w:val="0"/>
          <w:sz w:val="22"/>
        </w:rPr>
        <w:t>仿真：对每个淘汰周，计算评委排名和观众排名，得出综合排名</w:t>
      </w:r>
      <w:r>
        <w:rPr>
          <w:rFonts w:hint="eastAsia" w:ascii="Times New Roman" w:hAnsi="Times New Roman" w:eastAsia="宋体"/>
          <w:b w:val="0"/>
          <w:i w:val="0"/>
          <w:sz w:val="22"/>
          <w:lang w:eastAsia="zh-CN"/>
        </w:rPr>
        <w:t>；</w:t>
      </w:r>
      <w:r>
        <w:rPr>
          <w:rFonts w:hint="eastAsia" w:ascii="Times New Roman" w:hAnsi="Times New Roman" w:eastAsia="宋体"/>
          <w:b w:val="0"/>
          <w:i w:val="0"/>
          <w:sz w:val="22"/>
          <w:lang w:val="en-US" w:eastAsia="zh-CN"/>
        </w:rPr>
        <w:t>对</w:t>
      </w:r>
      <w:r>
        <w:rPr>
          <w:rFonts w:ascii="Times New Roman" w:hAnsi="Times New Roman" w:eastAsia="宋体"/>
          <w:b w:val="0"/>
          <w:i w:val="0"/>
          <w:sz w:val="22"/>
        </w:rPr>
        <w:t>百分比法</w:t>
      </w:r>
      <w:r>
        <w:rPr>
          <w:rFonts w:hint="eastAsia" w:ascii="Times New Roman" w:hAnsi="Times New Roman" w:eastAsia="宋体"/>
          <w:b w:val="0"/>
          <w:i w:val="0"/>
          <w:sz w:val="22"/>
          <w:lang w:val="en-US" w:eastAsia="zh-CN"/>
        </w:rPr>
        <w:t>进行</w:t>
      </w:r>
      <w:r>
        <w:rPr>
          <w:rFonts w:ascii="Times New Roman" w:hAnsi="Times New Roman" w:eastAsia="宋体"/>
          <w:b w:val="0"/>
          <w:i w:val="0"/>
          <w:sz w:val="22"/>
        </w:rPr>
        <w:t>仿真：对每个淘汰周，计算评委百分比和观众百分比，得出综合百分比</w:t>
      </w:r>
      <w:r>
        <w:rPr>
          <w:rFonts w:hint="eastAsia" w:ascii="Times New Roman" w:hAnsi="Times New Roman" w:eastAsia="宋体"/>
          <w:b w:val="0"/>
          <w:i w:val="0"/>
          <w:sz w:val="22"/>
          <w:lang w:eastAsia="zh-CN"/>
        </w:rPr>
        <w:t>。</w:t>
      </w:r>
      <w:r>
        <w:rPr>
          <w:rFonts w:ascii="Times New Roman" w:hAnsi="Times New Roman" w:eastAsia="宋体"/>
          <w:b w:val="0"/>
          <w:i w:val="0"/>
          <w:sz w:val="22"/>
        </w:rPr>
        <w:t>比较两种方法预测的淘汰选手与实际淘汰选手</w:t>
      </w:r>
      <w:r>
        <w:rPr>
          <w:rFonts w:hint="eastAsia" w:ascii="Times New Roman" w:hAnsi="Times New Roman" w:eastAsia="宋体"/>
          <w:b w:val="0"/>
          <w:i w:val="0"/>
          <w:sz w:val="22"/>
          <w:lang w:eastAsia="zh-CN"/>
        </w:rPr>
        <w:t>，</w:t>
      </w:r>
      <w:r>
        <w:rPr>
          <w:rFonts w:ascii="Times New Roman" w:hAnsi="Times New Roman" w:eastAsia="宋体"/>
          <w:b w:val="0"/>
          <w:i w:val="0"/>
          <w:sz w:val="22"/>
        </w:rPr>
        <w:t>统计两种方法产生相同决策的比例</w:t>
      </w:r>
      <w:r>
        <w:rPr>
          <w:rFonts w:hint="eastAsia" w:ascii="Times New Roman" w:hAnsi="Times New Roman" w:eastAsia="宋体"/>
          <w:b w:val="0"/>
          <w:i w:val="0"/>
          <w:sz w:val="22"/>
          <w:lang w:eastAsia="zh-CN"/>
        </w:rPr>
        <w:t>。</w:t>
      </w:r>
    </w:p>
    <w:p w14:paraId="2F5EB18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r>
        <w:drawing>
          <wp:inline distT="0" distB="0" distL="114300" distR="114300">
            <wp:extent cx="5029200" cy="3573780"/>
            <wp:effectExtent l="0" t="0" r="0" b="762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4"/>
                    <a:stretch>
                      <a:fillRect/>
                    </a:stretch>
                  </pic:blipFill>
                  <pic:spPr>
                    <a:xfrm>
                      <a:off x="0" y="0"/>
                      <a:ext cx="5029200" cy="3574363"/>
                    </a:xfrm>
                    <a:prstGeom prst="rect">
                      <a:avLst/>
                    </a:prstGeom>
                  </pic:spPr>
                </pic:pic>
              </a:graphicData>
            </a:graphic>
          </wp:inline>
        </w:drawing>
      </w:r>
    </w:p>
    <w:p w14:paraId="351D0C0B">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6F6326F0">
      <w:pPr>
        <w:spacing w:after="120" w:line="360" w:lineRule="auto"/>
        <w:ind w:firstLine="440"/>
        <w:jc w:val="both"/>
      </w:pPr>
      <w:r>
        <w:rPr>
          <w:rFonts w:hint="eastAsia" w:ascii="Times New Roman" w:hAnsi="Times New Roman" w:eastAsia="宋体"/>
          <w:b w:val="0"/>
          <w:i w:val="0"/>
          <w:sz w:val="22"/>
          <w:lang w:val="en-US" w:eastAsia="zh-CN"/>
        </w:rPr>
        <w:t>如图所示，</w:t>
      </w:r>
      <w:r>
        <w:rPr>
          <w:rFonts w:ascii="Times New Roman" w:hAnsi="Times New Roman" w:eastAsia="宋体"/>
          <w:b w:val="0"/>
          <w:i w:val="0"/>
          <w:sz w:val="22"/>
        </w:rPr>
        <w:t>两种方法在91.1%的淘汰决策中产生相同结果。这表明方法选择的影响相对有限，大多数情况下评委和观众的偏好是一致的。百分比法的预测准确率(34.30%)略高于排名法(29.26%)。这可能是因为Seasons 3-27实际使用了百分比法，观众的投票行为已经适应了该方法。</w:t>
      </w:r>
    </w:p>
    <w:p w14:paraId="74F1105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5E24B23B">
      <w:pPr>
        <w:spacing w:after="120" w:line="360" w:lineRule="auto"/>
        <w:ind w:firstLine="440"/>
        <w:jc w:val="both"/>
        <w:rPr>
          <w:rFonts w:ascii="Times New Roman" w:hAnsi="Times New Roman" w:eastAsia="宋体"/>
          <w:b w:val="0"/>
          <w:i w:val="0"/>
          <w:sz w:val="22"/>
        </w:rPr>
      </w:pPr>
      <w:r>
        <w:rPr>
          <w:rFonts w:ascii="Times New Roman" w:hAnsi="Times New Roman" w:eastAsia="宋体"/>
          <w:b w:val="0"/>
          <w:i w:val="0"/>
          <w:sz w:val="22"/>
        </w:rPr>
        <w:t>偏倚敏感度分析(Bias Sensitivity Analysis)旨在量化</w:t>
      </w:r>
      <w:r>
        <w:rPr>
          <w:rFonts w:ascii="Times New Roman" w:hAnsi="Times New Roman" w:eastAsia="宋体"/>
          <w:b w:val="0"/>
          <w:i w:val="0"/>
          <w:sz w:val="22"/>
          <w:highlight w:val="yellow"/>
        </w:rPr>
        <w:t>观众投票</w:t>
      </w:r>
      <w:r>
        <w:rPr>
          <w:rFonts w:ascii="Times New Roman" w:hAnsi="Times New Roman" w:eastAsia="宋体"/>
          <w:b w:val="0"/>
          <w:i w:val="0"/>
          <w:sz w:val="22"/>
        </w:rPr>
        <w:t>对最终结果的影响程度。这对于理解两种方法的"公平性"至关重要——如果观众投票权重过高，可能导致舞技较弱但粉丝基础强大的选手晋级。</w:t>
      </w:r>
    </w:p>
    <w:p w14:paraId="2ED90B14">
      <w:pPr>
        <w:spacing w:after="120" w:line="360" w:lineRule="auto"/>
        <w:ind w:firstLine="440"/>
        <w:jc w:val="both"/>
        <w:rPr>
          <w:rFonts w:ascii="Times New Roman" w:hAnsi="Times New Roman" w:eastAsia="宋体"/>
          <w:b w:val="0"/>
          <w:i w:val="0"/>
          <w:sz w:val="22"/>
        </w:rPr>
      </w:pPr>
    </w:p>
    <w:p w14:paraId="58949AF6">
      <w:pPr>
        <w:jc w:val="center"/>
        <w:rPr>
          <w:rFonts w:hint="eastAsia" w:eastAsia="宋体"/>
          <w:lang w:eastAsia="zh-CN"/>
        </w:rPr>
      </w:pPr>
      <w:r>
        <w:rPr>
          <w:rFonts w:ascii="Times New Roman" w:hAnsi="Times New Roman" w:eastAsia="宋体"/>
          <w:b w:val="0"/>
          <w:i w:val="0"/>
          <w:sz w:val="22"/>
        </w:rPr>
        <w:t>将综合分数的方差分解为评委成分和观众成分，计算</w:t>
      </w:r>
      <w:r>
        <w:rPr>
          <w:rFonts w:hint="eastAsia" w:ascii="Times New Roman" w:hAnsi="Times New Roman" w:eastAsia="宋体"/>
          <w:b w:val="0"/>
          <w:i w:val="0"/>
          <w:sz w:val="22"/>
          <w:lang w:val="en-US" w:eastAsia="zh-CN"/>
        </w:rPr>
        <w:t>观众</w:t>
      </w:r>
      <w:r>
        <w:rPr>
          <w:rFonts w:ascii="Times New Roman" w:hAnsi="Times New Roman" w:eastAsia="宋体"/>
          <w:b w:val="0"/>
          <w:i w:val="0"/>
          <w:sz w:val="22"/>
        </w:rPr>
        <w:t>成分对总方差的贡献</w:t>
      </w:r>
      <w:r>
        <w:rPr>
          <w:rFonts w:ascii="Times New Roman" w:hAnsi="Times New Roman" w:eastAsia="宋体"/>
          <w:b w:val="0"/>
          <w:i/>
          <w:sz w:val="20"/>
        </w:rPr>
        <w:t>(观众权重公式)</w:t>
      </w:r>
      <w:r>
        <w:rPr>
          <w:rFonts w:hint="eastAsia" w:ascii="Times New Roman" w:hAnsi="Times New Roman" w:eastAsia="宋体"/>
          <w:b w:val="0"/>
          <w:i/>
          <w:sz w:val="20"/>
          <w:lang w:eastAsia="zh-CN"/>
        </w:rPr>
        <w:t>：</w:t>
      </w:r>
    </w:p>
    <w:p w14:paraId="15E70104">
      <w:pPr>
        <w:spacing w:after="120" w:line="360" w:lineRule="auto"/>
        <w:ind w:firstLine="440"/>
        <w:jc w:val="both"/>
      </w:pPr>
    </w:p>
    <w:p w14:paraId="077A07E3">
      <w:pPr>
        <w:spacing w:before="120" w:after="120"/>
        <w:jc w:val="center"/>
      </w:pPr>
      <w:r>
        <w:rPr>
          <w:rFonts w:ascii="Times New Roman" w:hAnsi="Times New Roman" w:eastAsia="宋体"/>
          <w:b/>
          <w:i/>
          <w:sz w:val="22"/>
        </w:rPr>
        <w:t>W</w:t>
      </w:r>
      <w:r>
        <w:rPr>
          <w:rFonts w:hint="eastAsia" w:ascii="Times New Roman" w:hAnsi="Times New Roman" w:eastAsia="宋体"/>
          <w:b/>
          <w:i/>
          <w:sz w:val="22"/>
          <w:lang w:val="en-US" w:eastAsia="zh-CN"/>
        </w:rPr>
        <w:t>_fan</w:t>
      </w:r>
      <w:r>
        <w:rPr>
          <w:rFonts w:ascii="Times New Roman" w:hAnsi="Times New Roman" w:eastAsia="宋体"/>
          <w:b/>
          <w:i/>
          <w:sz w:val="22"/>
        </w:rPr>
        <w:t xml:space="preserve"> = Var(Fan_Component) / Var(Combined_Score)</w:t>
      </w:r>
    </w:p>
    <w:p w14:paraId="54B014B3">
      <w:r>
        <w:rPr>
          <w:b/>
        </w:rPr>
        <w:t>方法2：(Marginal Effect Analysis)</w:t>
      </w:r>
    </w:p>
    <w:p w14:paraId="3F5DE4B0">
      <w:pPr>
        <w:spacing w:after="120" w:line="360" w:lineRule="auto"/>
        <w:ind w:firstLine="440"/>
        <w:jc w:val="both"/>
        <w:rPr>
          <w:rFonts w:hint="eastAsia" w:eastAsiaTheme="minorEastAsia"/>
          <w:lang w:eastAsia="zh-CN"/>
        </w:rPr>
      </w:pPr>
      <w:r>
        <w:rPr>
          <w:rFonts w:hint="eastAsia" w:ascii="Times New Roman" w:hAnsi="Times New Roman" w:eastAsia="宋体"/>
          <w:b w:val="0"/>
          <w:i w:val="0"/>
          <w:sz w:val="22"/>
          <w:lang w:val="en-US" w:eastAsia="zh-CN"/>
        </w:rPr>
        <w:t>为了</w:t>
      </w:r>
      <w:r>
        <w:rPr>
          <w:rFonts w:ascii="Times New Roman" w:hAnsi="Times New Roman" w:eastAsia="宋体"/>
          <w:b w:val="0"/>
          <w:i w:val="0"/>
          <w:sz w:val="22"/>
        </w:rPr>
        <w:t>衡量观众投票微小变化对淘汰概率的影响程度</w:t>
      </w:r>
      <w:r>
        <w:rPr>
          <w:rFonts w:hint="eastAsia" w:ascii="Times New Roman" w:hAnsi="Times New Roman" w:eastAsia="宋体"/>
          <w:b w:val="0"/>
          <w:i w:val="0"/>
          <w:sz w:val="22"/>
          <w:lang w:eastAsia="zh-CN"/>
        </w:rPr>
        <w:t>，</w:t>
      </w:r>
      <w:r>
        <w:rPr>
          <w:rFonts w:hint="eastAsia" w:ascii="Times New Roman" w:hAnsi="Times New Roman" w:eastAsia="宋体"/>
          <w:b w:val="0"/>
          <w:i w:val="0"/>
          <w:sz w:val="22"/>
          <w:lang w:val="en-US" w:eastAsia="zh-CN"/>
        </w:rPr>
        <w:t>采用</w:t>
      </w:r>
      <w:r>
        <w:rPr>
          <w:b/>
        </w:rPr>
        <w:t xml:space="preserve">边际效应分析 </w:t>
      </w:r>
      <w:r>
        <w:rPr>
          <w:rFonts w:hint="eastAsia"/>
          <w:b/>
          <w:lang w:eastAsia="zh-CN"/>
        </w:rPr>
        <w:t>：</w:t>
      </w:r>
    </w:p>
    <w:p w14:paraId="78F2814F">
      <w:pPr>
        <w:spacing w:before="120" w:after="120"/>
        <w:jc w:val="center"/>
        <w:rPr>
          <w:rFonts w:hint="default" w:eastAsia="宋体"/>
          <w:lang w:val="en-US" w:eastAsia="zh-CN"/>
        </w:rPr>
      </w:pPr>
      <w:r>
        <w:rPr>
          <w:rFonts w:ascii="Times New Roman" w:hAnsi="Times New Roman" w:eastAsia="宋体"/>
          <w:b/>
          <w:i/>
          <w:sz w:val="22"/>
        </w:rPr>
        <w:t>Marginal_Effect = ∂P(</w:t>
      </w:r>
      <w:r>
        <w:rPr>
          <w:rFonts w:hint="eastAsia" w:ascii="Times New Roman" w:hAnsi="Times New Roman" w:eastAsia="宋体"/>
          <w:b/>
          <w:i/>
          <w:sz w:val="22"/>
          <w:lang w:val="en-US" w:eastAsia="zh-CN"/>
        </w:rPr>
        <w:t>Y=1</w:t>
      </w:r>
      <w:r>
        <w:rPr>
          <w:rFonts w:ascii="Times New Roman" w:hAnsi="Times New Roman" w:eastAsia="宋体"/>
          <w:b/>
          <w:i/>
          <w:sz w:val="22"/>
        </w:rPr>
        <w:t>) / ∂</w:t>
      </w:r>
      <w:r>
        <w:rPr>
          <w:rFonts w:hint="eastAsia" w:ascii="Times New Roman" w:hAnsi="Times New Roman" w:eastAsia="宋体"/>
          <w:b/>
          <w:i/>
          <w:sz w:val="22"/>
          <w:lang w:val="en-US" w:eastAsia="zh-CN"/>
        </w:rPr>
        <w:t>Vi</w:t>
      </w:r>
    </w:p>
    <w:p w14:paraId="73199CA7">
      <w:pPr>
        <w:jc w:val="center"/>
      </w:pPr>
      <w:r>
        <w:rPr>
          <w:rFonts w:ascii="Times New Roman" w:hAnsi="Times New Roman" w:eastAsia="宋体"/>
          <w:b w:val="0"/>
          <w:i/>
          <w:sz w:val="20"/>
        </w:rPr>
        <w:t>(边际效应公式)</w:t>
      </w:r>
    </w:p>
    <w:p w14:paraId="172C13B4">
      <w:r>
        <w:rPr>
          <w:b/>
        </w:rPr>
        <w:t>方法3：敏感度梯度 (Sensitivity Gradient)</w:t>
      </w:r>
    </w:p>
    <w:p w14:paraId="28EAE594">
      <w:pPr>
        <w:spacing w:after="120" w:line="360" w:lineRule="auto"/>
        <w:ind w:firstLine="440"/>
        <w:jc w:val="both"/>
      </w:pPr>
      <w:r>
        <w:rPr>
          <w:rFonts w:hint="eastAsia" w:ascii="Times New Roman" w:hAnsi="Times New Roman" w:eastAsia="宋体"/>
          <w:b w:val="0"/>
          <w:i w:val="0"/>
          <w:sz w:val="22"/>
          <w:lang w:val="en-US" w:eastAsia="zh-CN"/>
        </w:rPr>
        <w:t>同时，</w:t>
      </w:r>
      <w:r>
        <w:rPr>
          <w:rFonts w:ascii="Times New Roman" w:hAnsi="Times New Roman" w:eastAsia="宋体"/>
          <w:b w:val="0"/>
          <w:i w:val="0"/>
          <w:sz w:val="22"/>
        </w:rPr>
        <w:t>计算综合分数对观众投票变化的梯度，衡量敏感程度。</w:t>
      </w:r>
    </w:p>
    <w:p w14:paraId="25A79FDB">
      <w:pPr>
        <w:spacing w:after="120" w:line="360" w:lineRule="auto"/>
        <w:ind w:firstLine="440"/>
        <w:jc w:val="both"/>
        <w:rPr>
          <w:rFonts w:ascii="Times New Roman" w:hAnsi="Times New Roman" w:eastAsia="宋体"/>
          <w:b w:val="0"/>
          <w:i w:val="0"/>
          <w:sz w:val="22"/>
        </w:rPr>
      </w:pPr>
      <w:r>
        <w:drawing>
          <wp:inline distT="0" distB="0" distL="114300" distR="114300">
            <wp:extent cx="5351145" cy="3804285"/>
            <wp:effectExtent l="0" t="0" r="1905" b="571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5"/>
                    <a:stretch>
                      <a:fillRect/>
                    </a:stretch>
                  </pic:blipFill>
                  <pic:spPr>
                    <a:xfrm>
                      <a:off x="0" y="0"/>
                      <a:ext cx="5351145" cy="3804285"/>
                    </a:xfrm>
                    <a:prstGeom prst="rect">
                      <a:avLst/>
                    </a:prstGeom>
                  </pic:spPr>
                </pic:pic>
              </a:graphicData>
            </a:graphic>
          </wp:inline>
        </w:drawing>
      </w:r>
    </w:p>
    <w:p w14:paraId="3E9D4C8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p>
    <w:p w14:paraId="6E77EFF3">
      <w:pPr>
        <w:spacing w:after="120" w:line="360" w:lineRule="auto"/>
        <w:ind w:firstLine="440"/>
        <w:jc w:val="both"/>
        <w:rPr>
          <w:rFonts w:ascii="Times New Roman" w:hAnsi="Times New Roman" w:eastAsia="宋体"/>
          <w:b w:val="0"/>
          <w:i w:val="0"/>
          <w:sz w:val="22"/>
        </w:rPr>
      </w:pPr>
      <w:r>
        <w:rPr>
          <w:rFonts w:hint="eastAsia" w:ascii="Times New Roman" w:hAnsi="Times New Roman" w:eastAsia="宋体"/>
          <w:b w:val="0"/>
          <w:i w:val="0"/>
          <w:sz w:val="22"/>
          <w:lang w:val="en-US" w:eastAsia="zh-CN"/>
        </w:rPr>
        <w:t>如图，</w:t>
      </w:r>
      <w:r>
        <w:rPr>
          <w:rFonts w:ascii="Times New Roman" w:hAnsi="Times New Roman" w:eastAsia="宋体"/>
          <w:b w:val="0"/>
          <w:i w:val="0"/>
          <w:sz w:val="22"/>
        </w:rPr>
        <w:t>百分比法中观众投票的权重(85.6%)远高于排名法(49.8%)，差异达35.8个百分点。这一差异的数学原因：在排名法中，无论某选手获得多少观众投票，只要排名相同，贡献就相同。而在百分比法中，投票数的绝对差异直接体现在百分比中。因此，当某选手拥有大量粉丝时，百分比法会放大其优势。这意味着在百分比法(Seasons 3-27)期间，拥有强大粉丝基础的选手（如Bristol Palin、Bobby Bones）更容易获得高观众投票优势，从而抵消较低的评委评分。</w:t>
      </w:r>
    </w:p>
    <w:p w14:paraId="73B3EF06">
      <w:pPr>
        <w:spacing w:after="120" w:line="360" w:lineRule="auto"/>
        <w:ind w:firstLine="440"/>
        <w:jc w:val="both"/>
        <w:rPr>
          <w:rFonts w:ascii="Times New Roman" w:hAnsi="Times New Roman" w:eastAsia="宋体"/>
          <w:b w:val="0"/>
          <w:i w:val="0"/>
          <w:sz w:val="22"/>
        </w:rPr>
      </w:pPr>
    </w:p>
    <w:p w14:paraId="03E33148">
      <w:pPr>
        <w:spacing w:after="120" w:line="360" w:lineRule="auto"/>
        <w:ind w:firstLine="440"/>
        <w:jc w:val="both"/>
        <w:rPr>
          <w:rFonts w:ascii="Times New Roman" w:hAnsi="Times New Roman" w:eastAsia="宋体"/>
          <w:b w:val="0"/>
          <w:i w:val="0"/>
          <w:sz w:val="22"/>
        </w:rPr>
      </w:pPr>
    </w:p>
    <w:p w14:paraId="13397884">
      <w:pPr>
        <w:pStyle w:val="10"/>
        <w:keepNext w:val="0"/>
        <w:keepLines w:val="0"/>
        <w:widowControl/>
        <w:suppressLineNumbers w:val="0"/>
        <w:spacing w:before="0" w:beforeAutospacing="0" w:after="200" w:afterAutospacing="0" w:line="17" w:lineRule="atLeast"/>
        <w:ind w:left="0" w:right="0"/>
        <w:jc w:val="both"/>
        <w:rPr>
          <w:rFonts w:hint="eastAsia"/>
          <w:lang w:val="en-US" w:eastAsia="zh-CN"/>
        </w:rPr>
      </w:pPr>
      <w:r>
        <w:t>争议案例研究</w:t>
      </w:r>
      <w:r>
        <w:rPr>
          <w:rFonts w:hint="eastAsia"/>
          <w:lang w:val="en-US" w:eastAsia="zh-CN"/>
        </w:rPr>
        <w:t>与方法评价</w:t>
      </w:r>
    </w:p>
    <w:p w14:paraId="7C87A718">
      <w:pPr>
        <w:pStyle w:val="10"/>
        <w:keepNext w:val="0"/>
        <w:keepLines w:val="0"/>
        <w:widowControl/>
        <w:suppressLineNumbers w:val="0"/>
        <w:spacing w:before="0" w:beforeAutospacing="0" w:after="200" w:afterAutospacing="0" w:line="17" w:lineRule="atLeast"/>
        <w:ind w:left="0" w:right="0"/>
        <w:jc w:val="both"/>
        <w:rPr>
          <w:rFonts w:hint="eastAsia"/>
          <w:lang w:val="en-US" w:eastAsia="zh-CN"/>
        </w:rPr>
      </w:pPr>
    </w:p>
    <w:p w14:paraId="16608D0D">
      <w:pPr>
        <w:pStyle w:val="10"/>
        <w:keepNext w:val="0"/>
        <w:keepLines w:val="0"/>
        <w:widowControl/>
        <w:suppressLineNumbers w:val="0"/>
        <w:spacing w:before="0" w:beforeAutospacing="0" w:after="200" w:afterAutospacing="0" w:line="17" w:lineRule="atLeast"/>
        <w:ind w:left="0" w:right="0"/>
        <w:jc w:val="both"/>
        <w:rPr>
          <w:rFonts w:hint="default"/>
          <w:lang w:val="en-US" w:eastAsia="zh-CN"/>
        </w:rPr>
      </w:pPr>
    </w:p>
    <w:tbl>
      <w:tblPr>
        <w:tblStyle w:val="12"/>
        <w:tblW w:w="93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1387"/>
        <w:gridCol w:w="1357"/>
        <w:gridCol w:w="4573"/>
      </w:tblGrid>
      <w:tr w14:paraId="6C8E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0" w:type="dxa"/>
            <w:shd w:val="clear" w:color="auto" w:fill="D9E2F3"/>
          </w:tcPr>
          <w:p w14:paraId="7F41A9B3">
            <w:pPr>
              <w:spacing w:after="0" w:line="240" w:lineRule="auto"/>
              <w:jc w:val="center"/>
            </w:pPr>
            <w:r>
              <w:rPr>
                <w:b/>
                <w:sz w:val="20"/>
              </w:rPr>
              <w:t>选手</w:t>
            </w:r>
          </w:p>
        </w:tc>
        <w:tc>
          <w:tcPr>
            <w:tcW w:w="1387" w:type="dxa"/>
            <w:shd w:val="clear" w:color="auto" w:fill="D9E2F3"/>
          </w:tcPr>
          <w:p w14:paraId="0B8EEC29">
            <w:pPr>
              <w:spacing w:after="0" w:line="240" w:lineRule="auto"/>
              <w:jc w:val="center"/>
            </w:pPr>
            <w:r>
              <w:rPr>
                <w:b/>
                <w:sz w:val="20"/>
              </w:rPr>
              <w:t>赛季</w:t>
            </w:r>
          </w:p>
        </w:tc>
        <w:tc>
          <w:tcPr>
            <w:tcW w:w="1357" w:type="dxa"/>
            <w:shd w:val="clear" w:color="auto" w:fill="D9E2F3"/>
          </w:tcPr>
          <w:p w14:paraId="2CBD0529">
            <w:pPr>
              <w:spacing w:after="0" w:line="240" w:lineRule="auto"/>
              <w:jc w:val="center"/>
            </w:pPr>
            <w:r>
              <w:rPr>
                <w:b/>
                <w:sz w:val="20"/>
              </w:rPr>
              <w:t>最终名次</w:t>
            </w:r>
          </w:p>
        </w:tc>
        <w:tc>
          <w:tcPr>
            <w:tcW w:w="4573" w:type="dxa"/>
            <w:shd w:val="clear" w:color="auto" w:fill="D9E2F3"/>
          </w:tcPr>
          <w:p w14:paraId="49809C93">
            <w:pPr>
              <w:spacing w:after="0" w:line="240" w:lineRule="auto"/>
              <w:jc w:val="center"/>
            </w:pPr>
            <w:r>
              <w:rPr>
                <w:b/>
                <w:sz w:val="20"/>
              </w:rPr>
              <w:t>争议点</w:t>
            </w:r>
          </w:p>
        </w:tc>
      </w:tr>
      <w:tr w14:paraId="05F6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0" w:type="dxa"/>
          </w:tcPr>
          <w:p w14:paraId="000EFFA4">
            <w:pPr>
              <w:spacing w:after="0" w:line="240" w:lineRule="auto"/>
              <w:jc w:val="center"/>
            </w:pPr>
            <w:r>
              <w:rPr>
                <w:sz w:val="20"/>
              </w:rPr>
              <w:t>Bristol Palin</w:t>
            </w:r>
          </w:p>
        </w:tc>
        <w:tc>
          <w:tcPr>
            <w:tcW w:w="1387" w:type="dxa"/>
          </w:tcPr>
          <w:p w14:paraId="4F880DFE">
            <w:pPr>
              <w:spacing w:after="0" w:line="240" w:lineRule="auto"/>
              <w:jc w:val="center"/>
            </w:pPr>
            <w:r>
              <w:rPr>
                <w:sz w:val="20"/>
              </w:rPr>
              <w:t>Season 11</w:t>
            </w:r>
          </w:p>
        </w:tc>
        <w:tc>
          <w:tcPr>
            <w:tcW w:w="1357" w:type="dxa"/>
          </w:tcPr>
          <w:p w14:paraId="09E1E12F">
            <w:pPr>
              <w:spacing w:after="0" w:line="240" w:lineRule="auto"/>
              <w:jc w:val="center"/>
            </w:pPr>
            <w:r>
              <w:rPr>
                <w:sz w:val="20"/>
              </w:rPr>
              <w:t>第3名</w:t>
            </w:r>
          </w:p>
        </w:tc>
        <w:tc>
          <w:tcPr>
            <w:tcW w:w="4573" w:type="dxa"/>
          </w:tcPr>
          <w:p w14:paraId="6F8D5501">
            <w:pPr>
              <w:spacing w:after="0" w:line="240" w:lineRule="auto"/>
              <w:jc w:val="center"/>
            </w:pPr>
            <w:r>
              <w:rPr>
                <w:sz w:val="20"/>
              </w:rPr>
              <w:t>政治人物之女，评委评分低但粉丝支持强</w:t>
            </w:r>
          </w:p>
        </w:tc>
      </w:tr>
      <w:tr w14:paraId="6954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0" w:type="dxa"/>
          </w:tcPr>
          <w:p w14:paraId="479773E7">
            <w:pPr>
              <w:spacing w:after="0" w:line="240" w:lineRule="auto"/>
              <w:jc w:val="center"/>
            </w:pPr>
            <w:r>
              <w:rPr>
                <w:sz w:val="20"/>
              </w:rPr>
              <w:t>Bobby Bones</w:t>
            </w:r>
          </w:p>
        </w:tc>
        <w:tc>
          <w:tcPr>
            <w:tcW w:w="1387" w:type="dxa"/>
          </w:tcPr>
          <w:p w14:paraId="301E20EB">
            <w:pPr>
              <w:spacing w:after="0" w:line="240" w:lineRule="auto"/>
              <w:jc w:val="center"/>
            </w:pPr>
            <w:r>
              <w:rPr>
                <w:sz w:val="20"/>
              </w:rPr>
              <w:t>Season 27</w:t>
            </w:r>
          </w:p>
        </w:tc>
        <w:tc>
          <w:tcPr>
            <w:tcW w:w="1357" w:type="dxa"/>
          </w:tcPr>
          <w:p w14:paraId="24D08E10">
            <w:pPr>
              <w:spacing w:after="0" w:line="240" w:lineRule="auto"/>
              <w:jc w:val="center"/>
            </w:pPr>
            <w:r>
              <w:rPr>
                <w:sz w:val="20"/>
              </w:rPr>
              <w:t>第1名(冠军)</w:t>
            </w:r>
          </w:p>
        </w:tc>
        <w:tc>
          <w:tcPr>
            <w:tcW w:w="4573" w:type="dxa"/>
          </w:tcPr>
          <w:p w14:paraId="6AC9FE0E">
            <w:pPr>
              <w:spacing w:after="0" w:line="240" w:lineRule="auto"/>
              <w:jc w:val="center"/>
            </w:pPr>
            <w:r>
              <w:rPr>
                <w:sz w:val="20"/>
              </w:rPr>
              <w:t>以历史最低评委分夺冠，争议最大</w:t>
            </w:r>
          </w:p>
        </w:tc>
      </w:tr>
      <w:tr w14:paraId="74CB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0" w:type="dxa"/>
          </w:tcPr>
          <w:p w14:paraId="23A86DCB">
            <w:pPr>
              <w:spacing w:after="0" w:line="240" w:lineRule="auto"/>
              <w:jc w:val="center"/>
            </w:pPr>
            <w:r>
              <w:rPr>
                <w:sz w:val="20"/>
              </w:rPr>
              <w:t>Jerry Rice</w:t>
            </w:r>
          </w:p>
        </w:tc>
        <w:tc>
          <w:tcPr>
            <w:tcW w:w="1387" w:type="dxa"/>
          </w:tcPr>
          <w:p w14:paraId="2220F558">
            <w:pPr>
              <w:spacing w:after="0" w:line="240" w:lineRule="auto"/>
              <w:jc w:val="center"/>
            </w:pPr>
            <w:r>
              <w:rPr>
                <w:sz w:val="20"/>
              </w:rPr>
              <w:t>Season 2</w:t>
            </w:r>
          </w:p>
        </w:tc>
        <w:tc>
          <w:tcPr>
            <w:tcW w:w="1357" w:type="dxa"/>
          </w:tcPr>
          <w:p w14:paraId="3B3CC3A6">
            <w:pPr>
              <w:spacing w:after="0" w:line="240" w:lineRule="auto"/>
              <w:jc w:val="center"/>
            </w:pPr>
            <w:r>
              <w:rPr>
                <w:sz w:val="20"/>
              </w:rPr>
              <w:t>第2名</w:t>
            </w:r>
          </w:p>
        </w:tc>
        <w:tc>
          <w:tcPr>
            <w:tcW w:w="4573" w:type="dxa"/>
          </w:tcPr>
          <w:p w14:paraId="2ECDBE54">
            <w:pPr>
              <w:spacing w:after="0" w:line="240" w:lineRule="auto"/>
              <w:jc w:val="center"/>
            </w:pPr>
            <w:r>
              <w:rPr>
                <w:sz w:val="20"/>
              </w:rPr>
              <w:t>NFL传奇，表现稳定</w:t>
            </w:r>
          </w:p>
        </w:tc>
      </w:tr>
      <w:tr w14:paraId="3753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0" w:type="dxa"/>
          </w:tcPr>
          <w:p w14:paraId="25D04295">
            <w:pPr>
              <w:spacing w:after="0" w:line="240" w:lineRule="auto"/>
              <w:jc w:val="center"/>
            </w:pPr>
            <w:r>
              <w:rPr>
                <w:sz w:val="20"/>
              </w:rPr>
              <w:t>Billy Ray Cyrus</w:t>
            </w:r>
          </w:p>
        </w:tc>
        <w:tc>
          <w:tcPr>
            <w:tcW w:w="1387" w:type="dxa"/>
          </w:tcPr>
          <w:p w14:paraId="288C1D71">
            <w:pPr>
              <w:spacing w:after="0" w:line="240" w:lineRule="auto"/>
              <w:jc w:val="center"/>
            </w:pPr>
            <w:r>
              <w:rPr>
                <w:sz w:val="20"/>
              </w:rPr>
              <w:t>Season 4</w:t>
            </w:r>
          </w:p>
        </w:tc>
        <w:tc>
          <w:tcPr>
            <w:tcW w:w="1357" w:type="dxa"/>
          </w:tcPr>
          <w:p w14:paraId="4EFA328E">
            <w:pPr>
              <w:spacing w:after="0" w:line="240" w:lineRule="auto"/>
              <w:jc w:val="center"/>
            </w:pPr>
            <w:r>
              <w:rPr>
                <w:sz w:val="20"/>
              </w:rPr>
              <w:t>第5名</w:t>
            </w:r>
          </w:p>
        </w:tc>
        <w:tc>
          <w:tcPr>
            <w:tcW w:w="4573" w:type="dxa"/>
          </w:tcPr>
          <w:p w14:paraId="5E04BE50">
            <w:pPr>
              <w:spacing w:after="0" w:line="240" w:lineRule="auto"/>
              <w:jc w:val="center"/>
            </w:pPr>
            <w:r>
              <w:rPr>
                <w:sz w:val="20"/>
              </w:rPr>
              <w:t>评委评分较低，但有粉丝基础</w:t>
            </w:r>
          </w:p>
        </w:tc>
      </w:tr>
      <w:tr w14:paraId="0A05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7317" w:type="dxa"/>
        </w:trPr>
        <w:tc>
          <w:tcPr>
            <w:tcW w:w="2040" w:type="dxa"/>
          </w:tcPr>
          <w:p w14:paraId="595A46BA">
            <w:pPr>
              <w:spacing w:after="0" w:line="240" w:lineRule="auto"/>
              <w:jc w:val="center"/>
            </w:pPr>
            <w:r>
              <w:rPr>
                <w:sz w:val="20"/>
              </w:rPr>
              <w:t>Bristol Palin</w:t>
            </w:r>
          </w:p>
        </w:tc>
      </w:tr>
      <w:tr w14:paraId="6173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7317" w:type="dxa"/>
        </w:trPr>
        <w:tc>
          <w:tcPr>
            <w:tcW w:w="2040" w:type="dxa"/>
          </w:tcPr>
          <w:p w14:paraId="0661EA52">
            <w:pPr>
              <w:spacing w:after="0" w:line="240" w:lineRule="auto"/>
              <w:jc w:val="center"/>
              <w:rPr>
                <w:sz w:val="20"/>
              </w:rPr>
            </w:pPr>
          </w:p>
          <w:p w14:paraId="441E08CB">
            <w:pPr>
              <w:spacing w:after="0" w:line="240" w:lineRule="auto"/>
              <w:jc w:val="center"/>
              <w:rPr>
                <w:sz w:val="20"/>
              </w:rPr>
            </w:pPr>
          </w:p>
          <w:p w14:paraId="1733D529">
            <w:pPr>
              <w:spacing w:after="0" w:line="240" w:lineRule="auto"/>
              <w:jc w:val="center"/>
              <w:rPr>
                <w:sz w:val="20"/>
              </w:rPr>
            </w:pPr>
          </w:p>
          <w:p w14:paraId="2DD12F46">
            <w:pPr>
              <w:spacing w:after="0" w:line="240" w:lineRule="auto"/>
              <w:jc w:val="center"/>
              <w:rPr>
                <w:sz w:val="20"/>
              </w:rPr>
            </w:pPr>
          </w:p>
          <w:p w14:paraId="456DE24B">
            <w:pPr>
              <w:spacing w:after="0" w:line="240" w:lineRule="auto"/>
              <w:jc w:val="center"/>
              <w:rPr>
                <w:sz w:val="20"/>
              </w:rPr>
            </w:pPr>
          </w:p>
        </w:tc>
      </w:tr>
      <w:tr w14:paraId="1445B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7317" w:type="dxa"/>
        </w:trPr>
        <w:tc>
          <w:tcPr>
            <w:tcW w:w="2040" w:type="dxa"/>
          </w:tcPr>
          <w:p w14:paraId="19AA3414">
            <w:pPr>
              <w:spacing w:after="0" w:line="240" w:lineRule="auto"/>
              <w:jc w:val="center"/>
            </w:pPr>
            <w:r>
              <w:rPr>
                <w:sz w:val="20"/>
              </w:rPr>
              <w:t>Bobby Bones</w:t>
            </w:r>
          </w:p>
        </w:tc>
      </w:tr>
      <w:tr w14:paraId="35A9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7317" w:type="dxa"/>
        </w:trPr>
        <w:tc>
          <w:tcPr>
            <w:tcW w:w="2040" w:type="dxa"/>
          </w:tcPr>
          <w:p w14:paraId="240CCE72">
            <w:pPr>
              <w:spacing w:after="0" w:line="240" w:lineRule="auto"/>
              <w:jc w:val="center"/>
            </w:pPr>
            <w:r>
              <w:rPr>
                <w:sz w:val="20"/>
              </w:rPr>
              <w:t>Jerry Rice</w:t>
            </w:r>
          </w:p>
        </w:tc>
      </w:tr>
      <w:tr w14:paraId="191D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3"/>
          <w:wAfter w:w="7317" w:type="dxa"/>
        </w:trPr>
        <w:tc>
          <w:tcPr>
            <w:tcW w:w="2040" w:type="dxa"/>
          </w:tcPr>
          <w:p w14:paraId="4FA9C257">
            <w:pPr>
              <w:spacing w:after="0" w:line="240" w:lineRule="auto"/>
              <w:jc w:val="center"/>
            </w:pPr>
            <w:r>
              <w:rPr>
                <w:sz w:val="20"/>
              </w:rPr>
              <w:t>Billy Ray Cyrus</w:t>
            </w:r>
          </w:p>
        </w:tc>
      </w:tr>
    </w:tbl>
    <w:p w14:paraId="53C59FCE">
      <w:pPr>
        <w:pStyle w:val="10"/>
        <w:keepNext w:val="0"/>
        <w:keepLines w:val="0"/>
        <w:widowControl/>
        <w:suppressLineNumbers w:val="0"/>
        <w:spacing w:before="0" w:beforeAutospacing="0" w:after="200" w:afterAutospacing="0" w:line="17" w:lineRule="atLeast"/>
        <w:ind w:left="0" w:right="0"/>
        <w:jc w:val="both"/>
      </w:pPr>
      <w:r>
        <w:rPr>
          <w:rFonts w:hint="eastAsia"/>
          <w:sz w:val="20"/>
          <w:lang w:val="en-US" w:eastAsia="zh-CN"/>
        </w:rPr>
        <w:t>基于上述讨论，针对</w:t>
      </w:r>
      <w:r>
        <w:rPr>
          <w:sz w:val="20"/>
        </w:rPr>
        <w:t>Bristol Palin</w:t>
      </w:r>
      <w:r>
        <w:rPr>
          <w:rFonts w:hint="eastAsia"/>
          <w:sz w:val="20"/>
          <w:lang w:val="en-US" w:eastAsia="zh-CN"/>
        </w:rPr>
        <w:t xml:space="preserve">  </w:t>
      </w:r>
      <w:r>
        <w:rPr>
          <w:sz w:val="20"/>
        </w:rPr>
        <w:t>Bobby Bones</w:t>
      </w:r>
      <w:r>
        <w:rPr>
          <w:rFonts w:hint="eastAsia"/>
          <w:sz w:val="20"/>
          <w:lang w:val="en-US" w:eastAsia="zh-CN"/>
        </w:rPr>
        <w:t xml:space="preserve">  </w:t>
      </w:r>
      <w:r>
        <w:rPr>
          <w:sz w:val="20"/>
        </w:rPr>
        <w:t>Jerry Rice</w:t>
      </w:r>
      <w:r>
        <w:rPr>
          <w:rFonts w:hint="eastAsia"/>
          <w:sz w:val="20"/>
          <w:lang w:val="en-US" w:eastAsia="zh-CN"/>
        </w:rPr>
        <w:t xml:space="preserve">  </w:t>
      </w:r>
      <w:r>
        <w:rPr>
          <w:sz w:val="20"/>
        </w:rPr>
        <w:t>Billy Ray Cyrus</w:t>
      </w:r>
      <w:r>
        <w:rPr>
          <w:rFonts w:hint="eastAsia"/>
          <w:sz w:val="20"/>
          <w:lang w:val="en-US" w:eastAsia="zh-CN"/>
        </w:rPr>
        <w:t>等选手在赛季中出现评委评分极低但仍获得好名次的案例进行分析。</w:t>
      </w:r>
      <w:r>
        <w:rPr>
          <w:rFonts w:ascii="Times New Roman" w:hAnsi="Times New Roman" w:eastAsia="宋体"/>
          <w:b w:val="0"/>
          <w:i w:val="0"/>
          <w:sz w:val="22"/>
        </w:rPr>
        <w:t>对每个争议选手，我们模拟其在两种投票方法下的表现：统计该选手在排名法和百分比法下分别会被淘汰多少次。如果某方法下淘汰次数更多，说明该方法对该选手更"不利"。</w:t>
      </w:r>
    </w:p>
    <w:p w14:paraId="07A73A0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4"/>
          <w:szCs w:val="24"/>
          <w:vertAlign w:val="baseline"/>
        </w:rPr>
      </w:pPr>
      <w:r>
        <w:drawing>
          <wp:inline distT="0" distB="0" distL="114300" distR="114300">
            <wp:extent cx="5029200" cy="4300220"/>
            <wp:effectExtent l="0" t="0" r="0" b="508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6"/>
                    <a:stretch>
                      <a:fillRect/>
                    </a:stretch>
                  </pic:blipFill>
                  <pic:spPr>
                    <a:xfrm>
                      <a:off x="0" y="0"/>
                      <a:ext cx="5029200" cy="4300400"/>
                    </a:xfrm>
                    <a:prstGeom prst="rect">
                      <a:avLst/>
                    </a:prstGeom>
                  </pic:spPr>
                </pic:pic>
              </a:graphicData>
            </a:graphic>
          </wp:inline>
        </w:drawing>
      </w:r>
    </w:p>
    <w:p w14:paraId="19961949">
      <w:pPr>
        <w:pStyle w:val="10"/>
        <w:keepNext w:val="0"/>
        <w:keepLines w:val="0"/>
        <w:widowControl/>
        <w:suppressLineNumbers w:val="0"/>
        <w:spacing w:before="0" w:beforeAutospacing="0" w:after="200" w:afterAutospacing="0" w:line="17" w:lineRule="atLeast"/>
        <w:ind w:left="0" w:right="0"/>
        <w:jc w:val="both"/>
        <w:rPr>
          <w:rFonts w:ascii="Times New Roman" w:hAnsi="Times New Roman" w:eastAsia="宋体"/>
          <w:b w:val="0"/>
          <w:i w:val="0"/>
          <w:sz w:val="22"/>
        </w:rPr>
      </w:pPr>
      <w:r>
        <w:rPr>
          <w:rFonts w:hint="eastAsia" w:ascii="Times New Roman" w:hAnsi="Times New Roman" w:eastAsia="宋体"/>
          <w:b w:val="0"/>
          <w:i w:val="0"/>
          <w:sz w:val="22"/>
          <w:lang w:val="en-US" w:eastAsia="zh-CN"/>
        </w:rPr>
        <w:t>由图知，</w:t>
      </w:r>
      <w:r>
        <w:rPr>
          <w:rFonts w:ascii="Times New Roman" w:hAnsi="Times New Roman" w:eastAsia="宋体"/>
          <w:b w:val="0"/>
          <w:i w:val="0"/>
          <w:sz w:val="22"/>
        </w:rPr>
        <w:t>Bristol的案例证实了百分比法对高粉丝基础选手的偏向性。她的观众投票百分位(73.6%)远高于评委百分位(60.2%)，在百分比法下这一差异被充分利用，帮助她进入决赛。Bobby Bones案例是百分比法偏向性的极端体现。作为广播电台主持人，他拥有庞大的粉丝群体，这在百分比法下转化为巨大的观众投票优势，完全抵消了其较低的舞蹈技术评分。</w:t>
      </w:r>
    </w:p>
    <w:p w14:paraId="6F8A13B3">
      <w:pPr>
        <w:pStyle w:val="10"/>
        <w:keepNext w:val="0"/>
        <w:keepLines w:val="0"/>
        <w:widowControl/>
        <w:suppressLineNumbers w:val="0"/>
        <w:spacing w:before="0" w:beforeAutospacing="0" w:after="200" w:afterAutospacing="0" w:line="17" w:lineRule="atLeast"/>
        <w:ind w:left="0" w:right="0"/>
        <w:jc w:val="both"/>
        <w:rPr>
          <w:rFonts w:hint="eastAsia" w:ascii="Times New Roman" w:hAnsi="Times New Roman" w:eastAsia="宋体"/>
          <w:b w:val="0"/>
          <w:i w:val="0"/>
          <w:sz w:val="22"/>
        </w:rPr>
      </w:pPr>
    </w:p>
    <w:p w14:paraId="660084CE">
      <w:r>
        <w:t>阿罗不可能定理(1951)证明了任何三个或以上选项的投票系统都无法同时满足三个公平性准则：</w:t>
      </w:r>
    </w:p>
    <w:p w14:paraId="72335C63">
      <w:pPr>
        <w:pStyle w:val="7"/>
      </w:pPr>
      <w:r>
        <w:rPr>
          <w:rFonts w:ascii="Times New Roman" w:hAnsi="Times New Roman" w:eastAsia="宋体"/>
          <w:b/>
          <w:i w:val="0"/>
          <w:sz w:val="22"/>
        </w:rPr>
        <w:t xml:space="preserve">1. </w:t>
      </w:r>
      <w:r>
        <w:rPr>
          <w:rFonts w:ascii="Times New Roman" w:hAnsi="Times New Roman" w:eastAsia="宋体"/>
          <w:b w:val="0"/>
          <w:i w:val="0"/>
          <w:sz w:val="22"/>
        </w:rPr>
        <w:t>帕累托效率：如果所有人都偏好A优于B，系统应将A排在B之前</w:t>
      </w:r>
    </w:p>
    <w:p w14:paraId="60CD92E3">
      <w:pPr>
        <w:pStyle w:val="7"/>
      </w:pPr>
      <w:r>
        <w:rPr>
          <w:rFonts w:ascii="Times New Roman" w:hAnsi="Times New Roman" w:eastAsia="宋体"/>
          <w:b/>
          <w:i w:val="0"/>
          <w:sz w:val="22"/>
        </w:rPr>
        <w:t xml:space="preserve">2. </w:t>
      </w:r>
      <w:r>
        <w:rPr>
          <w:rFonts w:ascii="Times New Roman" w:hAnsi="Times New Roman" w:eastAsia="宋体"/>
          <w:b w:val="0"/>
          <w:i w:val="0"/>
          <w:sz w:val="22"/>
        </w:rPr>
        <w:t>非独裁性：没有任何单一投票者可以完全决定结果</w:t>
      </w:r>
    </w:p>
    <w:p w14:paraId="4306271A">
      <w:pPr>
        <w:pStyle w:val="7"/>
      </w:pPr>
      <w:r>
        <w:rPr>
          <w:rFonts w:ascii="Times New Roman" w:hAnsi="Times New Roman" w:eastAsia="宋体"/>
          <w:b/>
          <w:i w:val="0"/>
          <w:sz w:val="22"/>
        </w:rPr>
        <w:t xml:space="preserve">3. </w:t>
      </w:r>
      <w:r>
        <w:rPr>
          <w:rFonts w:ascii="Times New Roman" w:hAnsi="Times New Roman" w:eastAsia="宋体"/>
          <w:b w:val="0"/>
          <w:i w:val="0"/>
          <w:sz w:val="22"/>
        </w:rPr>
        <w:t>无关选项独立性(IIA)：A与B的排序不应受C的影响</w:t>
      </w:r>
    </w:p>
    <w:p w14:paraId="3AD57070">
      <w:r>
        <w:t>我们从</w:t>
      </w:r>
      <w:r>
        <w:rPr>
          <w:sz w:val="20"/>
        </w:rPr>
        <w:t>预测准确率权重平衡性阿罗定理评分</w:t>
      </w:r>
      <w:r>
        <w:t>三个维度对两种方法进行评分：</w:t>
      </w:r>
    </w:p>
    <w:p w14:paraId="442D1B7D">
      <w:pPr>
        <w:pStyle w:val="10"/>
        <w:keepNext w:val="0"/>
        <w:keepLines w:val="0"/>
        <w:widowControl/>
        <w:suppressLineNumbers w:val="0"/>
        <w:spacing w:before="0" w:beforeAutospacing="0" w:after="200" w:afterAutospacing="0" w:line="17" w:lineRule="atLeast"/>
        <w:ind w:left="0" w:right="0"/>
        <w:jc w:val="both"/>
        <w:rPr>
          <w:rFonts w:hint="eastAsia" w:ascii="Times New Roman" w:hAnsi="Times New Roman" w:eastAsia="宋体"/>
          <w:b w:val="0"/>
          <w:i w:val="0"/>
          <w:sz w:val="22"/>
        </w:rPr>
      </w:pPr>
      <w:r>
        <w:drawing>
          <wp:inline distT="0" distB="0" distL="114300" distR="114300">
            <wp:extent cx="5029200" cy="3573780"/>
            <wp:effectExtent l="0" t="0" r="0" b="762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7"/>
                    <a:stretch>
                      <a:fillRect/>
                    </a:stretch>
                  </pic:blipFill>
                  <pic:spPr>
                    <a:xfrm>
                      <a:off x="0" y="0"/>
                      <a:ext cx="5029200" cy="3574363"/>
                    </a:xfrm>
                    <a:prstGeom prst="rect">
                      <a:avLst/>
                    </a:prstGeom>
                  </pic:spPr>
                </pic:pic>
              </a:graphicData>
            </a:graphic>
          </wp:inline>
        </w:drawing>
      </w:r>
    </w:p>
    <w:p w14:paraId="43AFCD3F">
      <w:pPr>
        <w:pStyle w:val="10"/>
        <w:keepNext w:val="0"/>
        <w:keepLines w:val="0"/>
        <w:widowControl/>
        <w:suppressLineNumbers w:val="0"/>
        <w:spacing w:before="0" w:beforeAutospacing="0" w:after="200" w:afterAutospacing="0" w:line="17" w:lineRule="atLeast"/>
        <w:ind w:left="0" w:right="0"/>
        <w:jc w:val="both"/>
        <w:rPr>
          <w:rFonts w:hint="eastAsia" w:ascii="Times New Roman" w:hAnsi="Times New Roman" w:eastAsia="宋体"/>
          <w:b w:val="0"/>
          <w:i w:val="0"/>
          <w:sz w:val="22"/>
        </w:rPr>
      </w:pPr>
    </w:p>
    <w:p w14:paraId="2E6D178D">
      <w:pPr>
        <w:pStyle w:val="10"/>
        <w:keepNext w:val="0"/>
        <w:keepLines w:val="0"/>
        <w:widowControl/>
        <w:suppressLineNumbers w:val="0"/>
        <w:spacing w:before="0" w:beforeAutospacing="0" w:after="200" w:afterAutospacing="0" w:line="17" w:lineRule="atLeast"/>
        <w:ind w:left="0" w:right="0"/>
        <w:jc w:val="both"/>
        <w:rPr>
          <w:rFonts w:hint="eastAsia" w:ascii="Times New Roman" w:hAnsi="Times New Roman" w:eastAsia="宋体"/>
          <w:b w:val="0"/>
          <w:i w:val="0"/>
          <w:sz w:val="22"/>
        </w:rPr>
      </w:pPr>
    </w:p>
    <w:p w14:paraId="14BCFEA8">
      <w:pPr>
        <w:pStyle w:val="10"/>
        <w:keepNext w:val="0"/>
        <w:keepLines w:val="0"/>
        <w:widowControl/>
        <w:suppressLineNumbers w:val="0"/>
        <w:spacing w:before="0" w:beforeAutospacing="0" w:after="200" w:afterAutospacing="0" w:line="17" w:lineRule="atLeast"/>
        <w:ind w:left="0" w:right="0"/>
        <w:jc w:val="both"/>
        <w:rPr>
          <w:rFonts w:hint="eastAsia" w:ascii="Times New Roman" w:hAnsi="Times New Roman" w:eastAsia="宋体"/>
          <w:b w:val="0"/>
          <w:i w:val="0"/>
          <w:sz w:val="22"/>
        </w:rPr>
      </w:pPr>
    </w:p>
    <w:p w14:paraId="39136261">
      <w:pPr>
        <w:pStyle w:val="10"/>
        <w:keepNext w:val="0"/>
        <w:keepLines w:val="0"/>
        <w:widowControl/>
        <w:suppressLineNumbers w:val="0"/>
        <w:spacing w:before="0" w:beforeAutospacing="0" w:after="200" w:afterAutospacing="0" w:line="17" w:lineRule="atLeast"/>
        <w:ind w:left="0" w:right="0"/>
        <w:jc w:val="both"/>
        <w:rPr>
          <w:rFonts w:hint="eastAsia" w:ascii="Times New Roman" w:hAnsi="Times New Roman" w:eastAsia="宋体"/>
          <w:b w:val="0"/>
          <w:i w:val="0"/>
          <w:sz w:val="22"/>
        </w:rPr>
      </w:pPr>
    </w:p>
    <w:p w14:paraId="5725E9DA">
      <w:pPr>
        <w:pStyle w:val="10"/>
        <w:keepNext w:val="0"/>
        <w:keepLines w:val="0"/>
        <w:widowControl/>
        <w:suppressLineNumbers w:val="0"/>
        <w:spacing w:before="0" w:beforeAutospacing="0" w:after="200" w:afterAutospacing="0" w:line="17" w:lineRule="atLeast"/>
        <w:ind w:left="0" w:right="0"/>
        <w:jc w:val="both"/>
        <w:rPr>
          <w:rFonts w:hint="eastAsia" w:ascii="Times New Roman" w:hAnsi="Times New Roman" w:eastAsia="宋体"/>
          <w:b w:val="0"/>
          <w:i w:val="0"/>
          <w:sz w:val="22"/>
        </w:rPr>
      </w:pPr>
    </w:p>
    <w:p w14:paraId="7E447472">
      <w:pPr>
        <w:pStyle w:val="10"/>
        <w:keepNext w:val="0"/>
        <w:keepLines w:val="0"/>
        <w:widowControl/>
        <w:suppressLineNumbers w:val="0"/>
        <w:spacing w:before="0" w:beforeAutospacing="0" w:after="200" w:afterAutospacing="0" w:line="17" w:lineRule="atLeast"/>
        <w:ind w:left="0" w:right="0"/>
        <w:jc w:val="both"/>
        <w:rPr>
          <w:rFonts w:hint="eastAsia" w:ascii="Times New Roman" w:hAnsi="Times New Roman" w:eastAsia="宋体"/>
          <w:b w:val="0"/>
          <w:i w:val="0"/>
          <w:sz w:val="22"/>
        </w:rPr>
      </w:pPr>
    </w:p>
    <w:p w14:paraId="70D47362">
      <w:pPr>
        <w:pStyle w:val="2"/>
        <w:rPr>
          <w:rFonts w:hint="eastAsia" w:eastAsiaTheme="majorEastAsia"/>
          <w:lang w:val="en-US" w:eastAsia="zh-CN"/>
        </w:rPr>
      </w:pPr>
      <w:r>
        <w:t>评委救人机制</w:t>
      </w:r>
      <w:r>
        <w:rPr>
          <w:rFonts w:hint="eastAsia"/>
          <w:lang w:val="en-US" w:eastAsia="zh-CN"/>
        </w:rPr>
        <w:t>讨论</w:t>
      </w:r>
    </w:p>
    <w:p w14:paraId="0414FF1E"/>
    <w:p w14:paraId="239DCAD1">
      <w:pPr>
        <w:rPr>
          <w:rFonts w:hint="eastAsia"/>
          <w:lang w:val="en-US" w:eastAsia="zh-CN"/>
        </w:rPr>
      </w:pPr>
      <w:r>
        <w:t>从Season 28开始，DWTS引入"评委救人"机制。当底部两名选手确定后，评委可投票救一人。这为纠正"不公平"淘汰提供了专业判断的机会。</w:t>
      </w:r>
      <w:r>
        <w:rPr>
          <w:rFonts w:hint="eastAsia"/>
          <w:lang w:val="en-US" w:eastAsia="zh-CN"/>
        </w:rPr>
        <w:t>利用所有赛季评委打分、淘汰结果和问题1中随机森林模型预测的粉丝投票分数，可以计算如图所示三种方法预测淘汰的准确率，并量化了评委救人机制的影响。</w:t>
      </w:r>
      <w:r>
        <w:rPr>
          <w:rFonts w:hint="eastAsia"/>
          <w:lang w:val="en-US" w:eastAsia="zh-CN"/>
        </w:rPr>
        <w:drawing>
          <wp:inline distT="0" distB="0" distL="114300" distR="114300">
            <wp:extent cx="5264785" cy="2162810"/>
            <wp:effectExtent l="0" t="0" r="12065" b="8890"/>
            <wp:docPr id="24" name="图片 24" descr="fig4_judges_save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4_judges_save_analysis"/>
                    <pic:cNvPicPr>
                      <a:picLocks noChangeAspect="1"/>
                    </pic:cNvPicPr>
                  </pic:nvPicPr>
                  <pic:blipFill>
                    <a:blip r:embed="rId28"/>
                    <a:stretch>
                      <a:fillRect/>
                    </a:stretch>
                  </pic:blipFill>
                  <pic:spPr>
                    <a:xfrm>
                      <a:off x="0" y="0"/>
                      <a:ext cx="5264785" cy="2162810"/>
                    </a:xfrm>
                    <a:prstGeom prst="rect">
                      <a:avLst/>
                    </a:prstGeom>
                  </pic:spPr>
                </pic:pic>
              </a:graphicData>
            </a:graphic>
          </wp:inline>
        </w:drawing>
      </w:r>
    </w:p>
    <w:p w14:paraId="77B27D80">
      <w:pPr>
        <w:rPr>
          <w:rFonts w:hint="eastAsia"/>
          <w:lang w:val="en-US" w:eastAsia="zh-CN"/>
        </w:rPr>
      </w:pPr>
    </w:p>
    <w:p w14:paraId="63F5BA32">
      <w:pPr>
        <w:rPr>
          <w:rFonts w:hint="default"/>
          <w:lang w:val="en-US" w:eastAsia="zh-CN"/>
        </w:rPr>
      </w:pPr>
      <w:r>
        <w:rPr>
          <w:rFonts w:ascii="Times New Roman" w:hAnsi="Times New Roman" w:eastAsia="宋体"/>
          <w:b w:val="0"/>
          <w:i w:val="0"/>
          <w:sz w:val="22"/>
        </w:rPr>
        <w:t>评委救人机制改变了约8.9%的淘汰结果。虽然其预测准确率较低(25.4%)，但它为争议案例提供了纠错机会，增加了专业判断的权重。</w:t>
      </w:r>
    </w:p>
    <w:p w14:paraId="678B0F90"/>
    <w:p w14:paraId="50853960">
      <w:pPr>
        <w:rPr>
          <w:rFonts w:hint="eastAsia" w:eastAsia="宋体"/>
          <w:lang w:eastAsia="zh-CN"/>
        </w:rPr>
      </w:pPr>
      <w:r>
        <w:rPr>
          <w:rFonts w:hint="eastAsia"/>
          <w:b/>
          <w:lang w:val="en-US" w:eastAsia="zh-CN"/>
        </w:rPr>
        <w:t>所以，</w:t>
      </w:r>
      <w:r>
        <w:rPr>
          <w:b/>
        </w:rPr>
        <w:t>主推荐方案</w:t>
      </w:r>
      <w:r>
        <w:rPr>
          <w:rFonts w:hint="eastAsia"/>
          <w:b/>
          <w:lang w:val="en-US" w:eastAsia="zh-CN"/>
        </w:rPr>
        <w:t>为</w:t>
      </w:r>
      <w:r>
        <w:rPr>
          <w:b/>
        </w:rPr>
        <w:t>排名法 + 评委救人机制</w:t>
      </w:r>
      <w:r>
        <w:rPr>
          <w:rFonts w:hint="eastAsia"/>
          <w:b/>
          <w:lang w:eastAsia="zh-CN"/>
        </w:rPr>
        <w:t>。</w:t>
      </w:r>
      <w:r>
        <w:rPr>
          <w:rFonts w:ascii="Times New Roman" w:hAnsi="Times New Roman" w:eastAsia="宋体"/>
          <w:b w:val="0"/>
          <w:i w:val="0"/>
          <w:sz w:val="22"/>
        </w:rPr>
        <w:t>这是DWTS从Season 28开始采用的方案。在阿罗定理框架下，排名法的公平性评分更高</w:t>
      </w:r>
      <w:r>
        <w:rPr>
          <w:rFonts w:hint="eastAsia" w:ascii="Times New Roman" w:hAnsi="Times New Roman" w:eastAsia="宋体"/>
          <w:b w:val="0"/>
          <w:i w:val="0"/>
          <w:sz w:val="22"/>
          <w:lang w:eastAsia="zh-CN"/>
        </w:rPr>
        <w:t>，</w:t>
      </w:r>
      <w:r>
        <w:rPr>
          <w:rFonts w:ascii="Times New Roman" w:hAnsi="Times New Roman" w:eastAsia="宋体"/>
          <w:b w:val="0"/>
          <w:i w:val="0"/>
          <w:sz w:val="22"/>
        </w:rPr>
        <w:t>评委救人机制为约9%的争议淘汰提供纠错机会</w:t>
      </w:r>
      <w:r>
        <w:rPr>
          <w:rFonts w:hint="eastAsia" w:ascii="Times New Roman" w:hAnsi="Times New Roman" w:eastAsia="宋体"/>
          <w:b w:val="0"/>
          <w:i w:val="0"/>
          <w:sz w:val="22"/>
          <w:lang w:eastAsia="zh-CN"/>
        </w:rPr>
        <w:t>。</w:t>
      </w:r>
    </w:p>
    <w:p w14:paraId="4BD62155">
      <w:pPr>
        <w:pStyle w:val="10"/>
        <w:keepNext w:val="0"/>
        <w:keepLines w:val="0"/>
        <w:widowControl/>
        <w:suppressLineNumbers w:val="0"/>
        <w:spacing w:before="0" w:beforeAutospacing="0" w:after="200" w:afterAutospacing="0" w:line="17" w:lineRule="atLeast"/>
        <w:ind w:left="0" w:right="0"/>
        <w:jc w:val="both"/>
      </w:pPr>
    </w:p>
    <w:p w14:paraId="7E3A95FB">
      <w:pPr>
        <w:pStyle w:val="10"/>
        <w:keepNext w:val="0"/>
        <w:keepLines w:val="0"/>
        <w:widowControl/>
        <w:suppressLineNumbers w:val="0"/>
        <w:spacing w:before="0" w:beforeAutospacing="0" w:after="200" w:afterAutospacing="0" w:line="17" w:lineRule="atLeast"/>
        <w:ind w:left="0" w:right="0"/>
        <w:jc w:val="both"/>
      </w:pPr>
    </w:p>
    <w:p w14:paraId="76CB38E8">
      <w:pPr>
        <w:pStyle w:val="10"/>
        <w:keepNext w:val="0"/>
        <w:keepLines w:val="0"/>
        <w:widowControl/>
        <w:suppressLineNumbers w:val="0"/>
        <w:spacing w:before="0" w:beforeAutospacing="0" w:after="200" w:afterAutospacing="0" w:line="17" w:lineRule="atLeast"/>
        <w:ind w:left="0" w:right="0"/>
        <w:jc w:val="both"/>
      </w:pPr>
    </w:p>
    <w:p w14:paraId="09030D3D">
      <w:pPr>
        <w:pStyle w:val="10"/>
        <w:keepNext w:val="0"/>
        <w:keepLines w:val="0"/>
        <w:widowControl/>
        <w:suppressLineNumbers w:val="0"/>
        <w:spacing w:before="0" w:beforeAutospacing="0" w:after="200" w:afterAutospacing="0" w:line="17" w:lineRule="atLeast"/>
        <w:ind w:left="0" w:right="0"/>
        <w:jc w:val="both"/>
      </w:pPr>
    </w:p>
    <w:p w14:paraId="28128305">
      <w:pPr>
        <w:spacing w:before="120" w:after="120" w:line="288" w:lineRule="auto"/>
        <w:rPr>
          <w:rFonts w:hint="default"/>
          <w:lang w:val="en-US" w:eastAsia="zh-CN"/>
        </w:rPr>
      </w:pPr>
    </w:p>
    <w:p w14:paraId="36E369F6">
      <w:pPr>
        <w:spacing w:before="120" w:after="120" w:line="288" w:lineRule="auto"/>
        <w:rPr>
          <w:rFonts w:hint="default"/>
          <w:lang w:val="en-US" w:eastAsia="zh-CN"/>
        </w:rPr>
      </w:pPr>
    </w:p>
    <w:p w14:paraId="3D41F949">
      <w:pPr>
        <w:spacing w:before="120" w:after="120" w:line="288" w:lineRule="auto"/>
        <w:rPr>
          <w:rFonts w:hint="default"/>
          <w:lang w:val="en-US" w:eastAsia="zh-CN"/>
        </w:rPr>
      </w:pPr>
    </w:p>
    <w:p w14:paraId="46116649">
      <w:pPr>
        <w:spacing w:before="120" w:after="120" w:line="288" w:lineRule="auto"/>
        <w:rPr>
          <w:rFonts w:hint="default"/>
          <w:lang w:val="en-US" w:eastAsia="zh-CN"/>
        </w:rPr>
      </w:pPr>
    </w:p>
    <w:p w14:paraId="63D2D3C0">
      <w:pPr>
        <w:spacing w:before="120" w:after="120" w:line="288" w:lineRule="auto"/>
        <w:rPr>
          <w:rFonts w:hint="default"/>
          <w:lang w:val="en-US" w:eastAsia="zh-CN"/>
        </w:rPr>
      </w:pPr>
    </w:p>
    <w:p w14:paraId="119BEDD5">
      <w:pPr>
        <w:spacing w:before="120" w:after="120" w:line="288" w:lineRule="auto"/>
        <w:rPr>
          <w:rFonts w:hint="default"/>
          <w:lang w:val="en-US" w:eastAsia="zh-CN"/>
        </w:rPr>
      </w:pPr>
    </w:p>
    <w:p w14:paraId="61968687">
      <w:pPr>
        <w:spacing w:before="120" w:after="120" w:line="288" w:lineRule="auto"/>
        <w:rPr>
          <w:rFonts w:hint="default"/>
          <w:lang w:val="en-US" w:eastAsia="zh-CN"/>
        </w:rPr>
      </w:pPr>
    </w:p>
    <w:p w14:paraId="7FCA47FA">
      <w:pPr>
        <w:spacing w:before="120" w:after="120" w:line="288" w:lineRule="auto"/>
        <w:rPr>
          <w:rFonts w:hint="default"/>
          <w:lang w:val="en-US" w:eastAsia="zh-CN"/>
        </w:rPr>
      </w:pPr>
      <w:r>
        <w:rPr>
          <w:rFonts w:hint="eastAsia"/>
          <w:lang w:val="en-US" w:eastAsia="zh-CN"/>
        </w:rPr>
        <w:t>为验证问题2中方差分解模型的可信度，我们采用多模型交叉验证来增强模型的可行度和鲁棒性，如表为选用的验证模型。</w:t>
      </w:r>
    </w:p>
    <w:p w14:paraId="72AB825B">
      <w:pPr>
        <w:spacing w:before="120" w:after="120" w:line="288" w:lineRule="auto"/>
        <w:rPr>
          <w:rFonts w:hint="default"/>
          <w:lang w:val="en-US" w:eastAsia="zh-CN"/>
        </w:rPr>
      </w:pPr>
    </w:p>
    <w:p w14:paraId="0CAA1D4D">
      <w:pPr>
        <w:spacing w:before="120" w:after="120" w:line="288" w:lineRule="auto"/>
        <w:rPr>
          <w:rFonts w:hint="default"/>
          <w:lang w:val="en-US" w:eastAsia="zh-CN"/>
        </w:rPr>
      </w:pPr>
    </w:p>
    <w:tbl>
      <w:tblPr>
        <w:tblStyle w:val="12"/>
        <w:tblW w:w="97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4"/>
        <w:gridCol w:w="2833"/>
        <w:gridCol w:w="4039"/>
      </w:tblGrid>
      <w:tr w14:paraId="244D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4" w:type="dxa"/>
            <w:shd w:val="clear" w:color="auto" w:fill="D9E2F3"/>
          </w:tcPr>
          <w:p w14:paraId="239E2EC0">
            <w:pPr>
              <w:pStyle w:val="10"/>
              <w:keepNext w:val="0"/>
              <w:keepLines w:val="0"/>
              <w:widowControl/>
              <w:suppressLineNumbers w:val="0"/>
            </w:pPr>
            <w:r>
              <w:t>Model</w:t>
            </w:r>
          </w:p>
          <w:p w14:paraId="54BCB00E">
            <w:pPr>
              <w:spacing w:after="0" w:line="240" w:lineRule="auto"/>
            </w:pPr>
          </w:p>
        </w:tc>
        <w:tc>
          <w:tcPr>
            <w:tcW w:w="2833" w:type="dxa"/>
            <w:shd w:val="clear" w:color="auto" w:fill="D9E2F3"/>
          </w:tcPr>
          <w:p w14:paraId="261C2766">
            <w:pPr>
              <w:pStyle w:val="10"/>
              <w:keepNext w:val="0"/>
              <w:keepLines w:val="0"/>
              <w:widowControl/>
              <w:suppressLineNumbers w:val="0"/>
            </w:pPr>
            <w:r>
              <w:t>Method Type</w:t>
            </w:r>
          </w:p>
          <w:p w14:paraId="3E57A0E1">
            <w:pPr>
              <w:spacing w:after="0" w:line="240" w:lineRule="auto"/>
            </w:pPr>
          </w:p>
        </w:tc>
        <w:tc>
          <w:tcPr>
            <w:tcW w:w="4039" w:type="dxa"/>
            <w:shd w:val="clear" w:color="auto" w:fill="D9E2F3"/>
          </w:tcPr>
          <w:p w14:paraId="0BCD6D5F">
            <w:pPr>
              <w:pStyle w:val="10"/>
              <w:keepNext w:val="0"/>
              <w:keepLines w:val="0"/>
              <w:widowControl/>
              <w:suppressLineNumbers w:val="0"/>
            </w:pPr>
            <w:r>
              <w:t>Purpose of Verification</w:t>
            </w:r>
          </w:p>
          <w:p w14:paraId="5EF8FEC5">
            <w:pPr>
              <w:spacing w:after="0" w:line="240" w:lineRule="auto"/>
            </w:pPr>
          </w:p>
        </w:tc>
      </w:tr>
      <w:tr w14:paraId="2FD8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4" w:type="dxa"/>
          </w:tcPr>
          <w:p w14:paraId="2D582499">
            <w:pPr>
              <w:pStyle w:val="10"/>
              <w:keepNext w:val="0"/>
              <w:keepLines w:val="0"/>
              <w:widowControl/>
              <w:suppressLineNumbers w:val="0"/>
            </w:pPr>
            <w:r>
              <w:t>Linear Regression</w:t>
            </w:r>
          </w:p>
          <w:p w14:paraId="14F6D9BD">
            <w:pPr>
              <w:spacing w:after="0" w:line="240" w:lineRule="auto"/>
            </w:pPr>
          </w:p>
        </w:tc>
        <w:tc>
          <w:tcPr>
            <w:tcW w:w="2833" w:type="dxa"/>
          </w:tcPr>
          <w:p w14:paraId="0C4B4E68">
            <w:pPr>
              <w:pStyle w:val="10"/>
              <w:keepNext w:val="0"/>
              <w:keepLines w:val="0"/>
              <w:widowControl/>
              <w:suppressLineNumbers w:val="0"/>
            </w:pPr>
            <w:r>
              <w:t>Parameter Regression</w:t>
            </w:r>
          </w:p>
          <w:p w14:paraId="4FC5E79E">
            <w:pPr>
              <w:spacing w:after="0" w:line="240" w:lineRule="auto"/>
            </w:pPr>
          </w:p>
        </w:tc>
        <w:tc>
          <w:tcPr>
            <w:tcW w:w="4039" w:type="dxa"/>
          </w:tcPr>
          <w:p w14:paraId="4F7C1041">
            <w:pPr>
              <w:pStyle w:val="10"/>
              <w:keepNext w:val="0"/>
              <w:keepLines w:val="0"/>
              <w:widowControl/>
              <w:suppressLineNumbers w:val="0"/>
            </w:pPr>
            <w:r>
              <w:t>Quantify the weight contribution ratio</w:t>
            </w:r>
          </w:p>
          <w:p w14:paraId="3F64A61B">
            <w:pPr>
              <w:spacing w:after="0" w:line="240" w:lineRule="auto"/>
            </w:pPr>
          </w:p>
        </w:tc>
      </w:tr>
      <w:tr w14:paraId="5DF5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4" w:type="dxa"/>
          </w:tcPr>
          <w:p w14:paraId="329E1F1D">
            <w:pPr>
              <w:pStyle w:val="10"/>
              <w:keepNext w:val="0"/>
              <w:keepLines w:val="0"/>
              <w:widowControl/>
              <w:suppressLineNumbers w:val="0"/>
            </w:pPr>
            <w:r>
              <w:t>Logistic regression</w:t>
            </w:r>
          </w:p>
          <w:p w14:paraId="7CA1CEF5">
            <w:pPr>
              <w:spacing w:after="0" w:line="240" w:lineRule="auto"/>
            </w:pPr>
          </w:p>
        </w:tc>
        <w:tc>
          <w:tcPr>
            <w:tcW w:w="2833" w:type="dxa"/>
          </w:tcPr>
          <w:p w14:paraId="3019D775">
            <w:pPr>
              <w:pStyle w:val="10"/>
              <w:keepNext w:val="0"/>
              <w:keepLines w:val="0"/>
              <w:widowControl/>
              <w:suppressLineNumbers w:val="0"/>
            </w:pPr>
            <w:r>
              <w:t>Classification Model</w:t>
            </w:r>
          </w:p>
          <w:p w14:paraId="18519368">
            <w:pPr>
              <w:spacing w:after="0" w:line="240" w:lineRule="auto"/>
            </w:pPr>
          </w:p>
        </w:tc>
        <w:tc>
          <w:tcPr>
            <w:tcW w:w="4039" w:type="dxa"/>
          </w:tcPr>
          <w:p w14:paraId="697376C2">
            <w:pPr>
              <w:pStyle w:val="10"/>
              <w:keepNext w:val="0"/>
              <w:keepLines w:val="0"/>
              <w:widowControl/>
              <w:suppressLineNumbers w:val="0"/>
            </w:pPr>
            <w:r>
              <w:t>Analyze Factors Affecting Elimination</w:t>
            </w:r>
          </w:p>
          <w:p w14:paraId="0BEEC6A8">
            <w:pPr>
              <w:spacing w:after="0" w:line="240" w:lineRule="auto"/>
            </w:pPr>
          </w:p>
        </w:tc>
      </w:tr>
      <w:tr w14:paraId="6D419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4" w:type="dxa"/>
          </w:tcPr>
          <w:p w14:paraId="3270F037">
            <w:pPr>
              <w:spacing w:after="0" w:line="240" w:lineRule="auto"/>
            </w:pPr>
            <w:r>
              <w:t>Bootstrap</w:t>
            </w:r>
            <w:r>
              <w:rPr>
                <w:rFonts w:hint="eastAsia"/>
              </w:rPr>
              <w:t>Simulation</w:t>
            </w:r>
          </w:p>
        </w:tc>
        <w:tc>
          <w:tcPr>
            <w:tcW w:w="2833" w:type="dxa"/>
          </w:tcPr>
          <w:p w14:paraId="71E20AF1">
            <w:pPr>
              <w:pStyle w:val="10"/>
              <w:keepNext w:val="0"/>
              <w:keepLines w:val="0"/>
              <w:widowControl/>
              <w:suppressLineNumbers w:val="0"/>
            </w:pPr>
            <w:r>
              <w:t>Resampling Statistics</w:t>
            </w:r>
          </w:p>
          <w:p w14:paraId="0F000425">
            <w:pPr>
              <w:spacing w:after="0" w:line="240" w:lineRule="auto"/>
            </w:pPr>
          </w:p>
        </w:tc>
        <w:tc>
          <w:tcPr>
            <w:tcW w:w="4039" w:type="dxa"/>
          </w:tcPr>
          <w:p w14:paraId="779A1307">
            <w:pPr>
              <w:pStyle w:val="10"/>
              <w:keepNext w:val="0"/>
              <w:keepLines w:val="0"/>
              <w:widowControl/>
              <w:suppressLineNumbers w:val="0"/>
            </w:pPr>
            <w:r>
              <w:t>Constructing Confidence Intervals</w:t>
            </w:r>
          </w:p>
          <w:p w14:paraId="4FA58F78">
            <w:pPr>
              <w:spacing w:after="0" w:line="240" w:lineRule="auto"/>
            </w:pPr>
          </w:p>
        </w:tc>
      </w:tr>
      <w:tr w14:paraId="5D96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4" w:type="dxa"/>
          </w:tcPr>
          <w:p w14:paraId="124FBDA2">
            <w:pPr>
              <w:spacing w:after="0" w:line="240" w:lineRule="auto"/>
              <w:rPr>
                <w:rFonts w:hint="eastAsia" w:eastAsiaTheme="minorEastAsia"/>
                <w:lang w:val="en-US" w:eastAsia="zh-CN"/>
              </w:rPr>
            </w:pPr>
            <w:r>
              <w:t>S</w:t>
            </w:r>
            <w:r>
              <w:rPr>
                <w:rFonts w:hint="eastAsia"/>
                <w:lang w:val="en-US" w:eastAsia="zh-CN"/>
              </w:rPr>
              <w:t>HAP</w:t>
            </w:r>
          </w:p>
        </w:tc>
        <w:tc>
          <w:tcPr>
            <w:tcW w:w="2833" w:type="dxa"/>
          </w:tcPr>
          <w:p w14:paraId="75439AD1">
            <w:pPr>
              <w:pStyle w:val="10"/>
              <w:keepNext w:val="0"/>
              <w:keepLines w:val="0"/>
              <w:widowControl/>
              <w:suppressLineNumbers w:val="0"/>
            </w:pPr>
            <w:r>
              <w:t>Game Theory</w:t>
            </w:r>
          </w:p>
          <w:p w14:paraId="4669FC02">
            <w:pPr>
              <w:spacing w:after="0" w:line="240" w:lineRule="auto"/>
            </w:pPr>
          </w:p>
        </w:tc>
        <w:tc>
          <w:tcPr>
            <w:tcW w:w="4039" w:type="dxa"/>
          </w:tcPr>
          <w:p w14:paraId="649372CA">
            <w:pPr>
              <w:pStyle w:val="10"/>
              <w:keepNext w:val="0"/>
              <w:keepLines w:val="0"/>
              <w:widowControl/>
              <w:suppressLineNumbers w:val="0"/>
            </w:pPr>
            <w:r>
              <w:t>Fair distribution of contributions</w:t>
            </w:r>
          </w:p>
          <w:p w14:paraId="7B8A02BA">
            <w:pPr>
              <w:spacing w:after="0" w:line="240" w:lineRule="auto"/>
            </w:pPr>
          </w:p>
        </w:tc>
      </w:tr>
    </w:tbl>
    <w:p w14:paraId="0FB0405F">
      <w:pPr>
        <w:spacing w:before="120" w:after="120" w:line="288" w:lineRule="auto"/>
        <w:rPr>
          <w:rFonts w:hint="default"/>
          <w:lang w:val="en-US" w:eastAsia="zh-CN"/>
        </w:rPr>
      </w:pPr>
      <w:r>
        <w:drawing>
          <wp:inline distT="0" distB="0" distL="114300" distR="114300">
            <wp:extent cx="5029200" cy="3812540"/>
            <wp:effectExtent l="0" t="0" r="0" b="1651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29"/>
                    <a:stretch>
                      <a:fillRect/>
                    </a:stretch>
                  </pic:blipFill>
                  <pic:spPr>
                    <a:xfrm>
                      <a:off x="0" y="0"/>
                      <a:ext cx="5029200" cy="3813104"/>
                    </a:xfrm>
                    <a:prstGeom prst="rect">
                      <a:avLst/>
                    </a:prstGeom>
                  </pic:spPr>
                </pic:pic>
              </a:graphicData>
            </a:graphic>
          </wp:inline>
        </w:drawing>
      </w:r>
    </w:p>
    <w:p w14:paraId="68F6AD9E">
      <w:pPr>
        <w:spacing w:before="120" w:after="120" w:line="288" w:lineRule="auto"/>
        <w:rPr>
          <w:rFonts w:hint="default"/>
          <w:lang w:val="en-US" w:eastAsia="zh-CN"/>
        </w:rPr>
      </w:pPr>
    </w:p>
    <w:p w14:paraId="79031061">
      <w:pPr>
        <w:pStyle w:val="7"/>
      </w:pPr>
      <w:r>
        <w:t>所有方法都确认百分比法的观众权重高于排名法</w:t>
      </w:r>
      <w:r>
        <w:rPr>
          <w:rFonts w:hint="eastAsia"/>
          <w:lang w:eastAsia="zh-CN"/>
        </w:rPr>
        <w:t>，</w:t>
      </w:r>
      <w:r>
        <w:rPr>
          <w:rFonts w:hint="eastAsia"/>
          <w:lang w:val="en-US" w:eastAsia="zh-CN"/>
        </w:rPr>
        <w:t>具有一致性</w:t>
      </w:r>
      <w:r>
        <w:rPr>
          <w:rFonts w:hint="eastAsia"/>
          <w:lang w:eastAsia="zh-CN"/>
        </w:rPr>
        <w:t>，</w:t>
      </w:r>
      <w:r>
        <w:t>多数方法显示百分比法下观众权重在50-90%区间，观众主导性更强Shapley值从公平分配角度验证了权重分配的合理性</w:t>
      </w:r>
    </w:p>
    <w:p w14:paraId="36EA5A6B">
      <w:pPr>
        <w:pStyle w:val="7"/>
      </w:pPr>
    </w:p>
    <w:p w14:paraId="7C20B5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(a) Robustness: Noise Sensitivity（鲁棒性：噪声敏感性）</w:t>
      </w:r>
    </w:p>
    <w:p w14:paraId="3A15A3B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5"/>
          <w:b/>
          <w:bCs/>
          <w:color w:val="000000"/>
          <w:sz w:val="24"/>
          <w:szCs w:val="24"/>
        </w:rPr>
        <w:t>核心目标</w:t>
      </w:r>
      <w:r>
        <w:rPr>
          <w:color w:val="000000"/>
          <w:sz w:val="24"/>
          <w:szCs w:val="24"/>
        </w:rPr>
        <w:t>：测试模型在输入数据中加入不同强度噪声时的性能稳定性</w:t>
      </w:r>
      <w:r>
        <w:rPr>
          <w:rFonts w:hint="eastAsia"/>
          <w:color w:val="000000"/>
          <w:sz w:val="24"/>
          <w:szCs w:val="24"/>
          <w:lang w:eastAsia="zh-CN"/>
        </w:rPr>
        <w:t>。</w:t>
      </w:r>
    </w:p>
    <w:p w14:paraId="5CCF89C1">
      <w:pPr>
        <w:spacing w:before="120" w:after="120" w:line="288" w:lineRule="auto"/>
        <w:rPr>
          <w:rFonts w:hint="default"/>
          <w:lang w:val="en-US" w:eastAsia="zh-CN"/>
        </w:rPr>
      </w:pPr>
      <w:r>
        <w:rPr>
          <w:rFonts w:ascii="宋体" w:hAnsi="宋体" w:eastAsia="宋体" w:cs="宋体"/>
          <w:sz w:val="24"/>
          <w:szCs w:val="24"/>
        </w:rPr>
        <w:t>在 0%–20% 噪声区间内基本保持平稳，没有出现明显下降，说明模型对输入噪声的抗干扰能力较强。随着噪声水平提升，性能得分的波动幅度略有增加，但整体仍处于稳定状态</w:t>
      </w:r>
      <w:r>
        <w:rPr>
          <w:rFonts w:hint="eastAsia" w:ascii="宋体" w:hAnsi="宋体" w:eastAsia="宋体" w:cs="宋体"/>
          <w:sz w:val="24"/>
          <w:szCs w:val="24"/>
          <w:lang w:eastAsia="zh-CN"/>
        </w:rPr>
        <w:t>，</w:t>
      </w:r>
      <w:r>
        <w:rPr>
          <w:rFonts w:ascii="宋体" w:hAnsi="宋体" w:eastAsia="宋体" w:cs="宋体"/>
          <w:sz w:val="24"/>
          <w:szCs w:val="24"/>
        </w:rPr>
        <w:t>验证了模型的鲁棒性</w:t>
      </w:r>
      <w:r>
        <w:drawing>
          <wp:inline distT="0" distB="0" distL="114300" distR="114300">
            <wp:extent cx="5029200" cy="2054860"/>
            <wp:effectExtent l="0" t="0" r="0" b="254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30"/>
                    <a:stretch>
                      <a:fillRect/>
                    </a:stretch>
                  </pic:blipFill>
                  <pic:spPr>
                    <a:xfrm>
                      <a:off x="0" y="0"/>
                      <a:ext cx="5029200" cy="2055474"/>
                    </a:xfrm>
                    <a:prstGeom prst="rect">
                      <a:avLst/>
                    </a:prstGeom>
                  </pic:spPr>
                </pic:pic>
              </a:graphicData>
            </a:graphic>
          </wp:inline>
        </w:drawing>
      </w:r>
    </w:p>
    <w:p w14:paraId="14FB047A">
      <w:pPr>
        <w:spacing w:before="120" w:after="120" w:line="288" w:lineRule="auto"/>
        <w:rPr>
          <w:rFonts w:hint="default"/>
          <w:lang w:val="en-US" w:eastAsia="zh-CN"/>
        </w:rPr>
      </w:pPr>
    </w:p>
    <w:p w14:paraId="4D9C1FA9">
      <w:pPr>
        <w:spacing w:before="120" w:after="120" w:line="288" w:lineRule="auto"/>
        <w:rPr>
          <w:rFonts w:hint="default"/>
          <w:lang w:val="en-US" w:eastAsia="zh-CN"/>
        </w:rPr>
      </w:pPr>
    </w:p>
    <w:p w14:paraId="20164F0C">
      <w:pPr>
        <w:spacing w:before="120" w:after="120" w:line="288" w:lineRule="auto"/>
        <w:rPr>
          <w:rFonts w:hint="default"/>
          <w:lang w:val="en-US" w:eastAsia="zh-CN"/>
        </w:rPr>
      </w:pPr>
    </w:p>
    <w:p w14:paraId="72AAA42D">
      <w:pPr>
        <w:spacing w:before="120" w:after="120" w:line="288" w:lineRule="auto"/>
        <w:rPr>
          <w:rFonts w:hint="default"/>
          <w:lang w:val="en-US" w:eastAsia="zh-CN"/>
        </w:rPr>
      </w:pPr>
    </w:p>
    <w:p w14:paraId="6EC7451D">
      <w:pPr>
        <w:spacing w:before="120" w:after="120" w:line="288" w:lineRule="auto"/>
        <w:rPr>
          <w:rFonts w:hint="default"/>
          <w:lang w:val="en-US" w:eastAsia="zh-CN"/>
        </w:rPr>
      </w:pPr>
    </w:p>
    <w:p w14:paraId="5B803551">
      <w:pPr>
        <w:spacing w:before="120" w:after="120" w:line="288" w:lineRule="auto"/>
        <w:rPr>
          <w:rFonts w:hint="default"/>
          <w:lang w:val="en-US" w:eastAsia="zh-CN"/>
        </w:rPr>
      </w:pPr>
    </w:p>
    <w:p w14:paraId="0C43E60B">
      <w:pPr>
        <w:spacing w:before="120" w:after="120" w:line="288" w:lineRule="auto"/>
        <w:rPr>
          <w:rFonts w:hint="default"/>
          <w:lang w:val="en-US" w:eastAsia="zh-CN"/>
        </w:rPr>
      </w:pPr>
    </w:p>
    <w:p w14:paraId="39200E8C">
      <w:pPr>
        <w:spacing w:before="120" w:after="120" w:line="288" w:lineRule="auto"/>
        <w:rPr>
          <w:rFonts w:hint="default"/>
          <w:lang w:val="en-US" w:eastAsia="zh-CN"/>
        </w:rPr>
      </w:pPr>
    </w:p>
    <w:p w14:paraId="0C1405F7">
      <w:pPr>
        <w:spacing w:before="120" w:after="120" w:line="288" w:lineRule="auto"/>
        <w:rPr>
          <w:rFonts w:hint="default"/>
          <w:lang w:val="en-US" w:eastAsia="zh-CN"/>
        </w:rPr>
      </w:pPr>
    </w:p>
    <w:p w14:paraId="112EA11F">
      <w:pPr>
        <w:spacing w:before="120" w:after="120" w:line="288" w:lineRule="auto"/>
        <w:rPr>
          <w:rFonts w:hint="default"/>
          <w:lang w:val="en-US" w:eastAsia="zh-CN"/>
        </w:rPr>
      </w:pPr>
    </w:p>
    <w:p w14:paraId="1BB3C63E">
      <w:pPr>
        <w:spacing w:before="120" w:after="120" w:line="288" w:lineRule="auto"/>
        <w:rPr>
          <w:rFonts w:hint="default"/>
          <w:lang w:val="en-US" w:eastAsia="zh-CN"/>
        </w:rPr>
      </w:pPr>
    </w:p>
    <w:p w14:paraId="20F022F2">
      <w:pPr>
        <w:spacing w:before="120" w:after="120" w:line="288" w:lineRule="auto"/>
        <w:rPr>
          <w:rFonts w:hint="default"/>
          <w:lang w:val="en-US" w:eastAsia="zh-CN"/>
        </w:rPr>
      </w:pPr>
    </w:p>
    <w:p w14:paraId="721C6CD6">
      <w:pPr>
        <w:spacing w:before="120" w:after="120" w:line="288" w:lineRule="auto"/>
        <w:rPr>
          <w:rFonts w:hint="default"/>
          <w:lang w:val="en-US" w:eastAsia="zh-CN"/>
        </w:rPr>
      </w:pPr>
    </w:p>
    <w:p w14:paraId="183B256A">
      <w:pPr>
        <w:spacing w:before="120" w:after="120" w:line="288" w:lineRule="auto"/>
        <w:rPr>
          <w:rFonts w:hint="default"/>
          <w:lang w:val="en-US" w:eastAsia="zh-CN"/>
        </w:rPr>
      </w:pPr>
    </w:p>
    <w:p w14:paraId="3460582D">
      <w:pPr>
        <w:spacing w:before="120" w:after="120" w:line="288" w:lineRule="auto"/>
        <w:rPr>
          <w:rFonts w:hint="default"/>
          <w:lang w:val="en-US" w:eastAsia="zh-CN"/>
        </w:rPr>
      </w:pPr>
    </w:p>
    <w:p w14:paraId="193347B0">
      <w:pPr>
        <w:spacing w:before="120" w:after="120" w:line="288" w:lineRule="auto"/>
        <w:rPr>
          <w:rFonts w:hint="default"/>
          <w:lang w:val="en-US" w:eastAsia="zh-CN"/>
        </w:rPr>
      </w:pPr>
    </w:p>
    <w:p w14:paraId="42106829">
      <w:pPr>
        <w:spacing w:before="120" w:after="120" w:line="288" w:lineRule="auto"/>
        <w:rPr>
          <w:rFonts w:hint="default"/>
          <w:lang w:val="en-US" w:eastAsia="zh-CN"/>
        </w:rPr>
      </w:pPr>
    </w:p>
    <w:p w14:paraId="7D3F1533">
      <w:pPr>
        <w:spacing w:before="120" w:after="120" w:line="288" w:lineRule="auto"/>
        <w:rPr>
          <w:rFonts w:hint="default"/>
          <w:lang w:val="en-US" w:eastAsia="zh-CN"/>
        </w:rPr>
      </w:pPr>
    </w:p>
    <w:p w14:paraId="7C20471C">
      <w:pPr>
        <w:spacing w:before="120" w:after="120" w:line="288" w:lineRule="auto"/>
        <w:rPr>
          <w:rFonts w:hint="default"/>
          <w:lang w:val="en-US" w:eastAsia="zh-CN"/>
        </w:rPr>
      </w:pPr>
    </w:p>
    <w:p w14:paraId="69851C60">
      <w:pPr>
        <w:spacing w:before="120" w:after="120" w:line="288" w:lineRule="auto"/>
        <w:rPr>
          <w:rFonts w:hint="default"/>
          <w:lang w:val="en-US" w:eastAsia="zh-CN"/>
        </w:rPr>
      </w:pPr>
    </w:p>
    <w:p w14:paraId="2B2D3A30">
      <w:pPr>
        <w:spacing w:before="120" w:after="120" w:line="288" w:lineRule="auto"/>
        <w:rPr>
          <w:rFonts w:hint="default"/>
          <w:lang w:val="en-US" w:eastAsia="zh-CN"/>
        </w:rPr>
      </w:pPr>
    </w:p>
    <w:p w14:paraId="3EDD7690">
      <w:pPr>
        <w:spacing w:before="120" w:after="120" w:line="288" w:lineRule="auto"/>
        <w:rPr>
          <w:rFonts w:hint="default"/>
          <w:lang w:val="en-US" w:eastAsia="zh-CN"/>
        </w:rPr>
      </w:pPr>
    </w:p>
    <w:p w14:paraId="79C7B3F2">
      <w:pPr>
        <w:spacing w:before="120" w:after="120" w:line="288" w:lineRule="auto"/>
        <w:rPr>
          <w:rFonts w:hint="default"/>
          <w:lang w:val="en-US" w:eastAsia="zh-CN"/>
        </w:rPr>
      </w:pPr>
    </w:p>
    <w:p w14:paraId="580AE1C9">
      <w:pPr>
        <w:spacing w:before="120" w:after="120" w:line="288" w:lineRule="auto"/>
        <w:rPr>
          <w:rFonts w:hint="default"/>
          <w:lang w:val="en-US" w:eastAsia="zh-CN"/>
        </w:rPr>
      </w:pPr>
    </w:p>
    <w:p w14:paraId="4D3049C6">
      <w:pPr>
        <w:spacing w:before="120" w:after="120" w:line="288" w:lineRule="auto"/>
        <w:rPr>
          <w:rFonts w:hint="default"/>
          <w:lang w:val="en-US" w:eastAsia="zh-CN"/>
        </w:rPr>
      </w:pPr>
    </w:p>
    <w:p w14:paraId="364DB05D">
      <w:pPr>
        <w:spacing w:before="120" w:after="120" w:line="288" w:lineRule="auto"/>
        <w:rPr>
          <w:rFonts w:hint="default"/>
          <w:lang w:val="en-US" w:eastAsia="zh-CN"/>
        </w:rPr>
      </w:pPr>
    </w:p>
    <w:p w14:paraId="3BBD2E45">
      <w:pPr>
        <w:spacing w:before="120" w:after="120" w:line="288" w:lineRule="auto"/>
        <w:rPr>
          <w:rFonts w:hint="default"/>
          <w:lang w:val="en-US" w:eastAsia="zh-CN"/>
        </w:rPr>
      </w:pPr>
    </w:p>
    <w:p w14:paraId="12657AAE">
      <w:pPr>
        <w:spacing w:before="120" w:after="120" w:line="288" w:lineRule="auto"/>
        <w:rPr>
          <w:rFonts w:hint="default"/>
          <w:lang w:val="en-US" w:eastAsia="zh-CN"/>
        </w:rPr>
      </w:pPr>
    </w:p>
    <w:p w14:paraId="4764A9D1">
      <w:pPr>
        <w:spacing w:before="120" w:after="120" w:line="288" w:lineRule="auto"/>
        <w:rPr>
          <w:rFonts w:hint="default"/>
          <w:lang w:val="en-US" w:eastAsia="zh-CN"/>
        </w:rPr>
      </w:pPr>
      <w:r>
        <w:rPr>
          <w:rFonts w:hint="eastAsia"/>
          <w:lang w:val="en-US" w:eastAsia="zh-CN"/>
        </w:rPr>
        <w:t>Q3混合效应模型量化特征贡献</w:t>
      </w:r>
    </w:p>
    <w:p w14:paraId="39F0049B">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r>
        <w:rPr>
          <w:rFonts w:ascii="Segoe UI Emoji" w:hAnsi="Segoe UI Emoji" w:eastAsia="Segoe UI Emoji" w:cs="Segoe UI Emoji"/>
          <w:i w:val="0"/>
          <w:iCs w:val="0"/>
          <w:caps w:val="0"/>
          <w:color w:val="000000"/>
          <w:spacing w:val="0"/>
          <w:sz w:val="24"/>
          <w:szCs w:val="24"/>
        </w:rPr>
        <w:t>问题3要求我们对舞者与明星选手的特征进行挖掘，构建相应模型，</w:t>
      </w:r>
      <w:r>
        <w:rPr>
          <w:rFonts w:hint="eastAsia" w:ascii="Segoe UI Emoji" w:hAnsi="Segoe UI Emoji" w:eastAsia="宋体" w:cs="Segoe UI Emoji"/>
          <w:i w:val="0"/>
          <w:iCs w:val="0"/>
          <w:caps w:val="0"/>
          <w:color w:val="000000"/>
          <w:spacing w:val="0"/>
          <w:sz w:val="24"/>
          <w:szCs w:val="24"/>
          <w:lang w:val="en-US" w:eastAsia="zh-CN"/>
        </w:rPr>
        <w:t>量化</w:t>
      </w:r>
      <w:r>
        <w:rPr>
          <w:rFonts w:ascii="Segoe UI Emoji" w:hAnsi="Segoe UI Emoji" w:eastAsia="Segoe UI Emoji" w:cs="Segoe UI Emoji"/>
          <w:i w:val="0"/>
          <w:iCs w:val="0"/>
          <w:caps w:val="0"/>
          <w:color w:val="000000"/>
          <w:spacing w:val="0"/>
          <w:sz w:val="24"/>
          <w:szCs w:val="24"/>
        </w:rPr>
        <w:t>舞者特征、选手特征对选手</w:t>
      </w:r>
      <w:r>
        <w:rPr>
          <w:rFonts w:hint="eastAsia" w:ascii="Segoe UI Emoji" w:hAnsi="Segoe UI Emoji" w:eastAsia="宋体" w:cs="Segoe UI Emoji"/>
          <w:i w:val="0"/>
          <w:iCs w:val="0"/>
          <w:caps w:val="0"/>
          <w:color w:val="000000"/>
          <w:spacing w:val="0"/>
          <w:sz w:val="24"/>
          <w:szCs w:val="24"/>
          <w:lang w:val="en-US" w:eastAsia="zh-CN"/>
        </w:rPr>
        <w:t>最终成绩和评委评分</w:t>
      </w:r>
      <w:r>
        <w:rPr>
          <w:rFonts w:ascii="Segoe UI Emoji" w:hAnsi="Segoe UI Emoji" w:eastAsia="Segoe UI Emoji" w:cs="Segoe UI Emoji"/>
          <w:i w:val="0"/>
          <w:iCs w:val="0"/>
          <w:caps w:val="0"/>
          <w:color w:val="000000"/>
          <w:spacing w:val="0"/>
          <w:sz w:val="24"/>
          <w:szCs w:val="24"/>
        </w:rPr>
        <w:t>的贡献。</w:t>
      </w:r>
    </w:p>
    <w:p w14:paraId="58E3F17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混合效应模型（Mixed Effects Model）是一种同时包含固定效应和随机效应的统计模型，适用于具有层次结构或重复测量的数据。</w:t>
      </w:r>
      <w:r>
        <w:rPr>
          <w:rFonts w:hint="eastAsia" w:ascii="宋体" w:hAnsi="宋体" w:eastAsia="宋体" w:cs="宋体"/>
          <w:b w:val="0"/>
          <w:bCs w:val="0"/>
          <w:i w:val="0"/>
          <w:iCs w:val="0"/>
          <w:color w:val="000000"/>
          <w:spacing w:val="0"/>
          <w:w w:val="100"/>
          <w:sz w:val="22"/>
          <w:szCs w:val="22"/>
          <w:vertAlign w:val="baseline"/>
          <w:lang w:val="en-US" w:eastAsia="zh-CN"/>
        </w:rPr>
        <w:t>其</w:t>
      </w:r>
      <w:r>
        <w:rPr>
          <w:rFonts w:hint="eastAsia" w:ascii="宋体" w:hAnsi="宋体" w:eastAsia="宋体" w:cs="宋体"/>
          <w:b w:val="0"/>
          <w:bCs w:val="0"/>
          <w:i w:val="0"/>
          <w:iCs w:val="0"/>
          <w:color w:val="000000"/>
          <w:spacing w:val="0"/>
          <w:w w:val="100"/>
          <w:sz w:val="22"/>
          <w:szCs w:val="22"/>
          <w:vertAlign w:val="baseline"/>
        </w:rPr>
        <w:t>模型</w:t>
      </w:r>
      <w:r>
        <w:rPr>
          <w:rFonts w:hint="eastAsia" w:ascii="宋体" w:hAnsi="宋体" w:eastAsia="宋体" w:cs="宋体"/>
          <w:b w:val="0"/>
          <w:bCs w:val="0"/>
          <w:i w:val="0"/>
          <w:iCs w:val="0"/>
          <w:color w:val="000000"/>
          <w:spacing w:val="0"/>
          <w:w w:val="100"/>
          <w:sz w:val="22"/>
          <w:szCs w:val="22"/>
          <w:vertAlign w:val="baseline"/>
          <w:lang w:eastAsia="zh-CN"/>
        </w:rPr>
        <w:t>的</w:t>
      </w:r>
      <w:r>
        <w:rPr>
          <w:rFonts w:hint="eastAsia" w:ascii="宋体" w:hAnsi="宋体" w:eastAsia="宋体" w:cs="宋体"/>
          <w:b w:val="0"/>
          <w:bCs w:val="0"/>
          <w:i w:val="0"/>
          <w:iCs w:val="0"/>
          <w:color w:val="000000"/>
          <w:spacing w:val="0"/>
          <w:w w:val="100"/>
          <w:sz w:val="22"/>
          <w:szCs w:val="22"/>
          <w:vertAlign w:val="baseline"/>
          <w:lang w:val="en-US" w:eastAsia="zh-CN"/>
        </w:rPr>
        <w:t>基本</w:t>
      </w:r>
      <w:r>
        <w:rPr>
          <w:rFonts w:hint="eastAsia" w:ascii="宋体" w:hAnsi="宋体" w:eastAsia="宋体" w:cs="宋体"/>
          <w:b w:val="0"/>
          <w:bCs w:val="0"/>
          <w:i w:val="0"/>
          <w:iCs w:val="0"/>
          <w:color w:val="000000"/>
          <w:spacing w:val="0"/>
          <w:w w:val="100"/>
          <w:sz w:val="22"/>
          <w:szCs w:val="22"/>
          <w:vertAlign w:val="baseline"/>
        </w:rPr>
        <w:t>形式</w:t>
      </w:r>
      <w:r>
        <w:rPr>
          <w:rFonts w:hint="eastAsia" w:ascii="宋体" w:hAnsi="宋体" w:eastAsia="宋体" w:cs="宋体"/>
          <w:b w:val="0"/>
          <w:bCs w:val="0"/>
          <w:i w:val="0"/>
          <w:iCs w:val="0"/>
          <w:color w:val="000000"/>
          <w:spacing w:val="0"/>
          <w:w w:val="100"/>
          <w:sz w:val="22"/>
          <w:szCs w:val="22"/>
          <w:vertAlign w:val="baseline"/>
          <w:lang w:val="en-US" w:eastAsia="zh-CN"/>
        </w:rPr>
        <w:t>为</w:t>
      </w:r>
      <w:r>
        <w:rPr>
          <w:rFonts w:hint="eastAsia" w:ascii="宋体" w:hAnsi="宋体" w:eastAsia="宋体" w:cs="宋体"/>
          <w:b w:val="0"/>
          <w:bCs w:val="0"/>
          <w:i w:val="0"/>
          <w:iCs w:val="0"/>
          <w:color w:val="000000"/>
          <w:spacing w:val="0"/>
          <w:w w:val="100"/>
          <w:sz w:val="22"/>
          <w:szCs w:val="22"/>
          <w:vertAlign w:val="baseline"/>
        </w:rPr>
        <w:t>:</w:t>
      </w:r>
    </w:p>
    <w:p w14:paraId="65B47C9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y_ij = X_ij β + Z_ij b_j + ε_ij</w:t>
      </w:r>
    </w:p>
    <w:p w14:paraId="39FFAD6B">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p>
    <w:p w14:paraId="1B26836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其中:</w:t>
      </w:r>
    </w:p>
    <w:p w14:paraId="112D470B">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 y_ij: 舞者j的明星i的表现（评委评分或最终名次）</w:t>
      </w:r>
    </w:p>
    <w:p w14:paraId="7891336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 X_ij: 固定效应设计矩阵（明星特征）</w:t>
      </w:r>
    </w:p>
    <w:p w14:paraId="5CDD1D8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 β: 固定效应系数向量</w:t>
      </w:r>
    </w:p>
    <w:p w14:paraId="3CCF63C9">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 Z_ij: 随机效应设计矩阵（通常为截距）</w:t>
      </w:r>
    </w:p>
    <w:p w14:paraId="5A08EB3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 b_j ~ N(0, σ²_b): 舞者j的随机效应</w:t>
      </w:r>
    </w:p>
    <w:p w14:paraId="756B7DA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 ε_ij ~ N(0, σ²_ε): 残差误差</w:t>
      </w:r>
    </w:p>
    <w:p w14:paraId="643F019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p>
    <w:p w14:paraId="6212AF34">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shd w:val="clear" w:fill="FFFF00"/>
          <w:vertAlign w:val="baseline"/>
          <w:lang w:eastAsia="zh-CN"/>
        </w:rPr>
      </w:pPr>
      <w:r>
        <w:rPr>
          <w:rFonts w:hint="eastAsia" w:ascii="宋体" w:hAnsi="宋体" w:eastAsia="宋体" w:cs="宋体"/>
          <w:b w:val="0"/>
          <w:bCs w:val="0"/>
          <w:i w:val="0"/>
          <w:iCs w:val="0"/>
          <w:color w:val="000000"/>
          <w:spacing w:val="0"/>
          <w:w w:val="100"/>
          <w:sz w:val="22"/>
          <w:szCs w:val="22"/>
          <w:shd w:val="clear" w:fill="FFFF00"/>
          <w:vertAlign w:val="baseline"/>
        </w:rPr>
        <w:t>关键假设:</w:t>
      </w:r>
    </w:p>
    <w:p w14:paraId="61D7F4C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shd w:val="clear" w:fill="FFFF00"/>
          <w:vertAlign w:val="baseline"/>
          <w:lang w:eastAsia="zh-CN"/>
        </w:rPr>
      </w:pPr>
      <w:r>
        <w:rPr>
          <w:rFonts w:hint="eastAsia" w:ascii="宋体" w:hAnsi="宋体" w:eastAsia="宋体" w:cs="宋体"/>
          <w:b w:val="0"/>
          <w:bCs w:val="0"/>
          <w:i w:val="0"/>
          <w:iCs w:val="0"/>
          <w:color w:val="000000"/>
          <w:spacing w:val="0"/>
          <w:w w:val="100"/>
          <w:sz w:val="22"/>
          <w:szCs w:val="22"/>
          <w:shd w:val="clear" w:fill="FFFF00"/>
          <w:vertAlign w:val="baseline"/>
        </w:rPr>
        <w:t>1. 随机效应 b_j 服从正态分布，均值为0</w:t>
      </w:r>
    </w:p>
    <w:p w14:paraId="475C8DD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shd w:val="clear" w:fill="FFFF00"/>
          <w:vertAlign w:val="baseline"/>
          <w:lang w:eastAsia="zh-CN"/>
        </w:rPr>
      </w:pPr>
      <w:r>
        <w:rPr>
          <w:rFonts w:hint="eastAsia" w:ascii="宋体" w:hAnsi="宋体" w:eastAsia="宋体" w:cs="宋体"/>
          <w:b w:val="0"/>
          <w:bCs w:val="0"/>
          <w:i w:val="0"/>
          <w:iCs w:val="0"/>
          <w:color w:val="000000"/>
          <w:spacing w:val="0"/>
          <w:w w:val="100"/>
          <w:sz w:val="22"/>
          <w:szCs w:val="22"/>
          <w:shd w:val="clear" w:fill="FFFF00"/>
          <w:vertAlign w:val="baseline"/>
        </w:rPr>
        <w:t>2. 不同组的随机效应相互独立</w:t>
      </w:r>
    </w:p>
    <w:p w14:paraId="7C40A38D">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shd w:val="clear" w:fill="FFFF00"/>
          <w:vertAlign w:val="baseline"/>
          <w:lang w:eastAsia="zh-CN"/>
        </w:rPr>
      </w:pPr>
      <w:r>
        <w:rPr>
          <w:rFonts w:hint="eastAsia" w:ascii="宋体" w:hAnsi="宋体" w:eastAsia="宋体" w:cs="宋体"/>
          <w:b w:val="0"/>
          <w:bCs w:val="0"/>
          <w:i w:val="0"/>
          <w:iCs w:val="0"/>
          <w:color w:val="000000"/>
          <w:spacing w:val="0"/>
          <w:w w:val="100"/>
          <w:sz w:val="22"/>
          <w:szCs w:val="22"/>
          <w:shd w:val="clear" w:fill="FFFF00"/>
          <w:vertAlign w:val="baseline"/>
        </w:rPr>
        <w:t>3. 随机效应与残差独立</w:t>
      </w:r>
    </w:p>
    <w:p w14:paraId="61347E90">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shd w:val="clear" w:fill="FFFF00"/>
          <w:vertAlign w:val="baseline"/>
        </w:rPr>
        <w:t>4. 残差服从正态分布，同方差</w:t>
      </w:r>
    </w:p>
    <w:p w14:paraId="65D8C755">
      <w:pPr>
        <w:spacing w:before="120" w:after="120" w:line="288" w:lineRule="auto"/>
        <w:rPr>
          <w:rFonts w:hint="eastAsia"/>
          <w:lang w:val="en-US" w:eastAsia="zh-CN"/>
        </w:rPr>
      </w:pPr>
    </w:p>
    <w:p w14:paraId="3517C596">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lang w:val="en-US" w:eastAsia="zh-CN"/>
        </w:rPr>
        <w:t>首先</w:t>
      </w:r>
      <w:r>
        <w:rPr>
          <w:rFonts w:hint="eastAsia" w:ascii="宋体" w:hAnsi="宋体" w:eastAsia="宋体" w:cs="宋体"/>
          <w:b w:val="0"/>
          <w:bCs w:val="0"/>
          <w:i w:val="0"/>
          <w:iCs w:val="0"/>
          <w:color w:val="000000"/>
          <w:spacing w:val="0"/>
          <w:w w:val="100"/>
          <w:sz w:val="22"/>
          <w:szCs w:val="22"/>
          <w:vertAlign w:val="baseline"/>
        </w:rPr>
        <w:t>估计随机效应</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对数据按舞者分组</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计算每个舞者的组内均值作为随机效应估计</w:t>
      </w:r>
    </w:p>
    <w:p w14:paraId="59D98623">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 xml:space="preserve">b̂_j = ȳ_j - ȳ </w:t>
      </w:r>
    </w:p>
    <w:p w14:paraId="4756426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p>
    <w:p w14:paraId="31FEE86B">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lang w:val="en-US" w:eastAsia="zh-CN"/>
        </w:rPr>
        <w:t>然后估计</w:t>
      </w:r>
      <w:r>
        <w:rPr>
          <w:rFonts w:hint="eastAsia" w:ascii="宋体" w:hAnsi="宋体" w:eastAsia="宋体" w:cs="宋体"/>
          <w:b w:val="0"/>
          <w:bCs w:val="0"/>
          <w:i w:val="0"/>
          <w:iCs w:val="0"/>
          <w:color w:val="000000"/>
          <w:spacing w:val="0"/>
          <w:w w:val="100"/>
          <w:sz w:val="22"/>
          <w:szCs w:val="22"/>
          <w:vertAlign w:val="baseline"/>
        </w:rPr>
        <w:t>估计固定效应</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从原始因变量中减去组效应</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使用Ridge回归拟合固定效应</w:t>
      </w:r>
    </w:p>
    <w:p w14:paraId="2134D152">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3. β̂ = (X'X + αI)^(-1) X'(y - Zb̂)</w:t>
      </w:r>
    </w:p>
    <w:p w14:paraId="74860667">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rPr>
        <w:t>其中α=1.0为Ridge正则化参数</w:t>
      </w:r>
    </w:p>
    <w:p w14:paraId="427C4DC3">
      <w:pPr>
        <w:pStyle w:val="10"/>
        <w:keepNext w:val="0"/>
        <w:keepLines w:val="0"/>
        <w:widowControl/>
        <w:suppressLineNumbers w:val="0"/>
        <w:spacing w:before="0" w:beforeAutospacing="0" w:after="200" w:afterAutospacing="0" w:line="17" w:lineRule="atLeast"/>
        <w:ind w:left="0" w:right="0"/>
        <w:jc w:val="both"/>
      </w:pPr>
    </w:p>
    <w:p w14:paraId="3CD12DE9">
      <w:pPr>
        <w:spacing w:before="120" w:after="120" w:line="288" w:lineRule="auto"/>
        <w:rPr>
          <w:rFonts w:hint="eastAsia"/>
          <w:lang w:val="en-US" w:eastAsia="zh-CN"/>
        </w:rPr>
      </w:pPr>
    </w:p>
    <w:p w14:paraId="0531068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71AE19E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22776B48">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val="en-US" w:eastAsia="zh-CN"/>
        </w:rPr>
      </w:pPr>
      <w:r>
        <w:rPr>
          <w:rFonts w:hint="eastAsia" w:ascii="宋体" w:hAnsi="宋体" w:eastAsia="宋体" w:cs="宋体"/>
          <w:b w:val="0"/>
          <w:bCs w:val="0"/>
          <w:i w:val="0"/>
          <w:iCs w:val="0"/>
          <w:color w:val="000000"/>
          <w:spacing w:val="0"/>
          <w:w w:val="100"/>
          <w:sz w:val="22"/>
          <w:szCs w:val="22"/>
          <w:vertAlign w:val="baseline"/>
          <w:lang w:val="en-US" w:eastAsia="zh-CN"/>
        </w:rPr>
        <w:t xml:space="preserve">通过模型求解可以得到显著的固定效应（选手特征对成绩的贡献}，如表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28"/>
        <w:gridCol w:w="1728"/>
        <w:gridCol w:w="1728"/>
        <w:gridCol w:w="1728"/>
        <w:gridCol w:w="1728"/>
      </w:tblGrid>
      <w:tr w14:paraId="67FF6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DE79272">
            <w:pPr>
              <w:pStyle w:val="10"/>
              <w:keepNext w:val="0"/>
              <w:keepLines w:val="0"/>
              <w:widowControl/>
              <w:suppressLineNumbers w:val="0"/>
            </w:pPr>
            <w:r>
              <w:t>Variable</w:t>
            </w:r>
          </w:p>
          <w:p w14:paraId="2D6EE812">
            <w:pPr>
              <w:pStyle w:val="10"/>
              <w:keepNext w:val="0"/>
              <w:keepLines w:val="0"/>
              <w:widowControl/>
              <w:suppressLineNumbers w:val="0"/>
              <w:spacing w:before="0" w:beforeAutospacing="0" w:after="0" w:afterAutospacing="0"/>
              <w:ind w:left="0" w:right="0"/>
              <w:jc w:val="both"/>
            </w:pP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BEE0358">
            <w:pPr>
              <w:pStyle w:val="10"/>
              <w:keepNext w:val="0"/>
              <w:keepLines w:val="0"/>
              <w:widowControl/>
              <w:suppressLineNumbers w:val="0"/>
            </w:pPr>
            <w:r>
              <w:t>Weighting Factor</w:t>
            </w:r>
          </w:p>
          <w:p w14:paraId="0336F0A3">
            <w:pPr>
              <w:pStyle w:val="10"/>
              <w:keepNext w:val="0"/>
              <w:keepLines w:val="0"/>
              <w:widowControl/>
              <w:suppressLineNumbers w:val="0"/>
              <w:spacing w:before="0" w:beforeAutospacing="0" w:after="0" w:afterAutospacing="0"/>
              <w:ind w:left="0" w:right="0"/>
              <w:jc w:val="both"/>
            </w:pP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134D0B0">
            <w:pPr>
              <w:pStyle w:val="10"/>
              <w:keepNext w:val="0"/>
              <w:keepLines w:val="0"/>
              <w:widowControl/>
              <w:suppressLineNumbers w:val="0"/>
              <w:spacing w:before="0" w:beforeAutospacing="0" w:after="0" w:afterAutospacing="0"/>
              <w:ind w:left="0" w:right="0"/>
              <w:jc w:val="both"/>
              <w:rPr>
                <w:rFonts w:hint="default" w:eastAsiaTheme="minorEastAsia"/>
                <w:lang w:val="en-US" w:eastAsia="zh-CN"/>
              </w:rPr>
            </w:pPr>
            <w:r>
              <w:rPr>
                <w:rFonts w:hint="eastAsia"/>
                <w:lang w:val="en-US" w:eastAsia="zh-CN"/>
              </w:rPr>
              <w:t>p-value</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A1E87B3">
            <w:pPr>
              <w:pStyle w:val="10"/>
              <w:keepNext w:val="0"/>
              <w:keepLines w:val="0"/>
              <w:widowControl/>
              <w:suppressLineNumbers w:val="0"/>
              <w:rPr>
                <w:rFonts w:hint="default" w:eastAsiaTheme="minorEastAsia"/>
                <w:lang w:val="en-US" w:eastAsia="zh-CN"/>
              </w:rPr>
            </w:pPr>
            <w:r>
              <w:t xml:space="preserve">Ranking </w:t>
            </w:r>
            <w:r>
              <w:rPr>
                <w:rFonts w:hint="eastAsia"/>
                <w:lang w:val="en-US" w:eastAsia="zh-CN"/>
              </w:rPr>
              <w:t>Factor</w:t>
            </w:r>
          </w:p>
          <w:p w14:paraId="333560BE">
            <w:pPr>
              <w:pStyle w:val="10"/>
              <w:keepNext w:val="0"/>
              <w:keepLines w:val="0"/>
              <w:widowControl/>
              <w:suppressLineNumbers w:val="0"/>
              <w:spacing w:before="0" w:beforeAutospacing="0" w:after="0" w:afterAutospacing="0"/>
              <w:ind w:left="0" w:right="0"/>
              <w:jc w:val="both"/>
            </w:pP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6E8D1BE">
            <w:pPr>
              <w:pStyle w:val="10"/>
              <w:keepNext w:val="0"/>
              <w:keepLines w:val="0"/>
              <w:widowControl/>
              <w:suppressLineNumbers w:val="0"/>
              <w:spacing w:before="0" w:beforeAutospacing="0" w:after="0" w:afterAutospacing="0"/>
              <w:ind w:left="0" w:right="0"/>
              <w:jc w:val="both"/>
              <w:rPr>
                <w:rFonts w:hint="default" w:eastAsia="宋体"/>
                <w:lang w:val="en-US" w:eastAsia="zh-CN"/>
              </w:rPr>
            </w:pPr>
            <w:r>
              <w:rPr>
                <w:rFonts w:hint="eastAsia" w:ascii="宋体" w:hAnsi="宋体" w:eastAsia="宋体" w:cs="宋体"/>
                <w:b/>
                <w:bCs/>
                <w:i w:val="0"/>
                <w:iCs w:val="0"/>
                <w:color w:val="000000"/>
                <w:spacing w:val="0"/>
                <w:w w:val="100"/>
                <w:sz w:val="22"/>
                <w:szCs w:val="22"/>
                <w:vertAlign w:val="baseline"/>
              </w:rPr>
              <w:t>P</w:t>
            </w:r>
            <w:r>
              <w:rPr>
                <w:rFonts w:hint="eastAsia" w:ascii="宋体" w:hAnsi="宋体" w:eastAsia="宋体" w:cs="宋体"/>
                <w:b/>
                <w:bCs/>
                <w:i w:val="0"/>
                <w:iCs w:val="0"/>
                <w:color w:val="000000"/>
                <w:spacing w:val="0"/>
                <w:w w:val="100"/>
                <w:sz w:val="22"/>
                <w:szCs w:val="22"/>
                <w:vertAlign w:val="baseline"/>
                <w:lang w:val="en-US" w:eastAsia="zh-CN"/>
              </w:rPr>
              <w:t>-value</w:t>
            </w:r>
          </w:p>
        </w:tc>
      </w:tr>
      <w:tr w14:paraId="4E17D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28C0171">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seasons_std</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B167998">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+0.1103</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13E02E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0.0020</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1AC0224">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+0.2461</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987BC0F">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0.0009</w:t>
            </w:r>
          </w:p>
        </w:tc>
      </w:tr>
      <w:tr w14:paraId="602AC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8B4E7DB">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avg_place_std</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9EFEED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-0.4336</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DF4930B">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0.0000</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8BF4ACD">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-0.4053</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036A6A7">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0.0000</w:t>
            </w:r>
          </w:p>
        </w:tc>
      </w:tr>
      <w:tr w14:paraId="2768E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EC378DD">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age_std</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E163C9E">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+0.5666</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E1D8D4B">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0.0178</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90A33E1">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+1.0791</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F61F61B">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0.0000</w:t>
            </w:r>
          </w:p>
        </w:tc>
      </w:tr>
      <w:tr w14:paraId="31A1D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0440C6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followers_std</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7E5C440">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+0.2779</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CE0FFAB">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0.0299</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DA80D00">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+0.0853</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AF91BAB">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0.4933</w:t>
            </w:r>
          </w:p>
        </w:tc>
      </w:tr>
      <w:tr w14:paraId="26ABF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4014D98">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season_std</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DC9FEB5">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+0.2498</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CF02410">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0.0000</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4FFEEC4">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+0.4058</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DFF57BC">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0.0000</w:t>
            </w:r>
          </w:p>
        </w:tc>
      </w:tr>
      <w:tr w14:paraId="215FD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1BF1EEF">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week_std</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7756E0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-0.9351</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BD5AF67">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0.0000</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3AB4C59">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-0.9804</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A5BB609">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0.0000</w:t>
            </w:r>
          </w:p>
        </w:tc>
      </w:tr>
      <w:tr w14:paraId="48096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C451B6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exp_x_fans</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ECCB1C1">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+0.1478</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F3B9FF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0.0279</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1A69FD7">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-0.0703</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19A548D">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0.2772</w:t>
            </w:r>
          </w:p>
        </w:tc>
      </w:tr>
      <w:tr w14:paraId="2B928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E59F549">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champ_x_fans</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A5B9A4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-0.3599</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069C2C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0.0268</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662A79BF">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-0.0733</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4BC3254">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0.6544</w:t>
            </w:r>
          </w:p>
        </w:tc>
      </w:tr>
      <w:tr w14:paraId="7BBC8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C97CC51">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season_x_fans</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7F06072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-0.1318</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47B4EA8">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0.0099</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99F9824">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-0.0846</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AABFB2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0.1258</w:t>
            </w:r>
          </w:p>
        </w:tc>
      </w:tr>
      <w:tr w14:paraId="0BCAD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0427A3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ind_Entertainment</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38E9502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-0.4823</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8479878">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0.0025</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3C3B95E">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+0.0924</w:t>
            </w:r>
          </w:p>
        </w:tc>
        <w:tc>
          <w:tcPr>
            <w:tcW w:w="1728"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4E4EA010">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0.5936</w:t>
            </w:r>
          </w:p>
        </w:tc>
      </w:tr>
    </w:tbl>
    <w:p w14:paraId="743F5B83">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093D4DA7">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439DAFEA">
      <w:pPr>
        <w:pStyle w:val="10"/>
        <w:keepNext w:val="0"/>
        <w:keepLines w:val="0"/>
        <w:widowControl/>
        <w:suppressLineNumbers w:val="0"/>
        <w:spacing w:before="0" w:beforeAutospacing="0" w:after="200" w:afterAutospacing="0" w:line="17" w:lineRule="atLeast"/>
        <w:ind w:left="0" w:right="0"/>
        <w:jc w:val="center"/>
      </w:pPr>
      <w:r>
        <w:drawing>
          <wp:inline distT="0" distB="0" distL="114300" distR="114300">
            <wp:extent cx="5029200" cy="1752600"/>
            <wp:effectExtent l="0" t="0" r="0" b="0"/>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31"/>
                    <a:stretch>
                      <a:fillRect/>
                    </a:stretch>
                  </pic:blipFill>
                  <pic:spPr>
                    <a:xfrm>
                      <a:off x="0" y="0"/>
                      <a:ext cx="5029200" cy="1752600"/>
                    </a:xfrm>
                    <a:prstGeom prst="rect">
                      <a:avLst/>
                    </a:prstGeom>
                    <a:noFill/>
                    <a:ln w="9525">
                      <a:noFill/>
                    </a:ln>
                  </pic:spPr>
                </pic:pic>
              </a:graphicData>
            </a:graphic>
          </wp:inline>
        </w:drawing>
      </w:r>
    </w:p>
    <w:p w14:paraId="2FAC062E">
      <w:pPr>
        <w:pStyle w:val="10"/>
        <w:keepNext w:val="0"/>
        <w:keepLines w:val="0"/>
        <w:widowControl/>
        <w:numPr>
          <w:ilvl w:val="0"/>
          <w:numId w:val="0"/>
        </w:numPr>
        <w:suppressLineNumbers w:val="0"/>
        <w:spacing w:before="0" w:beforeAutospacing="0" w:after="200" w:afterAutospacing="0" w:line="17" w:lineRule="atLeast"/>
        <w:ind w:right="0" w:rightChars="0"/>
        <w:jc w:val="both"/>
        <w:rPr>
          <w:rFonts w:hint="eastAsia" w:ascii="宋体" w:hAnsi="宋体" w:eastAsia="宋体" w:cs="宋体"/>
          <w:b w:val="0"/>
          <w:bCs w:val="0"/>
          <w:i w:val="0"/>
          <w:iCs w:val="0"/>
          <w:color w:val="000000"/>
          <w:spacing w:val="0"/>
          <w:w w:val="100"/>
          <w:sz w:val="22"/>
          <w:szCs w:val="22"/>
          <w:vertAlign w:val="baseline"/>
          <w:lang w:val="en-US" w:eastAsia="zh-CN"/>
        </w:rPr>
      </w:pPr>
    </w:p>
    <w:p w14:paraId="56AE502D">
      <w:pPr>
        <w:pStyle w:val="10"/>
        <w:keepNext w:val="0"/>
        <w:keepLines w:val="0"/>
        <w:widowControl/>
        <w:numPr>
          <w:ilvl w:val="0"/>
          <w:numId w:val="0"/>
        </w:numPr>
        <w:suppressLineNumbers w:val="0"/>
        <w:spacing w:before="0" w:beforeAutospacing="0" w:after="200" w:afterAutospacing="0" w:line="17" w:lineRule="atLeast"/>
        <w:ind w:right="0" w:rightChars="0"/>
        <w:jc w:val="both"/>
        <w:rPr>
          <w:rFonts w:hint="eastAsia" w:ascii="宋体" w:hAnsi="宋体" w:eastAsia="宋体" w:cs="宋体"/>
          <w:b w:val="0"/>
          <w:bCs w:val="0"/>
          <w:i w:val="0"/>
          <w:iCs w:val="0"/>
          <w:color w:val="000000"/>
          <w:spacing w:val="0"/>
          <w:w w:val="100"/>
          <w:sz w:val="22"/>
          <w:szCs w:val="22"/>
          <w:vertAlign w:val="baseline"/>
          <w:lang w:val="en-US" w:eastAsia="zh-CN"/>
        </w:rPr>
      </w:pPr>
      <w:r>
        <w:rPr>
          <w:rFonts w:hint="eastAsia" w:ascii="宋体" w:hAnsi="宋体" w:eastAsia="宋体" w:cs="宋体"/>
          <w:b w:val="0"/>
          <w:bCs w:val="0"/>
          <w:i w:val="0"/>
          <w:iCs w:val="0"/>
          <w:color w:val="000000"/>
          <w:spacing w:val="0"/>
          <w:w w:val="100"/>
          <w:sz w:val="22"/>
          <w:szCs w:val="22"/>
          <w:vertAlign w:val="baseline"/>
          <w:lang w:val="en-US" w:eastAsia="zh-CN"/>
        </w:rPr>
        <w:t>可见</w:t>
      </w:r>
      <w:r>
        <w:rPr>
          <w:rFonts w:hint="eastAsia" w:ascii="宋体" w:hAnsi="宋体" w:eastAsia="宋体" w:cs="宋体"/>
          <w:b w:val="0"/>
          <w:bCs w:val="0"/>
          <w:i w:val="0"/>
          <w:iCs w:val="0"/>
          <w:color w:val="000000"/>
          <w:spacing w:val="0"/>
          <w:w w:val="100"/>
          <w:sz w:val="22"/>
          <w:szCs w:val="22"/>
          <w:vertAlign w:val="baseline"/>
        </w:rPr>
        <w:t>week_std</w:t>
      </w:r>
      <w:r>
        <w:rPr>
          <w:rFonts w:hint="eastAsia" w:ascii="宋体" w:hAnsi="宋体" w:eastAsia="宋体" w:cs="宋体"/>
          <w:b w:val="0"/>
          <w:bCs w:val="0"/>
          <w:i w:val="0"/>
          <w:iCs w:val="0"/>
          <w:color w:val="000000"/>
          <w:spacing w:val="0"/>
          <w:w w:val="100"/>
          <w:sz w:val="22"/>
          <w:szCs w:val="22"/>
          <w:vertAlign w:val="baseline"/>
          <w:lang w:val="en-US" w:eastAsia="zh-CN"/>
        </w:rPr>
        <w:t xml:space="preserve"> </w:t>
      </w:r>
      <w:r>
        <w:rPr>
          <w:rFonts w:hint="eastAsia" w:ascii="宋体" w:hAnsi="宋体" w:eastAsia="宋体" w:cs="宋体"/>
          <w:b w:val="0"/>
          <w:bCs w:val="0"/>
          <w:i w:val="0"/>
          <w:iCs w:val="0"/>
          <w:color w:val="000000"/>
          <w:spacing w:val="0"/>
          <w:w w:val="100"/>
          <w:sz w:val="22"/>
          <w:szCs w:val="22"/>
          <w:vertAlign w:val="baseline"/>
        </w:rPr>
        <w:t>avg_place_std</w:t>
      </w:r>
      <w:r>
        <w:rPr>
          <w:rFonts w:hint="eastAsia" w:ascii="宋体" w:hAnsi="宋体" w:eastAsia="宋体" w:cs="宋体"/>
          <w:b w:val="0"/>
          <w:bCs w:val="0"/>
          <w:i w:val="0"/>
          <w:iCs w:val="0"/>
          <w:color w:val="000000"/>
          <w:spacing w:val="0"/>
          <w:w w:val="100"/>
          <w:sz w:val="22"/>
          <w:szCs w:val="22"/>
          <w:vertAlign w:val="baseline"/>
          <w:lang w:val="en-US" w:eastAsia="zh-CN"/>
        </w:rPr>
        <w:t xml:space="preserve"> </w:t>
      </w:r>
      <w:r>
        <w:rPr>
          <w:rFonts w:hint="eastAsia" w:ascii="宋体" w:hAnsi="宋体" w:eastAsia="宋体" w:cs="宋体"/>
          <w:b w:val="0"/>
          <w:bCs w:val="0"/>
          <w:i w:val="0"/>
          <w:iCs w:val="0"/>
          <w:color w:val="000000"/>
          <w:spacing w:val="0"/>
          <w:w w:val="100"/>
          <w:sz w:val="22"/>
          <w:szCs w:val="22"/>
          <w:vertAlign w:val="baseline"/>
        </w:rPr>
        <w:t>age_std</w:t>
      </w:r>
      <w:r>
        <w:rPr>
          <w:rFonts w:hint="eastAsia" w:ascii="宋体" w:hAnsi="宋体" w:eastAsia="宋体" w:cs="宋体"/>
          <w:b w:val="0"/>
          <w:bCs w:val="0"/>
          <w:i w:val="0"/>
          <w:iCs w:val="0"/>
          <w:color w:val="000000"/>
          <w:spacing w:val="0"/>
          <w:w w:val="100"/>
          <w:sz w:val="22"/>
          <w:szCs w:val="22"/>
          <w:vertAlign w:val="baseline"/>
          <w:lang w:val="en-US" w:eastAsia="zh-CN"/>
        </w:rPr>
        <w:t xml:space="preserve"> </w:t>
      </w:r>
      <w:r>
        <w:rPr>
          <w:rFonts w:hint="eastAsia" w:ascii="宋体" w:hAnsi="宋体" w:eastAsia="宋体" w:cs="宋体"/>
          <w:b w:val="0"/>
          <w:bCs w:val="0"/>
          <w:i w:val="0"/>
          <w:iCs w:val="0"/>
          <w:color w:val="000000"/>
          <w:spacing w:val="0"/>
          <w:w w:val="100"/>
          <w:sz w:val="22"/>
          <w:szCs w:val="22"/>
          <w:vertAlign w:val="baseline"/>
        </w:rPr>
        <w:t>age_std</w:t>
      </w:r>
      <w:r>
        <w:rPr>
          <w:rFonts w:hint="eastAsia" w:ascii="宋体" w:hAnsi="宋体" w:eastAsia="宋体" w:cs="宋体"/>
          <w:b w:val="0"/>
          <w:bCs w:val="0"/>
          <w:i w:val="0"/>
          <w:iCs w:val="0"/>
          <w:color w:val="000000"/>
          <w:spacing w:val="0"/>
          <w:w w:val="100"/>
          <w:sz w:val="22"/>
          <w:szCs w:val="22"/>
          <w:vertAlign w:val="baseline"/>
          <w:lang w:val="en-US" w:eastAsia="zh-CN"/>
        </w:rPr>
        <w:t xml:space="preserve"> </w:t>
      </w:r>
      <w:r>
        <w:rPr>
          <w:rFonts w:hint="eastAsia" w:ascii="宋体" w:hAnsi="宋体" w:eastAsia="宋体" w:cs="宋体"/>
          <w:b w:val="0"/>
          <w:bCs w:val="0"/>
          <w:i w:val="0"/>
          <w:iCs w:val="0"/>
          <w:color w:val="000000"/>
          <w:spacing w:val="0"/>
          <w:w w:val="100"/>
          <w:sz w:val="22"/>
          <w:szCs w:val="22"/>
          <w:vertAlign w:val="baseline"/>
        </w:rPr>
        <w:t>season_std</w:t>
      </w:r>
      <w:r>
        <w:rPr>
          <w:rFonts w:hint="eastAsia" w:ascii="宋体" w:hAnsi="宋体" w:eastAsia="宋体" w:cs="宋体"/>
          <w:b w:val="0"/>
          <w:bCs w:val="0"/>
          <w:i w:val="0"/>
          <w:iCs w:val="0"/>
          <w:color w:val="000000"/>
          <w:spacing w:val="0"/>
          <w:w w:val="100"/>
          <w:sz w:val="22"/>
          <w:szCs w:val="22"/>
          <w:vertAlign w:val="baseline"/>
          <w:lang w:val="en-US" w:eastAsia="zh-CN"/>
        </w:rPr>
        <w:t xml:space="preserve"> 等变量对名次系数有显著改变，体现出固定效应中显著的舞台历史效应、年龄效应和周效应等</w:t>
      </w:r>
    </w:p>
    <w:p w14:paraId="55382CA3">
      <w:pPr>
        <w:pStyle w:val="10"/>
        <w:keepNext w:val="0"/>
        <w:keepLines w:val="0"/>
        <w:widowControl/>
        <w:numPr>
          <w:ilvl w:val="0"/>
          <w:numId w:val="0"/>
        </w:numPr>
        <w:suppressLineNumbers w:val="0"/>
        <w:spacing w:before="0" w:beforeAutospacing="0" w:after="200" w:afterAutospacing="0" w:line="17" w:lineRule="atLeast"/>
        <w:ind w:right="0" w:rightChars="0"/>
        <w:jc w:val="both"/>
        <w:rPr>
          <w:rFonts w:hint="eastAsia" w:ascii="宋体" w:hAnsi="宋体" w:eastAsia="宋体" w:cs="宋体"/>
          <w:b w:val="0"/>
          <w:bCs w:val="0"/>
          <w:i w:val="0"/>
          <w:iCs w:val="0"/>
          <w:color w:val="000000"/>
          <w:spacing w:val="0"/>
          <w:w w:val="100"/>
          <w:sz w:val="22"/>
          <w:szCs w:val="22"/>
          <w:vertAlign w:val="baseline"/>
          <w:lang w:val="en-US" w:eastAsia="zh-CN"/>
        </w:rPr>
      </w:pPr>
    </w:p>
    <w:p w14:paraId="4F945E42">
      <w:pPr>
        <w:pStyle w:val="10"/>
        <w:keepNext w:val="0"/>
        <w:keepLines w:val="0"/>
        <w:widowControl/>
        <w:numPr>
          <w:ilvl w:val="0"/>
          <w:numId w:val="0"/>
        </w:numPr>
        <w:suppressLineNumbers w:val="0"/>
        <w:spacing w:before="0" w:beforeAutospacing="0" w:after="200" w:afterAutospacing="0" w:line="17" w:lineRule="atLeast"/>
        <w:ind w:right="0" w:rightChars="0"/>
        <w:jc w:val="both"/>
        <w:rPr>
          <w:rFonts w:hint="eastAsia" w:ascii="宋体" w:hAnsi="宋体" w:eastAsia="宋体" w:cs="宋体"/>
          <w:b w:val="0"/>
          <w:bCs w:val="0"/>
          <w:i w:val="0"/>
          <w:iCs w:val="0"/>
          <w:color w:val="000000"/>
          <w:spacing w:val="0"/>
          <w:w w:val="100"/>
          <w:sz w:val="22"/>
          <w:szCs w:val="22"/>
          <w:vertAlign w:val="baseline"/>
          <w:lang w:val="en-US" w:eastAsia="zh-CN"/>
        </w:rPr>
      </w:pPr>
    </w:p>
    <w:p w14:paraId="7C930F2A">
      <w:pPr>
        <w:pStyle w:val="10"/>
        <w:keepNext w:val="0"/>
        <w:keepLines w:val="0"/>
        <w:widowControl/>
        <w:numPr>
          <w:ilvl w:val="0"/>
          <w:numId w:val="0"/>
        </w:numPr>
        <w:suppressLineNumbers w:val="0"/>
        <w:spacing w:before="0" w:beforeAutospacing="0" w:after="200" w:afterAutospacing="0" w:line="17" w:lineRule="atLeast"/>
        <w:ind w:right="0" w:rightChars="0"/>
        <w:jc w:val="both"/>
        <w:rPr>
          <w:rFonts w:hint="eastAsia" w:ascii="宋体" w:hAnsi="宋体" w:eastAsia="宋体" w:cs="宋体"/>
          <w:b w:val="0"/>
          <w:bCs w:val="0"/>
          <w:i w:val="0"/>
          <w:iCs w:val="0"/>
          <w:color w:val="000000"/>
          <w:spacing w:val="0"/>
          <w:w w:val="100"/>
          <w:sz w:val="22"/>
          <w:szCs w:val="22"/>
          <w:vertAlign w:val="baseline"/>
          <w:lang w:val="en-US" w:eastAsia="zh-CN"/>
        </w:rPr>
      </w:pPr>
    </w:p>
    <w:p w14:paraId="3B53715D">
      <w:pPr>
        <w:pStyle w:val="10"/>
        <w:keepNext w:val="0"/>
        <w:keepLines w:val="0"/>
        <w:widowControl/>
        <w:numPr>
          <w:ilvl w:val="0"/>
          <w:numId w:val="0"/>
        </w:numPr>
        <w:suppressLineNumbers w:val="0"/>
        <w:spacing w:before="0" w:beforeAutospacing="0" w:after="200" w:afterAutospacing="0" w:line="17" w:lineRule="atLeast"/>
        <w:ind w:right="0" w:rightChars="0"/>
        <w:jc w:val="both"/>
        <w:rPr>
          <w:rFonts w:hint="eastAsia" w:ascii="宋体" w:hAnsi="宋体" w:eastAsia="宋体" w:cs="宋体"/>
          <w:b w:val="0"/>
          <w:bCs w:val="0"/>
          <w:i w:val="0"/>
          <w:iCs w:val="0"/>
          <w:color w:val="000000"/>
          <w:spacing w:val="0"/>
          <w:w w:val="100"/>
          <w:sz w:val="22"/>
          <w:szCs w:val="22"/>
          <w:vertAlign w:val="baseline"/>
          <w:lang w:val="en-US" w:eastAsia="zh-CN"/>
        </w:rPr>
      </w:pPr>
    </w:p>
    <w:p w14:paraId="3684EF5B">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val="en-US" w:eastAsia="zh-CN"/>
        </w:rPr>
      </w:pPr>
      <w:r>
        <w:rPr>
          <w:rFonts w:hint="eastAsia" w:ascii="宋体" w:hAnsi="宋体" w:eastAsia="宋体" w:cs="宋体"/>
          <w:b w:val="0"/>
          <w:bCs w:val="0"/>
          <w:i w:val="0"/>
          <w:iCs w:val="0"/>
          <w:color w:val="000000"/>
          <w:spacing w:val="0"/>
          <w:w w:val="100"/>
          <w:sz w:val="22"/>
          <w:szCs w:val="22"/>
          <w:vertAlign w:val="baseline"/>
          <w:lang w:val="en-US" w:eastAsia="zh-CN"/>
        </w:rPr>
        <w:t>对模型在</w:t>
      </w:r>
      <w:r>
        <w:rPr>
          <w:rFonts w:hint="eastAsia" w:ascii="宋体" w:hAnsi="宋体" w:eastAsia="宋体" w:cs="宋体"/>
          <w:b w:val="0"/>
          <w:bCs w:val="0"/>
          <w:i w:val="0"/>
          <w:iCs w:val="0"/>
          <w:color w:val="000000"/>
          <w:spacing w:val="0"/>
          <w:w w:val="100"/>
          <w:sz w:val="22"/>
          <w:szCs w:val="22"/>
          <w:vertAlign w:val="baseline"/>
        </w:rPr>
        <w:t>week_rank</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placement</w:t>
      </w:r>
      <w:r>
        <w:rPr>
          <w:rFonts w:hint="eastAsia" w:ascii="宋体" w:hAnsi="宋体" w:eastAsia="宋体" w:cs="宋体"/>
          <w:b w:val="0"/>
          <w:bCs w:val="0"/>
          <w:i w:val="0"/>
          <w:iCs w:val="0"/>
          <w:color w:val="000000"/>
          <w:spacing w:val="0"/>
          <w:w w:val="100"/>
          <w:sz w:val="22"/>
          <w:szCs w:val="22"/>
          <w:vertAlign w:val="baseline"/>
          <w:lang w:val="en-US" w:eastAsia="zh-CN"/>
        </w:rPr>
        <w:t>上的</w:t>
      </w:r>
      <w:r>
        <w:rPr>
          <w:rFonts w:hint="eastAsia" w:ascii="宋体" w:hAnsi="宋体" w:eastAsia="宋体" w:cs="宋体"/>
          <w:b w:val="0"/>
          <w:bCs w:val="0"/>
          <w:i w:val="0"/>
          <w:iCs w:val="0"/>
          <w:color w:val="000000"/>
          <w:spacing w:val="0"/>
          <w:w w:val="100"/>
          <w:sz w:val="22"/>
          <w:szCs w:val="22"/>
          <w:vertAlign w:val="baseline"/>
        </w:rPr>
        <w:t>方差</w:t>
      </w:r>
      <w:r>
        <w:rPr>
          <w:rFonts w:hint="eastAsia" w:ascii="宋体" w:hAnsi="宋体" w:eastAsia="宋体" w:cs="宋体"/>
          <w:b w:val="0"/>
          <w:bCs w:val="0"/>
          <w:i w:val="0"/>
          <w:iCs w:val="0"/>
          <w:color w:val="000000"/>
          <w:spacing w:val="0"/>
          <w:w w:val="100"/>
          <w:sz w:val="22"/>
          <w:szCs w:val="22"/>
          <w:vertAlign w:val="baseline"/>
          <w:lang w:val="en-US" w:eastAsia="zh-CN"/>
        </w:rPr>
        <w:t>进行分解，可以</w:t>
      </w:r>
      <w:r>
        <w:rPr>
          <w:rFonts w:hint="eastAsia" w:ascii="宋体" w:hAnsi="宋体" w:eastAsia="宋体" w:cs="宋体"/>
          <w:b w:val="0"/>
          <w:bCs w:val="0"/>
          <w:i w:val="0"/>
          <w:iCs w:val="0"/>
          <w:color w:val="000000"/>
          <w:spacing w:val="0"/>
          <w:w w:val="100"/>
          <w:sz w:val="22"/>
          <w:szCs w:val="22"/>
          <w:vertAlign w:val="baseline"/>
        </w:rPr>
        <w:t>揭示舞者效应对总变异的贡献</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lang w:val="en-US" w:eastAsia="zh-CN"/>
        </w:rPr>
        <w:t>计算组内相关系数ICC：</w:t>
      </w:r>
    </w:p>
    <w:p w14:paraId="7473EAD9">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ICC = σ²_b / (σ²_b + σ²_ε)</w:t>
      </w:r>
    </w:p>
    <w:p w14:paraId="103B46AA">
      <w:pPr>
        <w:pStyle w:val="10"/>
        <w:keepNext w:val="0"/>
        <w:keepLines w:val="0"/>
        <w:widowControl/>
        <w:suppressLineNumbers w:val="0"/>
        <w:spacing w:before="0" w:beforeAutospacing="0" w:after="200" w:afterAutospacing="0" w:line="17" w:lineRule="atLeast"/>
        <w:ind w:left="0" w:right="0"/>
        <w:jc w:val="both"/>
      </w:pPr>
      <w:r>
        <w:rPr>
          <w:rFonts w:hint="eastAsia" w:ascii="宋体" w:hAnsi="宋体" w:eastAsia="宋体" w:cs="宋体"/>
          <w:b w:val="0"/>
          <w:bCs w:val="0"/>
          <w:i w:val="0"/>
          <w:iCs w:val="0"/>
          <w:color w:val="000000"/>
          <w:spacing w:val="0"/>
          <w:w w:val="100"/>
          <w:sz w:val="22"/>
          <w:szCs w:val="22"/>
          <w:vertAlign w:val="baseline"/>
          <w:lang w:val="en-US" w:eastAsia="zh-CN"/>
        </w:rPr>
        <w:t>经过模型求解 ，可以得到</w:t>
      </w:r>
      <w:r>
        <w:rPr>
          <w:rFonts w:hint="eastAsia" w:ascii="宋体" w:hAnsi="宋体" w:eastAsia="宋体" w:cs="宋体"/>
          <w:b w:val="0"/>
          <w:bCs w:val="0"/>
          <w:i w:val="0"/>
          <w:iCs w:val="0"/>
          <w:color w:val="000000"/>
          <w:spacing w:val="0"/>
          <w:w w:val="100"/>
          <w:sz w:val="22"/>
          <w:szCs w:val="22"/>
          <w:vertAlign w:val="baseline"/>
        </w:rPr>
        <w:t>职业舞者效应对最终名次的贡献: 57.73%</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对评委评分的贡献: 48.50%</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lang w:val="en-US" w:eastAsia="zh-CN"/>
        </w:rPr>
        <w:t>在</w:t>
      </w:r>
      <w:r>
        <w:rPr>
          <w:rFonts w:hint="eastAsia" w:ascii="宋体" w:hAnsi="宋体" w:eastAsia="宋体" w:cs="宋体"/>
          <w:b w:val="0"/>
          <w:bCs w:val="0"/>
          <w:i w:val="0"/>
          <w:iCs w:val="0"/>
          <w:color w:val="000000"/>
          <w:spacing w:val="0"/>
          <w:w w:val="100"/>
          <w:sz w:val="22"/>
          <w:szCs w:val="22"/>
          <w:vertAlign w:val="baseline"/>
        </w:rPr>
        <w:t>名次模型</w:t>
      </w:r>
      <w:r>
        <w:rPr>
          <w:rFonts w:hint="eastAsia" w:ascii="宋体" w:hAnsi="宋体" w:eastAsia="宋体" w:cs="宋体"/>
          <w:b w:val="0"/>
          <w:bCs w:val="0"/>
          <w:i w:val="0"/>
          <w:iCs w:val="0"/>
          <w:color w:val="000000"/>
          <w:spacing w:val="0"/>
          <w:w w:val="100"/>
          <w:sz w:val="22"/>
          <w:szCs w:val="22"/>
          <w:vertAlign w:val="baseline"/>
          <w:lang w:val="en-US" w:eastAsia="zh-CN"/>
        </w:rPr>
        <w:t>中</w:t>
      </w:r>
      <w:r>
        <w:rPr>
          <w:rFonts w:hint="eastAsia" w:ascii="宋体" w:hAnsi="宋体" w:eastAsia="宋体" w:cs="宋体"/>
          <w:b w:val="0"/>
          <w:bCs w:val="0"/>
          <w:i w:val="0"/>
          <w:iCs w:val="0"/>
          <w:color w:val="000000"/>
          <w:spacing w:val="0"/>
          <w:w w:val="100"/>
          <w:sz w:val="22"/>
          <w:szCs w:val="22"/>
          <w:vertAlign w:val="baseline"/>
        </w:rPr>
        <w:t xml:space="preserve"> ICC = 0.4777</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lang w:val="en-US" w:eastAsia="zh-CN"/>
        </w:rPr>
        <w:t>在</w:t>
      </w:r>
      <w:r>
        <w:rPr>
          <w:rFonts w:hint="eastAsia" w:ascii="宋体" w:hAnsi="宋体" w:eastAsia="宋体" w:cs="宋体"/>
          <w:b w:val="0"/>
          <w:bCs w:val="0"/>
          <w:i w:val="0"/>
          <w:iCs w:val="0"/>
          <w:color w:val="000000"/>
          <w:spacing w:val="0"/>
          <w:w w:val="100"/>
          <w:sz w:val="22"/>
          <w:szCs w:val="22"/>
          <w:vertAlign w:val="baseline"/>
        </w:rPr>
        <w:t>评分模型</w:t>
      </w:r>
      <w:r>
        <w:rPr>
          <w:rFonts w:hint="eastAsia" w:ascii="宋体" w:hAnsi="宋体" w:eastAsia="宋体" w:cs="宋体"/>
          <w:b w:val="0"/>
          <w:bCs w:val="0"/>
          <w:i w:val="0"/>
          <w:iCs w:val="0"/>
          <w:color w:val="000000"/>
          <w:spacing w:val="0"/>
          <w:w w:val="100"/>
          <w:sz w:val="22"/>
          <w:szCs w:val="22"/>
          <w:vertAlign w:val="baseline"/>
          <w:lang w:val="en-US" w:eastAsia="zh-CN"/>
        </w:rPr>
        <w:t>中</w:t>
      </w:r>
      <w:r>
        <w:rPr>
          <w:rFonts w:hint="eastAsia" w:ascii="宋体" w:hAnsi="宋体" w:eastAsia="宋体" w:cs="宋体"/>
          <w:b w:val="0"/>
          <w:bCs w:val="0"/>
          <w:i w:val="0"/>
          <w:iCs w:val="0"/>
          <w:color w:val="000000"/>
          <w:spacing w:val="0"/>
          <w:w w:val="100"/>
          <w:sz w:val="22"/>
          <w:szCs w:val="22"/>
          <w:vertAlign w:val="baseline"/>
        </w:rPr>
        <w:t xml:space="preserve"> ICC = 0.4305</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ICC值接近0.5表明约一半的变异来自舞者差异，说明职业舞者对明星成绩有重大影响。</w:t>
      </w:r>
    </w:p>
    <w:p w14:paraId="5FDE6A3C">
      <w:pPr>
        <w:pStyle w:val="10"/>
        <w:keepNext w:val="0"/>
        <w:keepLines w:val="0"/>
        <w:widowControl/>
        <w:numPr>
          <w:ilvl w:val="0"/>
          <w:numId w:val="0"/>
        </w:numPr>
        <w:suppressLineNumbers w:val="0"/>
        <w:spacing w:before="0" w:beforeAutospacing="0" w:after="200" w:afterAutospacing="0" w:line="17" w:lineRule="atLeast"/>
        <w:ind w:right="0" w:rightChars="0"/>
        <w:jc w:val="both"/>
        <w:rPr>
          <w:rFonts w:hint="eastAsia" w:ascii="宋体" w:hAnsi="宋体" w:eastAsia="宋体" w:cs="宋体"/>
          <w:b w:val="0"/>
          <w:bCs w:val="0"/>
          <w:i w:val="0"/>
          <w:iCs w:val="0"/>
          <w:color w:val="000000"/>
          <w:spacing w:val="0"/>
          <w:w w:val="100"/>
          <w:sz w:val="22"/>
          <w:szCs w:val="22"/>
          <w:vertAlign w:val="baseline"/>
        </w:rPr>
      </w:pPr>
    </w:p>
    <w:p w14:paraId="11B96F14">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442666F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lang w:eastAsia="zh-CN"/>
        </w:rPr>
        <w:drawing>
          <wp:inline distT="0" distB="0" distL="114300" distR="114300">
            <wp:extent cx="5272405" cy="4556760"/>
            <wp:effectExtent l="0" t="0" r="4445" b="15240"/>
            <wp:docPr id="14" name="图片 14" descr="q3_fig7_effects_analysis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q3_fig7_effects_analysis_v2"/>
                    <pic:cNvPicPr>
                      <a:picLocks noChangeAspect="1"/>
                    </pic:cNvPicPr>
                  </pic:nvPicPr>
                  <pic:blipFill>
                    <a:blip r:embed="rId32"/>
                    <a:stretch>
                      <a:fillRect/>
                    </a:stretch>
                  </pic:blipFill>
                  <pic:spPr>
                    <a:xfrm>
                      <a:off x="0" y="0"/>
                      <a:ext cx="5272405" cy="4556760"/>
                    </a:xfrm>
                    <a:prstGeom prst="rect">
                      <a:avLst/>
                    </a:prstGeom>
                  </pic:spPr>
                </pic:pic>
              </a:graphicData>
            </a:graphic>
          </wp:inline>
        </w:drawing>
      </w:r>
    </w:p>
    <w:p w14:paraId="7AA9968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p>
    <w:p w14:paraId="6846C24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p>
    <w:p w14:paraId="6C3707BB">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p>
    <w:p w14:paraId="577C5D4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p>
    <w:p w14:paraId="3FD7DBF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我们对基础模型进行了系统优化，添加非线性项age_squared捕捉年龄的非线性效应</w:t>
      </w:r>
    </w:p>
    <w:p w14:paraId="4B6389B4">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sz w:val="24"/>
          <w:szCs w:val="24"/>
          <w:lang w:val="en-US" w:eastAsia="zh-CN"/>
        </w:rPr>
      </w:pP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添加时间趋势season_std、week_std捕捉时间动态</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以提高解释力和预测性能</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lang w:val="en-US" w:eastAsia="zh-CN"/>
        </w:rPr>
        <w:t>如图，优化后的模型达到了评委评分模型方差增加</w:t>
      </w:r>
      <w:r>
        <w:rPr>
          <w:rFonts w:hint="eastAsia" w:ascii="宋体" w:hAnsi="宋体" w:eastAsia="宋体" w:cs="宋体"/>
          <w:b w:val="0"/>
          <w:bCs w:val="0"/>
          <w:i w:val="0"/>
          <w:iCs w:val="0"/>
          <w:color w:val="000000"/>
          <w:spacing w:val="0"/>
          <w:w w:val="100"/>
          <w:sz w:val="22"/>
          <w:szCs w:val="22"/>
          <w:vertAlign w:val="baseline"/>
        </w:rPr>
        <w:t>37.3%</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lang w:val="en-US" w:eastAsia="zh-CN"/>
        </w:rPr>
        <w:t>名次模型方差增加</w:t>
      </w:r>
      <w:r>
        <w:rPr>
          <w:rFonts w:hint="eastAsia" w:ascii="宋体" w:hAnsi="宋体" w:eastAsia="宋体" w:cs="宋体"/>
          <w:b w:val="0"/>
          <w:bCs w:val="0"/>
          <w:i w:val="0"/>
          <w:iCs w:val="0"/>
          <w:color w:val="000000"/>
          <w:spacing w:val="0"/>
          <w:w w:val="100"/>
          <w:sz w:val="22"/>
          <w:szCs w:val="22"/>
          <w:vertAlign w:val="baseline"/>
        </w:rPr>
        <w:t>35.9%</w:t>
      </w:r>
      <w:r>
        <w:rPr>
          <w:rFonts w:hint="eastAsia" w:ascii="宋体" w:hAnsi="宋体" w:eastAsia="宋体" w:cs="宋体"/>
          <w:b w:val="0"/>
          <w:bCs w:val="0"/>
          <w:i w:val="0"/>
          <w:iCs w:val="0"/>
          <w:color w:val="000000"/>
          <w:spacing w:val="0"/>
          <w:w w:val="100"/>
          <w:sz w:val="22"/>
          <w:szCs w:val="22"/>
          <w:vertAlign w:val="baseline"/>
          <w:lang w:eastAsia="zh-CN"/>
        </w:rPr>
        <w:t>的</w:t>
      </w:r>
      <w:r>
        <w:rPr>
          <w:rFonts w:hint="eastAsia" w:ascii="宋体" w:hAnsi="宋体" w:eastAsia="宋体" w:cs="宋体"/>
          <w:b w:val="0"/>
          <w:bCs w:val="0"/>
          <w:i w:val="0"/>
          <w:iCs w:val="0"/>
          <w:color w:val="000000"/>
          <w:spacing w:val="0"/>
          <w:w w:val="100"/>
          <w:sz w:val="22"/>
          <w:szCs w:val="22"/>
          <w:vertAlign w:val="baseline"/>
          <w:lang w:val="en-US" w:eastAsia="zh-CN"/>
        </w:rPr>
        <w:t>成果，能更好地量化职业舞者</w:t>
      </w:r>
      <w:r>
        <w:rPr>
          <w:rFonts w:ascii="宋体" w:hAnsi="宋体" w:eastAsia="宋体" w:cs="宋体"/>
          <w:sz w:val="24"/>
          <w:szCs w:val="24"/>
        </w:rPr>
        <w:t>经验水平</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名人年龄、粉丝量、赛季数等特征量对选手表现成绩的贡献如图。</w:t>
      </w:r>
    </w:p>
    <w:p w14:paraId="2F5FCAA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sz w:val="24"/>
          <w:szCs w:val="24"/>
          <w:lang w:val="en-US" w:eastAsia="zh-CN"/>
        </w:rPr>
      </w:pPr>
    </w:p>
    <w:p w14:paraId="62132151">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p>
    <w:p w14:paraId="0B92A9E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评委评分 R²: 26.11% → 35.85% (+37.3%)</w:t>
      </w:r>
    </w:p>
    <w:p w14:paraId="78A9FDD3">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r>
        <w:rPr>
          <w:rFonts w:hint="eastAsia" w:ascii="宋体" w:hAnsi="宋体" w:eastAsia="宋体" w:cs="宋体"/>
          <w:b w:val="0"/>
          <w:bCs w:val="0"/>
          <w:i w:val="0"/>
          <w:iCs w:val="0"/>
          <w:color w:val="000000"/>
          <w:spacing w:val="0"/>
          <w:w w:val="100"/>
          <w:sz w:val="22"/>
          <w:szCs w:val="22"/>
          <w:vertAlign w:val="baseline"/>
        </w:rPr>
        <w:t>• 最终名次 R²: 27.14% → 36.88% (+35.9%)</w:t>
      </w:r>
    </w:p>
    <w:p w14:paraId="3AA6A495">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lang w:eastAsia="zh-CN"/>
        </w:rPr>
      </w:pPr>
    </w:p>
    <w:p w14:paraId="2B9DB048">
      <w:pPr>
        <w:pStyle w:val="10"/>
        <w:keepNext w:val="0"/>
        <w:keepLines w:val="0"/>
        <w:widowControl/>
        <w:suppressLineNumbers w:val="0"/>
        <w:spacing w:before="0" w:beforeAutospacing="0" w:after="200" w:afterAutospacing="0" w:line="17" w:lineRule="atLeast"/>
        <w:ind w:left="0" w:right="0"/>
        <w:jc w:val="both"/>
        <w:rPr>
          <w:rFonts w:hint="eastAsia" w:eastAsiaTheme="minorEastAsia"/>
          <w:lang w:eastAsia="zh-CN"/>
        </w:rPr>
      </w:pPr>
    </w:p>
    <w:p w14:paraId="1577A14B">
      <w:pPr>
        <w:pStyle w:val="10"/>
        <w:keepNext w:val="0"/>
        <w:keepLines w:val="0"/>
        <w:widowControl/>
        <w:suppressLineNumbers w:val="0"/>
        <w:spacing w:before="0" w:beforeAutospacing="0" w:after="200" w:afterAutospacing="0" w:line="17" w:lineRule="atLeast"/>
        <w:ind w:left="0" w:right="0"/>
        <w:jc w:val="both"/>
        <w:rPr>
          <w:rFonts w:hint="eastAsia" w:eastAsiaTheme="minorEastAsia"/>
          <w:lang w:eastAsia="zh-CN"/>
        </w:rPr>
      </w:pPr>
    </w:p>
    <w:p w14:paraId="449B3D0E">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r>
        <w:rPr>
          <w:rFonts w:hint="eastAsia" w:ascii="宋体" w:hAnsi="宋体" w:eastAsia="宋体" w:cs="宋体"/>
          <w:b w:val="0"/>
          <w:bCs w:val="0"/>
          <w:i w:val="0"/>
          <w:iCs w:val="0"/>
          <w:color w:val="000000"/>
          <w:spacing w:val="0"/>
          <w:w w:val="100"/>
          <w:sz w:val="22"/>
          <w:szCs w:val="22"/>
          <w:vertAlign w:val="baseline"/>
          <w:lang w:eastAsia="zh-CN"/>
        </w:rPr>
        <w:drawing>
          <wp:inline distT="0" distB="0" distL="114300" distR="114300">
            <wp:extent cx="5264150" cy="2215515"/>
            <wp:effectExtent l="0" t="0" r="12700" b="13335"/>
            <wp:docPr id="15" name="图片 15" descr="q3_fig6_model_comparison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q3_fig6_model_comparison_v2"/>
                    <pic:cNvPicPr>
                      <a:picLocks noChangeAspect="1"/>
                    </pic:cNvPicPr>
                  </pic:nvPicPr>
                  <pic:blipFill>
                    <a:blip r:embed="rId33"/>
                    <a:stretch>
                      <a:fillRect/>
                    </a:stretch>
                  </pic:blipFill>
                  <pic:spPr>
                    <a:xfrm>
                      <a:off x="0" y="0"/>
                      <a:ext cx="5264150" cy="2215515"/>
                    </a:xfrm>
                    <a:prstGeom prst="rect">
                      <a:avLst/>
                    </a:prstGeom>
                  </pic:spPr>
                </pic:pic>
              </a:graphicData>
            </a:graphic>
          </wp:inline>
        </w:drawing>
      </w:r>
    </w:p>
    <w:p w14:paraId="20FC367A">
      <w:pPr>
        <w:spacing w:before="120" w:after="120" w:line="288" w:lineRule="auto"/>
        <w:rPr>
          <w:rFonts w:hint="eastAsia"/>
          <w:lang w:val="en-US" w:eastAsia="zh-CN"/>
        </w:rPr>
      </w:pPr>
    </w:p>
    <w:p w14:paraId="062987D5">
      <w:pPr>
        <w:spacing w:before="120" w:after="120" w:line="288" w:lineRule="auto"/>
        <w:rPr>
          <w:rFonts w:hint="eastAsia"/>
          <w:lang w:val="en-US" w:eastAsia="zh-CN"/>
        </w:rPr>
      </w:pPr>
    </w:p>
    <w:p w14:paraId="61273823">
      <w:pPr>
        <w:spacing w:before="120" w:after="120" w:line="288" w:lineRule="auto"/>
        <w:rPr>
          <w:rFonts w:hint="eastAsia"/>
          <w:lang w:val="en-US" w:eastAsia="zh-CN"/>
        </w:rPr>
      </w:pPr>
    </w:p>
    <w:p w14:paraId="76AB4879">
      <w:pPr>
        <w:pStyle w:val="10"/>
        <w:keepNext w:val="0"/>
        <w:keepLines w:val="0"/>
        <w:widowControl/>
        <w:suppressLineNumbers w:val="0"/>
        <w:spacing w:before="0" w:beforeAutospacing="0" w:after="200" w:afterAutospacing="0" w:line="23" w:lineRule="atLeast"/>
        <w:ind w:left="0" w:right="0" w:firstLine="420"/>
        <w:jc w:val="both"/>
        <w:rPr>
          <w:rFonts w:hint="eastAsia" w:ascii="宋体" w:hAnsi="宋体" w:eastAsia="宋体" w:cs="宋体"/>
          <w:b w:val="0"/>
          <w:bCs w:val="0"/>
          <w:i w:val="0"/>
          <w:iCs w:val="0"/>
          <w:color w:val="000000"/>
          <w:spacing w:val="0"/>
          <w:w w:val="100"/>
          <w:sz w:val="22"/>
          <w:szCs w:val="22"/>
          <w:vertAlign w:val="baseline"/>
        </w:rPr>
      </w:pPr>
      <w:r>
        <w:rPr>
          <w:rFonts w:hint="eastAsia" w:ascii="宋体" w:hAnsi="宋体" w:eastAsia="宋体" w:cs="宋体"/>
          <w:b w:val="0"/>
          <w:bCs w:val="0"/>
          <w:i w:val="0"/>
          <w:iCs w:val="0"/>
          <w:color w:val="000000"/>
          <w:spacing w:val="0"/>
          <w:w w:val="100"/>
          <w:sz w:val="22"/>
          <w:szCs w:val="22"/>
          <w:vertAlign w:val="baseline"/>
        </w:rPr>
        <w:t>因果图（Directed Acyclic Graph, DAG）是一种可视化工具，用于表示变量之间的因果关系。DAG明确区分直接效应、间接效应和混杂效应</w:t>
      </w:r>
      <w:r>
        <w:rPr>
          <w:rFonts w:hint="eastAsia" w:ascii="宋体" w:hAnsi="宋体" w:eastAsia="宋体" w:cs="宋体"/>
          <w:b w:val="0"/>
          <w:bCs w:val="0"/>
          <w:i w:val="0"/>
          <w:iCs w:val="0"/>
          <w:color w:val="000000"/>
          <w:spacing w:val="0"/>
          <w:w w:val="100"/>
          <w:sz w:val="22"/>
          <w:szCs w:val="22"/>
          <w:vertAlign w:val="baseline"/>
          <w:lang w:eastAsia="zh-CN"/>
        </w:rPr>
        <w:t>，</w:t>
      </w:r>
      <w:r>
        <w:rPr>
          <w:rFonts w:hint="eastAsia" w:ascii="宋体" w:hAnsi="宋体" w:eastAsia="宋体" w:cs="宋体"/>
          <w:b w:val="0"/>
          <w:bCs w:val="0"/>
          <w:i w:val="0"/>
          <w:iCs w:val="0"/>
          <w:color w:val="000000"/>
          <w:spacing w:val="0"/>
          <w:w w:val="100"/>
          <w:sz w:val="22"/>
          <w:szCs w:val="22"/>
          <w:vertAlign w:val="baseline"/>
        </w:rPr>
        <w:t>基于混合效应模型系数和领域知识，识别出</w:t>
      </w:r>
      <w:r>
        <w:rPr>
          <w:rFonts w:hint="eastAsia" w:ascii="宋体" w:hAnsi="宋体" w:eastAsia="宋体" w:cs="宋体"/>
          <w:b w:val="0"/>
          <w:bCs w:val="0"/>
          <w:i w:val="0"/>
          <w:iCs w:val="0"/>
          <w:color w:val="000000"/>
          <w:spacing w:val="0"/>
          <w:w w:val="100"/>
          <w:sz w:val="22"/>
          <w:szCs w:val="22"/>
          <w:vertAlign w:val="baseline"/>
          <w:lang w:val="en-US" w:eastAsia="zh-CN"/>
        </w:rPr>
        <w:t>以下</w:t>
      </w:r>
      <w:r>
        <w:rPr>
          <w:rFonts w:hint="eastAsia" w:ascii="宋体" w:hAnsi="宋体" w:eastAsia="宋体" w:cs="宋体"/>
          <w:b w:val="0"/>
          <w:bCs w:val="0"/>
          <w:i w:val="0"/>
          <w:iCs w:val="0"/>
          <w:color w:val="000000"/>
          <w:spacing w:val="0"/>
          <w:w w:val="100"/>
          <w:sz w:val="22"/>
          <w:szCs w:val="22"/>
          <w:vertAlign w:val="baseline"/>
        </w:rPr>
        <w:t>四条关键因果路径：</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880"/>
      </w:tblGrid>
      <w:tr w14:paraId="50B05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534EB4C3">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舞者历史战绩 → 评委评分 → 最终排名</w:t>
            </w:r>
          </w:p>
        </w:tc>
      </w:tr>
      <w:tr w14:paraId="33457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04BDF964">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社交媒体粉丝 → 粉丝投票 → 最终排名</w:t>
            </w:r>
          </w:p>
        </w:tc>
      </w:tr>
      <w:tr w14:paraId="7C4D1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213D012A">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明星年龄 → 评委评分/粉丝投票</w:t>
            </w:r>
          </w:p>
        </w:tc>
      </w:tr>
      <w:tr w14:paraId="3F06C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9116F54">
            <w:pPr>
              <w:pStyle w:val="10"/>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2"/>
                <w:szCs w:val="22"/>
                <w:vertAlign w:val="baseline"/>
              </w:rPr>
              <w:t>赛季 × 粉丝 → 评委评分</w:t>
            </w:r>
          </w:p>
        </w:tc>
      </w:tr>
      <w:tr w14:paraId="681AE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5" w:hRule="atLeast"/>
        </w:trPr>
        <w:tc>
          <w:tcPr>
            <w:tcW w:w="2880"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14:paraId="197E7403">
            <w:pPr>
              <w:pStyle w:val="10"/>
              <w:keepNext w:val="0"/>
              <w:keepLines w:val="0"/>
              <w:widowControl/>
              <w:suppressLineNumbers w:val="0"/>
              <w:spacing w:before="0" w:beforeAutospacing="0" w:after="0" w:afterAutospacing="0"/>
              <w:ind w:left="0" w:right="0"/>
              <w:jc w:val="both"/>
              <w:rPr>
                <w:rFonts w:hint="eastAsia" w:ascii="宋体" w:hAnsi="宋体" w:eastAsia="宋体" w:cs="宋体"/>
                <w:b w:val="0"/>
                <w:bCs w:val="0"/>
                <w:i w:val="0"/>
                <w:iCs w:val="0"/>
                <w:color w:val="000000"/>
                <w:spacing w:val="0"/>
                <w:w w:val="100"/>
                <w:sz w:val="22"/>
                <w:szCs w:val="22"/>
                <w:vertAlign w:val="baseline"/>
              </w:rPr>
            </w:pPr>
          </w:p>
        </w:tc>
      </w:tr>
    </w:tbl>
    <w:p w14:paraId="05E0657D">
      <w:pPr>
        <w:pStyle w:val="10"/>
        <w:keepNext w:val="0"/>
        <w:keepLines w:val="0"/>
        <w:widowControl/>
        <w:suppressLineNumbers w:val="0"/>
        <w:spacing w:before="0" w:beforeAutospacing="0" w:after="200" w:afterAutospacing="0" w:line="23" w:lineRule="atLeast"/>
        <w:ind w:left="0" w:right="0" w:firstLine="420"/>
        <w:jc w:val="both"/>
        <w:rPr>
          <w:rFonts w:hint="eastAsia" w:ascii="宋体" w:hAnsi="宋体" w:eastAsia="宋体" w:cs="宋体"/>
          <w:b w:val="0"/>
          <w:bCs w:val="0"/>
          <w:i w:val="0"/>
          <w:iCs w:val="0"/>
          <w:color w:val="000000"/>
          <w:spacing w:val="0"/>
          <w:w w:val="100"/>
          <w:sz w:val="22"/>
          <w:szCs w:val="22"/>
          <w:vertAlign w:val="baseline"/>
        </w:rPr>
      </w:pPr>
    </w:p>
    <w:p w14:paraId="7A05D1FF">
      <w:pPr>
        <w:spacing w:before="120" w:after="120" w:line="288" w:lineRule="auto"/>
        <w:rPr>
          <w:rFonts w:hint="eastAsia"/>
          <w:lang w:val="en-US" w:eastAsia="zh-CN"/>
        </w:rPr>
      </w:pPr>
      <w:r>
        <w:rPr>
          <w:rFonts w:hint="eastAsia" w:ascii="宋体" w:hAnsi="宋体" w:eastAsia="宋体" w:cs="宋体"/>
          <w:b w:val="0"/>
          <w:bCs w:val="0"/>
          <w:i w:val="0"/>
          <w:iCs w:val="0"/>
          <w:color w:val="000000"/>
          <w:spacing w:val="0"/>
          <w:w w:val="100"/>
          <w:sz w:val="22"/>
          <w:szCs w:val="22"/>
          <w:vertAlign w:val="baseline"/>
          <w:lang w:val="en-US" w:eastAsia="zh-CN"/>
        </w:rPr>
        <w:t>通过交互分析，如图可以得到职业舞者特征与明星特征对粉丝和评委投票的因果路径，同时可以</w:t>
      </w:r>
      <w:r>
        <w:rPr>
          <w:rFonts w:hint="eastAsia" w:ascii="宋体" w:hAnsi="宋体" w:eastAsia="宋体" w:cs="宋体"/>
          <w:b w:val="0"/>
          <w:bCs w:val="0"/>
          <w:i w:val="0"/>
          <w:iCs w:val="0"/>
          <w:color w:val="000000"/>
          <w:spacing w:val="0"/>
          <w:w w:val="100"/>
          <w:sz w:val="22"/>
          <w:szCs w:val="22"/>
          <w:vertAlign w:val="baseline"/>
        </w:rPr>
        <w:t>区分评委直接打分的影响和粉丝投票的间接影响</w:t>
      </w:r>
      <w:r>
        <w:rPr>
          <w:rFonts w:hint="eastAsia" w:ascii="宋体" w:hAnsi="宋体" w:eastAsia="宋体" w:cs="宋体"/>
          <w:b w:val="0"/>
          <w:bCs w:val="0"/>
          <w:i w:val="0"/>
          <w:iCs w:val="0"/>
          <w:color w:val="000000"/>
          <w:spacing w:val="0"/>
          <w:w w:val="100"/>
          <w:sz w:val="22"/>
          <w:szCs w:val="22"/>
          <w:vertAlign w:val="baseline"/>
          <w:lang w:eastAsia="zh-CN"/>
        </w:rPr>
        <w:t>。</w:t>
      </w:r>
    </w:p>
    <w:p w14:paraId="2DE50DEF">
      <w:pPr>
        <w:pStyle w:val="10"/>
        <w:keepNext w:val="0"/>
        <w:keepLines w:val="0"/>
        <w:widowControl/>
        <w:suppressLineNumbers w:val="0"/>
        <w:spacing w:before="0" w:beforeAutospacing="0" w:after="200" w:afterAutospacing="0" w:line="23" w:lineRule="atLeast"/>
        <w:ind w:left="0" w:right="0" w:firstLine="420"/>
        <w:jc w:val="both"/>
      </w:pPr>
      <w:r>
        <w:rPr>
          <w:rFonts w:hint="eastAsia" w:ascii="宋体" w:hAnsi="宋体" w:eastAsia="宋体" w:cs="宋体"/>
          <w:b/>
          <w:bCs/>
          <w:i w:val="0"/>
          <w:iCs w:val="0"/>
          <w:color w:val="000000"/>
          <w:spacing w:val="0"/>
          <w:w w:val="100"/>
          <w:sz w:val="22"/>
          <w:szCs w:val="22"/>
          <w:vertAlign w:val="baseline"/>
          <w:lang w:val="en-US" w:eastAsia="zh-CN"/>
        </w:rPr>
        <w:t>如图</w:t>
      </w:r>
      <w:r>
        <w:rPr>
          <w:rFonts w:hint="eastAsia" w:ascii="宋体" w:hAnsi="宋体" w:eastAsia="宋体" w:cs="宋体"/>
          <w:b/>
          <w:bCs/>
          <w:i w:val="0"/>
          <w:iCs w:val="0"/>
          <w:color w:val="000000"/>
          <w:spacing w:val="0"/>
          <w:w w:val="100"/>
          <w:sz w:val="22"/>
          <w:szCs w:val="22"/>
          <w:vertAlign w:val="baseline"/>
        </w:rPr>
        <w:t>舞者特征的直接效应（25%）最大，表明"谁是你的舞伴"是决定成绩的首要因素。社交媒体的间接效应（18%）也不可忽视，验证了粉丝投票机制的重要性。</w:t>
      </w:r>
    </w:p>
    <w:p w14:paraId="518E1AA3">
      <w:pPr>
        <w:pStyle w:val="10"/>
        <w:keepNext w:val="0"/>
        <w:keepLines w:val="0"/>
        <w:widowControl/>
        <w:suppressLineNumbers w:val="0"/>
        <w:spacing w:before="0" w:beforeAutospacing="0" w:after="200" w:afterAutospacing="0" w:line="17" w:lineRule="atLeast"/>
        <w:ind w:left="0" w:right="0"/>
        <w:jc w:val="both"/>
        <w:rPr>
          <w:rFonts w:hint="eastAsia" w:eastAsia="宋体"/>
          <w:lang w:eastAsia="zh-CN"/>
        </w:rPr>
      </w:pPr>
    </w:p>
    <w:p w14:paraId="18EC4DD4">
      <w:pPr>
        <w:pStyle w:val="10"/>
        <w:keepNext w:val="0"/>
        <w:keepLines w:val="0"/>
        <w:widowControl/>
        <w:suppressLineNumbers w:val="0"/>
        <w:spacing w:before="0" w:beforeAutospacing="0" w:after="200" w:afterAutospacing="0" w:line="23" w:lineRule="atLeast"/>
        <w:ind w:left="0" w:right="0" w:firstLine="420"/>
        <w:jc w:val="both"/>
        <w:rPr>
          <w:rFonts w:hint="default" w:ascii="宋体" w:hAnsi="宋体" w:eastAsia="宋体" w:cs="宋体"/>
          <w:b w:val="0"/>
          <w:bCs w:val="0"/>
          <w:i w:val="0"/>
          <w:iCs w:val="0"/>
          <w:color w:val="000000"/>
          <w:spacing w:val="0"/>
          <w:w w:val="100"/>
          <w:sz w:val="22"/>
          <w:szCs w:val="22"/>
          <w:vertAlign w:val="baseline"/>
          <w:lang w:val="en-US" w:eastAsia="zh-CN"/>
        </w:rPr>
      </w:pPr>
    </w:p>
    <w:p w14:paraId="56C96A73">
      <w:pPr>
        <w:pStyle w:val="10"/>
        <w:keepNext w:val="0"/>
        <w:keepLines w:val="0"/>
        <w:widowControl/>
        <w:suppressLineNumbers w:val="0"/>
        <w:spacing w:before="0" w:beforeAutospacing="0" w:after="200" w:afterAutospacing="0" w:line="23" w:lineRule="atLeast"/>
        <w:ind w:left="0" w:right="0" w:firstLine="420"/>
        <w:jc w:val="both"/>
        <w:rPr>
          <w:rFonts w:hint="eastAsia" w:ascii="宋体" w:hAnsi="宋体" w:eastAsia="宋体" w:cs="宋体"/>
          <w:b w:val="0"/>
          <w:bCs w:val="0"/>
          <w:i w:val="0"/>
          <w:iCs w:val="0"/>
          <w:color w:val="000000"/>
          <w:spacing w:val="0"/>
          <w:w w:val="100"/>
          <w:sz w:val="22"/>
          <w:szCs w:val="22"/>
          <w:vertAlign w:val="baseline"/>
        </w:rPr>
      </w:pPr>
      <w:r>
        <w:drawing>
          <wp:inline distT="0" distB="0" distL="114300" distR="114300">
            <wp:extent cx="5029200" cy="3762375"/>
            <wp:effectExtent l="0" t="0" r="0" b="9525"/>
            <wp:docPr id="1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IMG_256"/>
                    <pic:cNvPicPr>
                      <a:picLocks noChangeAspect="1"/>
                    </pic:cNvPicPr>
                  </pic:nvPicPr>
                  <pic:blipFill>
                    <a:blip r:embed="rId34"/>
                    <a:stretch>
                      <a:fillRect/>
                    </a:stretch>
                  </pic:blipFill>
                  <pic:spPr>
                    <a:xfrm>
                      <a:off x="0" y="0"/>
                      <a:ext cx="5029200" cy="3762375"/>
                    </a:xfrm>
                    <a:prstGeom prst="rect">
                      <a:avLst/>
                    </a:prstGeom>
                    <a:noFill/>
                    <a:ln w="9525">
                      <a:noFill/>
                    </a:ln>
                  </pic:spPr>
                </pic:pic>
              </a:graphicData>
            </a:graphic>
          </wp:inline>
        </w:drawing>
      </w:r>
    </w:p>
    <w:p w14:paraId="460EE151">
      <w:pPr>
        <w:pStyle w:val="10"/>
        <w:keepNext w:val="0"/>
        <w:keepLines w:val="0"/>
        <w:widowControl/>
        <w:suppressLineNumbers w:val="0"/>
        <w:spacing w:before="0" w:beforeAutospacing="0" w:after="200" w:afterAutospacing="0" w:line="17" w:lineRule="atLeast"/>
        <w:ind w:left="0" w:right="0"/>
        <w:jc w:val="both"/>
      </w:pPr>
    </w:p>
    <w:p w14:paraId="3084D7F8">
      <w:pPr>
        <w:pStyle w:val="10"/>
        <w:keepNext w:val="0"/>
        <w:keepLines w:val="0"/>
        <w:widowControl/>
        <w:suppressLineNumbers w:val="0"/>
        <w:spacing w:before="0" w:beforeAutospacing="0" w:after="200" w:afterAutospacing="0" w:line="23" w:lineRule="atLeast"/>
        <w:ind w:left="0" w:right="0" w:firstLine="420"/>
        <w:jc w:val="both"/>
      </w:pPr>
    </w:p>
    <w:p w14:paraId="74A3CDA6">
      <w:pPr>
        <w:pStyle w:val="10"/>
        <w:keepNext w:val="0"/>
        <w:keepLines w:val="0"/>
        <w:widowControl/>
        <w:suppressLineNumbers w:val="0"/>
        <w:spacing w:before="0" w:beforeAutospacing="0" w:after="200" w:afterAutospacing="0" w:line="23" w:lineRule="atLeast"/>
        <w:ind w:left="0" w:right="0" w:firstLine="420"/>
        <w:jc w:val="both"/>
      </w:pPr>
    </w:p>
    <w:p w14:paraId="1C9AC42D">
      <w:pPr>
        <w:pStyle w:val="10"/>
        <w:keepNext w:val="0"/>
        <w:keepLines w:val="0"/>
        <w:widowControl/>
        <w:suppressLineNumbers w:val="0"/>
        <w:spacing w:before="0" w:beforeAutospacing="0" w:after="200" w:afterAutospacing="0" w:line="17" w:lineRule="atLeast"/>
        <w:ind w:left="0" w:right="0"/>
        <w:jc w:val="both"/>
      </w:pPr>
      <w:r>
        <w:drawing>
          <wp:inline distT="0" distB="0" distL="114300" distR="114300">
            <wp:extent cx="5029200" cy="2228850"/>
            <wp:effectExtent l="0" t="0" r="0" b="0"/>
            <wp:docPr id="1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IMG_256"/>
                    <pic:cNvPicPr>
                      <a:picLocks noChangeAspect="1"/>
                    </pic:cNvPicPr>
                  </pic:nvPicPr>
                  <pic:blipFill>
                    <a:blip r:embed="rId35"/>
                    <a:stretch>
                      <a:fillRect/>
                    </a:stretch>
                  </pic:blipFill>
                  <pic:spPr>
                    <a:xfrm>
                      <a:off x="0" y="0"/>
                      <a:ext cx="5029200" cy="2228850"/>
                    </a:xfrm>
                    <a:prstGeom prst="rect">
                      <a:avLst/>
                    </a:prstGeom>
                    <a:noFill/>
                    <a:ln w="9525">
                      <a:noFill/>
                    </a:ln>
                  </pic:spPr>
                </pic:pic>
              </a:graphicData>
            </a:graphic>
          </wp:inline>
        </w:drawing>
      </w:r>
    </w:p>
    <w:p w14:paraId="1C81E985">
      <w:pPr>
        <w:spacing w:before="120" w:after="120" w:line="288" w:lineRule="auto"/>
        <w:rPr>
          <w:rFonts w:hint="eastAsia"/>
          <w:lang w:val="en-US" w:eastAsia="zh-CN"/>
        </w:rPr>
      </w:pPr>
    </w:p>
    <w:p w14:paraId="00128892">
      <w:pPr>
        <w:pStyle w:val="10"/>
        <w:keepNext w:val="0"/>
        <w:keepLines w:val="0"/>
        <w:widowControl/>
        <w:suppressLineNumbers w:val="0"/>
        <w:spacing w:before="0" w:beforeAutospacing="0" w:after="200" w:afterAutospacing="0" w:line="23" w:lineRule="atLeast"/>
        <w:ind w:left="0" w:right="0" w:firstLine="420"/>
        <w:jc w:val="both"/>
      </w:pPr>
      <w:r>
        <w:rPr>
          <w:rFonts w:hint="eastAsia" w:ascii="宋体" w:hAnsi="宋体" w:eastAsia="宋体" w:cs="宋体"/>
          <w:b/>
          <w:bCs/>
          <w:i w:val="0"/>
          <w:iCs w:val="0"/>
          <w:color w:val="000000"/>
          <w:spacing w:val="0"/>
          <w:w w:val="100"/>
          <w:sz w:val="22"/>
          <w:szCs w:val="22"/>
          <w:vertAlign w:val="baseline"/>
        </w:rPr>
        <w:t>舞者特征的直接效应（25%）最大，表明"谁是你的舞伴"是决定成绩的首要因素。社交媒体的间接效应（18%）也不可忽视，验证了粉丝投票机制的重要性。</w:t>
      </w:r>
    </w:p>
    <w:p w14:paraId="364E93B5">
      <w:pPr>
        <w:spacing w:before="120" w:after="120" w:line="288" w:lineRule="auto"/>
        <w:rPr>
          <w:rFonts w:hint="eastAsia"/>
          <w:lang w:val="en-US" w:eastAsia="zh-CN"/>
        </w:rPr>
      </w:pPr>
    </w:p>
    <w:p w14:paraId="5716BC79">
      <w:pPr>
        <w:spacing w:before="120" w:after="120" w:line="288" w:lineRule="auto"/>
        <w:rPr>
          <w:rFonts w:hint="eastAsia"/>
          <w:lang w:val="en-US" w:eastAsia="zh-CN"/>
        </w:rPr>
      </w:pPr>
    </w:p>
    <w:p w14:paraId="3005C4A9">
      <w:pPr>
        <w:spacing w:before="120" w:after="120" w:line="288" w:lineRule="auto"/>
        <w:rPr>
          <w:rFonts w:hint="eastAsia"/>
          <w:lang w:val="en-US" w:eastAsia="zh-CN"/>
        </w:rPr>
      </w:pPr>
    </w:p>
    <w:p w14:paraId="4B5212D5">
      <w:pPr>
        <w:spacing w:before="120" w:after="120" w:line="288" w:lineRule="auto"/>
        <w:rPr>
          <w:rFonts w:hint="eastAsia"/>
          <w:lang w:val="en-US" w:eastAsia="zh-CN"/>
        </w:rPr>
      </w:pPr>
    </w:p>
    <w:p w14:paraId="5CB4B4DA">
      <w:pPr>
        <w:spacing w:before="120" w:after="120" w:line="288" w:lineRule="auto"/>
        <w:rPr>
          <w:rFonts w:hint="eastAsia"/>
          <w:lang w:val="en-US" w:eastAsia="zh-CN"/>
        </w:rPr>
      </w:pPr>
    </w:p>
    <w:p w14:paraId="5FBE9807">
      <w:pPr>
        <w:spacing w:before="120" w:after="120" w:line="288" w:lineRule="auto"/>
        <w:rPr>
          <w:rFonts w:hint="eastAsia"/>
          <w:lang w:val="en-US" w:eastAsia="zh-CN"/>
        </w:rPr>
      </w:pPr>
    </w:p>
    <w:p w14:paraId="3FEB457C">
      <w:pPr>
        <w:spacing w:before="120" w:after="120" w:line="288" w:lineRule="auto"/>
        <w:rPr>
          <w:rFonts w:hint="eastAsia"/>
          <w:lang w:val="en-US" w:eastAsia="zh-CN"/>
        </w:rPr>
      </w:pPr>
    </w:p>
    <w:p w14:paraId="03CB1C76">
      <w:pPr>
        <w:spacing w:before="120" w:after="120" w:line="288" w:lineRule="auto"/>
        <w:rPr>
          <w:rFonts w:hint="eastAsia"/>
          <w:lang w:val="en-US" w:eastAsia="zh-CN"/>
        </w:rPr>
      </w:pPr>
    </w:p>
    <w:p w14:paraId="4E10EDEF">
      <w:pPr>
        <w:spacing w:before="120" w:after="120" w:line="288" w:lineRule="auto"/>
        <w:rPr>
          <w:rFonts w:hint="eastAsia"/>
          <w:lang w:val="en-US" w:eastAsia="zh-CN"/>
        </w:rPr>
      </w:pPr>
      <w:r>
        <w:rPr>
          <w:rFonts w:hint="eastAsia"/>
          <w:lang w:val="en-US" w:eastAsia="zh-CN"/>
        </w:rPr>
        <w:t>不确定性传播框架</w:t>
      </w:r>
    </w:p>
    <w:p w14:paraId="706AEFD6">
      <w:pPr>
        <w:spacing w:line="360" w:lineRule="auto"/>
        <w:ind w:firstLine="420"/>
        <w:rPr>
          <w:rFonts w:hint="eastAsia"/>
          <w:lang w:val="en-US" w:eastAsia="zh-CN"/>
        </w:rPr>
      </w:pPr>
      <w:r>
        <w:rPr>
          <w:rFonts w:ascii="Times New Roman" w:hAnsi="Times New Roman" w:eastAsia="宋体"/>
          <w:b w:val="0"/>
          <w:i w:val="0"/>
          <w:sz w:val="22"/>
        </w:rPr>
        <w:t>Q1的粉丝投票估计是基于有限信息的反推，存在固有不确定性。当这些估计作为Q2和Q3的输入时，不确定性会如何影响后续结论的可靠性？</w:t>
      </w:r>
    </w:p>
    <w:p w14:paraId="7203B048">
      <w:pPr>
        <w:spacing w:line="360" w:lineRule="auto"/>
        <w:ind w:firstLine="420"/>
        <w:rPr>
          <w:rFonts w:hint="default" w:ascii="Times New Roman" w:hAnsi="Times New Roman" w:eastAsia="宋体"/>
          <w:b w:val="0"/>
          <w:i w:val="0"/>
          <w:sz w:val="22"/>
          <w:lang w:val="en-US" w:eastAsia="zh-CN"/>
        </w:rPr>
      </w:pPr>
      <w:r>
        <w:rPr>
          <w:rFonts w:hint="eastAsia" w:ascii="Times New Roman" w:hAnsi="Times New Roman" w:eastAsia="宋体"/>
          <w:b w:val="0"/>
          <w:i w:val="0"/>
          <w:sz w:val="22"/>
          <w:lang w:eastAsia="zh-CN"/>
        </w:rPr>
        <w:t>我们</w:t>
      </w:r>
      <w:r>
        <w:rPr>
          <w:rFonts w:hint="eastAsia" w:ascii="Times New Roman" w:hAnsi="Times New Roman" w:eastAsia="宋体"/>
          <w:b w:val="0"/>
          <w:i w:val="0"/>
          <w:sz w:val="22"/>
          <w:lang w:val="en-US" w:eastAsia="zh-CN"/>
        </w:rPr>
        <w:t>建立一个传播</w:t>
      </w:r>
      <w:r>
        <w:rPr>
          <w:rFonts w:ascii="Times New Roman" w:hAnsi="Times New Roman" w:eastAsia="宋体"/>
          <w:b w:val="0"/>
          <w:i w:val="0"/>
          <w:sz w:val="22"/>
        </w:rPr>
        <w:t>框架</w:t>
      </w:r>
      <w:r>
        <w:rPr>
          <w:rFonts w:hint="eastAsia" w:ascii="Times New Roman" w:hAnsi="Times New Roman" w:eastAsia="宋体"/>
          <w:b w:val="0"/>
          <w:i w:val="0"/>
          <w:sz w:val="22"/>
          <w:lang w:eastAsia="zh-CN"/>
        </w:rPr>
        <w:t>，</w:t>
      </w:r>
      <w:r>
        <w:rPr>
          <w:rFonts w:ascii="Times New Roman" w:hAnsi="Times New Roman" w:eastAsia="宋体"/>
          <w:b w:val="0"/>
          <w:i w:val="0"/>
          <w:sz w:val="22"/>
        </w:rPr>
        <w:t>旨在量化和追踪Q1粉丝投票估计的不确定性如何传播到Q2争议识别和Q3因素分析中。</w:t>
      </w:r>
      <w:r>
        <w:rPr>
          <w:rFonts w:hint="eastAsia" w:ascii="Times New Roman" w:hAnsi="Times New Roman" w:eastAsia="宋体"/>
          <w:b w:val="0"/>
          <w:i w:val="0"/>
          <w:sz w:val="22"/>
          <w:lang w:val="en-US" w:eastAsia="zh-CN"/>
        </w:rPr>
        <w:t>如图所示，</w:t>
      </w:r>
      <w:r>
        <w:rPr>
          <w:rFonts w:ascii="Times New Roman" w:hAnsi="Times New Roman" w:eastAsia="宋体"/>
          <w:b w:val="0"/>
          <w:i w:val="0"/>
          <w:sz w:val="22"/>
        </w:rPr>
        <w:t>采用Bootstrap重抽样法对Q1粉丝投票估计的置信区间进行量化。使用蒙特卡洛模拟将Q1的不确定性传播到Q2争议识别模型。分析Q1不确定性对Q3混合效应模型系数估计的影响</w:t>
      </w:r>
      <w:r>
        <w:rPr>
          <w:rFonts w:hint="eastAsia" w:ascii="Times New Roman" w:hAnsi="Times New Roman" w:eastAsia="宋体"/>
          <w:b w:val="0"/>
          <w:i w:val="0"/>
          <w:sz w:val="22"/>
          <w:lang w:eastAsia="zh-CN"/>
        </w:rPr>
        <w:t>，</w:t>
      </w:r>
      <w:r>
        <w:rPr>
          <w:rFonts w:hint="eastAsia" w:ascii="Times New Roman" w:hAnsi="Times New Roman" w:eastAsia="宋体"/>
          <w:b w:val="0"/>
          <w:i w:val="0"/>
          <w:sz w:val="22"/>
          <w:lang w:val="en-US" w:eastAsia="zh-CN"/>
        </w:rPr>
        <w:t>进行</w:t>
      </w:r>
      <w:r>
        <w:t>系数敏感性分析</w:t>
      </w:r>
      <w:r>
        <w:rPr>
          <w:rFonts w:ascii="Times New Roman" w:hAnsi="Times New Roman" w:eastAsia="宋体"/>
          <w:b w:val="0"/>
          <w:i w:val="0"/>
          <w:sz w:val="22"/>
        </w:rPr>
        <w:t>。</w:t>
      </w:r>
    </w:p>
    <w:p w14:paraId="780C3B7A">
      <w:pPr>
        <w:spacing w:before="120" w:after="120" w:line="288" w:lineRule="auto"/>
        <w:rPr>
          <w:rFonts w:ascii="Times New Roman" w:hAnsi="Times New Roman" w:eastAsia="宋体"/>
          <w:b w:val="0"/>
          <w:i w:val="0"/>
          <w:sz w:val="22"/>
        </w:rPr>
      </w:pPr>
    </w:p>
    <w:p w14:paraId="0ACF5AFF">
      <w:pPr>
        <w:spacing w:before="120" w:after="120" w:line="288" w:lineRule="auto"/>
        <w:rPr>
          <w:rFonts w:ascii="Times New Roman" w:hAnsi="Times New Roman" w:eastAsia="宋体"/>
          <w:b w:val="0"/>
          <w:i w:val="0"/>
          <w:sz w:val="22"/>
        </w:rPr>
      </w:pPr>
    </w:p>
    <w:p w14:paraId="4707668D">
      <w:pPr>
        <w:spacing w:before="120" w:after="120" w:line="288" w:lineRule="auto"/>
        <w:rPr>
          <w:rFonts w:hint="eastAsia"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drawing>
          <wp:inline distT="0" distB="0" distL="114300" distR="114300">
            <wp:extent cx="5265420" cy="2014220"/>
            <wp:effectExtent l="0" t="0" r="11430" b="5080"/>
            <wp:docPr id="25" name="图片 25" descr="fig_propagation_framewor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_propagation_framework (1)"/>
                    <pic:cNvPicPr>
                      <a:picLocks noChangeAspect="1"/>
                    </pic:cNvPicPr>
                  </pic:nvPicPr>
                  <pic:blipFill>
                    <a:blip r:embed="rId36"/>
                    <a:stretch>
                      <a:fillRect/>
                    </a:stretch>
                  </pic:blipFill>
                  <pic:spPr>
                    <a:xfrm>
                      <a:off x="0" y="0"/>
                      <a:ext cx="5265420" cy="2014220"/>
                    </a:xfrm>
                    <a:prstGeom prst="rect">
                      <a:avLst/>
                    </a:prstGeom>
                  </pic:spPr>
                </pic:pic>
              </a:graphicData>
            </a:graphic>
          </wp:inline>
        </w:drawing>
      </w:r>
    </w:p>
    <w:p w14:paraId="5FA3E443">
      <w:pPr>
        <w:spacing w:before="120" w:after="120" w:line="288" w:lineRule="auto"/>
        <w:rPr>
          <w:rFonts w:hint="eastAsia"/>
          <w:lang w:val="en-US" w:eastAsia="zh-CN"/>
        </w:rPr>
      </w:pPr>
    </w:p>
    <w:p w14:paraId="52D5A3A5">
      <w:pPr>
        <w:spacing w:before="120" w:after="120" w:line="288" w:lineRule="auto"/>
        <w:rPr>
          <w:rFonts w:ascii="Times New Roman" w:hAnsi="Times New Roman" w:eastAsia="宋体"/>
          <w:b w:val="0"/>
          <w:i w:val="0"/>
          <w:sz w:val="22"/>
        </w:rPr>
      </w:pPr>
      <w:r>
        <w:rPr>
          <w:rFonts w:hint="eastAsia" w:ascii="宋体" w:hAnsi="宋体" w:eastAsia="宋体" w:cs="宋体"/>
          <w:sz w:val="24"/>
          <w:szCs w:val="24"/>
          <w:lang w:val="en-US" w:eastAsia="zh-CN"/>
        </w:rPr>
        <w:t>经计算得到图2。</w:t>
      </w:r>
      <w:r>
        <w:rPr>
          <w:rFonts w:ascii="宋体" w:hAnsi="宋体" w:eastAsia="宋体" w:cs="宋体"/>
          <w:sz w:val="24"/>
          <w:szCs w:val="24"/>
        </w:rPr>
        <w:t>这个矩阵量化了不同问题（Q1、Q2、Q3）之间的不确定性传播放大效应（Amplification Factor）。</w:t>
      </w:r>
      <w:r>
        <w:rPr>
          <w:rFonts w:ascii="Times New Roman" w:hAnsi="Times New Roman" w:eastAsia="宋体"/>
          <w:b w:val="0"/>
          <w:i w:val="0"/>
          <w:sz w:val="22"/>
        </w:rPr>
        <w:t>尽管Q1投票估计存在中等程度不确定性(CI宽度=0.336)，但Q2争议识别和Q3因素分析的结论保持稳定，</w:t>
      </w:r>
      <w:r>
        <w:rPr>
          <w:rFonts w:ascii="宋体" w:hAnsi="宋体" w:eastAsia="宋体" w:cs="宋体"/>
          <w:sz w:val="24"/>
          <w:szCs w:val="24"/>
        </w:rPr>
        <w:t>仅在 Q1→Q2 这一条路径上有轻微放大</w:t>
      </w:r>
      <w:r>
        <w:rPr>
          <w:rFonts w:hint="eastAsia" w:ascii="宋体" w:hAnsi="宋体" w:eastAsia="宋体" w:cs="宋体"/>
          <w:sz w:val="24"/>
          <w:szCs w:val="24"/>
          <w:lang w:eastAsia="zh-CN"/>
        </w:rPr>
        <w:t>（</w:t>
      </w:r>
      <w:r>
        <w:rPr>
          <w:rFonts w:ascii="Times New Roman" w:hAnsi="Times New Roman" w:eastAsia="宋体"/>
          <w:b w:val="0"/>
          <w:i w:val="0"/>
          <w:sz w:val="22"/>
        </w:rPr>
        <w:t>不确定性放大因子为1.13x</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Q3的</w:t>
      </w:r>
      <w:r>
        <w:rPr>
          <w:rFonts w:ascii="Times New Roman" w:hAnsi="Times New Roman" w:eastAsia="宋体"/>
          <w:b w:val="0"/>
          <w:i w:val="0"/>
          <w:sz w:val="22"/>
        </w:rPr>
        <w:t>特征</w:t>
      </w:r>
      <w:r>
        <w:rPr>
          <w:rFonts w:hint="eastAsia" w:ascii="Times New Roman" w:hAnsi="Times New Roman" w:eastAsia="宋体"/>
          <w:b w:val="0"/>
          <w:i w:val="0"/>
          <w:sz w:val="22"/>
          <w:lang w:val="en-US" w:eastAsia="zh-CN"/>
        </w:rPr>
        <w:t>统计</w:t>
      </w:r>
      <w:r>
        <w:rPr>
          <w:rFonts w:ascii="Times New Roman" w:hAnsi="Times New Roman" w:eastAsia="宋体"/>
          <w:b w:val="0"/>
          <w:i w:val="0"/>
          <w:sz w:val="22"/>
        </w:rPr>
        <w:t>在传播后仍</w:t>
      </w:r>
      <w:r>
        <w:rPr>
          <w:rFonts w:hint="eastAsia" w:ascii="Times New Roman" w:hAnsi="Times New Roman" w:eastAsia="宋体"/>
          <w:b w:val="0"/>
          <w:i w:val="0"/>
          <w:sz w:val="22"/>
          <w:lang w:val="en-US" w:eastAsia="zh-CN"/>
        </w:rPr>
        <w:t>保持</w:t>
      </w:r>
      <w:r>
        <w:rPr>
          <w:rFonts w:ascii="Times New Roman" w:hAnsi="Times New Roman" w:eastAsia="宋体"/>
          <w:b w:val="0"/>
          <w:i w:val="0"/>
          <w:sz w:val="22"/>
        </w:rPr>
        <w:t>显著。</w:t>
      </w:r>
      <w:r>
        <w:rPr>
          <w:rFonts w:hint="eastAsia" w:ascii="Times New Roman" w:hAnsi="Times New Roman" w:eastAsia="宋体"/>
          <w:b w:val="0"/>
          <w:i w:val="0"/>
          <w:sz w:val="22"/>
          <w:lang w:val="en-US" w:eastAsia="zh-CN"/>
        </w:rPr>
        <w:t>故</w:t>
      </w:r>
      <w:r>
        <w:rPr>
          <w:rFonts w:ascii="Times New Roman" w:hAnsi="Times New Roman" w:eastAsia="宋体"/>
          <w:b/>
          <w:i w:val="0"/>
          <w:sz w:val="22"/>
        </w:rPr>
        <w:t>本模型框架具有强鲁棒性。整体可信。</w:t>
      </w:r>
    </w:p>
    <w:p w14:paraId="5FBBCBF0">
      <w:pPr>
        <w:spacing w:before="120" w:after="120" w:line="288" w:lineRule="auto"/>
        <w:rPr>
          <w:rFonts w:hint="default" w:ascii="Times New Roman" w:hAnsi="Times New Roman" w:eastAsia="宋体"/>
          <w:b w:val="0"/>
          <w:i w:val="0"/>
          <w:sz w:val="22"/>
          <w:lang w:val="en-US" w:eastAsia="zh-CN"/>
        </w:rPr>
      </w:pPr>
      <w:r>
        <w:rPr>
          <w:rFonts w:hint="default" w:ascii="Times New Roman" w:hAnsi="Times New Roman" w:eastAsia="宋体"/>
          <w:b w:val="0"/>
          <w:i w:val="0"/>
          <w:sz w:val="22"/>
          <w:lang w:val="en-US" w:eastAsia="zh-CN"/>
        </w:rPr>
        <w:drawing>
          <wp:inline distT="0" distB="0" distL="114300" distR="114300">
            <wp:extent cx="2746375" cy="1905000"/>
            <wp:effectExtent l="0" t="0" r="15875" b="0"/>
            <wp:docPr id="26" name="图片 26" descr="fig_uncertainty_propag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_uncertainty_propagation (1)"/>
                    <pic:cNvPicPr>
                      <a:picLocks noChangeAspect="1"/>
                    </pic:cNvPicPr>
                  </pic:nvPicPr>
                  <pic:blipFill>
                    <a:blip r:embed="rId37"/>
                    <a:srcRect r="47904" b="49324"/>
                    <a:stretch>
                      <a:fillRect/>
                    </a:stretch>
                  </pic:blipFill>
                  <pic:spPr>
                    <a:xfrm>
                      <a:off x="0" y="0"/>
                      <a:ext cx="2746375" cy="1905000"/>
                    </a:xfrm>
                    <a:prstGeom prst="rect">
                      <a:avLst/>
                    </a:prstGeom>
                  </pic:spPr>
                </pic:pic>
              </a:graphicData>
            </a:graphic>
          </wp:inline>
        </w:drawing>
      </w:r>
      <w:r>
        <w:rPr>
          <w:rFonts w:hint="default" w:ascii="Times New Roman" w:hAnsi="Times New Roman" w:eastAsia="宋体"/>
          <w:b w:val="0"/>
          <w:i w:val="0"/>
          <w:sz w:val="22"/>
          <w:lang w:val="en-US" w:eastAsia="zh-CN"/>
        </w:rPr>
        <w:drawing>
          <wp:inline distT="0" distB="0" distL="114300" distR="114300">
            <wp:extent cx="2684780" cy="1951990"/>
            <wp:effectExtent l="0" t="0" r="1270" b="10160"/>
            <wp:docPr id="18" name="图片 18" descr="fig_sensitivity_analys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_sensitivity_analysis (1)"/>
                    <pic:cNvPicPr>
                      <a:picLocks noChangeAspect="1"/>
                    </pic:cNvPicPr>
                  </pic:nvPicPr>
                  <pic:blipFill>
                    <a:blip r:embed="rId38"/>
                    <a:srcRect t="49416" r="49048"/>
                    <a:stretch>
                      <a:fillRect/>
                    </a:stretch>
                  </pic:blipFill>
                  <pic:spPr>
                    <a:xfrm>
                      <a:off x="0" y="0"/>
                      <a:ext cx="2684780" cy="1951990"/>
                    </a:xfrm>
                    <a:prstGeom prst="rect">
                      <a:avLst/>
                    </a:prstGeom>
                  </pic:spPr>
                </pic:pic>
              </a:graphicData>
            </a:graphic>
          </wp:inline>
        </w:drawing>
      </w:r>
    </w:p>
    <w:p w14:paraId="14411E6A">
      <w:pPr>
        <w:spacing w:before="120" w:after="120" w:line="288" w:lineRule="auto"/>
        <w:rPr>
          <w:rFonts w:hint="default" w:ascii="Times New Roman" w:hAnsi="Times New Roman" w:eastAsia="宋体"/>
          <w:b w:val="0"/>
          <w:i w:val="0"/>
          <w:sz w:val="22"/>
          <w:lang w:val="en-US" w:eastAsia="zh-CN"/>
        </w:rPr>
      </w:pPr>
    </w:p>
    <w:p w14:paraId="421FC6D7">
      <w:pPr>
        <w:spacing w:before="120" w:after="120" w:line="288" w:lineRule="auto"/>
        <w:rPr>
          <w:rFonts w:hint="default" w:ascii="Times New Roman" w:hAnsi="Times New Roman" w:eastAsia="宋体"/>
          <w:b w:val="0"/>
          <w:i w:val="0"/>
          <w:sz w:val="22"/>
          <w:lang w:val="en-US" w:eastAsia="zh-CN"/>
        </w:rPr>
      </w:pPr>
    </w:p>
    <w:p w14:paraId="11BA8006">
      <w:pPr>
        <w:spacing w:before="120" w:after="120" w:line="288" w:lineRule="auto"/>
        <w:rPr>
          <w:rFonts w:hint="default" w:ascii="Times New Roman" w:hAnsi="Times New Roman" w:eastAsia="宋体"/>
          <w:b w:val="0"/>
          <w:i w:val="0"/>
          <w:sz w:val="22"/>
          <w:lang w:val="en-US" w:eastAsia="zh-CN"/>
        </w:rPr>
      </w:pPr>
    </w:p>
    <w:p w14:paraId="079E8E2F">
      <w:pPr>
        <w:spacing w:before="120" w:after="120" w:line="288" w:lineRule="auto"/>
        <w:rPr>
          <w:rFonts w:hint="default" w:ascii="Times New Roman" w:hAnsi="Times New Roman" w:eastAsia="宋体"/>
          <w:b w:val="0"/>
          <w:i w:val="0"/>
          <w:sz w:val="22"/>
          <w:lang w:val="en-US" w:eastAsia="zh-CN"/>
        </w:rPr>
      </w:pPr>
    </w:p>
    <w:p w14:paraId="6074CD2D">
      <w:pPr>
        <w:spacing w:before="120" w:after="120" w:line="288" w:lineRule="auto"/>
        <w:rPr>
          <w:rFonts w:hint="default" w:ascii="Times New Roman" w:hAnsi="Times New Roman" w:eastAsia="宋体"/>
          <w:b w:val="0"/>
          <w:i w:val="0"/>
          <w:sz w:val="22"/>
          <w:highlight w:val="yellow"/>
          <w:lang w:val="en-US" w:eastAsia="zh-CN"/>
        </w:rPr>
      </w:pPr>
    </w:p>
    <w:p w14:paraId="45121247">
      <w:pPr>
        <w:spacing w:before="120" w:after="120" w:line="288" w:lineRule="auto"/>
        <w:rPr>
          <w:rFonts w:hint="eastAsia" w:ascii="Times New Roman" w:hAnsi="Times New Roman" w:eastAsia="宋体"/>
          <w:b w:val="0"/>
          <w:i w:val="0"/>
          <w:sz w:val="22"/>
          <w:highlight w:val="yellow"/>
          <w:lang w:val="en-US" w:eastAsia="zh-CN"/>
        </w:rPr>
      </w:pPr>
      <w:r>
        <w:rPr>
          <w:rFonts w:hint="eastAsia" w:ascii="Times New Roman" w:hAnsi="Times New Roman" w:eastAsia="宋体"/>
          <w:b w:val="0"/>
          <w:i w:val="0"/>
          <w:sz w:val="22"/>
          <w:highlight w:val="yellow"/>
          <w:lang w:val="en-US" w:eastAsia="zh-CN"/>
        </w:rPr>
        <w:t>Q4</w:t>
      </w:r>
    </w:p>
    <w:p w14:paraId="3FFB7074">
      <w:pPr>
        <w:spacing w:before="120" w:after="120" w:line="288" w:lineRule="auto"/>
        <w:rPr>
          <w:rFonts w:hint="eastAsia" w:ascii="Times New Roman" w:hAnsi="Times New Roman" w:eastAsia="宋体"/>
          <w:b w:val="0"/>
          <w:i w:val="0"/>
          <w:sz w:val="22"/>
          <w:highlight w:val="yellow"/>
          <w:lang w:val="en-US" w:eastAsia="zh-CN"/>
        </w:rPr>
      </w:pPr>
      <w:r>
        <w:rPr>
          <w:rFonts w:hint="eastAsia" w:ascii="Times New Roman" w:hAnsi="Times New Roman" w:eastAsia="宋体"/>
          <w:b w:val="0"/>
          <w:i w:val="0"/>
          <w:sz w:val="22"/>
          <w:highlight w:val="yellow"/>
          <w:lang w:val="en-US" w:eastAsia="zh-CN"/>
        </w:rPr>
        <w:t>压缩</w:t>
      </w:r>
    </w:p>
    <w:p w14:paraId="498461C4">
      <w:pPr>
        <w:spacing w:before="120" w:after="120" w:line="288" w:lineRule="auto"/>
        <w:rPr>
          <w:rFonts w:hint="eastAsia" w:ascii="Times New Roman" w:hAnsi="Times New Roman" w:eastAsia="宋体"/>
          <w:b w:val="0"/>
          <w:i w:val="0"/>
          <w:sz w:val="22"/>
          <w:highlight w:val="yellow"/>
          <w:lang w:val="en-US" w:eastAsia="zh-CN"/>
        </w:rPr>
      </w:pPr>
      <w:r>
        <w:rPr>
          <w:rFonts w:hint="eastAsia" w:ascii="Times New Roman" w:hAnsi="Times New Roman" w:eastAsia="宋体"/>
          <w:b w:val="0"/>
          <w:i w:val="0"/>
          <w:sz w:val="22"/>
          <w:highlight w:val="yellow"/>
          <w:lang w:val="en-US" w:eastAsia="zh-CN"/>
        </w:rPr>
        <w:t>Memo</w:t>
      </w:r>
    </w:p>
    <w:p w14:paraId="3CEFEF4F">
      <w:pPr>
        <w:spacing w:before="120" w:after="120" w:line="288" w:lineRule="auto"/>
        <w:rPr>
          <w:rFonts w:hint="eastAsia" w:ascii="Times New Roman" w:hAnsi="Times New Roman" w:eastAsia="宋体"/>
          <w:b w:val="0"/>
          <w:i w:val="0"/>
          <w:sz w:val="22"/>
          <w:highlight w:val="yellow"/>
          <w:lang w:val="en-US" w:eastAsia="zh-CN"/>
        </w:rPr>
      </w:pPr>
    </w:p>
    <w:p w14:paraId="35119CE9">
      <w:pPr>
        <w:spacing w:before="120" w:after="120" w:line="288" w:lineRule="auto"/>
        <w:rPr>
          <w:rFonts w:hint="default" w:ascii="Times New Roman" w:hAnsi="Times New Roman" w:eastAsia="宋体"/>
          <w:b w:val="0"/>
          <w:i w:val="0"/>
          <w:sz w:val="22"/>
          <w:highlight w:val="yellow"/>
          <w:lang w:val="en-US" w:eastAsia="zh-CN"/>
        </w:rPr>
      </w:pPr>
    </w:p>
    <w:p w14:paraId="644A1262">
      <w:pPr>
        <w:spacing w:before="120" w:after="120" w:line="288" w:lineRule="auto"/>
        <w:rPr>
          <w:rFonts w:hint="default"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t>参考文献：     KDMR，混合效应模型，</w:t>
      </w:r>
      <w:r>
        <w:rPr>
          <w:rFonts w:hint="eastAsia" w:ascii="Times New Roman" w:hAnsi="Times New Roman" w:eastAsia="宋体"/>
          <w:b w:val="0"/>
          <w:i w:val="0"/>
          <w:sz w:val="22"/>
          <w:lang w:val="en-US" w:eastAsia="zh-CN"/>
        </w:rPr>
        <w:br w:type="textWrapping"/>
      </w:r>
      <w:r>
        <w:rPr>
          <w:rFonts w:hint="eastAsia" w:ascii="Times New Roman" w:hAnsi="Times New Roman" w:eastAsia="宋体"/>
          <w:b w:val="0"/>
          <w:i w:val="0"/>
          <w:sz w:val="22"/>
          <w:lang w:val="en-US" w:eastAsia="zh-CN"/>
        </w:rPr>
        <w:tab/>
        <w:t/>
      </w:r>
      <w:r>
        <w:rPr>
          <w:rFonts w:hint="eastAsia" w:ascii="Times New Roman" w:hAnsi="Times New Roman" w:eastAsia="宋体"/>
          <w:b w:val="0"/>
          <w:i w:val="0"/>
          <w:sz w:val="22"/>
          <w:lang w:val="en-US" w:eastAsia="zh-CN"/>
        </w:rPr>
        <w:tab/>
        <w:t/>
      </w:r>
      <w:r>
        <w:rPr>
          <w:rFonts w:hint="eastAsia" w:ascii="Times New Roman" w:hAnsi="Times New Roman" w:eastAsia="宋体"/>
          <w:b w:val="0"/>
          <w:i w:val="0"/>
          <w:sz w:val="22"/>
          <w:lang w:val="en-US" w:eastAsia="zh-CN"/>
        </w:rPr>
        <w:tab/>
        <w:t>链接</w:t>
      </w:r>
    </w:p>
    <w:p w14:paraId="66EF64B9">
      <w:pPr>
        <w:spacing w:before="120" w:after="120" w:line="288" w:lineRule="auto"/>
        <w:rPr>
          <w:rFonts w:hint="eastAsia" w:ascii="Times New Roman" w:hAnsi="Times New Roman" w:eastAsia="宋体"/>
          <w:b w:val="0"/>
          <w:i w:val="0"/>
          <w:sz w:val="22"/>
          <w:lang w:val="en-US" w:eastAsia="zh-CN"/>
        </w:rPr>
      </w:pPr>
    </w:p>
    <w:p w14:paraId="5E02DC99">
      <w:pPr>
        <w:spacing w:before="120" w:after="120" w:line="288" w:lineRule="auto"/>
        <w:rPr>
          <w:rFonts w:hint="default"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t>代码：TAN和RF关键代码？一页以内</w:t>
      </w:r>
    </w:p>
    <w:p w14:paraId="5C5BF4B7">
      <w:pPr>
        <w:spacing w:before="120" w:after="120" w:line="288" w:lineRule="auto"/>
        <w:rPr>
          <w:rFonts w:hint="default"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t>AI：十个以内个关于方向性的问题{投票机制研究相关、如何理解xx算法模型、备忘录格式、}</w:t>
      </w:r>
    </w:p>
    <w:p w14:paraId="4F5BDD1C">
      <w:pPr>
        <w:spacing w:before="120" w:after="120" w:line="288" w:lineRule="auto"/>
        <w:rPr>
          <w:rFonts w:hint="eastAsia" w:ascii="Times New Roman" w:hAnsi="Times New Roman" w:eastAsia="宋体"/>
          <w:b w:val="0"/>
          <w:i w:val="0"/>
          <w:sz w:val="22"/>
          <w:lang w:val="en-US" w:eastAsia="zh-CN"/>
        </w:rPr>
      </w:pPr>
    </w:p>
    <w:p w14:paraId="0861B4DA">
      <w:pPr>
        <w:spacing w:before="120" w:after="120" w:line="288" w:lineRule="auto"/>
        <w:rPr>
          <w:rFonts w:hint="default" w:ascii="Times New Roman" w:hAnsi="Times New Roman" w:eastAsia="宋体"/>
          <w:b w:val="0"/>
          <w:i w:val="0"/>
          <w:sz w:val="22"/>
          <w:lang w:val="en-US" w:eastAsia="zh-CN"/>
        </w:rPr>
      </w:pPr>
    </w:p>
    <w:p w14:paraId="37C8F91A">
      <w:pPr>
        <w:spacing w:before="120" w:after="120" w:line="288" w:lineRule="auto"/>
        <w:rPr>
          <w:rFonts w:hint="eastAsia" w:ascii="Times New Roman" w:hAnsi="Times New Roman" w:eastAsia="宋体"/>
          <w:b w:val="0"/>
          <w:i w:val="0"/>
          <w:sz w:val="22"/>
          <w:lang w:val="en-US" w:eastAsia="zh-CN"/>
        </w:rPr>
      </w:pPr>
    </w:p>
    <w:p w14:paraId="5DFE4501">
      <w:pPr>
        <w:spacing w:before="120" w:after="120" w:line="288" w:lineRule="auto"/>
        <w:rPr>
          <w:rFonts w:hint="eastAsia"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t>灵敏度分析整合！</w:t>
      </w:r>
    </w:p>
    <w:p w14:paraId="2EC021D9">
      <w:pPr>
        <w:spacing w:before="120" w:after="120" w:line="288" w:lineRule="auto"/>
        <w:rPr>
          <w:rFonts w:hint="eastAsia"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t>优势劣势</w:t>
      </w:r>
    </w:p>
    <w:p w14:paraId="1EF2AEDB">
      <w:pPr>
        <w:spacing w:before="120" w:after="120" w:line="288" w:lineRule="auto"/>
        <w:rPr>
          <w:rFonts w:hint="default"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t>模型假设</w:t>
      </w:r>
    </w:p>
    <w:p w14:paraId="38971DD9">
      <w:pPr>
        <w:spacing w:before="120" w:after="120" w:line="288" w:lineRule="auto"/>
        <w:rPr>
          <w:rFonts w:hint="eastAsia"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t>流程图！</w:t>
      </w:r>
    </w:p>
    <w:p w14:paraId="00D0999D">
      <w:pPr>
        <w:spacing w:before="120" w:after="120" w:line="288" w:lineRule="auto"/>
        <w:rPr>
          <w:rFonts w:hint="eastAsia"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t>摘要！</w:t>
      </w:r>
    </w:p>
    <w:p w14:paraId="1E0CA0B0">
      <w:pPr>
        <w:spacing w:before="120" w:after="120" w:line="288" w:lineRule="auto"/>
        <w:rPr>
          <w:rFonts w:hint="default" w:ascii="Times New Roman" w:hAnsi="Times New Roman" w:eastAsia="宋体"/>
          <w:b w:val="0"/>
          <w:i w:val="0"/>
          <w:sz w:val="22"/>
          <w:lang w:val="en-US" w:eastAsia="zh-CN"/>
        </w:rPr>
      </w:pPr>
    </w:p>
    <w:p w14:paraId="4FAFCADC">
      <w:pPr>
        <w:spacing w:before="120" w:after="120" w:line="288" w:lineRule="auto"/>
        <w:rPr>
          <w:rFonts w:hint="default" w:ascii="Times New Roman" w:hAnsi="Times New Roman" w:eastAsia="宋体"/>
          <w:b w:val="0"/>
          <w:i w:val="0"/>
          <w:sz w:val="22"/>
          <w:lang w:val="en-US" w:eastAsia="zh-CN"/>
        </w:rPr>
      </w:pPr>
    </w:p>
    <w:p w14:paraId="7761DE89">
      <w:pPr>
        <w:spacing w:before="120" w:after="120" w:line="288" w:lineRule="auto"/>
        <w:rPr>
          <w:rFonts w:hint="default" w:ascii="Times New Roman" w:hAnsi="Times New Roman" w:eastAsia="宋体"/>
          <w:b w:val="0"/>
          <w:i w:val="0"/>
          <w:sz w:val="22"/>
          <w:lang w:val="en-US" w:eastAsia="zh-CN"/>
        </w:rPr>
      </w:pPr>
    </w:p>
    <w:p w14:paraId="46B427D1">
      <w:pPr>
        <w:spacing w:before="120" w:after="120" w:line="288" w:lineRule="auto"/>
        <w:rPr>
          <w:rFonts w:hint="default" w:ascii="Times New Roman" w:hAnsi="Times New Roman" w:eastAsia="宋体"/>
          <w:b w:val="0"/>
          <w:i w:val="0"/>
          <w:sz w:val="22"/>
          <w:lang w:val="en-US" w:eastAsia="zh-CN"/>
        </w:rPr>
      </w:pPr>
    </w:p>
    <w:p w14:paraId="0A61D301">
      <w:pPr>
        <w:spacing w:before="120" w:after="120" w:line="288" w:lineRule="auto"/>
        <w:rPr>
          <w:rFonts w:hint="default" w:ascii="Times New Roman" w:hAnsi="Times New Roman" w:eastAsia="宋体"/>
          <w:b w:val="0"/>
          <w:i w:val="0"/>
          <w:sz w:val="22"/>
          <w:lang w:val="en-US" w:eastAsia="zh-CN"/>
        </w:rPr>
      </w:pPr>
    </w:p>
    <w:p w14:paraId="2FF34656">
      <w:pPr>
        <w:spacing w:before="120" w:after="120" w:line="288" w:lineRule="auto"/>
        <w:rPr>
          <w:rFonts w:hint="default" w:ascii="Times New Roman" w:hAnsi="Times New Roman" w:eastAsia="宋体"/>
          <w:b w:val="0"/>
          <w:i w:val="0"/>
          <w:sz w:val="22"/>
          <w:lang w:val="en-US" w:eastAsia="zh-CN"/>
        </w:rPr>
      </w:pPr>
    </w:p>
    <w:p w14:paraId="3F9A7A18">
      <w:pPr>
        <w:spacing w:before="120" w:after="120" w:line="288" w:lineRule="auto"/>
        <w:rPr>
          <w:rFonts w:hint="default" w:ascii="Times New Roman" w:hAnsi="Times New Roman" w:eastAsia="宋体"/>
          <w:b w:val="0"/>
          <w:i w:val="0"/>
          <w:sz w:val="22"/>
          <w:lang w:val="en-US" w:eastAsia="zh-CN"/>
        </w:rPr>
      </w:pPr>
    </w:p>
    <w:p w14:paraId="5AC4D992">
      <w:pPr>
        <w:spacing w:before="120" w:after="120" w:line="288" w:lineRule="auto"/>
        <w:rPr>
          <w:rFonts w:hint="default" w:ascii="Times New Roman" w:hAnsi="Times New Roman" w:eastAsia="宋体"/>
          <w:b w:val="0"/>
          <w:i w:val="0"/>
          <w:sz w:val="22"/>
          <w:lang w:val="en-US" w:eastAsia="zh-CN"/>
        </w:rPr>
      </w:pPr>
    </w:p>
    <w:p w14:paraId="2F472694">
      <w:pPr>
        <w:spacing w:before="120" w:after="120" w:line="288" w:lineRule="auto"/>
        <w:rPr>
          <w:rFonts w:hint="default" w:ascii="Times New Roman" w:hAnsi="Times New Roman" w:eastAsia="宋体"/>
          <w:b w:val="0"/>
          <w:i w:val="0"/>
          <w:sz w:val="22"/>
          <w:lang w:val="en-US" w:eastAsia="zh-CN"/>
        </w:rPr>
      </w:pPr>
    </w:p>
    <w:p w14:paraId="1D82BB56">
      <w:pPr>
        <w:spacing w:before="120" w:after="120" w:line="288" w:lineRule="auto"/>
        <w:rPr>
          <w:rFonts w:hint="default" w:ascii="Times New Roman" w:hAnsi="Times New Roman" w:eastAsia="宋体"/>
          <w:b w:val="0"/>
          <w:i w:val="0"/>
          <w:sz w:val="22"/>
          <w:lang w:val="en-US" w:eastAsia="zh-CN"/>
        </w:rPr>
      </w:pPr>
    </w:p>
    <w:p w14:paraId="76D3B246">
      <w:pPr>
        <w:spacing w:before="120" w:after="120" w:line="288" w:lineRule="auto"/>
        <w:rPr>
          <w:rFonts w:hint="default" w:ascii="Times New Roman" w:hAnsi="Times New Roman" w:eastAsia="宋体"/>
          <w:b w:val="0"/>
          <w:i w:val="0"/>
          <w:sz w:val="22"/>
          <w:lang w:val="en-US" w:eastAsia="zh-CN"/>
        </w:rPr>
      </w:pPr>
    </w:p>
    <w:p w14:paraId="228E80EE">
      <w:pPr>
        <w:spacing w:before="120" w:after="120" w:line="288" w:lineRule="auto"/>
        <w:rPr>
          <w:rFonts w:hint="default" w:ascii="Times New Roman" w:hAnsi="Times New Roman" w:eastAsia="宋体"/>
          <w:b w:val="0"/>
          <w:i w:val="0"/>
          <w:sz w:val="22"/>
          <w:lang w:val="en-US" w:eastAsia="zh-CN"/>
        </w:rPr>
      </w:pPr>
    </w:p>
    <w:p w14:paraId="4BE0D203">
      <w:pPr>
        <w:spacing w:before="120" w:after="120" w:line="288" w:lineRule="auto"/>
        <w:rPr>
          <w:rFonts w:hint="eastAsia" w:ascii="Times New Roman" w:hAnsi="Times New Roman" w:eastAsia="宋体"/>
          <w:b w:val="0"/>
          <w:i w:val="0"/>
          <w:sz w:val="22"/>
          <w:lang w:val="en-US" w:eastAsia="zh-CN"/>
        </w:rPr>
      </w:pPr>
      <w:r>
        <w:rPr>
          <w:rFonts w:hint="eastAsia" w:ascii="Times New Roman" w:hAnsi="Times New Roman" w:eastAsia="宋体"/>
          <w:b w:val="0"/>
          <w:i w:val="0"/>
          <w:sz w:val="22"/>
          <w:lang w:val="en-US" w:eastAsia="zh-CN"/>
        </w:rPr>
        <w:t>Q4</w:t>
      </w:r>
    </w:p>
    <w:p w14:paraId="3C6AB1F4">
      <w:pPr>
        <w:spacing w:before="120" w:after="120" w:line="288" w:lineRule="auto"/>
        <w:rPr>
          <w:rFonts w:hint="eastAsia" w:ascii="Times New Roman" w:hAnsi="Times New Roman" w:eastAsia="宋体"/>
          <w:b w:val="0"/>
          <w:i w:val="0"/>
          <w:sz w:val="22"/>
          <w:lang w:val="en-US" w:eastAsia="zh-CN"/>
        </w:rPr>
      </w:pPr>
    </w:p>
    <w:p w14:paraId="7F36312D">
      <w:pPr>
        <w:spacing w:before="120" w:after="120" w:line="288" w:lineRule="auto"/>
        <w:rPr>
          <w:rFonts w:hint="eastAsia" w:ascii="Times New Roman" w:hAnsi="Times New Roman" w:eastAsia="宋体"/>
          <w:b w:val="0"/>
          <w:i w:val="0"/>
          <w:sz w:val="22"/>
          <w:lang w:val="en-US" w:eastAsia="zh-CN"/>
        </w:rPr>
      </w:pPr>
    </w:p>
    <w:p w14:paraId="5EA4F6F9">
      <w:pPr>
        <w:spacing w:before="120" w:after="120" w:line="288" w:lineRule="auto"/>
        <w:rPr>
          <w:rFonts w:hint="eastAsia" w:ascii="Times New Roman" w:hAnsi="Times New Roman" w:eastAsiaTheme="minorEastAsia"/>
          <w:b w:val="0"/>
          <w:i w:val="0"/>
          <w:sz w:val="22"/>
          <w:lang w:val="en-US" w:eastAsia="zh-CN"/>
        </w:rPr>
      </w:pPr>
      <w:r>
        <w:t>在《与星共舞》（Dancing with the Stars, DWTS）等真人秀竞技节目中，评分机制的设计直接关系到比赛的公平性和可信度。为解决上述问题评委评分与观众投票可能存在系统性分歧</w:t>
      </w:r>
      <w:r>
        <w:rPr>
          <w:rFonts w:hint="eastAsia"/>
          <w:lang w:eastAsia="zh-CN"/>
        </w:rPr>
        <w:t>，</w:t>
      </w:r>
      <w:r>
        <w:rPr>
          <w:rFonts w:hint="eastAsia"/>
          <w:lang w:val="en-US" w:eastAsia="zh-CN"/>
        </w:rPr>
        <w:t>我们</w:t>
      </w:r>
      <w:r>
        <w:t>基于社会选择理论（Social Choice Theory）和投票系统设计的前沿研究成果</w:t>
      </w:r>
      <w:r>
        <w:rPr>
          <w:rFonts w:hint="eastAsia"/>
          <w:lang w:val="en-US" w:eastAsia="zh-CN"/>
        </w:rPr>
        <w:t>建立了一个</w:t>
      </w:r>
      <w:r>
        <w:t>KMDR（Kemeny-Metric Distortion Rank）模型</w:t>
      </w:r>
      <w:r>
        <w:rPr>
          <w:rFonts w:hint="eastAsia"/>
          <w:lang w:eastAsia="zh-CN"/>
        </w:rPr>
        <w:t>。</w:t>
      </w:r>
    </w:p>
    <w:p w14:paraId="227D5D94">
      <w:pPr>
        <w:spacing w:after="120"/>
        <w:ind w:left="432" w:hanging="432"/>
      </w:pPr>
      <w:r>
        <w:t>社会选择理论研究如何从个体偏好中聚合出群体决策。Arrow不可能定理（Arrow's Impossibility Theorem）指出，不存在同时满足所有"公平性"条件的完美投票系统[1]。因此，实际应用中需要根据具体场景权衡不同准则。[1] Arrow, K. J. (1951). Social Choice and Individual Values. Yale University Press.</w:t>
      </w:r>
    </w:p>
    <w:p w14:paraId="588A1938">
      <w:pPr>
        <w:rPr>
          <w:rFonts w:hint="default" w:ascii="Times New Roman" w:hAnsi="Times New Roman" w:eastAsia="宋体"/>
          <w:b w:val="0"/>
          <w:i w:val="0"/>
          <w:sz w:val="22"/>
          <w:lang w:val="en-US" w:eastAsia="zh-CN"/>
        </w:rPr>
      </w:pPr>
    </w:p>
    <w:p w14:paraId="68F764C4">
      <w:pPr>
        <w:spacing w:before="120" w:after="120" w:line="288" w:lineRule="auto"/>
        <w:rPr>
          <w:rFonts w:hint="default" w:ascii="Times New Roman" w:hAnsi="Times New Roman" w:eastAsia="宋体"/>
          <w:b w:val="0"/>
          <w:i w:val="0"/>
          <w:sz w:val="22"/>
          <w:lang w:val="en-US" w:eastAsia="zh-CN"/>
        </w:rPr>
      </w:pPr>
      <w:r>
        <w:t>、KMDR模型设计</w:t>
      </w:r>
    </w:p>
    <w:p w14:paraId="6726C96A">
      <w:pPr>
        <w:spacing w:before="120" w:after="120" w:line="288" w:lineRule="auto"/>
        <w:rPr>
          <w:rFonts w:hint="default" w:ascii="Times New Roman" w:hAnsi="Times New Roman" w:eastAsia="宋体"/>
          <w:b w:val="0"/>
          <w:i w:val="0"/>
          <w:sz w:val="22"/>
          <w:lang w:val="en-US" w:eastAsia="zh-CN"/>
        </w:rPr>
      </w:pPr>
    </w:p>
    <w:p w14:paraId="1A7397F1">
      <w:r>
        <w:t xml:space="preserve">给定第 </w:t>
      </w:r>
      <w:r>
        <w:rPr>
          <w:i/>
        </w:rPr>
        <w:t>t</w:t>
      </w:r>
      <w:r>
        <w:t xml:space="preserve"> 周的比赛，有 </w:t>
      </w:r>
      <w:r>
        <w:rPr>
          <w:i/>
        </w:rPr>
        <w:t>n</w:t>
      </w:r>
      <w:r>
        <w:t xml:space="preserve"> 位选手参赛。记：</w:t>
      </w:r>
    </w:p>
    <w:p w14:paraId="31331C22">
      <w:pPr>
        <w:pStyle w:val="7"/>
        <w:ind w:left="720"/>
      </w:pPr>
      <w:r>
        <w:t>Jᵢ：第 i 位选手的评委评分（百分制）</w:t>
      </w:r>
    </w:p>
    <w:p w14:paraId="4467EE2B">
      <w:pPr>
        <w:pStyle w:val="7"/>
        <w:ind w:left="720"/>
      </w:pPr>
      <w:r>
        <w:t>Fᵢ：第 i 位选手的观众投票得分（百分制）</w:t>
      </w:r>
    </w:p>
    <w:p w14:paraId="4B86EFD5">
      <w:pPr>
        <w:pStyle w:val="7"/>
        <w:ind w:left="720"/>
      </w:pPr>
      <w:r>
        <w:t>Rⱼ = rank(-J)：评委评分对应的排名</w:t>
      </w:r>
    </w:p>
    <w:p w14:paraId="71AC96AE">
      <w:pPr>
        <w:pStyle w:val="7"/>
        <w:ind w:left="720"/>
      </w:pPr>
      <w:r>
        <w:t>Rғ = rank(-F)：观众投票对应的排名</w:t>
      </w:r>
    </w:p>
    <w:p w14:paraId="450A7F44">
      <w:pPr>
        <w:rPr>
          <w:rFonts w:hint="eastAsia" w:eastAsiaTheme="minorEastAsia"/>
          <w:lang w:eastAsia="zh-CN"/>
        </w:rPr>
      </w:pPr>
      <w:r>
        <w:rPr>
          <w:rFonts w:hint="eastAsia"/>
          <w:lang w:val="en-US" w:eastAsia="zh-CN"/>
        </w:rPr>
        <w:t>我们建立模型的</w:t>
      </w:r>
      <w:r>
        <w:t xml:space="preserve">目标是设计综合评分函数 </w:t>
      </w:r>
      <w:r>
        <w:rPr>
          <w:rFonts w:hint="eastAsia"/>
          <w:lang w:val="en-US" w:eastAsia="zh-CN"/>
        </w:rPr>
        <w:t>G=</w:t>
      </w:r>
      <w:r>
        <w:rPr>
          <w:i/>
        </w:rPr>
        <w:t xml:space="preserve"> f(</w:t>
      </w:r>
      <w:r>
        <w:rPr>
          <w:rFonts w:hint="eastAsia"/>
          <w:i/>
          <w:lang w:val="en-US" w:eastAsia="zh-CN"/>
        </w:rPr>
        <w:t>S</w:t>
      </w:r>
      <w:r>
        <w:rPr>
          <w:i/>
        </w:rPr>
        <w:t xml:space="preserve">, </w:t>
      </w:r>
      <w:r>
        <w:rPr>
          <w:rFonts w:hint="eastAsia"/>
          <w:i/>
          <w:lang w:val="en-US" w:eastAsia="zh-CN"/>
        </w:rPr>
        <w:t>V</w:t>
      </w:r>
      <w:r>
        <w:rPr>
          <w:i/>
        </w:rPr>
        <w:t>, t)</w:t>
      </w:r>
      <w:r>
        <w:t>，使其满足公平性</w:t>
      </w:r>
      <w:r>
        <w:rPr>
          <w:rFonts w:hint="eastAsia"/>
          <w:lang w:eastAsia="zh-CN"/>
        </w:rPr>
        <w:t>、</w:t>
      </w:r>
      <w:r>
        <w:rPr>
          <w:rFonts w:hint="eastAsia"/>
          <w:lang w:val="en-US" w:eastAsia="zh-CN"/>
        </w:rPr>
        <w:t>动态</w:t>
      </w:r>
      <w:r>
        <w:t>适应性</w:t>
      </w:r>
      <w:r>
        <w:rPr>
          <w:rFonts w:hint="eastAsia"/>
          <w:lang w:eastAsia="zh-CN"/>
        </w:rPr>
        <w:t>、</w:t>
      </w:r>
      <w:r>
        <w:t>准确性</w:t>
      </w:r>
      <w:r>
        <w:rPr>
          <w:rFonts w:hint="eastAsia"/>
          <w:lang w:eastAsia="zh-CN"/>
        </w:rPr>
        <w:t>、</w:t>
      </w:r>
      <w:r>
        <w:t>可解释性</w:t>
      </w:r>
      <w:r>
        <w:rPr>
          <w:rFonts w:hint="eastAsia"/>
          <w:lang w:eastAsia="zh-CN"/>
        </w:rPr>
        <w:t>。</w:t>
      </w:r>
    </w:p>
    <w:p w14:paraId="682BC074">
      <w:pPr>
        <w:spacing w:before="120" w:after="120" w:line="288" w:lineRule="auto"/>
        <w:rPr>
          <w:rFonts w:hint="default" w:ascii="Times New Roman" w:hAnsi="Times New Roman" w:eastAsiaTheme="minorEastAsia"/>
          <w:b w:val="0"/>
          <w:i w:val="0"/>
          <w:sz w:val="22"/>
          <w:lang w:val="en-US" w:eastAsia="zh-CN"/>
        </w:rPr>
      </w:pPr>
      <w:r>
        <w:rPr>
          <w:highlight w:val="yellow"/>
        </w:rPr>
        <w:t>动态权重融合</w:t>
      </w:r>
      <w:r>
        <w:rPr>
          <w:rFonts w:hint="eastAsia"/>
          <w:highlight w:val="yellow"/>
          <w:lang w:eastAsia="zh-CN"/>
        </w:rPr>
        <w:t>、</w:t>
      </w:r>
      <w:r>
        <w:t xml:space="preserve">选手 </w:t>
      </w:r>
      <w:r>
        <w:rPr>
          <w:i/>
        </w:rPr>
        <w:t>i</w:t>
      </w:r>
      <w:r>
        <w:t xml:space="preserve"> 的共识得分</w:t>
      </w:r>
      <w:r>
        <w:rPr>
          <w:rFonts w:hint="eastAsia"/>
          <w:lang w:eastAsia="zh-CN"/>
        </w:rPr>
        <w:t>、</w:t>
      </w:r>
      <w:r>
        <w:t>度量扭曲</w:t>
      </w:r>
      <w:r>
        <w:rPr>
          <w:rFonts w:hint="eastAsia"/>
          <w:lang w:val="en-US" w:eastAsia="zh-CN"/>
        </w:rPr>
        <w:t>惩罚机制分析</w:t>
      </w:r>
    </w:p>
    <w:p w14:paraId="33E51A36">
      <w:pPr>
        <w:spacing w:before="120" w:after="120" w:line="288" w:lineRule="auto"/>
        <w:rPr>
          <w:rFonts w:hint="default" w:ascii="Times New Roman" w:hAnsi="Times New Roman" w:eastAsia="宋体"/>
          <w:b w:val="0"/>
          <w:i w:val="0"/>
          <w:sz w:val="22"/>
          <w:lang w:val="en-US" w:eastAsia="zh-CN"/>
        </w:rPr>
      </w:pPr>
    </w:p>
    <w:p w14:paraId="74F1B70C">
      <w:pPr>
        <w:pStyle w:val="5"/>
      </w:pPr>
      <w:r>
        <w:t>（2）</w:t>
      </w:r>
      <w:r>
        <w:rPr>
          <w:highlight w:val="yellow"/>
        </w:rPr>
        <w:t>动态权重融合</w:t>
      </w:r>
    </w:p>
    <w:p w14:paraId="250569E4">
      <w:pPr>
        <w:spacing w:after="240"/>
        <w:jc w:val="center"/>
        <w:rPr>
          <w:rFonts w:hint="default" w:ascii="Times New Roman" w:hAnsi="Times New Roman" w:eastAsia="宋体"/>
          <w:b w:val="0"/>
          <w:i w:val="0"/>
          <w:sz w:val="22"/>
          <w:lang w:val="en-US" w:eastAsia="zh-CN"/>
        </w:rPr>
      </w:pPr>
      <w:r>
        <w:rPr>
          <w:rFonts w:ascii="Cambria Math" w:hAnsi="Cambria Math"/>
          <w:i/>
          <w:sz w:val="24"/>
        </w:rPr>
        <w:t>B</w:t>
      </w:r>
      <w:r>
        <w:rPr>
          <w:rFonts w:ascii="Cambria Math" w:hAnsi="Cambria Math"/>
          <w:vertAlign w:val="subscript"/>
        </w:rPr>
        <w:t>fused</w:t>
      </w:r>
      <w:r>
        <w:rPr>
          <w:rFonts w:hint="eastAsia" w:ascii="Cambria Math" w:hAnsi="Cambria Math"/>
          <w:vertAlign w:val="subscript"/>
          <w:lang w:val="en-US" w:eastAsia="zh-CN"/>
        </w:rPr>
        <w:t>,</w:t>
      </w:r>
      <w:r>
        <w:rPr>
          <w:rFonts w:ascii="Cambria Math" w:hAnsi="Cambria Math"/>
          <w:i/>
        </w:rPr>
        <w:t>i</w:t>
      </w:r>
      <w:r>
        <w:rPr>
          <w:rFonts w:ascii="Cambria Math" w:hAnsi="Cambria Math"/>
        </w:rPr>
        <w:t xml:space="preserve"> = </w:t>
      </w:r>
      <w:r>
        <w:rPr>
          <w:rFonts w:hint="eastAsia" w:ascii="Cambria Math" w:hAnsi="Cambria Math"/>
          <w:lang w:val="en-US" w:eastAsia="zh-CN"/>
        </w:rPr>
        <w:t>W</w:t>
      </w:r>
      <w:r>
        <w:rPr>
          <w:rFonts w:hint="eastAsia" w:ascii="Cambria Math" w:hAnsi="Cambria Math"/>
          <w:i/>
          <w:vertAlign w:val="subscript"/>
          <w:lang w:val="en-US" w:eastAsia="zh-CN"/>
        </w:rPr>
        <w:t>judge</w:t>
      </w:r>
      <w:r>
        <w:rPr>
          <w:rFonts w:ascii="Cambria Math" w:hAnsi="Cambria Math"/>
        </w:rPr>
        <w:t xml:space="preserve"> · </w:t>
      </w:r>
      <w:r>
        <w:rPr>
          <w:rFonts w:hint="eastAsia" w:ascii="Cambria Math" w:hAnsi="Cambria Math"/>
          <w:lang w:eastAsia="zh-CN"/>
        </w:rPr>
        <w:t>（</w:t>
      </w:r>
      <w:r>
        <w:rPr>
          <w:rFonts w:ascii="Cambria Math" w:hAnsi="Cambria Math"/>
          <w:i/>
        </w:rPr>
        <w:t>n</w:t>
      </w:r>
      <w:r>
        <w:rPr>
          <w:rFonts w:ascii="Cambria Math" w:hAnsi="Cambria Math"/>
        </w:rPr>
        <w:t xml:space="preserve"> − </w:t>
      </w:r>
      <w:r>
        <w:rPr>
          <w:rFonts w:ascii="Cambria Math" w:hAnsi="Cambria Math"/>
          <w:i/>
        </w:rPr>
        <w:t>R</w:t>
      </w:r>
      <w:r>
        <w:rPr>
          <w:rFonts w:ascii="Cambria Math" w:hAnsi="Cambria Math"/>
          <w:i/>
          <w:vertAlign w:val="subscript"/>
        </w:rPr>
        <w:t>J</w:t>
      </w:r>
      <w:r>
        <w:rPr>
          <w:rFonts w:hint="eastAsia" w:ascii="Cambria Math" w:hAnsi="Cambria Math"/>
          <w:i/>
          <w:vertAlign w:val="subscript"/>
          <w:lang w:val="en-US" w:eastAsia="zh-CN"/>
        </w:rPr>
        <w:t>udge，i</w:t>
      </w:r>
      <w:r>
        <w:rPr>
          <w:rFonts w:hint="eastAsia" w:ascii="Cambria Math" w:hAnsi="Cambria Math"/>
          <w:lang w:eastAsia="zh-CN"/>
        </w:rPr>
        <w:t>）</w:t>
      </w:r>
      <w:r>
        <w:rPr>
          <w:rFonts w:ascii="Cambria Math" w:hAnsi="Cambria Math"/>
        </w:rPr>
        <w:t xml:space="preserve">+ (1 − </w:t>
      </w:r>
      <w:r>
        <w:rPr>
          <w:rFonts w:hint="eastAsia" w:ascii="Cambria Math" w:hAnsi="Cambria Math"/>
          <w:lang w:val="en-US" w:eastAsia="zh-CN"/>
        </w:rPr>
        <w:t>W</w:t>
      </w:r>
      <w:r>
        <w:rPr>
          <w:rFonts w:hint="eastAsia" w:ascii="Cambria Math" w:hAnsi="Cambria Math"/>
          <w:i/>
          <w:vertAlign w:val="subscript"/>
          <w:lang w:val="en-US" w:eastAsia="zh-CN"/>
        </w:rPr>
        <w:t>judge</w:t>
      </w:r>
      <w:r>
        <w:rPr>
          <w:rFonts w:ascii="Cambria Math" w:hAnsi="Cambria Math"/>
        </w:rPr>
        <w:t xml:space="preserve">) · </w:t>
      </w:r>
      <w:r>
        <w:rPr>
          <w:rFonts w:hint="eastAsia" w:ascii="Cambria Math" w:hAnsi="Cambria Math"/>
          <w:lang w:eastAsia="zh-CN"/>
        </w:rPr>
        <w:t>（</w:t>
      </w:r>
      <w:r>
        <w:rPr>
          <w:rFonts w:ascii="Cambria Math" w:hAnsi="Cambria Math"/>
          <w:i/>
        </w:rPr>
        <w:t>n</w:t>
      </w:r>
      <w:r>
        <w:rPr>
          <w:rFonts w:ascii="Cambria Math" w:hAnsi="Cambria Math"/>
        </w:rPr>
        <w:t xml:space="preserve"> − </w:t>
      </w:r>
      <w:r>
        <w:rPr>
          <w:rFonts w:ascii="Cambria Math" w:hAnsi="Cambria Math"/>
          <w:i/>
        </w:rPr>
        <w:t>R</w:t>
      </w:r>
      <w:r>
        <w:rPr>
          <w:rFonts w:hint="eastAsia" w:ascii="Cambria Math" w:hAnsi="Cambria Math"/>
          <w:i/>
          <w:vertAlign w:val="subscript"/>
          <w:lang w:val="en-US" w:eastAsia="zh-CN"/>
        </w:rPr>
        <w:t>fan,i</w:t>
      </w:r>
      <w:r>
        <w:rPr>
          <w:rFonts w:hint="eastAsia" w:ascii="Cambria Math" w:hAnsi="Cambria Math"/>
          <w:lang w:eastAsia="zh-CN"/>
        </w:rPr>
        <w:t>）</w:t>
      </w:r>
    </w:p>
    <w:p w14:paraId="646C9202">
      <w:r>
        <w:t>构建</w:t>
      </w:r>
      <w:r>
        <w:rPr>
          <w:highlight w:val="yellow"/>
        </w:rPr>
        <w:t>两两比较矩阵</w:t>
      </w:r>
      <w:r>
        <w:t xml:space="preserve"> </w:t>
      </w:r>
      <w:r>
        <w:rPr>
          <w:i/>
        </w:rPr>
        <w:t>C</w:t>
      </w:r>
      <w:r>
        <w:t>，评估评委-观众对选手相对优势的共识程度：</w:t>
      </w:r>
    </w:p>
    <w:p w14:paraId="1416A7C4">
      <w:r>
        <w:t xml:space="preserve">选手 </w:t>
      </w:r>
      <w:r>
        <w:rPr>
          <w:i/>
        </w:rPr>
        <w:t>i</w:t>
      </w:r>
      <w:r>
        <w:t xml:space="preserve"> 的共识得分：</w:t>
      </w:r>
    </w:p>
    <w:p w14:paraId="75E3FF21">
      <w:pPr>
        <w:jc w:val="center"/>
        <w:rPr>
          <w:rFonts w:hint="eastAsia" w:ascii="Cambria Math" w:hAnsi="Cambria Math"/>
          <w:lang w:val="en-US" w:eastAsia="zh-CN"/>
        </w:rPr>
      </w:pPr>
      <w:r>
        <w:rPr>
          <w:rFonts w:hint="eastAsia" w:ascii="Cambria Math" w:hAnsi="Cambria Math"/>
          <w:i/>
          <w:sz w:val="24"/>
          <w:lang w:val="en-US" w:eastAsia="zh-CN"/>
        </w:rPr>
        <w:t>M</w:t>
      </w:r>
      <w:r>
        <w:rPr>
          <w:rFonts w:ascii="Cambria Math" w:hAnsi="Cambria Math"/>
          <w:vertAlign w:val="subscript"/>
        </w:rPr>
        <w:t>score</w:t>
      </w:r>
      <w:r>
        <w:rPr>
          <w:rFonts w:ascii="Cambria Math" w:hAnsi="Cambria Math"/>
        </w:rPr>
        <w:t>(</w:t>
      </w:r>
      <w:r>
        <w:rPr>
          <w:rFonts w:ascii="Cambria Math" w:hAnsi="Cambria Math"/>
          <w:i/>
        </w:rPr>
        <w:t>i</w:t>
      </w:r>
      <w:r>
        <w:rPr>
          <w:rFonts w:ascii="Cambria Math" w:hAnsi="Cambria Math"/>
        </w:rPr>
        <w:t>) = Σ</w:t>
      </w:r>
      <w:r>
        <w:rPr>
          <w:rFonts w:ascii="Cambria Math" w:hAnsi="Cambria Math"/>
          <w:i/>
          <w:vertAlign w:val="subscript"/>
        </w:rPr>
        <w:t>j</w:t>
      </w:r>
      <w:r>
        <w:rPr>
          <w:rFonts w:ascii="Cambria Math" w:hAnsi="Cambria Math"/>
          <w:vertAlign w:val="subscript"/>
        </w:rPr>
        <w:t>=1</w:t>
      </w:r>
      <w:r>
        <w:rPr>
          <w:rFonts w:ascii="Cambria Math" w:hAnsi="Cambria Math"/>
          <w:i/>
          <w:vertAlign w:val="superscript"/>
        </w:rPr>
        <w:t>n</w:t>
      </w:r>
      <w:r>
        <w:t xml:space="preserve"> </w:t>
      </w:r>
      <w:r>
        <w:rPr>
          <w:rFonts w:hint="eastAsia"/>
          <w:lang w:val="en-US" w:eastAsia="zh-CN"/>
        </w:rPr>
        <w:t>M</w:t>
      </w:r>
      <w:r>
        <w:rPr>
          <w:rFonts w:ascii="Cambria Math" w:hAnsi="Cambria Math"/>
        </w:rPr>
        <w:t>(</w:t>
      </w:r>
      <w:r>
        <w:rPr>
          <w:rFonts w:ascii="Cambria Math" w:hAnsi="Cambria Math"/>
          <w:i/>
        </w:rPr>
        <w:t>i</w:t>
      </w:r>
      <w:r>
        <w:rPr>
          <w:rFonts w:ascii="Cambria Math" w:hAnsi="Cambria Math"/>
        </w:rPr>
        <w:t xml:space="preserve">, </w:t>
      </w:r>
      <w:r>
        <w:rPr>
          <w:rFonts w:ascii="Cambria Math" w:hAnsi="Cambria Math"/>
          <w:i/>
        </w:rPr>
        <w:t>j</w:t>
      </w:r>
      <w:r>
        <w:rPr>
          <w:rFonts w:ascii="Cambria Math" w:hAnsi="Cambria Math"/>
        </w:rPr>
        <w:t>)</w:t>
      </w:r>
      <w:r>
        <w:rPr>
          <w:rFonts w:hint="eastAsia" w:ascii="Cambria Math" w:hAnsi="Cambria Math"/>
          <w:lang w:val="en-US" w:eastAsia="zh-CN"/>
        </w:rPr>
        <w:t>,</w:t>
      </w:r>
    </w:p>
    <w:p w14:paraId="4BB60967">
      <w:pPr>
        <w:jc w:val="center"/>
        <w:rPr>
          <w:rFonts w:hint="default" w:ascii="Cambria Math" w:hAnsi="Cambria Math" w:eastAsia="宋体"/>
          <w:sz w:val="20"/>
          <w:lang w:val="en-US" w:eastAsia="zh-CN"/>
        </w:rPr>
      </w:pPr>
      <w:r>
        <w:rPr>
          <w:rFonts w:hint="eastAsia" w:ascii="Cambria Math" w:hAnsi="Cambria Math"/>
          <w:sz w:val="20"/>
          <w:lang w:val="en-US" w:eastAsia="zh-CN"/>
        </w:rPr>
        <w:t>M</w:t>
      </w:r>
      <w:r>
        <w:rPr>
          <w:rFonts w:ascii="Cambria Math" w:hAnsi="Cambria Math"/>
          <w:sz w:val="20"/>
        </w:rPr>
        <w:t xml:space="preserve">(i,j) = </w:t>
      </w:r>
      <w:r>
        <w:rPr>
          <w:rFonts w:hint="eastAsia" w:ascii="Cambria Math" w:hAnsi="Cambria Math"/>
          <w:sz w:val="20"/>
          <w:lang w:val="en-US" w:eastAsia="zh-CN"/>
        </w:rPr>
        <w:t xml:space="preserve">     </w:t>
      </w:r>
      <w:r>
        <w:rPr>
          <w:rFonts w:ascii="Cambria Math" w:hAnsi="Cambria Math"/>
          <w:sz w:val="20"/>
        </w:rPr>
        <w:t>{ 1.0</w:t>
      </w:r>
      <w:r>
        <w:rPr>
          <w:rFonts w:hint="eastAsia" w:ascii="Cambria Math" w:hAnsi="Cambria Math"/>
          <w:sz w:val="20"/>
          <w:lang w:val="en-US" w:eastAsia="zh-CN"/>
        </w:rPr>
        <w:t xml:space="preserve">     </w:t>
      </w:r>
      <w:r>
        <w:rPr>
          <w:rFonts w:ascii="Cambria Math" w:hAnsi="Cambria Math"/>
          <w:sz w:val="20"/>
        </w:rPr>
        <w:t xml:space="preserve">, if both </w:t>
      </w:r>
      <w:r>
        <w:rPr>
          <w:rFonts w:ascii="Cambria Math" w:hAnsi="Cambria Math"/>
          <w:i/>
        </w:rPr>
        <w:t>R</w:t>
      </w:r>
      <w:r>
        <w:rPr>
          <w:rFonts w:ascii="Cambria Math" w:hAnsi="Cambria Math"/>
          <w:i/>
          <w:vertAlign w:val="subscript"/>
        </w:rPr>
        <w:t>J</w:t>
      </w:r>
      <w:r>
        <w:rPr>
          <w:rFonts w:hint="eastAsia" w:ascii="Cambria Math" w:hAnsi="Cambria Math"/>
          <w:i/>
          <w:vertAlign w:val="subscript"/>
          <w:lang w:val="en-US" w:eastAsia="zh-CN"/>
        </w:rPr>
        <w:t>udge，i</w:t>
      </w:r>
      <w:r>
        <w:rPr>
          <w:rFonts w:ascii="Cambria Math" w:hAnsi="Cambria Math"/>
          <w:sz w:val="20"/>
        </w:rPr>
        <w:t>&lt;</w:t>
      </w:r>
      <w:r>
        <w:rPr>
          <w:rFonts w:ascii="Cambria Math" w:hAnsi="Cambria Math"/>
          <w:i/>
        </w:rPr>
        <w:t>R</w:t>
      </w:r>
      <w:r>
        <w:rPr>
          <w:rFonts w:ascii="Cambria Math" w:hAnsi="Cambria Math"/>
          <w:i/>
          <w:vertAlign w:val="subscript"/>
        </w:rPr>
        <w:t>J</w:t>
      </w:r>
      <w:r>
        <w:rPr>
          <w:rFonts w:hint="eastAsia" w:ascii="Cambria Math" w:hAnsi="Cambria Math"/>
          <w:i/>
          <w:vertAlign w:val="subscript"/>
          <w:lang w:val="en-US" w:eastAsia="zh-CN"/>
        </w:rPr>
        <w:t>udge，j</w:t>
      </w:r>
      <w:r>
        <w:rPr>
          <w:rFonts w:ascii="Cambria Math" w:hAnsi="Cambria Math"/>
          <w:sz w:val="20"/>
        </w:rPr>
        <w:t xml:space="preserve"> and </w:t>
      </w:r>
      <w:r>
        <w:rPr>
          <w:rFonts w:ascii="Cambria Math" w:hAnsi="Cambria Math"/>
          <w:i/>
        </w:rPr>
        <w:t>R</w:t>
      </w:r>
      <w:r>
        <w:rPr>
          <w:rFonts w:hint="eastAsia" w:ascii="Cambria Math" w:hAnsi="Cambria Math"/>
          <w:i/>
          <w:vertAlign w:val="subscript"/>
          <w:lang w:val="en-US" w:eastAsia="zh-CN"/>
        </w:rPr>
        <w:t>fan,i</w:t>
      </w:r>
      <w:r>
        <w:rPr>
          <w:rFonts w:ascii="Cambria Math" w:hAnsi="Cambria Math"/>
          <w:sz w:val="20"/>
        </w:rPr>
        <w:t>&lt;</w:t>
      </w:r>
      <w:r>
        <w:rPr>
          <w:rFonts w:ascii="Cambria Math" w:hAnsi="Cambria Math"/>
          <w:i/>
        </w:rPr>
        <w:t>R</w:t>
      </w:r>
      <w:r>
        <w:rPr>
          <w:rFonts w:hint="eastAsia" w:ascii="Cambria Math" w:hAnsi="Cambria Math"/>
          <w:i/>
          <w:vertAlign w:val="subscript"/>
          <w:lang w:val="en-US" w:eastAsia="zh-CN"/>
        </w:rPr>
        <w:t>fan,j</w:t>
      </w:r>
    </w:p>
    <w:p w14:paraId="3C9BBA32">
      <w:pPr>
        <w:ind w:firstLine="2600" w:firstLineChars="1300"/>
        <w:jc w:val="both"/>
        <w:rPr>
          <w:rFonts w:hint="eastAsia" w:ascii="Cambria Math" w:hAnsi="Cambria Math" w:eastAsia="宋体"/>
          <w:sz w:val="20"/>
          <w:lang w:eastAsia="zh-CN"/>
        </w:rPr>
      </w:pPr>
      <w:r>
        <w:rPr>
          <w:rFonts w:ascii="Cambria Math" w:hAnsi="Cambria Math"/>
          <w:sz w:val="20"/>
        </w:rPr>
        <w:t>0.5</w:t>
      </w:r>
      <w:r>
        <w:rPr>
          <w:rFonts w:hint="eastAsia" w:ascii="Cambria Math" w:hAnsi="Cambria Math"/>
          <w:sz w:val="20"/>
          <w:lang w:val="en-US" w:eastAsia="zh-CN"/>
        </w:rPr>
        <w:t xml:space="preserve">   </w:t>
      </w:r>
      <w:r>
        <w:rPr>
          <w:rFonts w:ascii="Cambria Math" w:hAnsi="Cambria Math"/>
          <w:sz w:val="20"/>
        </w:rPr>
        <w:t>,</w:t>
      </w:r>
      <w:r>
        <w:rPr>
          <w:rFonts w:hint="eastAsia" w:ascii="Cambria Math" w:hAnsi="Cambria Math"/>
          <w:sz w:val="20"/>
          <w:lang w:val="en-US" w:eastAsia="zh-CN"/>
        </w:rPr>
        <w:t xml:space="preserve">     </w:t>
      </w:r>
      <w:r>
        <w:rPr>
          <w:rFonts w:ascii="Cambria Math" w:hAnsi="Cambria Math"/>
          <w:sz w:val="20"/>
        </w:rPr>
        <w:t xml:space="preserve"> if only one holds</w:t>
      </w:r>
    </w:p>
    <w:p w14:paraId="6A359A07">
      <w:pPr>
        <w:jc w:val="center"/>
        <w:rPr>
          <w:rFonts w:hint="default" w:ascii="Times New Roman" w:hAnsi="Times New Roman" w:eastAsia="宋体"/>
          <w:b w:val="0"/>
          <w:i w:val="0"/>
          <w:sz w:val="22"/>
          <w:lang w:val="en-US" w:eastAsia="zh-CN"/>
        </w:rPr>
      </w:pPr>
      <w:r>
        <w:rPr>
          <w:rFonts w:ascii="Cambria Math" w:hAnsi="Cambria Math"/>
          <w:sz w:val="20"/>
        </w:rPr>
        <w:t xml:space="preserve">           </w:t>
      </w:r>
      <w:r>
        <w:rPr>
          <w:rFonts w:hint="eastAsia" w:ascii="Cambria Math" w:hAnsi="Cambria Math"/>
          <w:sz w:val="20"/>
          <w:lang w:val="en-US" w:eastAsia="zh-CN"/>
        </w:rPr>
        <w:tab/>
      </w:r>
      <w:r>
        <w:rPr>
          <w:rFonts w:hint="eastAsia" w:ascii="Cambria Math" w:hAnsi="Cambria Math"/>
          <w:sz w:val="20"/>
          <w:lang w:val="en-US" w:eastAsia="zh-CN"/>
        </w:rPr>
        <w:tab/>
      </w:r>
      <w:r>
        <w:rPr>
          <w:rFonts w:ascii="Cambria Math" w:hAnsi="Cambria Math"/>
          <w:sz w:val="20"/>
        </w:rPr>
        <w:t>1.0,</w:t>
      </w:r>
      <w:r>
        <w:rPr>
          <w:rFonts w:hint="eastAsia" w:ascii="Cambria Math" w:hAnsi="Cambria Math"/>
          <w:sz w:val="20"/>
          <w:lang w:val="en-US" w:eastAsia="zh-CN"/>
        </w:rPr>
        <w:t xml:space="preserve">     </w:t>
      </w:r>
      <w:r>
        <w:rPr>
          <w:rFonts w:ascii="Cambria Math" w:hAnsi="Cambria Math"/>
          <w:sz w:val="20"/>
        </w:rPr>
        <w:t xml:space="preserve"> if both </w:t>
      </w:r>
      <w:r>
        <w:rPr>
          <w:rFonts w:ascii="Cambria Math" w:hAnsi="Cambria Math"/>
          <w:i/>
        </w:rPr>
        <w:t>R</w:t>
      </w:r>
      <w:r>
        <w:rPr>
          <w:rFonts w:ascii="Cambria Math" w:hAnsi="Cambria Math"/>
          <w:i/>
          <w:vertAlign w:val="subscript"/>
        </w:rPr>
        <w:t>J</w:t>
      </w:r>
      <w:r>
        <w:rPr>
          <w:rFonts w:hint="eastAsia" w:ascii="Cambria Math" w:hAnsi="Cambria Math"/>
          <w:i/>
          <w:vertAlign w:val="subscript"/>
          <w:lang w:val="en-US" w:eastAsia="zh-CN"/>
        </w:rPr>
        <w:t>udge，i</w:t>
      </w:r>
      <w:r>
        <w:rPr>
          <w:rFonts w:ascii="Cambria Math" w:hAnsi="Cambria Math"/>
          <w:sz w:val="20"/>
        </w:rPr>
        <w:t>&gt;</w:t>
      </w:r>
      <w:r>
        <w:rPr>
          <w:rFonts w:ascii="Cambria Math" w:hAnsi="Cambria Math"/>
          <w:i/>
        </w:rPr>
        <w:t>R</w:t>
      </w:r>
      <w:r>
        <w:rPr>
          <w:rFonts w:ascii="Cambria Math" w:hAnsi="Cambria Math"/>
          <w:i/>
          <w:vertAlign w:val="subscript"/>
        </w:rPr>
        <w:t>J</w:t>
      </w:r>
      <w:r>
        <w:rPr>
          <w:rFonts w:hint="eastAsia" w:ascii="Cambria Math" w:hAnsi="Cambria Math"/>
          <w:i/>
          <w:vertAlign w:val="subscript"/>
          <w:lang w:val="en-US" w:eastAsia="zh-CN"/>
        </w:rPr>
        <w:t>udge，j</w:t>
      </w:r>
      <w:r>
        <w:rPr>
          <w:rFonts w:ascii="Cambria Math" w:hAnsi="Cambria Math"/>
          <w:sz w:val="20"/>
        </w:rPr>
        <w:t xml:space="preserve"> and </w:t>
      </w:r>
      <w:r>
        <w:rPr>
          <w:rFonts w:ascii="Cambria Math" w:hAnsi="Cambria Math"/>
          <w:i/>
        </w:rPr>
        <w:t>R</w:t>
      </w:r>
      <w:r>
        <w:rPr>
          <w:rFonts w:hint="eastAsia" w:ascii="Cambria Math" w:hAnsi="Cambria Math"/>
          <w:i/>
          <w:vertAlign w:val="subscript"/>
          <w:lang w:val="en-US" w:eastAsia="zh-CN"/>
        </w:rPr>
        <w:t>fan,i</w:t>
      </w:r>
      <w:r>
        <w:rPr>
          <w:rFonts w:ascii="Cambria Math" w:hAnsi="Cambria Math"/>
          <w:sz w:val="20"/>
        </w:rPr>
        <w:t>(i)&gt;</w:t>
      </w:r>
      <w:r>
        <w:rPr>
          <w:rFonts w:ascii="Cambria Math" w:hAnsi="Cambria Math"/>
          <w:i/>
        </w:rPr>
        <w:t>R</w:t>
      </w:r>
      <w:r>
        <w:rPr>
          <w:rFonts w:hint="eastAsia" w:ascii="Cambria Math" w:hAnsi="Cambria Math"/>
          <w:i/>
          <w:vertAlign w:val="subscript"/>
          <w:lang w:val="en-US" w:eastAsia="zh-CN"/>
        </w:rPr>
        <w:t>fan,i</w:t>
      </w:r>
      <w:r>
        <w:rPr>
          <w:rFonts w:ascii="Cambria Math" w:hAnsi="Cambria Math"/>
          <w:sz w:val="20"/>
        </w:rPr>
        <w:t xml:space="preserve"> }</w:t>
      </w:r>
    </w:p>
    <w:p w14:paraId="45A494DB">
      <w:r>
        <w:t>计算评委-观众在度量空间中的不一致性</w:t>
      </w:r>
    </w:p>
    <w:p w14:paraId="1091A9DC">
      <w:pPr>
        <w:rPr>
          <w:rFonts w:hint="default" w:ascii="Times New Roman" w:hAnsi="Times New Roman" w:eastAsia="宋体"/>
          <w:b w:val="0"/>
          <w:i w:val="0"/>
          <w:sz w:val="22"/>
          <w:lang w:val="en-US" w:eastAsia="zh-CN"/>
        </w:rPr>
      </w:pPr>
      <w:r>
        <w:t>该惩罚项对评委-观众评价差异大的"争议选手"施加负面影响。</w:t>
      </w:r>
    </w:p>
    <w:p w14:paraId="21ADEB06"/>
    <w:p w14:paraId="18E71C5B">
      <w:pPr>
        <w:spacing w:after="120"/>
        <w:jc w:val="center"/>
      </w:pPr>
      <w:r>
        <w:rPr>
          <w:rFonts w:ascii="Cambria Math" w:hAnsi="Cambria Math"/>
          <w:i/>
          <w:sz w:val="22"/>
        </w:rPr>
        <w:t>J</w:t>
      </w:r>
      <w:r>
        <w:rPr>
          <w:rFonts w:ascii="Cambria Math" w:hAnsi="Cambria Math"/>
          <w:vertAlign w:val="subscript"/>
        </w:rPr>
        <w:t>norm</w:t>
      </w:r>
      <w:r>
        <w:rPr>
          <w:rFonts w:ascii="Cambria Math" w:hAnsi="Cambria Math"/>
        </w:rPr>
        <w:t>(</w:t>
      </w:r>
      <w:r>
        <w:rPr>
          <w:rFonts w:ascii="Cambria Math" w:hAnsi="Cambria Math"/>
          <w:i/>
        </w:rPr>
        <w:t>i</w:t>
      </w:r>
      <w:r>
        <w:rPr>
          <w:rFonts w:ascii="Cambria Math" w:hAnsi="Cambria Math"/>
        </w:rPr>
        <w:t>) = (</w:t>
      </w:r>
      <w:r>
        <w:rPr>
          <w:rFonts w:ascii="Cambria Math" w:hAnsi="Cambria Math"/>
          <w:i/>
        </w:rPr>
        <w:t>J</w:t>
      </w:r>
      <w:r>
        <w:rPr>
          <w:rFonts w:ascii="Cambria Math" w:hAnsi="Cambria Math"/>
          <w:i/>
          <w:vertAlign w:val="subscript"/>
        </w:rPr>
        <w:t>i</w:t>
      </w:r>
      <w:r>
        <w:rPr>
          <w:rFonts w:ascii="Cambria Math" w:hAnsi="Cambria Math"/>
        </w:rPr>
        <w:t xml:space="preserve"> − min </w:t>
      </w:r>
      <w:r>
        <w:rPr>
          <w:rFonts w:ascii="Cambria Math" w:hAnsi="Cambria Math"/>
          <w:i/>
        </w:rPr>
        <w:t>J</w:t>
      </w:r>
      <w:r>
        <w:rPr>
          <w:rFonts w:ascii="Cambria Math" w:hAnsi="Cambria Math"/>
        </w:rPr>
        <w:t xml:space="preserve">) / (max </w:t>
      </w:r>
      <w:r>
        <w:rPr>
          <w:rFonts w:ascii="Cambria Math" w:hAnsi="Cambria Math"/>
          <w:i/>
        </w:rPr>
        <w:t>J</w:t>
      </w:r>
      <w:r>
        <w:rPr>
          <w:rFonts w:ascii="Cambria Math" w:hAnsi="Cambria Math"/>
        </w:rPr>
        <w:t xml:space="preserve"> − min </w:t>
      </w:r>
      <w:r>
        <w:rPr>
          <w:rFonts w:ascii="Cambria Math" w:hAnsi="Cambria Math"/>
          <w:i/>
        </w:rPr>
        <w:t>J</w:t>
      </w:r>
      <w:r>
        <w:rPr>
          <w:rFonts w:ascii="Cambria Math" w:hAnsi="Cambria Math"/>
        </w:rPr>
        <w:t>)</w:t>
      </w:r>
    </w:p>
    <w:p w14:paraId="4DEFC687">
      <w:pPr>
        <w:spacing w:after="120"/>
        <w:jc w:val="center"/>
      </w:pPr>
      <w:r>
        <w:rPr>
          <w:rFonts w:ascii="Cambria Math" w:hAnsi="Cambria Math"/>
          <w:i/>
          <w:sz w:val="22"/>
        </w:rPr>
        <w:t>F</w:t>
      </w:r>
      <w:r>
        <w:rPr>
          <w:rFonts w:ascii="Cambria Math" w:hAnsi="Cambria Math"/>
          <w:vertAlign w:val="subscript"/>
        </w:rPr>
        <w:t>norm</w:t>
      </w:r>
      <w:r>
        <w:rPr>
          <w:rFonts w:ascii="Cambria Math" w:hAnsi="Cambria Math"/>
        </w:rPr>
        <w:t>(</w:t>
      </w:r>
      <w:r>
        <w:rPr>
          <w:rFonts w:ascii="Cambria Math" w:hAnsi="Cambria Math"/>
          <w:i/>
        </w:rPr>
        <w:t>i</w:t>
      </w:r>
      <w:r>
        <w:rPr>
          <w:rFonts w:ascii="Cambria Math" w:hAnsi="Cambria Math"/>
        </w:rPr>
        <w:t>) = (</w:t>
      </w:r>
      <w:r>
        <w:rPr>
          <w:rFonts w:ascii="Cambria Math" w:hAnsi="Cambria Math"/>
          <w:i/>
        </w:rPr>
        <w:t>F</w:t>
      </w:r>
      <w:r>
        <w:rPr>
          <w:rFonts w:ascii="Cambria Math" w:hAnsi="Cambria Math"/>
          <w:i/>
          <w:vertAlign w:val="subscript"/>
        </w:rPr>
        <w:t>i</w:t>
      </w:r>
      <w:r>
        <w:rPr>
          <w:rFonts w:ascii="Cambria Math" w:hAnsi="Cambria Math"/>
        </w:rPr>
        <w:t xml:space="preserve"> − min </w:t>
      </w:r>
      <w:r>
        <w:rPr>
          <w:rFonts w:ascii="Cambria Math" w:hAnsi="Cambria Math"/>
          <w:i/>
        </w:rPr>
        <w:t>F</w:t>
      </w:r>
      <w:r>
        <w:rPr>
          <w:rFonts w:ascii="Cambria Math" w:hAnsi="Cambria Math"/>
        </w:rPr>
        <w:t xml:space="preserve">) / (max </w:t>
      </w:r>
      <w:r>
        <w:rPr>
          <w:rFonts w:ascii="Cambria Math" w:hAnsi="Cambria Math"/>
          <w:i/>
        </w:rPr>
        <w:t>F</w:t>
      </w:r>
      <w:r>
        <w:rPr>
          <w:rFonts w:ascii="Cambria Math" w:hAnsi="Cambria Math"/>
        </w:rPr>
        <w:t xml:space="preserve"> − min </w:t>
      </w:r>
      <w:r>
        <w:rPr>
          <w:rFonts w:ascii="Cambria Math" w:hAnsi="Cambria Math"/>
          <w:i/>
        </w:rPr>
        <w:t>F</w:t>
      </w:r>
      <w:r>
        <w:rPr>
          <w:rFonts w:ascii="Cambria Math" w:hAnsi="Cambria Math"/>
        </w:rPr>
        <w:t>)</w:t>
      </w:r>
    </w:p>
    <w:p w14:paraId="2E311276">
      <w:pPr>
        <w:spacing w:after="240"/>
        <w:jc w:val="center"/>
        <w:rPr>
          <w:rFonts w:ascii="Cambria Math" w:hAnsi="Cambria Math"/>
          <w:i/>
        </w:rPr>
      </w:pPr>
      <w:r>
        <w:rPr>
          <w:rFonts w:ascii="Cambria Math" w:hAnsi="Cambria Math"/>
          <w:i/>
          <w:sz w:val="22"/>
        </w:rPr>
        <w:t>D</w:t>
      </w:r>
      <w:r>
        <w:rPr>
          <w:rFonts w:ascii="Cambria Math" w:hAnsi="Cambria Math"/>
        </w:rPr>
        <w:t>(</w:t>
      </w:r>
      <w:r>
        <w:rPr>
          <w:rFonts w:ascii="Cambria Math" w:hAnsi="Cambria Math"/>
          <w:i/>
        </w:rPr>
        <w:t>i</w:t>
      </w:r>
      <w:r>
        <w:rPr>
          <w:rFonts w:ascii="Cambria Math" w:hAnsi="Cambria Math"/>
        </w:rPr>
        <w:t>) = 0.6 × |</w:t>
      </w:r>
      <w:r>
        <w:rPr>
          <w:rFonts w:ascii="Cambria Math" w:hAnsi="Cambria Math"/>
          <w:i/>
        </w:rPr>
        <w:t>J</w:t>
      </w:r>
      <w:r>
        <w:rPr>
          <w:rFonts w:ascii="Cambria Math" w:hAnsi="Cambria Math"/>
          <w:vertAlign w:val="subscript"/>
        </w:rPr>
        <w:t>norm</w:t>
      </w:r>
      <w:r>
        <w:rPr>
          <w:rFonts w:ascii="Cambria Math" w:hAnsi="Cambria Math"/>
        </w:rPr>
        <w:t>(</w:t>
      </w:r>
      <w:r>
        <w:rPr>
          <w:rFonts w:ascii="Cambria Math" w:hAnsi="Cambria Math"/>
          <w:i/>
        </w:rPr>
        <w:t>i</w:t>
      </w:r>
      <w:r>
        <w:rPr>
          <w:rFonts w:ascii="Cambria Math" w:hAnsi="Cambria Math"/>
        </w:rPr>
        <w:t xml:space="preserve">) − </w:t>
      </w:r>
      <w:r>
        <w:rPr>
          <w:rFonts w:ascii="Cambria Math" w:hAnsi="Cambria Math"/>
          <w:i/>
        </w:rPr>
        <w:t>F</w:t>
      </w:r>
      <w:r>
        <w:rPr>
          <w:rFonts w:ascii="Cambria Math" w:hAnsi="Cambria Math"/>
          <w:vertAlign w:val="subscript"/>
        </w:rPr>
        <w:t>norm</w:t>
      </w:r>
      <w:r>
        <w:rPr>
          <w:rFonts w:ascii="Cambria Math" w:hAnsi="Cambria Math"/>
        </w:rPr>
        <w:t>(</w:t>
      </w:r>
      <w:r>
        <w:rPr>
          <w:rFonts w:ascii="Cambria Math" w:hAnsi="Cambria Math"/>
          <w:i/>
        </w:rPr>
        <w:t>i</w:t>
      </w:r>
      <w:r>
        <w:rPr>
          <w:rFonts w:ascii="Cambria Math" w:hAnsi="Cambria Math"/>
        </w:rPr>
        <w:t>)| + 0.4 × |</w:t>
      </w:r>
      <w:r>
        <w:rPr>
          <w:rFonts w:ascii="Cambria Math" w:hAnsi="Cambria Math"/>
          <w:i/>
        </w:rPr>
        <w:t>R</w:t>
      </w:r>
      <w:r>
        <w:rPr>
          <w:rFonts w:ascii="Cambria Math" w:hAnsi="Cambria Math"/>
          <w:i/>
          <w:vertAlign w:val="subscript"/>
        </w:rPr>
        <w:t>J</w:t>
      </w:r>
      <w:r>
        <w:rPr>
          <w:rFonts w:ascii="Cambria Math" w:hAnsi="Cambria Math"/>
        </w:rPr>
        <w:t>(</w:t>
      </w:r>
      <w:r>
        <w:rPr>
          <w:rFonts w:ascii="Cambria Math" w:hAnsi="Cambria Math"/>
          <w:i/>
        </w:rPr>
        <w:t>i</w:t>
      </w:r>
      <w:r>
        <w:rPr>
          <w:rFonts w:ascii="Cambria Math" w:hAnsi="Cambria Math"/>
        </w:rPr>
        <w:t xml:space="preserve">) − </w:t>
      </w:r>
      <w:r>
        <w:rPr>
          <w:rFonts w:ascii="Cambria Math" w:hAnsi="Cambria Math"/>
          <w:i/>
        </w:rPr>
        <w:t>R</w:t>
      </w:r>
      <w:r>
        <w:rPr>
          <w:rFonts w:ascii="Cambria Math" w:hAnsi="Cambria Math"/>
          <w:i/>
          <w:vertAlign w:val="subscript"/>
        </w:rPr>
        <w:t>F</w:t>
      </w:r>
      <w:r>
        <w:rPr>
          <w:rFonts w:ascii="Cambria Math" w:hAnsi="Cambria Math"/>
        </w:rPr>
        <w:t>(</w:t>
      </w:r>
      <w:r>
        <w:rPr>
          <w:rFonts w:ascii="Cambria Math" w:hAnsi="Cambria Math"/>
          <w:i/>
        </w:rPr>
        <w:t>i</w:t>
      </w:r>
      <w:r>
        <w:rPr>
          <w:rFonts w:ascii="Cambria Math" w:hAnsi="Cambria Math"/>
        </w:rPr>
        <w:t>)|/</w:t>
      </w:r>
      <w:r>
        <w:rPr>
          <w:rFonts w:ascii="Cambria Math" w:hAnsi="Cambria Math"/>
          <w:i/>
        </w:rPr>
        <w:t>n</w:t>
      </w:r>
    </w:p>
    <w:p w14:paraId="72CB197F">
      <w:pPr>
        <w:spacing w:after="240"/>
        <w:jc w:val="center"/>
      </w:pPr>
      <w:r>
        <w:rPr>
          <w:rFonts w:ascii="Cambria Math" w:hAnsi="Cambria Math"/>
          <w:i/>
          <w:sz w:val="26"/>
        </w:rPr>
        <w:t>S</w:t>
      </w:r>
      <w:r>
        <w:rPr>
          <w:rFonts w:ascii="Cambria Math" w:hAnsi="Cambria Math"/>
        </w:rPr>
        <w:t>(</w:t>
      </w:r>
      <w:r>
        <w:rPr>
          <w:rFonts w:ascii="Cambria Math" w:hAnsi="Cambria Math"/>
          <w:i/>
        </w:rPr>
        <w:t>i</w:t>
      </w:r>
      <w:r>
        <w:rPr>
          <w:rFonts w:ascii="Cambria Math" w:hAnsi="Cambria Math"/>
        </w:rPr>
        <w:t xml:space="preserve">) = </w:t>
      </w:r>
      <w:r>
        <w:rPr>
          <w:rFonts w:ascii="Cambria Math" w:hAnsi="Cambria Math"/>
          <w:i/>
        </w:rPr>
        <w:t>B</w:t>
      </w:r>
      <w:r>
        <w:rPr>
          <w:rFonts w:ascii="Cambria Math" w:hAnsi="Cambria Math"/>
          <w:vertAlign w:val="subscript"/>
        </w:rPr>
        <w:t>fused</w:t>
      </w:r>
      <w:r>
        <w:rPr>
          <w:rFonts w:ascii="Cambria Math" w:hAnsi="Cambria Math"/>
        </w:rPr>
        <w:t>(</w:t>
      </w:r>
      <w:r>
        <w:rPr>
          <w:rFonts w:ascii="Cambria Math" w:hAnsi="Cambria Math"/>
          <w:i/>
        </w:rPr>
        <w:t>i</w:t>
      </w:r>
      <w:r>
        <w:rPr>
          <w:rFonts w:ascii="Cambria Math" w:hAnsi="Cambria Math"/>
        </w:rPr>
        <w:t xml:space="preserve">) + </w:t>
      </w:r>
      <w:r>
        <w:rPr>
          <w:rFonts w:ascii="Cambria Math" w:hAnsi="Cambria Math"/>
          <w:i/>
        </w:rPr>
        <w:t>β</w:t>
      </w:r>
      <w:r>
        <w:rPr>
          <w:rFonts w:ascii="Cambria Math" w:hAnsi="Cambria Math"/>
        </w:rPr>
        <w:t xml:space="preserve"> · </w:t>
      </w:r>
      <w:r>
        <w:rPr>
          <w:rFonts w:hint="eastAsia" w:ascii="Cambria Math" w:hAnsi="Cambria Math"/>
          <w:lang w:val="en-US" w:eastAsia="zh-CN"/>
        </w:rPr>
        <w:t>M</w:t>
      </w:r>
      <w:r>
        <w:rPr>
          <w:rFonts w:ascii="Cambria Math" w:hAnsi="Cambria Math"/>
          <w:vertAlign w:val="subscript"/>
        </w:rPr>
        <w:t>score</w:t>
      </w:r>
      <w:r>
        <w:rPr>
          <w:rFonts w:ascii="Cambria Math" w:hAnsi="Cambria Math"/>
        </w:rPr>
        <w:t>(</w:t>
      </w:r>
      <w:r>
        <w:rPr>
          <w:rFonts w:ascii="Cambria Math" w:hAnsi="Cambria Math"/>
          <w:i/>
        </w:rPr>
        <w:t>i</w:t>
      </w:r>
      <w:r>
        <w:rPr>
          <w:rFonts w:ascii="Cambria Math" w:hAnsi="Cambria Math"/>
        </w:rPr>
        <w:t xml:space="preserve">) − </w:t>
      </w:r>
      <w:r>
        <w:rPr>
          <w:rFonts w:ascii="Cambria Math" w:hAnsi="Cambria Math"/>
          <w:i/>
        </w:rPr>
        <w:t>α</w:t>
      </w:r>
      <w:r>
        <w:rPr>
          <w:rFonts w:ascii="Cambria Math" w:hAnsi="Cambria Math"/>
        </w:rPr>
        <w:t xml:space="preserve"> · </w:t>
      </w:r>
      <w:r>
        <w:rPr>
          <w:rFonts w:ascii="Cambria Math" w:hAnsi="Cambria Math"/>
          <w:i/>
        </w:rPr>
        <w:t>n</w:t>
      </w:r>
      <w:r>
        <w:rPr>
          <w:rFonts w:ascii="Cambria Math" w:hAnsi="Cambria Math"/>
        </w:rPr>
        <w:t xml:space="preserve"> · </w:t>
      </w:r>
      <w:r>
        <w:rPr>
          <w:rFonts w:ascii="Cambria Math" w:hAnsi="Cambria Math"/>
          <w:i/>
        </w:rPr>
        <w:t>D</w:t>
      </w:r>
      <w:r>
        <w:rPr>
          <w:rFonts w:ascii="Cambria Math" w:hAnsi="Cambria Math"/>
        </w:rPr>
        <w:t>(</w:t>
      </w:r>
      <w:r>
        <w:rPr>
          <w:rFonts w:ascii="Cambria Math" w:hAnsi="Cambria Math"/>
          <w:i/>
        </w:rPr>
        <w:t>i</w:t>
      </w:r>
      <w:r>
        <w:rPr>
          <w:rFonts w:ascii="Cambria Math" w:hAnsi="Cambria Math"/>
        </w:rPr>
        <w:t>)</w:t>
      </w:r>
    </w:p>
    <w:p w14:paraId="268194A1">
      <w:pPr>
        <w:pStyle w:val="10"/>
        <w:keepNext w:val="0"/>
        <w:keepLines w:val="0"/>
        <w:widowControl/>
        <w:suppressLineNumbers w:val="0"/>
      </w:pPr>
      <w:r>
        <w:rPr>
          <w:rFonts w:ascii="Cambria Math" w:hAnsi="Cambria Math"/>
          <w:i/>
        </w:rPr>
        <w:t>α</w:t>
      </w:r>
      <w:r>
        <w:t xml:space="preserve"> = 0.4Measurement Distortion Penalty Intensity</w:t>
      </w:r>
    </w:p>
    <w:p w14:paraId="62178093">
      <w:pPr>
        <w:pStyle w:val="7"/>
        <w:ind w:left="720"/>
      </w:pPr>
    </w:p>
    <w:p w14:paraId="04C43E1E">
      <w:pPr>
        <w:pStyle w:val="7"/>
        <w:ind w:left="720"/>
      </w:pPr>
      <w:r>
        <w:rPr>
          <w:rFonts w:ascii="Cambria Math" w:hAnsi="Cambria Math"/>
          <w:i/>
        </w:rPr>
        <w:t>β</w:t>
      </w:r>
      <w:r>
        <w:t xml:space="preserve"> = 0.6：Condorcet共识奖励权重</w:t>
      </w:r>
    </w:p>
    <w:p w14:paraId="0C9AD2A8">
      <w:pPr>
        <w:pStyle w:val="7"/>
        <w:ind w:left="720"/>
      </w:pPr>
      <w:r>
        <w:rPr>
          <w:rFonts w:ascii="Cambria Math" w:hAnsi="Cambria Math"/>
          <w:i/>
        </w:rPr>
        <w:t>n</w:t>
      </w:r>
      <w:r>
        <w:t>：当周参赛选手数</w:t>
      </w:r>
    </w:p>
    <w:p w14:paraId="5FEB482B">
      <w:pPr>
        <w:pStyle w:val="7"/>
        <w:widowControl w:val="0"/>
        <w:numPr>
          <w:ilvl w:val="0"/>
          <w:numId w:val="0"/>
        </w:numPr>
        <w:spacing w:after="160" w:line="278" w:lineRule="auto"/>
        <w:rPr>
          <w:rFonts w:hint="eastAsia"/>
        </w:rPr>
      </w:pPr>
      <w:r>
        <w:rPr>
          <w:rFonts w:hint="eastAsia"/>
        </w:rPr>
        <w:t>\\[1em]</w:t>
      </w:r>
    </w:p>
    <w:p w14:paraId="0FE3A700">
      <w:pPr>
        <w:pStyle w:val="7"/>
        <w:widowControl w:val="0"/>
        <w:numPr>
          <w:ilvl w:val="0"/>
          <w:numId w:val="0"/>
        </w:numPr>
        <w:spacing w:after="160" w:line="278" w:lineRule="auto"/>
      </w:pPr>
      <w:r>
        <w:rPr>
          <w:rFonts w:hint="eastAsia"/>
        </w:rPr>
        <w:t>\end{aligned}</w:t>
      </w:r>
    </w:p>
    <w:p w14:paraId="150DA29E">
      <w:pPr>
        <w:pStyle w:val="7"/>
        <w:widowControl w:val="0"/>
        <w:numPr>
          <w:ilvl w:val="0"/>
          <w:numId w:val="0"/>
        </w:numPr>
        <w:spacing w:after="160" w:line="278" w:lineRule="auto"/>
        <w:rPr>
          <w:rFonts w:hint="eastAsia" w:eastAsiaTheme="minorEastAsia"/>
          <w:lang w:val="en-US" w:eastAsia="zh-CN"/>
        </w:rPr>
      </w:pPr>
      <w:r>
        <w:rPr>
          <w:rFonts w:hint="eastAsia"/>
          <w:lang w:val="en-US" w:eastAsia="zh-CN"/>
        </w:rPr>
        <w:t>流程图？</w:t>
      </w:r>
    </w:p>
    <w:p w14:paraId="7E925D23">
      <w:pPr>
        <w:spacing w:before="120" w:after="120" w:line="288" w:lineRule="auto"/>
        <w:rPr>
          <w:rFonts w:hint="default" w:ascii="Times New Roman" w:hAnsi="Times New Roman" w:eastAsia="宋体"/>
          <w:b w:val="0"/>
          <w:i w:val="0"/>
          <w:sz w:val="22"/>
          <w:lang w:val="en-US" w:eastAsia="zh-CN"/>
        </w:rPr>
      </w:pPr>
    </w:p>
    <w:p w14:paraId="1646B56C">
      <w:pPr>
        <w:spacing w:before="120" w:after="120" w:line="288" w:lineRule="auto"/>
        <w:rPr>
          <w:rFonts w:hint="default" w:ascii="Times New Roman" w:hAnsi="Times New Roman" w:eastAsia="宋体"/>
          <w:b w:val="0"/>
          <w:i w:val="0"/>
          <w:sz w:val="22"/>
          <w:lang w:val="en-US" w:eastAsia="zh-CN"/>
        </w:rPr>
      </w:pPr>
    </w:p>
    <w:p w14:paraId="7ABF063F">
      <w:pPr>
        <w:spacing w:before="120" w:after="120" w:line="288" w:lineRule="auto"/>
        <w:rPr>
          <w:rFonts w:hint="default" w:ascii="Times New Roman" w:hAnsi="Times New Roman" w:eastAsia="宋体"/>
          <w:b w:val="0"/>
          <w:i w:val="0"/>
          <w:sz w:val="22"/>
          <w:lang w:val="en-US" w:eastAsia="zh-CN"/>
        </w:rPr>
      </w:pPr>
    </w:p>
    <w:p w14:paraId="3FBCB2EB">
      <w:pPr>
        <w:spacing w:before="120" w:after="120" w:line="288" w:lineRule="auto"/>
        <w:rPr>
          <w:rFonts w:hint="default" w:ascii="Times New Roman" w:hAnsi="Times New Roman" w:eastAsia="宋体"/>
          <w:b w:val="0"/>
          <w:i w:val="0"/>
          <w:sz w:val="22"/>
          <w:lang w:val="en-US" w:eastAsia="zh-CN"/>
        </w:rPr>
      </w:pPr>
      <w:r>
        <w:rPr>
          <w:rFonts w:hint="default" w:ascii="Times New Roman" w:hAnsi="Times New Roman" w:eastAsia="宋体"/>
          <w:b w:val="0"/>
          <w:i w:val="0"/>
          <w:sz w:val="22"/>
          <w:lang w:val="en-US" w:eastAsia="zh-CN"/>
        </w:rPr>
        <w:t>\begin{aligned}</w:t>
      </w:r>
    </w:p>
    <w:p w14:paraId="369440BE">
      <w:pPr>
        <w:spacing w:before="120" w:after="120" w:line="288" w:lineRule="auto"/>
        <w:rPr>
          <w:rFonts w:hint="default" w:ascii="Times New Roman" w:hAnsi="Times New Roman" w:eastAsia="宋体"/>
          <w:b w:val="0"/>
          <w:i w:val="0"/>
          <w:sz w:val="22"/>
          <w:lang w:val="en-US" w:eastAsia="zh-CN"/>
        </w:rPr>
      </w:pPr>
    </w:p>
    <w:p w14:paraId="5507D6DB">
      <w:pPr>
        <w:spacing w:before="120" w:after="120" w:line="288" w:lineRule="auto"/>
        <w:rPr>
          <w:rFonts w:hint="default" w:ascii="Times New Roman" w:hAnsi="Times New Roman" w:eastAsia="宋体"/>
          <w:b w:val="0"/>
          <w:i w:val="0"/>
          <w:sz w:val="22"/>
          <w:lang w:val="en-US" w:eastAsia="zh-CN"/>
        </w:rPr>
      </w:pPr>
    </w:p>
    <w:p w14:paraId="225AE12B">
      <w:pPr>
        <w:spacing w:before="120" w:after="120" w:line="288" w:lineRule="auto"/>
        <w:rPr>
          <w:rFonts w:hint="default" w:ascii="Times New Roman" w:hAnsi="Times New Roman" w:eastAsia="宋体"/>
          <w:b w:val="0"/>
          <w:i w:val="0"/>
          <w:sz w:val="22"/>
          <w:lang w:val="en-US" w:eastAsia="zh-CN"/>
        </w:rPr>
      </w:pPr>
      <w:r>
        <w:rPr>
          <w:rFonts w:hint="default" w:ascii="Times New Roman" w:hAnsi="Times New Roman" w:eastAsia="宋体"/>
          <w:b w:val="0"/>
          <w:i w:val="0"/>
          <w:sz w:val="22"/>
          <w:lang w:val="en-US" w:eastAsia="zh-CN"/>
        </w:rPr>
        <w:t>\end{aligned}</w:t>
      </w:r>
    </w:p>
    <w:p w14:paraId="1B81B651">
      <w:pPr>
        <w:spacing w:before="120" w:after="120" w:line="288" w:lineRule="auto"/>
        <w:rPr>
          <w:rFonts w:hint="default" w:ascii="Times New Roman" w:hAnsi="Times New Roman" w:eastAsia="宋体"/>
          <w:b w:val="0"/>
          <w:i w:val="0"/>
          <w:sz w:val="22"/>
          <w:lang w:val="en-US" w:eastAsia="zh-CN"/>
        </w:rPr>
      </w:pPr>
    </w:p>
    <w:p w14:paraId="2DEA3210">
      <w:pPr>
        <w:spacing w:before="120" w:after="120" w:line="288" w:lineRule="auto"/>
        <w:rPr>
          <w:rFonts w:hint="default" w:ascii="Times New Roman" w:hAnsi="Times New Roman" w:eastAsia="宋体"/>
          <w:b w:val="0"/>
          <w:i w:val="0"/>
          <w:sz w:val="22"/>
          <w:lang w:val="en-US" w:eastAsia="zh-CN"/>
        </w:rPr>
      </w:pPr>
    </w:p>
    <w:p w14:paraId="5F0EC4E7">
      <w:pPr>
        <w:spacing w:before="120" w:after="120" w:line="288" w:lineRule="auto"/>
        <w:rPr>
          <w:rFonts w:hint="default" w:ascii="Times New Roman" w:hAnsi="Times New Roman" w:eastAsia="宋体"/>
          <w:b w:val="0"/>
          <w:i w:val="0"/>
          <w:sz w:val="22"/>
          <w:lang w:val="en-US" w:eastAsia="zh-CN"/>
        </w:rPr>
      </w:pPr>
    </w:p>
    <w:p w14:paraId="6644E81E">
      <w:pPr>
        <w:spacing w:before="120" w:after="120" w:line="288" w:lineRule="auto"/>
        <w:rPr>
          <w:rFonts w:hint="default" w:ascii="Times New Roman" w:hAnsi="Times New Roman" w:eastAsia="宋体"/>
          <w:b w:val="0"/>
          <w:i w:val="0"/>
          <w:sz w:val="22"/>
          <w:lang w:val="en-US" w:eastAsia="zh-CN"/>
        </w:rPr>
      </w:pPr>
    </w:p>
    <w:p w14:paraId="0994690B">
      <w:pPr>
        <w:spacing w:before="120" w:after="120" w:line="288" w:lineRule="auto"/>
        <w:rPr>
          <w:rFonts w:hint="default" w:ascii="Times New Roman" w:hAnsi="Times New Roman" w:eastAsia="宋体"/>
          <w:b w:val="0"/>
          <w:i w:val="0"/>
          <w:sz w:val="22"/>
          <w:lang w:val="en-US" w:eastAsia="zh-CN"/>
        </w:rPr>
      </w:pPr>
    </w:p>
    <w:p w14:paraId="1021AE2F">
      <w:pPr>
        <w:spacing w:before="120" w:after="120" w:line="288" w:lineRule="auto"/>
        <w:rPr>
          <w:rFonts w:hint="default" w:ascii="Times New Roman" w:hAnsi="Times New Roman" w:eastAsia="宋体"/>
          <w:b w:val="0"/>
          <w:i w:val="0"/>
          <w:sz w:val="22"/>
          <w:lang w:val="en-US" w:eastAsia="zh-CN"/>
        </w:rPr>
      </w:pPr>
    </w:p>
    <w:p w14:paraId="19BE9775">
      <w:pPr>
        <w:spacing w:before="120" w:after="120" w:line="288" w:lineRule="auto"/>
        <w:rPr>
          <w:rFonts w:hint="default" w:ascii="Times New Roman" w:hAnsi="Times New Roman" w:eastAsia="宋体"/>
          <w:b w:val="0"/>
          <w:i w:val="0"/>
          <w:sz w:val="22"/>
          <w:lang w:val="en-US" w:eastAsia="zh-CN"/>
        </w:rPr>
      </w:pPr>
    </w:p>
    <w:p w14:paraId="6ABA53BD">
      <w:pPr>
        <w:spacing w:before="120" w:after="120" w:line="288" w:lineRule="auto"/>
        <w:rPr>
          <w:rFonts w:hint="default" w:ascii="Times New Roman" w:hAnsi="Times New Roman" w:eastAsia="宋体"/>
          <w:b w:val="0"/>
          <w:i w:val="0"/>
          <w:sz w:val="22"/>
          <w:lang w:val="en-US" w:eastAsia="zh-CN"/>
        </w:rPr>
      </w:pPr>
    </w:p>
    <w:p w14:paraId="1AA47407">
      <w:pPr>
        <w:spacing w:before="120" w:after="120" w:line="288" w:lineRule="auto"/>
        <w:rPr>
          <w:rFonts w:hint="default" w:ascii="Times New Roman" w:hAnsi="Times New Roman" w:eastAsia="宋体"/>
          <w:b w:val="0"/>
          <w:i w:val="0"/>
          <w:sz w:val="22"/>
          <w:lang w:val="en-US" w:eastAsia="zh-CN"/>
        </w:rPr>
      </w:pPr>
    </w:p>
    <w:p w14:paraId="7B7D62D6">
      <w:pPr>
        <w:spacing w:before="120" w:after="120" w:line="288" w:lineRule="auto"/>
        <w:rPr>
          <w:rFonts w:hint="default" w:ascii="Times New Roman" w:hAnsi="Times New Roman" w:eastAsia="宋体"/>
          <w:b w:val="0"/>
          <w:i w:val="0"/>
          <w:sz w:val="22"/>
          <w:lang w:val="en-US" w:eastAsia="zh-CN"/>
        </w:rPr>
      </w:pPr>
    </w:p>
    <w:p w14:paraId="2229583F">
      <w:pPr>
        <w:spacing w:before="120" w:after="120" w:line="288" w:lineRule="auto"/>
        <w:rPr>
          <w:rFonts w:hint="default" w:ascii="Times New Roman" w:hAnsi="Times New Roman" w:eastAsia="宋体"/>
          <w:b w:val="0"/>
          <w:i w:val="0"/>
          <w:sz w:val="22"/>
          <w:lang w:val="en-US" w:eastAsia="zh-CN"/>
        </w:rPr>
      </w:pPr>
    </w:p>
    <w:p w14:paraId="0CD53685">
      <w:pPr>
        <w:spacing w:before="120" w:after="120" w:line="288" w:lineRule="auto"/>
        <w:rPr>
          <w:rFonts w:hint="default" w:ascii="Times New Roman" w:hAnsi="Times New Roman" w:eastAsia="宋体"/>
          <w:b w:val="0"/>
          <w:i w:val="0"/>
          <w:sz w:val="22"/>
          <w:lang w:val="en-US" w:eastAsia="zh-CN"/>
        </w:rPr>
      </w:pPr>
    </w:p>
    <w:p w14:paraId="496F8835">
      <w:pPr>
        <w:pStyle w:val="7"/>
        <w:numPr>
          <w:ilvl w:val="0"/>
          <w:numId w:val="0"/>
        </w:numPr>
        <w:ind w:leftChars="0"/>
        <w:rPr>
          <w:rFonts w:hint="eastAsia"/>
          <w:lang w:eastAsia="zh-CN"/>
        </w:rPr>
      </w:pPr>
      <w:r>
        <w:rPr>
          <w:rFonts w:hint="eastAsia"/>
          <w:lang w:val="en-US" w:eastAsia="zh-CN"/>
        </w:rPr>
        <w:t>根据</w:t>
      </w:r>
      <w:r>
        <w:t>KMDR</w:t>
      </w:r>
      <w:r>
        <w:rPr>
          <w:rFonts w:hint="eastAsia"/>
          <w:lang w:val="en-US" w:eastAsia="zh-CN"/>
        </w:rPr>
        <w:t>进行仿真，结果如图，在</w:t>
      </w:r>
      <w:r>
        <w:t>仿真的32个赛季中，我们从综合实力和争议性两个维度分析这些冠军的质量</w:t>
      </w:r>
      <w:r>
        <w:rPr>
          <w:rFonts w:hint="eastAsia"/>
          <w:lang w:eastAsia="zh-CN"/>
        </w:rPr>
        <w:t>，</w:t>
      </w:r>
      <w:r>
        <w:rPr>
          <w:rFonts w:hint="eastAsia"/>
          <w:lang w:val="en-US" w:eastAsia="zh-CN"/>
        </w:rPr>
        <w:t>图中</w:t>
      </w:r>
      <w:r>
        <w:t>KMDR冠军的综合实力分布均值</w:t>
      </w:r>
      <w:r>
        <w:rPr>
          <w:rFonts w:hint="eastAsia"/>
          <w:lang w:val="en-US" w:eastAsia="zh-CN"/>
        </w:rPr>
        <w:t>为</w:t>
      </w:r>
      <w:r>
        <w:t>0.6502，标准差</w:t>
      </w:r>
      <w:r>
        <w:rPr>
          <w:rFonts w:hint="eastAsia"/>
          <w:lang w:val="en-US" w:eastAsia="zh-CN"/>
        </w:rPr>
        <w:t>为</w:t>
      </w:r>
      <w:r>
        <w:t>0.098，表明冠军普遍具有较高且稳定的综合水平</w:t>
      </w:r>
      <w:r>
        <w:rPr>
          <w:rFonts w:hint="eastAsia"/>
          <w:lang w:eastAsia="zh-CN"/>
        </w:rPr>
        <w:t>。</w:t>
      </w:r>
      <w:r>
        <w:t>最关键的是，32位KMDR冠军中无一名争议选手，与现有系统可能存在的"单方面强势夺冠"问题形成鲜明对比。这证明KMDR不是简单地"预测"现有结果，而是提供了一个更公平、更合理的替代方案。</w:t>
      </w:r>
    </w:p>
    <w:p w14:paraId="4AB92779">
      <w:pPr>
        <w:pStyle w:val="7"/>
        <w:numPr>
          <w:ilvl w:val="0"/>
          <w:numId w:val="0"/>
        </w:numPr>
        <w:ind w:leftChars="0"/>
        <w:rPr>
          <w:rFonts w:hint="eastAsia" w:eastAsiaTheme="minorEastAsia"/>
          <w:lang w:eastAsia="zh-CN"/>
        </w:rPr>
      </w:pPr>
      <w:r>
        <w:t>早期淘汰决策的合理性是评估排名系统的关键指标。我们统计了前三周淘汰选手的实力分布：96.3%的淘汰选手综合实力百分位低于20%，表明淘汰决策高度合理</w:t>
      </w:r>
      <w:r>
        <w:rPr>
          <w:rFonts w:hint="eastAsia"/>
          <w:lang w:eastAsia="zh-CN"/>
        </w:rPr>
        <w:t>。</w:t>
      </w:r>
      <w:r>
        <w:t>对比现有机制可能过早淘汰"评委弱但观众强"或"观众弱但评委强"的选手，KMDR确保了只有双方都认为较弱的选手才会被淘汰。</w:t>
      </w:r>
    </w:p>
    <w:p w14:paraId="7FC9B225">
      <w:r>
        <w:drawing>
          <wp:inline distT="0" distB="0" distL="114300" distR="114300">
            <wp:extent cx="2707005" cy="236347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39"/>
                    <a:srcRect r="50660"/>
                    <a:stretch>
                      <a:fillRect/>
                    </a:stretch>
                  </pic:blipFill>
                  <pic:spPr>
                    <a:xfrm>
                      <a:off x="0" y="0"/>
                      <a:ext cx="2707005" cy="2363495"/>
                    </a:xfrm>
                    <a:prstGeom prst="rect">
                      <a:avLst/>
                    </a:prstGeom>
                  </pic:spPr>
                </pic:pic>
              </a:graphicData>
            </a:graphic>
          </wp:inline>
        </w:drawing>
      </w:r>
      <w:r>
        <w:drawing>
          <wp:inline distT="0" distB="0" distL="114300" distR="114300">
            <wp:extent cx="2673350" cy="1597025"/>
            <wp:effectExtent l="0" t="0" r="12700" b="3175"/>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40"/>
                    <a:stretch>
                      <a:fillRect/>
                    </a:stretch>
                  </pic:blipFill>
                  <pic:spPr>
                    <a:xfrm>
                      <a:off x="0" y="0"/>
                      <a:ext cx="2673350" cy="1597025"/>
                    </a:xfrm>
                    <a:prstGeom prst="rect">
                      <a:avLst/>
                    </a:prstGeom>
                  </pic:spPr>
                </pic:pic>
              </a:graphicData>
            </a:graphic>
          </wp:inline>
        </w:drawing>
      </w:r>
    </w:p>
    <w:p w14:paraId="5C1C7A8E">
      <w:pPr>
        <w:pStyle w:val="7"/>
      </w:pPr>
    </w:p>
    <w:p w14:paraId="478B91DB">
      <w:pPr>
        <w:pStyle w:val="7"/>
      </w:pPr>
    </w:p>
    <w:p w14:paraId="1066D590">
      <w:pPr>
        <w:pStyle w:val="7"/>
      </w:pPr>
    </w:p>
    <w:p w14:paraId="4CFF2AC1">
      <w:pPr>
        <w:pStyle w:val="7"/>
      </w:pPr>
    </w:p>
    <w:p w14:paraId="494F3B77">
      <w:pPr>
        <w:pStyle w:val="7"/>
        <w:rPr>
          <w:color w:val="0000FF"/>
        </w:rPr>
      </w:pPr>
      <w:r>
        <w:rPr>
          <w:color w:val="0000FF"/>
        </w:rPr>
        <w:t>18/32赛季（56.2%）冠军发生变化，但无一名争议选手成为KMDR冠军</w:t>
      </w:r>
    </w:p>
    <w:p w14:paraId="0A05F8C3">
      <w:pPr>
        <w:pStyle w:val="7"/>
        <w:widowControl w:val="0"/>
        <w:numPr>
          <w:ilvl w:val="0"/>
          <w:numId w:val="0"/>
        </w:numPr>
        <w:spacing w:after="160" w:line="278" w:lineRule="auto"/>
        <w:rPr>
          <w:color w:val="0000FF"/>
        </w:rPr>
      </w:pPr>
    </w:p>
    <w:p w14:paraId="6AF52372">
      <w:pPr>
        <w:pStyle w:val="7"/>
        <w:widowControl w:val="0"/>
        <w:numPr>
          <w:ilvl w:val="0"/>
          <w:numId w:val="0"/>
        </w:numPr>
        <w:spacing w:after="160" w:line="278" w:lineRule="auto"/>
        <w:rPr>
          <w:color w:val="0000FF"/>
        </w:rPr>
      </w:pPr>
    </w:p>
    <w:p w14:paraId="4FAB8C7F">
      <w:pPr>
        <w:pStyle w:val="7"/>
        <w:widowControl w:val="0"/>
        <w:numPr>
          <w:ilvl w:val="0"/>
          <w:numId w:val="0"/>
        </w:numPr>
        <w:spacing w:after="160" w:line="278" w:lineRule="auto"/>
        <w:rPr>
          <w:color w:val="0000FF"/>
        </w:rPr>
      </w:pPr>
    </w:p>
    <w:tbl>
      <w:tblPr>
        <w:tblStyle w:val="13"/>
        <w:tblW w:w="0" w:type="auto"/>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autofit"/>
        <w:tblCellMar>
          <w:top w:w="0" w:type="dxa"/>
          <w:left w:w="108" w:type="dxa"/>
          <w:bottom w:w="0" w:type="dxa"/>
          <w:right w:w="108" w:type="dxa"/>
        </w:tblCellMar>
      </w:tblPr>
      <w:tblGrid>
        <w:gridCol w:w="2131"/>
        <w:gridCol w:w="2131"/>
        <w:gridCol w:w="2131"/>
        <w:gridCol w:w="2128"/>
      </w:tblGrid>
      <w:tr w14:paraId="6032C2CF">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160" w:type="dxa"/>
            <w:shd w:val="clear" w:color="auto" w:fill="D0DCF0" w:themeFill="accent1" w:themeFillTint="3F"/>
          </w:tcPr>
          <w:p w14:paraId="295920E5">
            <w:pPr>
              <w:spacing w:after="0" w:line="240" w:lineRule="auto"/>
              <w:rPr>
                <w:color w:val="0000FF"/>
              </w:rPr>
            </w:pPr>
            <w:r>
              <w:rPr>
                <w:color w:val="0000FF"/>
              </w:rPr>
              <w:t>选手姓名</w:t>
            </w:r>
          </w:p>
        </w:tc>
        <w:tc>
          <w:tcPr>
            <w:tcW w:w="2160" w:type="dxa"/>
            <w:shd w:val="clear" w:color="auto" w:fill="D0DCF0" w:themeFill="accent1" w:themeFillTint="3F"/>
          </w:tcPr>
          <w:p w14:paraId="476992EE">
            <w:pPr>
              <w:spacing w:after="0" w:line="240" w:lineRule="auto"/>
              <w:rPr>
                <w:color w:val="0000FF"/>
              </w:rPr>
            </w:pPr>
            <w:r>
              <w:rPr>
                <w:color w:val="0000FF"/>
              </w:rPr>
              <w:t>平均分歧度</w:t>
            </w:r>
          </w:p>
        </w:tc>
        <w:tc>
          <w:tcPr>
            <w:tcW w:w="2160" w:type="dxa"/>
            <w:shd w:val="clear" w:color="auto" w:fill="D0DCF0" w:themeFill="accent1" w:themeFillTint="3F"/>
          </w:tcPr>
          <w:p w14:paraId="38FE98F5">
            <w:pPr>
              <w:spacing w:after="0" w:line="240" w:lineRule="auto"/>
              <w:rPr>
                <w:color w:val="0000FF"/>
              </w:rPr>
            </w:pPr>
            <w:r>
              <w:rPr>
                <w:color w:val="0000FF"/>
              </w:rPr>
              <w:t>KMDR平均排名</w:t>
            </w:r>
          </w:p>
        </w:tc>
        <w:tc>
          <w:tcPr>
            <w:tcW w:w="2160" w:type="dxa"/>
            <w:shd w:val="clear" w:color="auto" w:fill="D0DCF0" w:themeFill="accent1" w:themeFillTint="3F"/>
          </w:tcPr>
          <w:p w14:paraId="25FC3597">
            <w:pPr>
              <w:spacing w:after="0" w:line="240" w:lineRule="auto"/>
              <w:rPr>
                <w:color w:val="0000FF"/>
              </w:rPr>
            </w:pPr>
            <w:r>
              <w:rPr>
                <w:color w:val="0000FF"/>
              </w:rPr>
              <w:t>排名下降比例</w:t>
            </w:r>
          </w:p>
        </w:tc>
      </w:tr>
      <w:tr w14:paraId="3CB31453">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160" w:type="dxa"/>
            <w:shd w:val="clear" w:color="auto" w:fill="D0DCF0" w:themeFill="accent1" w:themeFillTint="3F"/>
          </w:tcPr>
          <w:p w14:paraId="5F8DF31F">
            <w:pPr>
              <w:spacing w:after="0" w:line="240" w:lineRule="auto"/>
              <w:rPr>
                <w:color w:val="0000FF"/>
              </w:rPr>
            </w:pPr>
            <w:r>
              <w:rPr>
                <w:color w:val="0000FF"/>
              </w:rPr>
              <w:t>Jerry Rice</w:t>
            </w:r>
          </w:p>
        </w:tc>
        <w:tc>
          <w:tcPr>
            <w:tcW w:w="2160" w:type="dxa"/>
            <w:shd w:val="clear" w:color="auto" w:fill="D0DCF0" w:themeFill="accent1" w:themeFillTint="3F"/>
          </w:tcPr>
          <w:p w14:paraId="0639AB62">
            <w:pPr>
              <w:spacing w:after="0" w:line="240" w:lineRule="auto"/>
              <w:rPr>
                <w:color w:val="0000FF"/>
              </w:rPr>
            </w:pPr>
            <w:r>
              <w:rPr>
                <w:color w:val="0000FF"/>
              </w:rPr>
              <w:t>0.0812</w:t>
            </w:r>
          </w:p>
        </w:tc>
        <w:tc>
          <w:tcPr>
            <w:tcW w:w="2160" w:type="dxa"/>
            <w:shd w:val="clear" w:color="auto" w:fill="D0DCF0" w:themeFill="accent1" w:themeFillTint="3F"/>
          </w:tcPr>
          <w:p w14:paraId="7874C049">
            <w:pPr>
              <w:spacing w:after="0" w:line="240" w:lineRule="auto"/>
              <w:rPr>
                <w:color w:val="0000FF"/>
              </w:rPr>
            </w:pPr>
            <w:r>
              <w:rPr>
                <w:color w:val="0000FF"/>
              </w:rPr>
              <w:t>8.0</w:t>
            </w:r>
          </w:p>
        </w:tc>
        <w:tc>
          <w:tcPr>
            <w:tcW w:w="2160" w:type="dxa"/>
            <w:shd w:val="clear" w:color="auto" w:fill="D0DCF0" w:themeFill="accent1" w:themeFillTint="3F"/>
          </w:tcPr>
          <w:p w14:paraId="5972B25C">
            <w:pPr>
              <w:spacing w:after="0" w:line="240" w:lineRule="auto"/>
              <w:rPr>
                <w:color w:val="0000FF"/>
              </w:rPr>
            </w:pPr>
            <w:r>
              <w:rPr>
                <w:color w:val="0000FF"/>
              </w:rPr>
              <w:t>100%</w:t>
            </w:r>
          </w:p>
        </w:tc>
      </w:tr>
      <w:tr w14:paraId="5C8F52BB">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160" w:type="dxa"/>
            <w:shd w:val="clear" w:color="auto" w:fill="D0DCF0" w:themeFill="accent1" w:themeFillTint="3F"/>
          </w:tcPr>
          <w:p w14:paraId="2D0F33F1">
            <w:pPr>
              <w:spacing w:after="0" w:line="240" w:lineRule="auto"/>
              <w:rPr>
                <w:color w:val="0000FF"/>
              </w:rPr>
            </w:pPr>
            <w:r>
              <w:rPr>
                <w:color w:val="0000FF"/>
              </w:rPr>
              <w:t>Billy Ray Cyrus</w:t>
            </w:r>
          </w:p>
        </w:tc>
        <w:tc>
          <w:tcPr>
            <w:tcW w:w="2160" w:type="dxa"/>
            <w:shd w:val="clear" w:color="auto" w:fill="D0DCF0" w:themeFill="accent1" w:themeFillTint="3F"/>
          </w:tcPr>
          <w:p w14:paraId="500AE304">
            <w:pPr>
              <w:spacing w:after="0" w:line="240" w:lineRule="auto"/>
              <w:rPr>
                <w:color w:val="0000FF"/>
              </w:rPr>
            </w:pPr>
            <w:r>
              <w:rPr>
                <w:color w:val="0000FF"/>
              </w:rPr>
              <w:t>0.0743</w:t>
            </w:r>
          </w:p>
        </w:tc>
        <w:tc>
          <w:tcPr>
            <w:tcW w:w="2160" w:type="dxa"/>
            <w:shd w:val="clear" w:color="auto" w:fill="D0DCF0" w:themeFill="accent1" w:themeFillTint="3F"/>
          </w:tcPr>
          <w:p w14:paraId="5AD14F58">
            <w:pPr>
              <w:spacing w:after="0" w:line="240" w:lineRule="auto"/>
              <w:rPr>
                <w:color w:val="0000FF"/>
              </w:rPr>
            </w:pPr>
            <w:r>
              <w:rPr>
                <w:color w:val="0000FF"/>
              </w:rPr>
              <w:t>11.0</w:t>
            </w:r>
          </w:p>
        </w:tc>
        <w:tc>
          <w:tcPr>
            <w:tcW w:w="2160" w:type="dxa"/>
            <w:shd w:val="clear" w:color="auto" w:fill="D0DCF0" w:themeFill="accent1" w:themeFillTint="3F"/>
          </w:tcPr>
          <w:p w14:paraId="25A5B757">
            <w:pPr>
              <w:spacing w:after="0" w:line="240" w:lineRule="auto"/>
              <w:rPr>
                <w:color w:val="0000FF"/>
              </w:rPr>
            </w:pPr>
            <w:r>
              <w:rPr>
                <w:color w:val="0000FF"/>
              </w:rPr>
              <w:t>100%</w:t>
            </w:r>
          </w:p>
        </w:tc>
      </w:tr>
      <w:tr w14:paraId="1E3B500F">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160" w:type="dxa"/>
            <w:shd w:val="clear" w:color="auto" w:fill="D0DCF0" w:themeFill="accent1" w:themeFillTint="3F"/>
          </w:tcPr>
          <w:p w14:paraId="35181A8F">
            <w:pPr>
              <w:spacing w:after="0" w:line="240" w:lineRule="auto"/>
              <w:rPr>
                <w:color w:val="0000FF"/>
              </w:rPr>
            </w:pPr>
            <w:r>
              <w:rPr>
                <w:color w:val="0000FF"/>
              </w:rPr>
              <w:t>Bristol Palin</w:t>
            </w:r>
          </w:p>
        </w:tc>
        <w:tc>
          <w:tcPr>
            <w:tcW w:w="2160" w:type="dxa"/>
            <w:shd w:val="clear" w:color="auto" w:fill="D0DCF0" w:themeFill="accent1" w:themeFillTint="3F"/>
          </w:tcPr>
          <w:p w14:paraId="25C4F7E0">
            <w:pPr>
              <w:spacing w:after="0" w:line="240" w:lineRule="auto"/>
              <w:rPr>
                <w:color w:val="0000FF"/>
              </w:rPr>
            </w:pPr>
            <w:r>
              <w:rPr>
                <w:color w:val="0000FF"/>
              </w:rPr>
              <w:t>0.0688</w:t>
            </w:r>
          </w:p>
        </w:tc>
        <w:tc>
          <w:tcPr>
            <w:tcW w:w="2160" w:type="dxa"/>
            <w:shd w:val="clear" w:color="auto" w:fill="D0DCF0" w:themeFill="accent1" w:themeFillTint="3F"/>
          </w:tcPr>
          <w:p w14:paraId="2A0EB7B1">
            <w:pPr>
              <w:spacing w:after="0" w:line="240" w:lineRule="auto"/>
              <w:rPr>
                <w:color w:val="0000FF"/>
              </w:rPr>
            </w:pPr>
            <w:r>
              <w:rPr>
                <w:color w:val="0000FF"/>
              </w:rPr>
              <w:t>9.5</w:t>
            </w:r>
          </w:p>
        </w:tc>
        <w:tc>
          <w:tcPr>
            <w:tcW w:w="2160" w:type="dxa"/>
            <w:shd w:val="clear" w:color="auto" w:fill="D0DCF0" w:themeFill="accent1" w:themeFillTint="3F"/>
          </w:tcPr>
          <w:p w14:paraId="36DC0DFD">
            <w:pPr>
              <w:spacing w:after="0" w:line="240" w:lineRule="auto"/>
              <w:rPr>
                <w:color w:val="0000FF"/>
              </w:rPr>
            </w:pPr>
            <w:r>
              <w:rPr>
                <w:color w:val="0000FF"/>
              </w:rPr>
              <w:t>100%</w:t>
            </w:r>
          </w:p>
        </w:tc>
      </w:tr>
      <w:tr w14:paraId="76195551">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c>
          <w:tcPr>
            <w:tcW w:w="2160" w:type="dxa"/>
            <w:shd w:val="clear" w:color="auto" w:fill="D0DCF0" w:themeFill="accent1" w:themeFillTint="3F"/>
          </w:tcPr>
          <w:p w14:paraId="689233F0">
            <w:pPr>
              <w:spacing w:after="0" w:line="240" w:lineRule="auto"/>
              <w:rPr>
                <w:color w:val="0000FF"/>
              </w:rPr>
            </w:pPr>
            <w:r>
              <w:rPr>
                <w:color w:val="0000FF"/>
              </w:rPr>
              <w:t>Bobby Bones</w:t>
            </w:r>
          </w:p>
        </w:tc>
        <w:tc>
          <w:tcPr>
            <w:tcW w:w="2160" w:type="dxa"/>
            <w:shd w:val="clear" w:color="auto" w:fill="D0DCF0" w:themeFill="accent1" w:themeFillTint="3F"/>
          </w:tcPr>
          <w:p w14:paraId="13FEC0D3">
            <w:pPr>
              <w:spacing w:after="0" w:line="240" w:lineRule="auto"/>
              <w:rPr>
                <w:color w:val="0000FF"/>
              </w:rPr>
            </w:pPr>
            <w:r>
              <w:rPr>
                <w:color w:val="0000FF"/>
              </w:rPr>
              <w:t>0.0536</w:t>
            </w:r>
          </w:p>
        </w:tc>
        <w:tc>
          <w:tcPr>
            <w:tcW w:w="2160" w:type="dxa"/>
            <w:shd w:val="clear" w:color="auto" w:fill="D0DCF0" w:themeFill="accent1" w:themeFillTint="3F"/>
          </w:tcPr>
          <w:p w14:paraId="4EB9A896">
            <w:pPr>
              <w:spacing w:after="0" w:line="240" w:lineRule="auto"/>
              <w:rPr>
                <w:color w:val="0000FF"/>
              </w:rPr>
            </w:pPr>
            <w:r>
              <w:rPr>
                <w:color w:val="0000FF"/>
              </w:rPr>
              <w:t>10.0</w:t>
            </w:r>
          </w:p>
        </w:tc>
        <w:tc>
          <w:tcPr>
            <w:tcW w:w="2160" w:type="dxa"/>
            <w:shd w:val="clear" w:color="auto" w:fill="D0DCF0" w:themeFill="accent1" w:themeFillTint="3F"/>
          </w:tcPr>
          <w:p w14:paraId="33AA9736">
            <w:pPr>
              <w:spacing w:after="0" w:line="240" w:lineRule="auto"/>
              <w:rPr>
                <w:color w:val="0000FF"/>
              </w:rPr>
            </w:pPr>
            <w:r>
              <w:rPr>
                <w:color w:val="0000FF"/>
              </w:rPr>
              <w:t>100%</w:t>
            </w:r>
          </w:p>
        </w:tc>
      </w:tr>
    </w:tbl>
    <w:p w14:paraId="49A573D4">
      <w:pPr>
        <w:pStyle w:val="7"/>
        <w:numPr>
          <w:ilvl w:val="0"/>
          <w:numId w:val="0"/>
        </w:numPr>
        <w:ind w:leftChars="0"/>
        <w:rPr>
          <w:color w:val="0000FF"/>
        </w:rPr>
      </w:pPr>
      <w:r>
        <w:rPr>
          <w:color w:val="0000FF"/>
        </w:rPr>
        <w:t>0%争议冠军率验证了KMDR核心设计目标：奖励全面优秀，约束单方面强势</w:t>
      </w:r>
    </w:p>
    <w:p w14:paraId="601F2060"/>
    <w:p w14:paraId="19A219A6"/>
    <w:p w14:paraId="13BE9240"/>
    <w:p w14:paraId="126A9CA7"/>
    <w:p w14:paraId="7CEAEE70"/>
    <w:p w14:paraId="027CA221"/>
    <w:p w14:paraId="5DC5E406">
      <w:r>
        <w:t>除仿真评估外，我们还从理论角度评估KMDR的公平性。基于社会选择理论，采用四项独立指标：满意度平衡（Satisfaction Balance）</w:t>
      </w:r>
      <w:r>
        <w:rPr>
          <w:rFonts w:hint="eastAsia"/>
          <w:lang w:eastAsia="zh-CN"/>
        </w:rPr>
        <w:t>、</w:t>
      </w:r>
      <w:r>
        <w:t>噪声鲁棒性（Noise Robustness）</w:t>
      </w:r>
    </w:p>
    <w:p w14:paraId="03C34985">
      <w:pPr>
        <w:pStyle w:val="7"/>
        <w:numPr>
          <w:ilvl w:val="0"/>
          <w:numId w:val="0"/>
        </w:numPr>
        <w:ind w:leftChars="0"/>
      </w:pPr>
      <w:r>
        <w:rPr>
          <w:rFonts w:hint="eastAsia"/>
          <w:lang w:eastAsia="zh-CN"/>
        </w:rPr>
        <w:t>、</w:t>
      </w:r>
      <w:r>
        <w:t>Condorcet效率（Condorcet Efficiency）：Condorcet胜者成为最终排名第一的比例</w:t>
      </w:r>
      <w:r>
        <w:rPr>
          <w:rFonts w:hint="eastAsia"/>
          <w:lang w:eastAsia="zh-CN"/>
        </w:rPr>
        <w:t>、</w:t>
      </w:r>
      <w:r>
        <w:t>分歧惩罚相关性（Disagreement Penalty Correlation）</w:t>
      </w:r>
    </w:p>
    <w:p w14:paraId="6E19F824">
      <w:r>
        <w:drawing>
          <wp:inline distT="0" distB="0" distL="114300" distR="114300">
            <wp:extent cx="5486400" cy="2332355"/>
            <wp:effectExtent l="0" t="0" r="0" b="10795"/>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41"/>
                    <a:stretch>
                      <a:fillRect/>
                    </a:stretch>
                  </pic:blipFill>
                  <pic:spPr>
                    <a:xfrm>
                      <a:off x="0" y="0"/>
                      <a:ext cx="5486400" cy="2332510"/>
                    </a:xfrm>
                    <a:prstGeom prst="rect">
                      <a:avLst/>
                    </a:prstGeom>
                  </pic:spPr>
                </pic:pic>
              </a:graphicData>
            </a:graphic>
          </wp:inline>
        </w:drawing>
      </w:r>
    </w:p>
    <w:p w14:paraId="56938611"/>
    <w:p w14:paraId="75D752FE">
      <w:pPr>
        <w:pStyle w:val="7"/>
      </w:pPr>
      <w:r>
        <w:t>KMDR在满意度平衡上仅次于百分比法，实现了评委（0.958）和观众（0.967）的双向满意</w:t>
      </w:r>
      <w:r>
        <w:rPr>
          <w:rFonts w:hint="eastAsia"/>
          <w:lang w:eastAsia="zh-CN"/>
        </w:rPr>
        <w:t>，</w:t>
      </w:r>
      <w:r>
        <w:t>KMDR的Condorcet效率高达98.79%，保证了"众望所归"的选手能够获得应有排名</w:t>
      </w:r>
      <w:r>
        <w:rPr>
          <w:rFonts w:hint="eastAsia"/>
          <w:lang w:eastAsia="zh-CN"/>
        </w:rPr>
        <w:t>，</w:t>
      </w:r>
      <w:r>
        <w:t>分歧惩罚机制统计显著（p&lt;0.01），证明了度量扭曲理论度量扭曲惩罚机制有效约束了"争议选手</w:t>
      </w:r>
    </w:p>
    <w:p w14:paraId="0159791B">
      <w:pPr>
        <w:pStyle w:val="7"/>
        <w:numPr>
          <w:ilvl w:val="0"/>
          <w:numId w:val="0"/>
        </w:numPr>
        <w:ind w:leftChars="0"/>
      </w:pPr>
    </w:p>
    <w:p w14:paraId="211832FC"/>
    <w:p w14:paraId="3C789B43"/>
    <w:p w14:paraId="06320D0B">
      <w:pPr>
        <w:pStyle w:val="4"/>
        <w:rPr>
          <w:rFonts w:hint="eastAsia" w:eastAsia="宋体"/>
          <w:lang w:val="en-US" w:eastAsia="zh-CN"/>
        </w:rPr>
      </w:pPr>
      <w:r>
        <w:t>6.3 动态权重调整</w:t>
      </w:r>
      <w:r>
        <w:rPr>
          <w:rFonts w:hint="eastAsia"/>
          <w:lang w:val="en-US" w:eastAsia="zh-CN"/>
        </w:rPr>
        <w:t>适应性</w:t>
      </w:r>
    </w:p>
    <w:p w14:paraId="61E79437">
      <w:pPr>
        <w:rPr>
          <w:rFonts w:hint="eastAsia" w:eastAsiaTheme="minorEastAsia"/>
          <w:lang w:eastAsia="zh-CN"/>
        </w:rPr>
      </w:pPr>
      <w:r>
        <w:t>KMDR的核心创新之一是根据赛程阶段动态调整评委-观众权重。图6展示了权重随比赛周次的变化（早期0.75、中期0.60、后期0.50）</w:t>
      </w:r>
      <w:r>
        <w:rPr>
          <w:rFonts w:hint="eastAsia"/>
          <w:lang w:eastAsia="zh-CN"/>
        </w:rPr>
        <w:t>，</w:t>
      </w:r>
      <w:r>
        <w:t>动态权重调整策略符合真人秀节目的发展规律：早期筛选需要专业性，后期决赛需要大众参与。这种设计兼顾了竞技性和娱乐性。</w:t>
      </w:r>
    </w:p>
    <w:p w14:paraId="7DAA925D">
      <w:r>
        <w:drawing>
          <wp:inline distT="0" distB="0" distL="114300" distR="114300">
            <wp:extent cx="5486400" cy="2724150"/>
            <wp:effectExtent l="0" t="0" r="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42"/>
                    <a:stretch>
                      <a:fillRect/>
                    </a:stretch>
                  </pic:blipFill>
                  <pic:spPr>
                    <a:xfrm>
                      <a:off x="0" y="0"/>
                      <a:ext cx="5486400" cy="2724758"/>
                    </a:xfrm>
                    <a:prstGeom prst="rect">
                      <a:avLst/>
                    </a:prstGeom>
                  </pic:spPr>
                </pic:pic>
              </a:graphicData>
            </a:graphic>
          </wp:inline>
        </w:drawing>
      </w:r>
    </w:p>
    <w:p w14:paraId="32604BF4">
      <w:pPr>
        <w:pStyle w:val="7"/>
        <w:widowControl w:val="0"/>
        <w:numPr>
          <w:ilvl w:val="0"/>
          <w:numId w:val="0"/>
        </w:numPr>
        <w:spacing w:after="160" w:line="278" w:lineRule="auto"/>
      </w:pPr>
    </w:p>
    <w:p w14:paraId="497A90D1">
      <w:pPr>
        <w:pStyle w:val="7"/>
        <w:widowControl w:val="0"/>
        <w:numPr>
          <w:ilvl w:val="0"/>
          <w:numId w:val="0"/>
        </w:numPr>
        <w:spacing w:after="160" w:line="278" w:lineRule="auto"/>
      </w:pPr>
    </w:p>
    <w:p w14:paraId="6B1E1336">
      <w:pPr>
        <w:pStyle w:val="7"/>
        <w:widowControl w:val="0"/>
        <w:numPr>
          <w:ilvl w:val="0"/>
          <w:numId w:val="0"/>
        </w:numPr>
        <w:spacing w:after="160" w:line="278" w:lineRule="auto"/>
      </w:pPr>
    </w:p>
    <w:p w14:paraId="70DC144D"/>
    <w:p w14:paraId="004B23E6">
      <w:pPr>
        <w:spacing w:before="120" w:after="120" w:line="288" w:lineRule="auto"/>
        <w:rPr>
          <w:rFonts w:hint="default" w:ascii="Times New Roman" w:hAnsi="Times New Roman" w:eastAsia="宋体"/>
          <w:b w:val="0"/>
          <w:i w:val="0"/>
          <w:sz w:val="22"/>
          <w:lang w:val="en-US" w:eastAsia="zh-CN"/>
        </w:rPr>
      </w:pPr>
    </w:p>
    <w:p w14:paraId="39D767AF">
      <w:pPr>
        <w:spacing w:before="120" w:after="120" w:line="288" w:lineRule="auto"/>
        <w:rPr>
          <w:rFonts w:hint="default" w:ascii="Times New Roman" w:hAnsi="Times New Roman" w:eastAsia="宋体"/>
          <w:b w:val="0"/>
          <w:i w:val="0"/>
          <w:sz w:val="22"/>
          <w:lang w:val="en-US" w:eastAsia="zh-CN"/>
        </w:rPr>
      </w:pPr>
    </w:p>
    <w:p w14:paraId="097AE44E">
      <w:pPr>
        <w:spacing w:before="120" w:after="120" w:line="288" w:lineRule="auto"/>
        <w:rPr>
          <w:rFonts w:hint="default" w:ascii="Times New Roman" w:hAnsi="Times New Roman" w:eastAsia="宋体"/>
          <w:b w:val="0"/>
          <w:i w:val="0"/>
          <w:sz w:val="22"/>
          <w:lang w:val="en-US" w:eastAsia="zh-CN"/>
        </w:rPr>
      </w:pPr>
    </w:p>
    <w:p w14:paraId="37E3D66F">
      <w:pPr>
        <w:pStyle w:val="4"/>
      </w:pPr>
      <w:r>
        <w:t>7.1 为何节目制片人应采用KMDR模型</w:t>
      </w:r>
    </w:p>
    <w:p w14:paraId="7BEB4BF5">
      <w:r>
        <w:t>基于仿真评估和公平性分析，我们强烈建议《与星共舞》节目制片人采用KMDR模型：</w:t>
      </w:r>
    </w:p>
    <w:p w14:paraId="2508C68E">
      <w:pPr>
        <w:pStyle w:val="5"/>
      </w:pPr>
      <w:r>
        <w:t>（1）仿真结果优越性</w:t>
      </w:r>
    </w:p>
    <w:p w14:paraId="5303562E">
      <w:r>
        <w:t>34个赛季的完整仿真表明：KMDR选出的冠军具有优异综合实力（0.6502）且评委-观众双方均高度认可（排名1.56 vs 1.69）。最关键的是，32位KMDR冠军中无一名争议选手，与现有系统可能存在的"单方面强势夺冠"问题形成鲜明对比。这证明KMDR不是简单地"预测"现有结果，而是提供了一个更公平、更合理的替代方案。</w:t>
      </w:r>
    </w:p>
    <w:p w14:paraId="613D02B0">
      <w:pPr>
        <w:pStyle w:val="5"/>
        <w:rPr>
          <w:rFonts w:hint="eastAsia" w:eastAsiaTheme="majorEastAsia"/>
          <w:lang w:val="en-US" w:eastAsia="zh-CN"/>
        </w:rPr>
      </w:pPr>
      <w:r>
        <w:t>（2）淘汰决策高度合理</w:t>
      </w:r>
      <w:r>
        <w:rPr>
          <w:rFonts w:hint="eastAsia"/>
          <w:lang w:val="en-US" w:eastAsia="zh-CN"/>
        </w:rPr>
        <w:t>性</w:t>
      </w:r>
    </w:p>
    <w:p w14:paraId="42B3A72D">
      <w:r>
        <w:t>96.3%的早期淘汰选手综合实力处于底层（平均百分位3.74%），证明KMDR的淘汰决策基于真实实力而非偶然波动。对比现有机制可能过早淘汰"评委弱但观众强"或"观众弱但评委强"的选手，KMDR确保了只有双方都认为较弱的选手才会被淘汰。</w:t>
      </w:r>
    </w:p>
    <w:p w14:paraId="0EB10687">
      <w:pPr>
        <w:pStyle w:val="5"/>
      </w:pPr>
      <w:r>
        <w:t>（5）公平性显著提升</w:t>
      </w:r>
    </w:p>
    <w:p w14:paraId="3959F4D9">
      <w:r>
        <w:t>独立公平性评估显示：KMDR的满意度平衡（0.9908）优于固定权重（0.9712），更好地平衡了评委与观众的利益。度量扭曲惩罚机制有效约束了"争议选手"，100%的约束效果（Jerry Rice排名8.0，Bristol Palin排名9.5等）证明了机制的有效性。</w:t>
      </w:r>
    </w:p>
    <w:p w14:paraId="7EEE1A25">
      <w:pPr>
        <w:pStyle w:val="5"/>
      </w:pPr>
      <w:r>
        <w:t>（6）适应赛程动态</w:t>
      </w:r>
    </w:p>
    <w:p w14:paraId="07446BF2">
      <w:r>
        <w:t>动态权重调整策略符合真人秀节目的发展规律：早期筛选需要专业性，后期决赛需要大众参与。这种设计兼顾了竞技性和娱乐性。</w:t>
      </w:r>
    </w:p>
    <w:p w14:paraId="34979D07">
      <w:pPr>
        <w:bidi w:val="0"/>
        <w:rPr>
          <w:rFonts w:hint="default" w:asciiTheme="minorHAnsi" w:hAnsiTheme="minorHAnsi" w:eastAsiaTheme="minorEastAsia" w:cstheme="minorBidi"/>
          <w:kern w:val="2"/>
          <w:sz w:val="22"/>
          <w:szCs w:val="24"/>
          <w:lang w:val="en-US" w:eastAsia="zh-CN" w:bidi="ar-SA"/>
          <w14:ligatures w14:val="standardContextual"/>
        </w:rPr>
      </w:pPr>
    </w:p>
    <w:p w14:paraId="63FDE93B">
      <w:pPr>
        <w:bidi w:val="0"/>
        <w:rPr>
          <w:rFonts w:hint="default"/>
          <w:lang w:val="en-US" w:eastAsia="zh-CN"/>
        </w:rPr>
      </w:pPr>
    </w:p>
    <w:p w14:paraId="4AB3BA58">
      <w:pPr>
        <w:bidi w:val="0"/>
        <w:rPr>
          <w:rFonts w:hint="default"/>
          <w:lang w:val="en-US" w:eastAsia="zh-CN"/>
        </w:rPr>
      </w:pPr>
    </w:p>
    <w:p w14:paraId="5C429AAD">
      <w:pPr>
        <w:bidi w:val="0"/>
        <w:rPr>
          <w:rFonts w:hint="default"/>
          <w:lang w:val="en-US" w:eastAsia="zh-CN"/>
        </w:rPr>
      </w:pPr>
    </w:p>
    <w:p w14:paraId="6A34CA9E">
      <w:pPr>
        <w:bidi w:val="0"/>
        <w:rPr>
          <w:rFonts w:hint="default"/>
          <w:lang w:val="en-US" w:eastAsia="zh-CN"/>
        </w:rPr>
      </w:pPr>
    </w:p>
    <w:p w14:paraId="770EE73D">
      <w:pPr>
        <w:bidi w:val="0"/>
        <w:rPr>
          <w:rFonts w:hint="default"/>
          <w:lang w:val="en-US" w:eastAsia="zh-CN"/>
        </w:rPr>
      </w:pPr>
    </w:p>
    <w:p w14:paraId="76466508">
      <w:pPr>
        <w:bidi w:val="0"/>
        <w:rPr>
          <w:rFonts w:hint="default"/>
          <w:lang w:val="en-US" w:eastAsia="zh-CN"/>
        </w:rPr>
      </w:pPr>
    </w:p>
    <w:p w14:paraId="62E70661">
      <w:pPr>
        <w:bidi w:val="0"/>
        <w:rPr>
          <w:rFonts w:hint="default"/>
          <w:lang w:val="en-US" w:eastAsia="zh-CN"/>
        </w:rPr>
      </w:pPr>
    </w:p>
    <w:p w14:paraId="76D6051D">
      <w:pPr>
        <w:bidi w:val="0"/>
        <w:rPr>
          <w:rFonts w:hint="default"/>
          <w:lang w:val="en-US" w:eastAsia="zh-CN"/>
        </w:rPr>
      </w:pPr>
    </w:p>
    <w:p w14:paraId="3CA32122">
      <w:pPr>
        <w:bidi w:val="0"/>
        <w:rPr>
          <w:rFonts w:hint="default"/>
          <w:lang w:val="en-US" w:eastAsia="zh-CN"/>
        </w:rPr>
      </w:pPr>
      <w:r>
        <w:rPr>
          <w:rFonts w:hint="eastAsia"/>
          <w:lang w:val="en-US" w:eastAsia="zh-CN"/>
        </w:rPr>
        <w:t>下面是评分融合机制的求解和结果性能评价</w:t>
      </w:r>
    </w:p>
    <w:p w14:paraId="468F6E61">
      <w:pPr>
        <w:bidi w:val="0"/>
      </w:pPr>
      <w:r>
        <w:t>本节从参数敏感性和统计有效性两个维度进行系统分析。</w:t>
      </w:r>
    </w:p>
    <w:p w14:paraId="4B5023FA">
      <w:pPr>
        <w:bidi w:val="0"/>
      </w:pPr>
      <w:r>
        <w:rPr>
          <w:rFonts w:hint="eastAsia"/>
          <w:lang w:val="en-US" w:eastAsia="zh-CN"/>
        </w:rPr>
        <w:t>为了</w:t>
      </w:r>
      <w:r>
        <w:t>为验证KMDR模型的稳健性和可靠性，敏感性分析，有效性检验则通过多种统计方法验证模型结论的可信度。</w:t>
      </w:r>
    </w:p>
    <w:p w14:paraId="35C1A4E5">
      <w:pPr>
        <w:bidi w:val="0"/>
        <w:rPr>
          <w:rFonts w:hint="default"/>
          <w:lang w:val="en-US" w:eastAsia="zh-CN"/>
        </w:rPr>
      </w:pPr>
    </w:p>
    <w:p w14:paraId="381CB4C8">
      <w:pPr>
        <w:tabs>
          <w:tab w:val="left" w:pos="1343"/>
        </w:tabs>
        <w:bidi w:val="0"/>
        <w:jc w:val="left"/>
      </w:pPr>
      <w:r>
        <w:rPr>
          <w:rFonts w:hint="eastAsia"/>
          <w:lang w:val="en-US" w:eastAsia="zh-CN"/>
        </w:rPr>
        <w:t>在问题4中，</w:t>
      </w:r>
      <w:r>
        <w:t>度量扭曲惩罚系数α和Condorcet共识奖励系数β是KMDR模型的核心参数</w:t>
      </w:r>
      <w:r>
        <w:rPr>
          <w:rFonts w:hint="eastAsia"/>
          <w:lang w:eastAsia="zh-CN"/>
        </w:rPr>
        <w:t>，</w:t>
      </w:r>
      <w:r>
        <w:rPr>
          <w:rFonts w:hint="eastAsia"/>
          <w:lang w:val="en-US" w:eastAsia="zh-CN"/>
        </w:rPr>
        <w:t>为了</w:t>
      </w:r>
      <w:r>
        <w:t>探讨模型对</w:t>
      </w:r>
      <w:r>
        <w:rPr>
          <w:rFonts w:hint="eastAsia"/>
          <w:lang w:val="en-US" w:eastAsia="zh-CN"/>
        </w:rPr>
        <w:t>这两个</w:t>
      </w:r>
      <w:r>
        <w:t>关键参数变化的响应特征</w:t>
      </w:r>
      <w:r>
        <w:rPr>
          <w:rFonts w:hint="eastAsia"/>
          <w:lang w:eastAsia="zh-CN"/>
        </w:rPr>
        <w:t>，</w:t>
      </w:r>
      <w:r>
        <w:rPr>
          <w:rFonts w:hint="eastAsia"/>
          <w:lang w:val="en-US" w:eastAsia="zh-CN"/>
        </w:rPr>
        <w:t>我们对</w:t>
      </w:r>
      <w:r>
        <w:t>α-β参数</w:t>
      </w:r>
      <w:r>
        <w:rPr>
          <w:rFonts w:hint="eastAsia"/>
          <w:lang w:val="en-US" w:eastAsia="zh-CN"/>
        </w:rPr>
        <w:t>进行</w:t>
      </w:r>
      <w:r>
        <w:t>空间探索</w:t>
      </w:r>
      <w:r>
        <w:rPr>
          <w:rFonts w:hint="eastAsia"/>
          <w:lang w:val="en-US" w:eastAsia="zh-CN"/>
        </w:rPr>
        <w:t>灵敏度分析。</w:t>
      </w:r>
      <w:r>
        <w:t>我们在[0.1, 0.8]区间内以0.1为步长构建8×8参数网格，共计64种组合，评估每种组合下的淘汰预测准确率。</w:t>
      </w:r>
    </w:p>
    <w:p w14:paraId="49BDF4E4">
      <w:pPr>
        <w:tabs>
          <w:tab w:val="left" w:pos="1343"/>
        </w:tabs>
        <w:bidi w:val="0"/>
        <w:jc w:val="left"/>
      </w:pPr>
      <w:r>
        <w:drawing>
          <wp:inline distT="0" distB="0" distL="114300" distR="114300">
            <wp:extent cx="5029200" cy="1783080"/>
            <wp:effectExtent l="0" t="0" r="0" b="762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43"/>
                    <a:stretch>
                      <a:fillRect/>
                    </a:stretch>
                  </pic:blipFill>
                  <pic:spPr>
                    <a:xfrm>
                      <a:off x="0" y="0"/>
                      <a:ext cx="5029200" cy="1783370"/>
                    </a:xfrm>
                    <a:prstGeom prst="rect">
                      <a:avLst/>
                    </a:prstGeom>
                  </pic:spPr>
                </pic:pic>
              </a:graphicData>
            </a:graphic>
          </wp:inline>
        </w:drawing>
      </w:r>
    </w:p>
    <w:p w14:paraId="096C5B21">
      <w:pPr>
        <w:tabs>
          <w:tab w:val="left" w:pos="1343"/>
        </w:tabs>
        <w:bidi w:val="0"/>
        <w:jc w:val="left"/>
      </w:pPr>
    </w:p>
    <w:p w14:paraId="74BF8DEB">
      <w:pPr>
        <w:pStyle w:val="7"/>
        <w:numPr>
          <w:ilvl w:val="0"/>
          <w:numId w:val="0"/>
        </w:numPr>
        <w:ind w:leftChars="0"/>
        <w:rPr>
          <w:rFonts w:hint="eastAsia" w:eastAsiaTheme="minorEastAsia"/>
          <w:lang w:eastAsia="zh-CN"/>
        </w:rPr>
      </w:pPr>
      <w:r>
        <w:t>参数敏感性热力图分析结果如图所示</w:t>
      </w:r>
      <w:r>
        <w:rPr>
          <w:rFonts w:hint="eastAsia"/>
          <w:lang w:eastAsia="zh-CN"/>
        </w:rPr>
        <w:t>，</w:t>
      </w:r>
      <w:r>
        <w:rPr>
          <w:rFonts w:hint="eastAsia"/>
          <w:lang w:val="en-US" w:eastAsia="zh-CN"/>
        </w:rPr>
        <w:t>我们发现</w:t>
      </w:r>
      <w:r>
        <w:t>最优参数组合</w:t>
      </w:r>
      <w:r>
        <w:rPr>
          <w:rFonts w:hint="eastAsia"/>
          <w:lang w:eastAsia="zh-CN"/>
        </w:rPr>
        <w:t>（</w:t>
      </w:r>
      <w:r>
        <w:t>α=0.1, β=0.2</w:t>
      </w:r>
      <w:r>
        <w:rPr>
          <w:rFonts w:hint="eastAsia"/>
          <w:lang w:eastAsia="zh-CN"/>
        </w:rPr>
        <w:t>）</w:t>
      </w:r>
      <w:r>
        <w:t>时淘汰预测准确率达到最高23.4%</w:t>
      </w:r>
      <w:r>
        <w:rPr>
          <w:rFonts w:hint="eastAsia"/>
          <w:lang w:eastAsia="zh-CN"/>
        </w:rPr>
        <w:t>，</w:t>
      </w:r>
      <w:r>
        <w:rPr>
          <w:rFonts w:hint="eastAsia"/>
          <w:lang w:val="en-US" w:eastAsia="zh-CN"/>
        </w:rPr>
        <w:t>而</w:t>
      </w:r>
      <w:r>
        <w:t>当前参数下淘汰准确率为20.0%，位于合理区间</w:t>
      </w:r>
      <w:r>
        <w:rPr>
          <w:rFonts w:hint="eastAsia"/>
          <w:lang w:eastAsia="zh-CN"/>
        </w:rPr>
        <w:t>；</w:t>
      </w:r>
      <w:r>
        <w:t>模型对β参数变化较为敏感，β值过高会导致对"中庸"选手过度奖励</w:t>
      </w:r>
      <w:r>
        <w:rPr>
          <w:rFonts w:hint="eastAsia"/>
          <w:lang w:eastAsia="zh-CN"/>
        </w:rPr>
        <w:t>，</w:t>
      </w:r>
      <w:r>
        <w:t>α参数在0.2-0.6区间内表现稳定，说明度量扭曲惩罚机制具有鲁棒性</w:t>
      </w:r>
      <w:r>
        <w:rPr>
          <w:rFonts w:hint="eastAsia"/>
          <w:lang w:eastAsia="zh-CN"/>
        </w:rPr>
        <w:t>。</w:t>
      </w:r>
      <w:r>
        <w:rPr>
          <w:rFonts w:hint="eastAsia"/>
          <w:lang w:val="en-US" w:eastAsia="zh-CN"/>
        </w:rPr>
        <w:t>由此说明</w:t>
      </w:r>
      <w:r>
        <w:t>KMDR模型</w:t>
      </w:r>
      <w:r>
        <w:rPr>
          <w:rFonts w:hint="eastAsia"/>
          <w:lang w:val="en-US" w:eastAsia="zh-CN"/>
        </w:rPr>
        <w:t>具有</w:t>
      </w:r>
      <w:r>
        <w:t>稳健性和可靠性</w:t>
      </w:r>
      <w:r>
        <w:rPr>
          <w:rFonts w:hint="eastAsia"/>
          <w:lang w:eastAsia="zh-CN"/>
        </w:rPr>
        <w:t>。</w:t>
      </w:r>
    </w:p>
    <w:p w14:paraId="1C691F5B">
      <w:pPr>
        <w:tabs>
          <w:tab w:val="left" w:pos="1343"/>
        </w:tabs>
        <w:bidi w:val="0"/>
        <w:jc w:val="left"/>
      </w:pPr>
    </w:p>
    <w:p w14:paraId="3FDE12C0">
      <w:pPr>
        <w:tabs>
          <w:tab w:val="left" w:pos="1343"/>
        </w:tabs>
        <w:bidi w:val="0"/>
        <w:jc w:val="left"/>
      </w:pPr>
    </w:p>
    <w:p w14:paraId="09E5D358">
      <w:pPr>
        <w:tabs>
          <w:tab w:val="left" w:pos="1343"/>
        </w:tabs>
        <w:bidi w:val="0"/>
        <w:jc w:val="left"/>
      </w:pPr>
    </w:p>
    <w:p w14:paraId="559AFBCF">
      <w:pPr>
        <w:tabs>
          <w:tab w:val="left" w:pos="1343"/>
        </w:tabs>
        <w:bidi w:val="0"/>
        <w:jc w:val="left"/>
      </w:pPr>
    </w:p>
    <w:p w14:paraId="5A33FDE3">
      <w:pPr>
        <w:tabs>
          <w:tab w:val="left" w:pos="1343"/>
        </w:tabs>
        <w:bidi w:val="0"/>
        <w:jc w:val="left"/>
      </w:pPr>
    </w:p>
    <w:p w14:paraId="36546525">
      <w:pPr>
        <w:tabs>
          <w:tab w:val="left" w:pos="1343"/>
        </w:tabs>
        <w:bidi w:val="0"/>
        <w:jc w:val="left"/>
        <w:rPr>
          <w:rFonts w:hint="default"/>
          <w:lang w:val="en-US" w:eastAsia="zh-CN"/>
        </w:rPr>
      </w:pPr>
    </w:p>
    <w:p w14:paraId="184D641F">
      <w:pPr>
        <w:bidi w:val="0"/>
        <w:rPr>
          <w:rFonts w:hint="default" w:asciiTheme="minorHAnsi" w:hAnsiTheme="minorHAnsi" w:eastAsiaTheme="minorEastAsia" w:cstheme="minorBidi"/>
          <w:kern w:val="2"/>
          <w:sz w:val="22"/>
          <w:szCs w:val="24"/>
          <w:lang w:val="en-US" w:eastAsia="zh-CN" w:bidi="ar-SA"/>
          <w14:ligatures w14:val="standardContextual"/>
        </w:rPr>
      </w:pPr>
    </w:p>
    <w:p w14:paraId="66AE18E3">
      <w:pPr>
        <w:bidi w:val="0"/>
        <w:rPr>
          <w:rFonts w:hint="default"/>
          <w:lang w:val="en-US" w:eastAsia="zh-CN"/>
        </w:rPr>
      </w:pPr>
    </w:p>
    <w:p w14:paraId="4BB2D2B3">
      <w:pPr>
        <w:bidi w:val="0"/>
        <w:rPr>
          <w:rFonts w:hint="default"/>
          <w:lang w:val="en-US" w:eastAsia="zh-CN"/>
        </w:rPr>
      </w:pPr>
    </w:p>
    <w:p w14:paraId="68941C7F">
      <w:pPr>
        <w:bidi w:val="0"/>
        <w:rPr>
          <w:rFonts w:hint="default"/>
          <w:lang w:val="en-US" w:eastAsia="zh-CN"/>
        </w:rPr>
      </w:pPr>
    </w:p>
    <w:p w14:paraId="0CA72918">
      <w:pPr>
        <w:bidi w:val="0"/>
        <w:rPr>
          <w:rFonts w:hint="default"/>
          <w:lang w:val="en-US" w:eastAsia="zh-CN"/>
        </w:rPr>
      </w:pPr>
    </w:p>
    <w:p w14:paraId="46A9E5F6">
      <w:pPr>
        <w:bidi w:val="0"/>
        <w:rPr>
          <w:rFonts w:hint="default"/>
          <w:lang w:val="en-US" w:eastAsia="zh-CN"/>
        </w:rPr>
      </w:pPr>
    </w:p>
    <w:p w14:paraId="7FCEBCE8">
      <w:pPr>
        <w:bidi w:val="0"/>
        <w:rPr>
          <w:rFonts w:hint="default"/>
          <w:lang w:val="en-US" w:eastAsia="zh-CN"/>
        </w:rPr>
      </w:pPr>
    </w:p>
    <w:p w14:paraId="779BE1D6">
      <w:pPr>
        <w:bidi w:val="0"/>
        <w:rPr>
          <w:rFonts w:hint="default"/>
          <w:lang w:val="en-US" w:eastAsia="zh-CN"/>
        </w:rPr>
      </w:pPr>
    </w:p>
    <w:p w14:paraId="5A965428">
      <w:pPr>
        <w:bidi w:val="0"/>
        <w:rPr>
          <w:rFonts w:hint="default"/>
          <w:lang w:val="en-US" w:eastAsia="zh-CN"/>
        </w:rPr>
      </w:pPr>
    </w:p>
    <w:p w14:paraId="5422C0C0">
      <w:pPr>
        <w:bidi w:val="0"/>
        <w:rPr>
          <w:rFonts w:hint="default"/>
          <w:lang w:val="en-US" w:eastAsia="zh-CN"/>
        </w:rPr>
      </w:pPr>
    </w:p>
    <w:p w14:paraId="58E90F7A">
      <w:pPr>
        <w:bidi w:val="0"/>
        <w:rPr>
          <w:rFonts w:hint="default"/>
          <w:lang w:val="en-US" w:eastAsia="zh-CN"/>
        </w:rPr>
      </w:pPr>
    </w:p>
    <w:p w14:paraId="16F209A1">
      <w:pPr>
        <w:tabs>
          <w:tab w:val="left" w:pos="4799"/>
        </w:tabs>
        <w:bidi w:val="0"/>
        <w:jc w:val="left"/>
        <w:rPr>
          <w:rFonts w:hint="eastAsia"/>
          <w:lang w:val="en-US" w:eastAsia="zh-CN"/>
        </w:rPr>
      </w:pPr>
      <w:r>
        <w:rPr>
          <w:rFonts w:hint="eastAsia"/>
          <w:lang w:val="en-US" w:eastAsia="zh-CN"/>
        </w:rPr>
        <w:tab/>
      </w:r>
    </w:p>
    <w:p w14:paraId="6169D778">
      <w:pPr>
        <w:tabs>
          <w:tab w:val="left" w:pos="4799"/>
        </w:tabs>
        <w:bidi w:val="0"/>
        <w:jc w:val="left"/>
        <w:rPr>
          <w:rFonts w:hint="eastAsia"/>
          <w:lang w:val="en-US" w:eastAsia="zh-CN"/>
        </w:rPr>
      </w:pPr>
    </w:p>
    <w:p w14:paraId="3404A833">
      <w:pPr>
        <w:tabs>
          <w:tab w:val="left" w:pos="4799"/>
        </w:tabs>
        <w:bidi w:val="0"/>
        <w:jc w:val="left"/>
        <w:rPr>
          <w:rFonts w:hint="eastAsia"/>
          <w:lang w:val="en-US" w:eastAsia="zh-CN"/>
        </w:rPr>
      </w:pPr>
    </w:p>
    <w:p w14:paraId="63137D87">
      <w:pPr>
        <w:tabs>
          <w:tab w:val="left" w:pos="4799"/>
        </w:tabs>
        <w:bidi w:val="0"/>
        <w:jc w:val="left"/>
        <w:rPr>
          <w:rFonts w:hint="eastAsia"/>
          <w:lang w:val="en-US" w:eastAsia="zh-CN"/>
        </w:rPr>
      </w:pPr>
    </w:p>
    <w:p w14:paraId="34EE82EF">
      <w:pPr>
        <w:tabs>
          <w:tab w:val="left" w:pos="4799"/>
        </w:tabs>
        <w:bidi w:val="0"/>
        <w:jc w:val="left"/>
        <w:rPr>
          <w:rFonts w:hint="eastAsia"/>
          <w:lang w:val="en-US" w:eastAsia="zh-CN"/>
        </w:rPr>
      </w:pPr>
    </w:p>
    <w:p w14:paraId="2FAAB3CE">
      <w:pPr>
        <w:tabs>
          <w:tab w:val="left" w:pos="4799"/>
        </w:tabs>
        <w:bidi w:val="0"/>
        <w:jc w:val="left"/>
        <w:rPr>
          <w:rFonts w:hint="eastAsia"/>
          <w:lang w:val="en-US" w:eastAsia="zh-CN"/>
        </w:rPr>
      </w:pPr>
    </w:p>
    <w:p w14:paraId="375DB942">
      <w:pPr>
        <w:tabs>
          <w:tab w:val="left" w:pos="4799"/>
        </w:tabs>
        <w:bidi w:val="0"/>
        <w:jc w:val="left"/>
        <w:rPr>
          <w:rFonts w:hint="eastAsia"/>
          <w:lang w:val="en-US" w:eastAsia="zh-CN"/>
        </w:rPr>
      </w:pPr>
    </w:p>
    <w:p w14:paraId="33457557">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致：《与星共舞》（DWTS）节目制作团队</w:t>
      </w:r>
    </w:p>
    <w:p w14:paraId="35AE86D4">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发件人：2400860 团队</w:t>
      </w:r>
    </w:p>
    <w:p w14:paraId="479DA2B3">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14:ligatures w14:val="standardContextual"/>
        </w:rPr>
        <w:t>日期：</w:t>
      </w:r>
      <w:r>
        <w:rPr>
          <w:rFonts w:hint="eastAsia" w:ascii="宋体" w:hAnsi="宋体" w:eastAsia="宋体" w:cs="宋体"/>
          <w:kern w:val="0"/>
          <w:sz w:val="24"/>
          <w:szCs w:val="24"/>
          <w:lang w:val="en-US" w:eastAsia="zh-CN" w:bidi="ar"/>
          <w14:ligatures w14:val="standardContextual"/>
        </w:rPr>
        <w:t>2026年2月2日</w:t>
      </w:r>
    </w:p>
    <w:p w14:paraId="797D1412">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主题：投票与淘汰最优公平机制相关研究成果及优化建议</w:t>
      </w:r>
    </w:p>
    <w:p w14:paraId="7F205F8B">
      <w:pPr>
        <w:keepNext w:val="0"/>
        <w:keepLines w:val="0"/>
        <w:widowControl/>
        <w:suppressLineNumbers w:val="0"/>
        <w:jc w:val="left"/>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我们非常荣幸能致信贵团队，向您汇报我团队关于节目投票与淘汰最优公平机制的相关研究成果。接下来，我们将向您展示本次的研究核心内容，</w:t>
      </w:r>
      <w:r>
        <w:rPr>
          <w:rFonts w:hint="eastAsia" w:ascii="宋体" w:hAnsi="宋体" w:eastAsia="宋体" w:cs="宋体"/>
          <w:kern w:val="0"/>
          <w:sz w:val="24"/>
          <w:szCs w:val="24"/>
          <w:lang w:val="en-US" w:eastAsia="zh-CN" w:bidi="ar"/>
          <w14:ligatures w14:val="standardContextual"/>
        </w:rPr>
        <w:t>聚</w:t>
      </w:r>
      <w:r>
        <w:rPr>
          <w:rFonts w:ascii="宋体" w:hAnsi="宋体" w:eastAsia="宋体" w:cs="宋体"/>
          <w:kern w:val="0"/>
          <w:sz w:val="24"/>
          <w:szCs w:val="24"/>
          <w:lang w:val="en-US" w:eastAsia="zh-CN" w:bidi="ar"/>
          <w14:ligatures w14:val="standardContextual"/>
        </w:rPr>
        <w:t>焦最优公平机制的落地应用，助力提升节目公平性、合理性与娱乐性。</w:t>
      </w:r>
    </w:p>
    <w:p w14:paraId="298AAA62">
      <w:pPr>
        <w:keepNext w:val="0"/>
        <w:keepLines w:val="0"/>
        <w:widowControl/>
        <w:suppressLineNumbers w:val="0"/>
        <w:jc w:val="left"/>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研究过程中，我们结合过往</w:t>
      </w:r>
      <w:r>
        <w:rPr>
          <w:rFonts w:hint="eastAsia" w:ascii="宋体" w:hAnsi="宋体" w:eastAsia="宋体" w:cs="宋体"/>
          <w:kern w:val="0"/>
          <w:sz w:val="24"/>
          <w:szCs w:val="24"/>
          <w:lang w:val="en-US" w:eastAsia="zh-CN" w:bidi="ar"/>
          <w14:ligatures w14:val="standardContextual"/>
        </w:rPr>
        <w:t>34个赛季</w:t>
      </w:r>
      <w:r>
        <w:rPr>
          <w:rFonts w:ascii="宋体" w:hAnsi="宋体" w:eastAsia="宋体" w:cs="宋体"/>
          <w:kern w:val="0"/>
          <w:sz w:val="24"/>
          <w:szCs w:val="24"/>
          <w:lang w:val="en-US" w:eastAsia="zh-CN" w:bidi="ar"/>
          <w14:ligatures w14:val="standardContextual"/>
        </w:rPr>
        <w:t>节目数据，通过建立的</w:t>
      </w:r>
      <w:r>
        <w:rPr>
          <w:rFonts w:hint="eastAsia" w:ascii="宋体" w:hAnsi="宋体" w:eastAsia="宋体" w:cs="宋体"/>
          <w:kern w:val="0"/>
          <w:sz w:val="24"/>
          <w:szCs w:val="24"/>
          <w:lang w:val="en-US" w:eastAsia="zh-CN" w:bidi="ar"/>
          <w14:ligatures w14:val="standardContextual"/>
        </w:rPr>
        <w:t>多层次统计</w:t>
      </w:r>
      <w:r>
        <w:rPr>
          <w:rFonts w:ascii="宋体" w:hAnsi="宋体" w:eastAsia="宋体" w:cs="宋体"/>
          <w:kern w:val="0"/>
          <w:sz w:val="24"/>
          <w:szCs w:val="24"/>
          <w:lang w:val="en-US" w:eastAsia="zh-CN" w:bidi="ar"/>
          <w14:ligatures w14:val="standardContextual"/>
        </w:rPr>
        <w:t>模型，模拟了不同投票与淘汰模式的运行效果，最终发现</w:t>
      </w:r>
      <w:r>
        <w:rPr>
          <w:rFonts w:hint="eastAsia" w:ascii="宋体" w:hAnsi="宋体" w:eastAsia="宋体" w:cs="宋体"/>
          <w:kern w:val="0"/>
          <w:sz w:val="24"/>
          <w:szCs w:val="24"/>
          <w:lang w:val="en-US" w:eastAsia="zh-CN" w:bidi="ar"/>
          <w14:ligatures w14:val="standardContextual"/>
        </w:rPr>
        <w:t>：</w:t>
      </w:r>
    </w:p>
    <w:p w14:paraId="037BAB4C">
      <w:pPr>
        <w:keepNext w:val="0"/>
        <w:keepLines w:val="0"/>
        <w:widowControl/>
        <w:suppressLineNumbers w:val="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百分比法比排名法更倾向于观众投票；</w:t>
      </w:r>
    </w:p>
    <w:p w14:paraId="2EB3BCE4">
      <w:pPr>
        <w:rPr>
          <w:rFonts w:hint="eastAsia" w:ascii="Times New Roman" w:hAnsi="Times New Roman" w:eastAsia="宋体"/>
          <w:b w:val="0"/>
          <w:i w:val="0"/>
          <w:sz w:val="22"/>
          <w:lang w:eastAsia="zh-CN"/>
        </w:rPr>
      </w:pPr>
      <w:r>
        <w:rPr>
          <w:rFonts w:hint="eastAsia" w:ascii="宋体" w:hAnsi="宋体" w:eastAsia="宋体" w:cs="宋体"/>
          <w:kern w:val="0"/>
          <w:sz w:val="24"/>
          <w:szCs w:val="24"/>
          <w:lang w:val="en-US" w:eastAsia="zh-CN" w:bidi="ar"/>
          <w14:ligatures w14:val="standardContextual"/>
        </w:rPr>
        <w:t>评委救场机制</w:t>
      </w:r>
      <w:r>
        <w:rPr>
          <w:rFonts w:ascii="Times New Roman" w:hAnsi="Times New Roman" w:eastAsia="宋体"/>
          <w:b w:val="0"/>
          <w:i w:val="0"/>
          <w:sz w:val="22"/>
        </w:rPr>
        <w:t>为争议案例提供了纠错机会</w:t>
      </w:r>
      <w:r>
        <w:rPr>
          <w:rFonts w:hint="eastAsia" w:ascii="Times New Roman" w:hAnsi="Times New Roman" w:eastAsia="宋体"/>
          <w:b w:val="0"/>
          <w:i w:val="0"/>
          <w:sz w:val="22"/>
          <w:lang w:eastAsia="zh-CN"/>
        </w:rPr>
        <w:t>；</w:t>
      </w:r>
    </w:p>
    <w:p w14:paraId="20B26740">
      <w:pPr>
        <w:rPr>
          <w:rFonts w:hint="default"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专业评审与观众投票的权重</w:t>
      </w:r>
      <w:r>
        <w:rPr>
          <w:rFonts w:hint="eastAsia" w:ascii="宋体" w:hAnsi="宋体" w:eastAsia="宋体" w:cs="宋体"/>
          <w:kern w:val="0"/>
          <w:sz w:val="24"/>
          <w:szCs w:val="24"/>
          <w:lang w:val="en-US" w:eastAsia="zh-CN" w:bidi="ar"/>
          <w14:ligatures w14:val="standardContextual"/>
        </w:rPr>
        <w:t>是评分机制的重要衡量</w:t>
      </w:r>
    </w:p>
    <w:p w14:paraId="32FDE80B">
      <w:pPr>
        <w:keepNext w:val="0"/>
        <w:keepLines w:val="0"/>
        <w:widowControl/>
        <w:suppressLineNumbers w:val="0"/>
        <w:jc w:val="left"/>
      </w:pPr>
      <w:r>
        <w:rPr>
          <w:rFonts w:hint="eastAsia" w:ascii="宋体" w:hAnsi="宋体" w:eastAsia="宋体" w:cs="宋体"/>
          <w:kern w:val="0"/>
          <w:sz w:val="24"/>
          <w:szCs w:val="24"/>
          <w:lang w:val="en-US" w:eastAsia="zh-CN" w:bidi="ar"/>
          <w14:ligatures w14:val="standardContextual"/>
        </w:rPr>
        <w:t>接下来，我们将</w:t>
      </w:r>
      <w:r>
        <w:rPr>
          <w:rFonts w:ascii="宋体" w:hAnsi="宋体" w:eastAsia="宋体" w:cs="宋体"/>
          <w:kern w:val="0"/>
          <w:sz w:val="24"/>
          <w:szCs w:val="24"/>
          <w:lang w:val="en-US" w:eastAsia="zh-CN" w:bidi="ar"/>
          <w14:ligatures w14:val="standardContextual"/>
        </w:rPr>
        <w:t>围绕最优公平机制的落地与完善，提出以下具体建议：</w:t>
      </w:r>
    </w:p>
    <w:p w14:paraId="7F396C92">
      <w:pPr>
        <w:keepNext w:val="0"/>
        <w:keepLines w:val="0"/>
        <w:widowControl/>
        <w:suppressLineNumbers w:val="0"/>
        <w:jc w:val="left"/>
        <w:rPr>
          <w:rFonts w:ascii="宋体" w:hAnsi="宋体" w:eastAsia="宋体" w:cs="宋体"/>
          <w:kern w:val="0"/>
          <w:sz w:val="24"/>
          <w:szCs w:val="24"/>
          <w:lang w:val="en-US" w:eastAsia="zh-CN" w:bidi="ar"/>
          <w14:ligatures w14:val="standardContextual"/>
        </w:rPr>
      </w:pPr>
    </w:p>
    <w:p w14:paraId="0604B4C4">
      <w:pPr>
        <w:keepNext w:val="0"/>
        <w:keepLines w:val="0"/>
        <w:widowControl/>
        <w:suppressLineNumbers w:val="0"/>
        <w:jc w:val="left"/>
      </w:pPr>
      <w:r>
        <w:rPr>
          <w:rStyle w:val="15"/>
          <w:rFonts w:ascii="宋体" w:hAnsi="宋体" w:eastAsia="宋体" w:cs="宋体"/>
          <w:kern w:val="0"/>
          <w:sz w:val="24"/>
          <w:szCs w:val="24"/>
          <w:lang w:val="en-US" w:eastAsia="zh-CN" w:bidi="ar"/>
          <w14:ligatures w14:val="standardContextual"/>
        </w:rPr>
        <w:t>动态</w:t>
      </w:r>
      <w:r>
        <w:rPr>
          <w:rStyle w:val="15"/>
          <w:rFonts w:hint="eastAsia" w:ascii="宋体" w:hAnsi="宋体" w:eastAsia="宋体" w:cs="宋体"/>
          <w:kern w:val="0"/>
          <w:sz w:val="24"/>
          <w:szCs w:val="24"/>
          <w:lang w:val="en-US" w:eastAsia="zh-CN" w:bidi="ar"/>
          <w14:ligatures w14:val="standardContextual"/>
        </w:rPr>
        <w:t>权重调整机制</w:t>
      </w:r>
      <w:r>
        <w:rPr>
          <w:rFonts w:ascii="宋体" w:hAnsi="宋体" w:eastAsia="宋体" w:cs="宋体"/>
          <w:kern w:val="0"/>
          <w:sz w:val="24"/>
          <w:szCs w:val="24"/>
          <w:lang w:val="en-US" w:eastAsia="zh-CN" w:bidi="ar"/>
          <w14:ligatures w14:val="standardContextual"/>
        </w:rPr>
        <w:t>：结合节目</w:t>
      </w:r>
      <w:r>
        <w:rPr>
          <w:rFonts w:hint="eastAsia" w:ascii="宋体" w:hAnsi="宋体" w:eastAsia="宋体" w:cs="宋体"/>
          <w:kern w:val="0"/>
          <w:sz w:val="24"/>
          <w:szCs w:val="24"/>
          <w:lang w:val="en-US" w:eastAsia="zh-CN" w:bidi="ar"/>
          <w14:ligatures w14:val="standardContextual"/>
        </w:rPr>
        <w:t>不同时期的</w:t>
      </w:r>
      <w:r>
        <w:rPr>
          <w:rFonts w:ascii="宋体" w:hAnsi="宋体" w:eastAsia="宋体" w:cs="宋体"/>
          <w:kern w:val="0"/>
          <w:sz w:val="24"/>
          <w:szCs w:val="24"/>
          <w:lang w:val="en-US" w:eastAsia="zh-CN" w:bidi="ar"/>
          <w14:ligatures w14:val="standardContextual"/>
        </w:rPr>
        <w:t>特点，动态调整</w:t>
      </w:r>
      <w:r>
        <w:rPr>
          <w:rFonts w:hint="eastAsia" w:ascii="宋体" w:hAnsi="宋体" w:eastAsia="宋体" w:cs="宋体"/>
          <w:kern w:val="0"/>
          <w:sz w:val="24"/>
          <w:szCs w:val="24"/>
          <w:lang w:val="en-US" w:eastAsia="zh-CN" w:bidi="ar"/>
          <w14:ligatures w14:val="standardContextual"/>
        </w:rPr>
        <w:t>评委</w:t>
      </w:r>
      <w:r>
        <w:rPr>
          <w:rFonts w:ascii="宋体" w:hAnsi="宋体" w:eastAsia="宋体" w:cs="宋体"/>
          <w:kern w:val="0"/>
          <w:sz w:val="24"/>
          <w:szCs w:val="24"/>
          <w:lang w:val="en-US" w:eastAsia="zh-CN" w:bidi="ar"/>
          <w14:ligatures w14:val="standardContextual"/>
        </w:rPr>
        <w:t>与观众投票的权重，贴合最优公平机制的原则。</w:t>
      </w:r>
    </w:p>
    <w:p w14:paraId="50BA96FA">
      <w:pPr>
        <w:keepNext w:val="0"/>
        <w:keepLines w:val="0"/>
        <w:widowControl/>
        <w:suppressLineNumbers w:val="0"/>
        <w:jc w:val="left"/>
      </w:pPr>
      <w:r>
        <w:rPr>
          <w:rStyle w:val="15"/>
          <w:rFonts w:ascii="宋体" w:hAnsi="宋体" w:eastAsia="宋体" w:cs="宋体"/>
          <w:kern w:val="0"/>
          <w:sz w:val="24"/>
          <w:szCs w:val="24"/>
          <w:lang w:val="en-US" w:eastAsia="zh-CN" w:bidi="ar"/>
          <w14:ligatures w14:val="standardContextual"/>
        </w:rPr>
        <w:t>完善评委拯救机制</w:t>
      </w:r>
      <w:r>
        <w:rPr>
          <w:rStyle w:val="15"/>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持续优化</w:t>
      </w:r>
      <w:r>
        <w:rPr>
          <w:rFonts w:ascii="宋体" w:hAnsi="宋体" w:eastAsia="宋体" w:cs="宋体"/>
          <w:kern w:val="0"/>
          <w:sz w:val="24"/>
          <w:szCs w:val="24"/>
          <w:lang w:val="en-US" w:eastAsia="zh-CN" w:bidi="ar"/>
          <w14:ligatures w14:val="standardContextual"/>
        </w:rPr>
        <w:t>评委拯救机制</w:t>
      </w:r>
      <w:r>
        <w:rPr>
          <w:rFonts w:hint="eastAsia" w:ascii="宋体" w:hAnsi="宋体" w:eastAsia="宋体" w:cs="宋体"/>
          <w:kern w:val="0"/>
          <w:sz w:val="24"/>
          <w:szCs w:val="24"/>
          <w:lang w:val="en-US" w:eastAsia="zh-CN" w:bidi="ar"/>
          <w14:ligatures w14:val="standardContextual"/>
        </w:rPr>
        <w:t>的</w:t>
      </w:r>
      <w:r>
        <w:rPr>
          <w:rFonts w:ascii="宋体" w:hAnsi="宋体" w:eastAsia="宋体" w:cs="宋体"/>
          <w:kern w:val="0"/>
          <w:sz w:val="24"/>
          <w:szCs w:val="24"/>
          <w:lang w:val="en-US" w:eastAsia="zh-CN" w:bidi="ar"/>
          <w14:ligatures w14:val="standardContextual"/>
        </w:rPr>
        <w:t>使用规则</w:t>
      </w: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弥补投票环节的局限性，提升淘汰结果的合理性与认可度。</w:t>
      </w:r>
    </w:p>
    <w:p w14:paraId="1DF21CEA">
      <w:pPr>
        <w:keepNext w:val="0"/>
        <w:keepLines w:val="0"/>
        <w:widowControl/>
        <w:suppressLineNumbers w:val="0"/>
        <w:jc w:val="left"/>
      </w:pPr>
      <w:r>
        <w:rPr>
          <w:rFonts w:ascii="宋体" w:hAnsi="宋体" w:eastAsia="宋体" w:cs="宋体"/>
          <w:b/>
          <w:bCs/>
          <w:kern w:val="0"/>
          <w:sz w:val="24"/>
          <w:szCs w:val="24"/>
          <w:lang w:val="en-US" w:eastAsia="zh-CN" w:bidi="ar"/>
          <w14:ligatures w14:val="standardContextual"/>
        </w:rPr>
        <w:t>规范投票环节</w:t>
      </w:r>
      <w:r>
        <w:rPr>
          <w:rFonts w:hint="eastAsia" w:ascii="宋体" w:hAnsi="宋体" w:eastAsia="宋体" w:cs="宋体"/>
          <w:b/>
          <w:bCs/>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引导观众理性投票，规避不合理干扰因素，确保投票结果真实有效，为最优公平机制落地提供保障。</w:t>
      </w:r>
    </w:p>
    <w:p w14:paraId="346D7830">
      <w:pPr>
        <w:keepNext w:val="0"/>
        <w:keepLines w:val="0"/>
        <w:widowControl/>
        <w:suppressLineNumbers w:val="0"/>
        <w:jc w:val="left"/>
      </w:pPr>
    </w:p>
    <w:p w14:paraId="3590C87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衷心希望</w:t>
      </w:r>
      <w:r>
        <w:rPr>
          <w:rFonts w:hint="eastAsia" w:ascii="宋体" w:hAnsi="宋体" w:eastAsia="宋体" w:cs="宋体"/>
          <w:kern w:val="0"/>
          <w:sz w:val="24"/>
          <w:szCs w:val="24"/>
          <w:lang w:val="en-US" w:eastAsia="zh-CN" w:bidi="ar"/>
          <w14:ligatures w14:val="standardContextual"/>
        </w:rPr>
        <w:t>这份</w:t>
      </w:r>
      <w:r>
        <w:rPr>
          <w:rFonts w:ascii="宋体" w:hAnsi="宋体" w:eastAsia="宋体" w:cs="宋体"/>
          <w:kern w:val="0"/>
          <w:sz w:val="24"/>
          <w:szCs w:val="24"/>
          <w:lang w:val="en-US" w:eastAsia="zh-CN" w:bidi="ar"/>
          <w14:ligatures w14:val="standardContextual"/>
        </w:rPr>
        <w:t>研究成果，能为</w:t>
      </w:r>
      <w:r>
        <w:rPr>
          <w:rFonts w:hint="eastAsia" w:ascii="宋体" w:hAnsi="宋体" w:eastAsia="宋体" w:cs="宋体"/>
          <w:kern w:val="0"/>
          <w:sz w:val="24"/>
          <w:szCs w:val="24"/>
          <w:lang w:val="en-US" w:eastAsia="zh-CN" w:bidi="ar"/>
          <w14:ligatures w14:val="standardContextual"/>
        </w:rPr>
        <w:t>贵</w:t>
      </w:r>
      <w:r>
        <w:rPr>
          <w:rFonts w:ascii="宋体" w:hAnsi="宋体" w:eastAsia="宋体" w:cs="宋体"/>
          <w:kern w:val="0"/>
          <w:sz w:val="24"/>
          <w:szCs w:val="24"/>
          <w:lang w:val="en-US" w:eastAsia="zh-CN" w:bidi="ar"/>
          <w14:ligatures w14:val="standardContextual"/>
        </w:rPr>
        <w:t>节目</w:t>
      </w:r>
      <w:r>
        <w:rPr>
          <w:rFonts w:hint="eastAsia" w:ascii="宋体" w:hAnsi="宋体" w:eastAsia="宋体" w:cs="宋体"/>
          <w:kern w:val="0"/>
          <w:sz w:val="24"/>
          <w:szCs w:val="24"/>
          <w:lang w:val="en-US" w:eastAsia="zh-CN" w:bidi="ar"/>
          <w14:ligatures w14:val="standardContextual"/>
        </w:rPr>
        <w:t>的</w:t>
      </w:r>
      <w:r>
        <w:rPr>
          <w:rFonts w:ascii="宋体" w:hAnsi="宋体" w:eastAsia="宋体" w:cs="宋体"/>
          <w:kern w:val="0"/>
          <w:sz w:val="24"/>
          <w:szCs w:val="24"/>
          <w:lang w:val="en-US" w:eastAsia="zh-CN" w:bidi="ar"/>
          <w14:ligatures w14:val="standardContextual"/>
        </w:rPr>
        <w:t>运营提供有效参考，助力节目完善投票与淘汰机制</w:t>
      </w:r>
      <w:r>
        <w:rPr>
          <w:rFonts w:hint="eastAsia" w:ascii="宋体" w:hAnsi="宋体" w:eastAsia="宋体" w:cs="宋体"/>
          <w:kern w:val="0"/>
          <w:sz w:val="24"/>
          <w:szCs w:val="24"/>
          <w:lang w:val="en-US" w:eastAsia="zh-CN" w:bidi="ar"/>
          <w14:ligatures w14:val="standardContextual"/>
        </w:rPr>
        <w:t>。</w:t>
      </w:r>
    </w:p>
    <w:p w14:paraId="375221E5">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期待《与星共舞》在未来再创佳绩！</w:t>
      </w:r>
    </w:p>
    <w:p w14:paraId="5802A4E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此致</w:t>
      </w:r>
    </w:p>
    <w:p w14:paraId="28818906">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敬礼！</w:t>
      </w:r>
    </w:p>
    <w:p w14:paraId="3A430ED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2400860 团队</w:t>
      </w:r>
    </w:p>
    <w:p w14:paraId="62CD6966">
      <w:pPr>
        <w:keepNext w:val="0"/>
        <w:keepLines w:val="0"/>
        <w:widowControl/>
        <w:suppressLineNumbers w:val="0"/>
        <w:jc w:val="left"/>
      </w:pPr>
    </w:p>
    <w:p w14:paraId="526EE791">
      <w:pPr>
        <w:tabs>
          <w:tab w:val="left" w:pos="4799"/>
        </w:tabs>
        <w:bidi w:val="0"/>
        <w:jc w:val="left"/>
        <w:rPr>
          <w:rFonts w:hint="eastAsia"/>
          <w:lang w:val="en-US" w:eastAsia="zh-CN"/>
        </w:rPr>
      </w:pPr>
    </w:p>
    <w:p w14:paraId="502DF792">
      <w:pPr>
        <w:tabs>
          <w:tab w:val="left" w:pos="4799"/>
        </w:tabs>
        <w:bidi w:val="0"/>
        <w:jc w:val="left"/>
        <w:rPr>
          <w:rFonts w:hint="eastAsia"/>
          <w:lang w:val="en-US" w:eastAsia="zh-CN"/>
        </w:rPr>
      </w:pPr>
    </w:p>
    <w:p w14:paraId="679EBF45">
      <w:pPr>
        <w:keepNext w:val="0"/>
        <w:keepLines w:val="0"/>
        <w:widowControl/>
        <w:suppressLineNumbers w:val="0"/>
        <w:jc w:val="left"/>
        <w:rPr>
          <w:rFonts w:ascii="宋体" w:hAnsi="宋体" w:eastAsia="宋体" w:cs="宋体"/>
          <w:strike/>
          <w:dstrike w:val="0"/>
          <w:kern w:val="0"/>
          <w:sz w:val="24"/>
          <w:szCs w:val="24"/>
          <w:lang w:val="en-US" w:eastAsia="zh-CN" w:bidi="ar"/>
          <w14:ligatures w14:val="standardContextual"/>
        </w:rPr>
      </w:pPr>
    </w:p>
    <w:p w14:paraId="404924A4">
      <w:pPr>
        <w:keepNext w:val="0"/>
        <w:keepLines w:val="0"/>
        <w:widowControl/>
        <w:suppressLineNumbers w:val="0"/>
        <w:jc w:val="left"/>
        <w:rPr>
          <w:strike/>
          <w:dstrike w:val="0"/>
        </w:rPr>
      </w:pPr>
      <w:r>
        <w:rPr>
          <w:rFonts w:ascii="宋体" w:hAnsi="宋体" w:eastAsia="宋体" w:cs="宋体"/>
          <w:strike/>
          <w:dstrike w:val="0"/>
          <w:kern w:val="0"/>
          <w:sz w:val="24"/>
          <w:szCs w:val="24"/>
          <w:lang w:val="en-US" w:eastAsia="zh-CN" w:bidi="ar"/>
          <w14:ligatures w14:val="standardContextual"/>
        </w:rPr>
        <w:t>投票与淘汰机制的公平性核心在于“平衡”——既要尊重大众观众的参与热情，保障节目娱乐性，也要兼顾专业评审的专业意见，维护节目竞技性与口碑，避免“人气至上”或“专业过度”的极端情况，实现两者的动态适配。</w:t>
      </w:r>
    </w:p>
    <w:p w14:paraId="5D4B602D">
      <w:pPr>
        <w:keepNext w:val="0"/>
        <w:keepLines w:val="0"/>
        <w:widowControl/>
        <w:suppressLineNumbers w:val="0"/>
        <w:jc w:val="left"/>
        <w:rPr>
          <w:strike/>
          <w:dstrike w:val="0"/>
        </w:rPr>
      </w:pPr>
    </w:p>
    <w:p w14:paraId="2C076533">
      <w:pPr>
        <w:keepNext w:val="0"/>
        <w:keepLines w:val="0"/>
        <w:widowControl/>
        <w:suppressLineNumbers w:val="0"/>
        <w:jc w:val="left"/>
        <w:rPr>
          <w:rFonts w:ascii="宋体" w:hAnsi="宋体" w:eastAsia="宋体" w:cs="宋体"/>
          <w:strike/>
          <w:dstrike w:val="0"/>
          <w:kern w:val="0"/>
          <w:sz w:val="24"/>
          <w:szCs w:val="24"/>
          <w:lang w:val="en-US" w:eastAsia="zh-CN" w:bidi="ar"/>
          <w14:ligatures w14:val="standardContextual"/>
        </w:rPr>
      </w:pPr>
      <w:r>
        <w:rPr>
          <w:rFonts w:ascii="宋体" w:hAnsi="宋体" w:eastAsia="宋体" w:cs="宋体"/>
          <w:strike/>
          <w:dstrike w:val="0"/>
          <w:kern w:val="0"/>
          <w:sz w:val="24"/>
          <w:szCs w:val="24"/>
          <w:lang w:val="en-US" w:eastAsia="zh-CN" w:bidi="ar"/>
          <w14:ligatures w14:val="standardContextual"/>
        </w:rPr>
        <w:t>发现最优公平机制需依托两大关键环节：</w:t>
      </w:r>
    </w:p>
    <w:p w14:paraId="15B45407">
      <w:pPr>
        <w:keepNext w:val="0"/>
        <w:keepLines w:val="0"/>
        <w:widowControl/>
        <w:suppressLineNumbers w:val="0"/>
        <w:jc w:val="left"/>
        <w:rPr>
          <w:rFonts w:ascii="宋体" w:hAnsi="宋体" w:eastAsia="宋体" w:cs="宋体"/>
          <w:strike/>
          <w:dstrike w:val="0"/>
          <w:kern w:val="0"/>
          <w:sz w:val="24"/>
          <w:szCs w:val="24"/>
          <w:lang w:val="en-US" w:eastAsia="zh-CN" w:bidi="ar"/>
          <w14:ligatures w14:val="standardContextual"/>
        </w:rPr>
      </w:pPr>
      <w:r>
        <w:rPr>
          <w:rFonts w:ascii="宋体" w:hAnsi="宋体" w:eastAsia="宋体" w:cs="宋体"/>
          <w:strike/>
          <w:dstrike w:val="0"/>
          <w:kern w:val="0"/>
          <w:sz w:val="24"/>
          <w:szCs w:val="24"/>
          <w:lang w:val="en-US" w:eastAsia="zh-CN" w:bidi="ar"/>
          <w14:ligatures w14:val="standardContextual"/>
        </w:rPr>
        <w:t>一是衡专业评审与观众投票的权重，减少单一群体意愿对结果的过度影响，降低争议性；</w:t>
      </w:r>
    </w:p>
    <w:p w14:paraId="43AF0C24">
      <w:pPr>
        <w:keepNext w:val="0"/>
        <w:keepLines w:val="0"/>
        <w:widowControl/>
        <w:suppressLineNumbers w:val="0"/>
        <w:jc w:val="left"/>
      </w:pPr>
      <w:r>
        <w:rPr>
          <w:rFonts w:ascii="宋体" w:hAnsi="宋体" w:eastAsia="宋体" w:cs="宋体"/>
          <w:strike/>
          <w:dstrike w:val="0"/>
          <w:kern w:val="0"/>
          <w:sz w:val="24"/>
          <w:szCs w:val="24"/>
          <w:lang w:val="en-US" w:eastAsia="zh-CN" w:bidi="ar"/>
          <w14:ligatures w14:val="standardContextual"/>
        </w:rPr>
        <w:t>二是灵活的修正机制，可对争议性淘汰结果进行合理修正，弥补投票环节的不足，进一步强化机制的公平性与合理性，这一结论也通过模型模拟得到了验证</w:t>
      </w:r>
      <w:r>
        <w:rPr>
          <w:rFonts w:ascii="宋体" w:hAnsi="宋体" w:eastAsia="宋体" w:cs="宋体"/>
          <w:kern w:val="0"/>
          <w:sz w:val="24"/>
          <w:szCs w:val="24"/>
          <w:lang w:val="en-US" w:eastAsia="zh-CN" w:bidi="ar"/>
          <w14:ligatures w14:val="standardContextual"/>
        </w:rPr>
        <w:t>。</w:t>
      </w:r>
    </w:p>
    <w:p w14:paraId="615822E7">
      <w:pPr>
        <w:tabs>
          <w:tab w:val="left" w:pos="4799"/>
        </w:tabs>
        <w:bidi w:val="0"/>
        <w:jc w:val="left"/>
        <w:rPr>
          <w:rFonts w:hint="eastAsia"/>
          <w:lang w:val="en-US" w:eastAsia="zh-CN"/>
        </w:rPr>
      </w:pPr>
    </w:p>
    <w:p w14:paraId="7DDD5C29">
      <w:pPr>
        <w:tabs>
          <w:tab w:val="left" w:pos="4799"/>
        </w:tabs>
        <w:bidi w:val="0"/>
        <w:jc w:val="left"/>
        <w:rPr>
          <w:rFonts w:hint="eastAsia"/>
          <w:lang w:val="en-US" w:eastAsia="zh-CN"/>
        </w:rPr>
      </w:pPr>
    </w:p>
    <w:p w14:paraId="2DC500A9">
      <w:pPr>
        <w:tabs>
          <w:tab w:val="left" w:pos="4799"/>
        </w:tabs>
        <w:bidi w:val="0"/>
        <w:jc w:val="left"/>
        <w:rPr>
          <w:rFonts w:hint="eastAsia"/>
          <w:lang w:val="en-US" w:eastAsia="zh-CN"/>
        </w:rPr>
      </w:pPr>
      <w:r>
        <w:rPr>
          <w:rFonts w:hint="eastAsia"/>
          <w:lang w:val="en-US" w:eastAsia="zh-CN"/>
        </w:rPr>
        <w:t>优势：</w:t>
      </w:r>
    </w:p>
    <w:p w14:paraId="61854864">
      <w:pPr>
        <w:tabs>
          <w:tab w:val="left" w:pos="4799"/>
        </w:tabs>
        <w:bidi w:val="0"/>
        <w:jc w:val="left"/>
        <w:rPr>
          <w:rFonts w:hint="eastAsia"/>
          <w:lang w:val="en-US" w:eastAsia="zh-CN"/>
        </w:rPr>
      </w:pPr>
    </w:p>
    <w:p w14:paraId="0E21EDE1">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突破单一模型的局限性，构建TAN与RF双重建模策略反推隐藏观众投票数据，双模型预测一致性达88.76%，</w:t>
      </w:r>
    </w:p>
    <w:p w14:paraId="6B833C65">
      <w:pPr>
        <w:tabs>
          <w:tab w:val="left" w:pos="4799"/>
        </w:tabs>
        <w:bidi w:val="0"/>
        <w:jc w:val="left"/>
        <w:rPr>
          <w:rFonts w:hint="default"/>
          <w:lang w:val="en-US" w:eastAsia="zh-CN"/>
        </w:rPr>
      </w:pPr>
    </w:p>
    <w:p w14:paraId="504C144A">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r>
        <w:rPr>
          <w:rFonts w:hint="eastAsia" w:ascii="宋体" w:hAnsi="宋体" w:eastAsia="宋体" w:cs="宋体"/>
          <w:b w:val="0"/>
          <w:bCs w:val="0"/>
          <w:i w:val="0"/>
          <w:iCs w:val="0"/>
          <w:color w:val="000000"/>
          <w:spacing w:val="0"/>
          <w:w w:val="100"/>
          <w:sz w:val="22"/>
          <w:szCs w:val="22"/>
          <w:vertAlign w:val="baseline"/>
        </w:rPr>
        <w:t>构建</w:t>
      </w:r>
      <w:r>
        <w:rPr>
          <w:rFonts w:hint="eastAsia" w:ascii="宋体" w:hAnsi="宋体" w:eastAsia="宋体" w:cs="宋体"/>
          <w:b w:val="0"/>
          <w:bCs w:val="0"/>
          <w:i w:val="0"/>
          <w:iCs w:val="0"/>
          <w:color w:val="000000"/>
          <w:spacing w:val="0"/>
          <w:w w:val="100"/>
          <w:sz w:val="22"/>
          <w:szCs w:val="22"/>
          <w:vertAlign w:val="baseline"/>
          <w:lang w:val="en-US" w:eastAsia="zh-CN"/>
        </w:rPr>
        <w:t>问题一至三</w:t>
      </w:r>
      <w:r>
        <w:rPr>
          <w:rFonts w:hint="eastAsia" w:ascii="宋体" w:hAnsi="宋体" w:eastAsia="宋体" w:cs="宋体"/>
          <w:b w:val="0"/>
          <w:bCs w:val="0"/>
          <w:i w:val="0"/>
          <w:iCs w:val="0"/>
          <w:color w:val="000000"/>
          <w:spacing w:val="0"/>
          <w:w w:val="100"/>
          <w:sz w:val="22"/>
          <w:szCs w:val="22"/>
          <w:vertAlign w:val="baseline"/>
        </w:rPr>
        <w:t>的多层次不确定性量化</w:t>
      </w:r>
      <w:r>
        <w:rPr>
          <w:rFonts w:hint="eastAsia" w:ascii="宋体" w:hAnsi="宋体" w:eastAsia="宋体" w:cs="宋体"/>
          <w:b w:val="0"/>
          <w:bCs w:val="0"/>
          <w:i w:val="0"/>
          <w:iCs w:val="0"/>
          <w:color w:val="000000"/>
          <w:spacing w:val="0"/>
          <w:w w:val="100"/>
          <w:sz w:val="22"/>
          <w:szCs w:val="22"/>
          <w:vertAlign w:val="baseline"/>
          <w:lang w:val="en-US" w:eastAsia="zh-CN"/>
        </w:rPr>
        <w:t>框架，形成</w:t>
      </w:r>
      <w:r>
        <w:rPr>
          <w:rFonts w:hint="eastAsia" w:ascii="宋体" w:hAnsi="宋体" w:eastAsia="宋体" w:cs="宋体"/>
          <w:b w:val="0"/>
          <w:bCs w:val="0"/>
          <w:i w:val="0"/>
          <w:iCs w:val="0"/>
          <w:color w:val="000000"/>
          <w:spacing w:val="0"/>
          <w:w w:val="100"/>
          <w:sz w:val="22"/>
          <w:szCs w:val="22"/>
          <w:vertAlign w:val="baseline"/>
        </w:rPr>
        <w:t>完整不确定性传播链条，体现系统性建模思维。</w:t>
      </w:r>
    </w:p>
    <w:p w14:paraId="5C1046FD">
      <w:pPr>
        <w:pStyle w:val="10"/>
        <w:keepNext w:val="0"/>
        <w:keepLines w:val="0"/>
        <w:widowControl/>
        <w:suppressLineNumbers w:val="0"/>
        <w:spacing w:before="0" w:beforeAutospacing="0" w:after="200" w:afterAutospacing="0" w:line="17" w:lineRule="atLeast"/>
        <w:ind w:left="0" w:right="0"/>
        <w:jc w:val="both"/>
        <w:rPr>
          <w:rFonts w:hint="eastAsia" w:ascii="宋体" w:hAnsi="宋体" w:eastAsia="宋体" w:cs="宋体"/>
          <w:b w:val="0"/>
          <w:bCs w:val="0"/>
          <w:i w:val="0"/>
          <w:iCs w:val="0"/>
          <w:color w:val="000000"/>
          <w:spacing w:val="0"/>
          <w:w w:val="100"/>
          <w:sz w:val="22"/>
          <w:szCs w:val="22"/>
          <w:vertAlign w:val="baseline"/>
        </w:rPr>
      </w:pPr>
    </w:p>
    <w:p w14:paraId="09B45934">
      <w:pPr>
        <w:keepNext w:val="0"/>
        <w:keepLines w:val="0"/>
        <w:widowControl/>
        <w:suppressLineNumbers w:val="0"/>
        <w:jc w:val="left"/>
        <w:rPr>
          <w:rFonts w:hint="eastAsia"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KMDR模型的动态权重设计，实现</w:t>
      </w:r>
      <w:r>
        <w:rPr>
          <w:rFonts w:hint="eastAsia" w:ascii="宋体" w:hAnsi="宋体" w:eastAsia="宋体" w:cs="宋体"/>
          <w:kern w:val="0"/>
          <w:sz w:val="24"/>
          <w:szCs w:val="24"/>
          <w:lang w:val="en-US" w:eastAsia="zh-CN" w:bidi="ar"/>
          <w14:ligatures w14:val="standardContextual"/>
        </w:rPr>
        <w:t>了</w:t>
      </w:r>
      <w:r>
        <w:rPr>
          <w:rFonts w:ascii="宋体" w:hAnsi="宋体" w:eastAsia="宋体" w:cs="宋体"/>
          <w:kern w:val="0"/>
          <w:sz w:val="24"/>
          <w:szCs w:val="24"/>
          <w:lang w:val="en-US" w:eastAsia="zh-CN" w:bidi="ar"/>
          <w14:ligatures w14:val="standardContextual"/>
        </w:rPr>
        <w:t>专业性与娱乐性的动态平衡，Condorcet效率达98.79%，显著优于传统固定权重机制</w:t>
      </w:r>
      <w:r>
        <w:rPr>
          <w:rFonts w:hint="eastAsia" w:ascii="宋体" w:hAnsi="宋体" w:eastAsia="宋体" w:cs="宋体"/>
          <w:kern w:val="0"/>
          <w:sz w:val="24"/>
          <w:szCs w:val="24"/>
          <w:lang w:val="en-US" w:eastAsia="zh-CN" w:bidi="ar"/>
          <w14:ligatures w14:val="standardContextual"/>
        </w:rPr>
        <w:t>。</w:t>
      </w:r>
    </w:p>
    <w:p w14:paraId="170F6F8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模型均通过有效性与稳健性双重检验，如问题1中RF模型经10折分层交叉验证，平均准确率0.8524，泛化能力强</w:t>
      </w:r>
      <w:r>
        <w:rPr>
          <w:rFonts w:hint="eastAsia" w:ascii="宋体" w:hAnsi="宋体" w:eastAsia="宋体" w:cs="宋体"/>
          <w:kern w:val="0"/>
          <w:sz w:val="24"/>
          <w:szCs w:val="24"/>
          <w:lang w:val="en-US" w:eastAsia="zh-CN" w:bidi="ar"/>
          <w14:ligatures w14:val="standardContextual"/>
        </w:rPr>
        <w:t>。</w:t>
      </w:r>
    </w:p>
    <w:p w14:paraId="0E3A5782">
      <w:pPr>
        <w:tabs>
          <w:tab w:val="left" w:pos="4799"/>
        </w:tabs>
        <w:bidi w:val="0"/>
        <w:jc w:val="left"/>
        <w:rPr>
          <w:rFonts w:hint="eastAsia"/>
          <w:lang w:val="en-US" w:eastAsia="zh-CN"/>
        </w:rPr>
      </w:pPr>
    </w:p>
    <w:p w14:paraId="38DBF894">
      <w:pPr>
        <w:tabs>
          <w:tab w:val="left" w:pos="4799"/>
        </w:tabs>
        <w:bidi w:val="0"/>
        <w:jc w:val="left"/>
        <w:rPr>
          <w:rFonts w:hint="eastAsia"/>
          <w:lang w:val="en-US" w:eastAsia="zh-CN"/>
        </w:rPr>
      </w:pPr>
    </w:p>
    <w:p w14:paraId="613F9A90">
      <w:pPr>
        <w:tabs>
          <w:tab w:val="left" w:pos="4799"/>
        </w:tabs>
        <w:bidi w:val="0"/>
        <w:jc w:val="left"/>
        <w:rPr>
          <w:rFonts w:hint="eastAsia"/>
          <w:lang w:val="en-US" w:eastAsia="zh-CN"/>
        </w:rPr>
      </w:pPr>
    </w:p>
    <w:p w14:paraId="642BCCBA">
      <w:pPr>
        <w:tabs>
          <w:tab w:val="left" w:pos="4799"/>
        </w:tabs>
        <w:bidi w:val="0"/>
        <w:jc w:val="left"/>
        <w:rPr>
          <w:rFonts w:hint="eastAsia"/>
          <w:lang w:val="en-US" w:eastAsia="zh-CN"/>
        </w:rPr>
      </w:pPr>
    </w:p>
    <w:p w14:paraId="134A9976">
      <w:pPr>
        <w:keepNext w:val="0"/>
        <w:keepLines w:val="0"/>
        <w:widowControl/>
        <w:suppressLineNumbers w:val="0"/>
        <w:jc w:val="left"/>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模型简化假设存在偏差，未纳入热点事件等实际影响因素，导致部分估计结果与节目实际场景存在微小偏差。</w:t>
      </w:r>
    </w:p>
    <w:p w14:paraId="758B7C0C">
      <w:pPr>
        <w:keepNext w:val="0"/>
        <w:keepLines w:val="0"/>
        <w:widowControl/>
        <w:suppressLineNumbers w:val="0"/>
        <w:jc w:val="left"/>
        <w:rPr>
          <w:rFonts w:ascii="宋体" w:hAnsi="宋体" w:eastAsia="宋体" w:cs="宋体"/>
          <w:kern w:val="0"/>
          <w:sz w:val="24"/>
          <w:szCs w:val="24"/>
          <w:lang w:val="en-US" w:eastAsia="zh-CN" w:bidi="ar"/>
          <w14:ligatures w14:val="standardContextual"/>
        </w:rPr>
      </w:pPr>
    </w:p>
    <w:p w14:paraId="3B86256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样本与数据维度</w:t>
      </w:r>
      <w:r>
        <w:rPr>
          <w:rFonts w:hint="eastAsia" w:ascii="宋体" w:hAnsi="宋体" w:eastAsia="宋体" w:cs="宋体"/>
          <w:kern w:val="0"/>
          <w:sz w:val="24"/>
          <w:szCs w:val="24"/>
          <w:lang w:val="en-US" w:eastAsia="zh-CN" w:bidi="ar"/>
          <w14:ligatures w14:val="standardContextual"/>
        </w:rPr>
        <w:t>存在一定局限性</w:t>
      </w:r>
      <w:r>
        <w:rPr>
          <w:rFonts w:ascii="宋体" w:hAnsi="宋体" w:eastAsia="宋体" w:cs="宋体"/>
          <w:kern w:val="0"/>
          <w:sz w:val="24"/>
          <w:szCs w:val="24"/>
          <w:lang w:val="en-US" w:eastAsia="zh-CN" w:bidi="ar"/>
          <w14:ligatures w14:val="standardContextual"/>
        </w:rPr>
        <w:t>，</w:t>
      </w:r>
      <w:r>
        <w:rPr>
          <w:rFonts w:hint="eastAsia" w:ascii="宋体" w:hAnsi="宋体" w:eastAsia="宋体" w:cs="宋体"/>
          <w:kern w:val="0"/>
          <w:sz w:val="24"/>
          <w:szCs w:val="24"/>
          <w:lang w:val="en-US" w:eastAsia="zh-CN" w:bidi="ar"/>
          <w14:ligatures w14:val="standardContextual"/>
        </w:rPr>
        <w:t>可能</w:t>
      </w:r>
      <w:r>
        <w:rPr>
          <w:rFonts w:ascii="宋体" w:hAnsi="宋体" w:eastAsia="宋体" w:cs="宋体"/>
          <w:kern w:val="0"/>
          <w:sz w:val="24"/>
          <w:szCs w:val="24"/>
          <w:lang w:val="en-US" w:eastAsia="zh-CN" w:bidi="ar"/>
          <w14:ligatures w14:val="standardContextual"/>
        </w:rPr>
        <w:t>导致模型对不同场景的适配性不足</w:t>
      </w:r>
      <w:r>
        <w:rPr>
          <w:rFonts w:hint="eastAsia" w:ascii="宋体" w:hAnsi="宋体" w:eastAsia="宋体" w:cs="宋体"/>
          <w:kern w:val="0"/>
          <w:sz w:val="24"/>
          <w:szCs w:val="24"/>
          <w:lang w:val="en-US" w:eastAsia="zh-CN" w:bidi="ar"/>
          <w14:ligatures w14:val="standardContextual"/>
        </w:rPr>
        <w:t>，</w:t>
      </w:r>
      <w:r>
        <w:rPr>
          <w:rFonts w:ascii="宋体" w:hAnsi="宋体" w:eastAsia="宋体" w:cs="宋体"/>
          <w:kern w:val="0"/>
          <w:sz w:val="24"/>
          <w:szCs w:val="24"/>
          <w:lang w:val="en-US" w:eastAsia="zh-CN" w:bidi="ar"/>
          <w14:ligatures w14:val="standardContextual"/>
        </w:rPr>
        <w:t>模型泛化能力</w:t>
      </w:r>
    </w:p>
    <w:p w14:paraId="0C132D11">
      <w:pPr>
        <w:keepNext w:val="0"/>
        <w:keepLines w:val="0"/>
        <w:widowControl/>
        <w:suppressLineNumbers w:val="0"/>
        <w:jc w:val="left"/>
        <w:rPr>
          <w:rFonts w:hint="default"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有待提升</w:t>
      </w:r>
    </w:p>
    <w:p w14:paraId="0DB616AC">
      <w:pPr>
        <w:keepNext w:val="0"/>
        <w:keepLines w:val="0"/>
        <w:widowControl/>
        <w:suppressLineNumbers w:val="0"/>
        <w:jc w:val="left"/>
      </w:pPr>
    </w:p>
    <w:p w14:paraId="630F0599">
      <w:pPr>
        <w:tabs>
          <w:tab w:val="left" w:pos="4799"/>
        </w:tabs>
        <w:bidi w:val="0"/>
        <w:jc w:val="left"/>
        <w:rPr>
          <w:rFonts w:hint="eastAsia"/>
          <w:lang w:val="en-US" w:eastAsia="zh-CN"/>
        </w:rPr>
      </w:pPr>
    </w:p>
    <w:p w14:paraId="7C6C0A97">
      <w:pPr>
        <w:tabs>
          <w:tab w:val="left" w:pos="4799"/>
        </w:tabs>
        <w:bidi w:val="0"/>
        <w:jc w:val="left"/>
        <w:rPr>
          <w:rFonts w:hint="default"/>
          <w:lang w:val="en-US" w:eastAsia="zh-CN"/>
        </w:rPr>
      </w:pPr>
    </w:p>
    <w:sectPr>
      <w:headerReference r:id="rId7" w:type="first"/>
      <w:footerReference r:id="rId10" w:type="first"/>
      <w:headerReference r:id="rId5" w:type="default"/>
      <w:footerReference r:id="rId8" w:type="default"/>
      <w:headerReference r:id="rId6" w:type="even"/>
      <w:footerReference r:id="rId9" w:type="even"/>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481DD">
    <w:pPr>
      <w:rPr>
        <w:rFonts w:hint="eastAsia"/>
      </w:rPr>
    </w:pPr>
    <w:bookmarkStart w:id="8" w:name="_Hlk220702664"/>
    <w:bookmarkEnd w:id="8"/>
    <w:bookmarkStart w:id="9" w:name="OLE_LINK8"/>
    <w:bookmarkEnd w:id="9"/>
    <w:bookmarkStart w:id="10" w:name="OLE_LINK7"/>
    <w:bookmarkEnd w:id="1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78A40">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2962F">
    <w:pPr>
      <w:pStyle w:val="8"/>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26C70">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645F8">
    <w:pPr>
      <w:pStyle w:val="9"/>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62643">
    <w:pPr>
      <w:pStyle w:val="9"/>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E7FFF0"/>
    <w:multiLevelType w:val="multilevel"/>
    <w:tmpl w:val="A6E7FF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B9BA3A3"/>
    <w:multiLevelType w:val="singleLevel"/>
    <w:tmpl w:val="FB9BA3A3"/>
    <w:lvl w:ilvl="0" w:tentative="0">
      <w:start w:val="6"/>
      <w:numFmt w:val="chineseCounting"/>
      <w:suff w:val="nothing"/>
      <w:lvlText w:val="%1、"/>
      <w:lvlJc w:val="left"/>
      <w:rPr>
        <w:rFonts w:hint="eastAsia"/>
      </w:rPr>
    </w:lvl>
  </w:abstractNum>
  <w:abstractNum w:abstractNumId="2">
    <w:nsid w:val="025F2E0A"/>
    <w:multiLevelType w:val="multilevel"/>
    <w:tmpl w:val="025F2E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9DD0C0D"/>
    <w:multiLevelType w:val="multilevel"/>
    <w:tmpl w:val="09DD0C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DD9DBE"/>
    <w:multiLevelType w:val="singleLevel"/>
    <w:tmpl w:val="0CDD9DBE"/>
    <w:lvl w:ilvl="0" w:tentative="0">
      <w:start w:val="7"/>
      <w:numFmt w:val="chineseCounting"/>
      <w:suff w:val="nothing"/>
      <w:lvlText w:val="%1、"/>
      <w:lvlJc w:val="left"/>
      <w:rPr>
        <w:rFonts w:hint="eastAsia"/>
      </w:rPr>
    </w:lvl>
  </w:abstractNum>
  <w:abstractNum w:abstractNumId="5">
    <w:nsid w:val="4B4E3EE2"/>
    <w:multiLevelType w:val="multilevel"/>
    <w:tmpl w:val="4B4E3E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2B951F5"/>
    <w:multiLevelType w:val="multilevel"/>
    <w:tmpl w:val="52B951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13752C5"/>
    <w:multiLevelType w:val="multilevel"/>
    <w:tmpl w:val="613752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57B3705"/>
    <w:multiLevelType w:val="singleLevel"/>
    <w:tmpl w:val="757B3705"/>
    <w:lvl w:ilvl="0" w:tentative="0">
      <w:start w:val="1"/>
      <w:numFmt w:val="decimal"/>
      <w:pStyle w:val="6"/>
      <w:lvlText w:val="%1."/>
      <w:lvlJc w:val="left"/>
      <w:pPr>
        <w:tabs>
          <w:tab w:val="left" w:pos="360"/>
        </w:tabs>
        <w:ind w:left="360" w:hanging="360"/>
      </w:pPr>
    </w:lvl>
  </w:abstractNum>
  <w:abstractNum w:abstractNumId="9">
    <w:nsid w:val="7D27ED32"/>
    <w:multiLevelType w:val="singleLevel"/>
    <w:tmpl w:val="7D27ED32"/>
    <w:lvl w:ilvl="0" w:tentative="0">
      <w:start w:val="1"/>
      <w:numFmt w:val="bullet"/>
      <w:pStyle w:val="7"/>
      <w:lvlText w:val=""/>
      <w:lvlJc w:val="left"/>
      <w:pPr>
        <w:tabs>
          <w:tab w:val="left" w:pos="360"/>
        </w:tabs>
        <w:ind w:left="360" w:hanging="360"/>
      </w:pPr>
      <w:rPr>
        <w:rFonts w:hint="default" w:ascii="Wingdings" w:hAnsi="Wingdings"/>
      </w:rPr>
    </w:lvl>
  </w:abstractNum>
  <w:num w:numId="1">
    <w:abstractNumId w:val="8"/>
  </w:num>
  <w:num w:numId="2">
    <w:abstractNumId w:val="9"/>
  </w:num>
  <w:num w:numId="3">
    <w:abstractNumId w:val="1"/>
  </w:num>
  <w:num w:numId="4">
    <w:abstractNumId w:val="4"/>
  </w:num>
  <w:num w:numId="5">
    <w:abstractNumId w:val="5"/>
  </w:num>
  <w:num w:numId="6">
    <w:abstractNumId w:val="2"/>
  </w:num>
  <w:num w:numId="7">
    <w:abstractNumId w:val="6"/>
  </w:num>
  <w:num w:numId="8">
    <w:abstractNumId w:val="3"/>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2"/>
  </w:compat>
  <w:docVars>
    <w:docVar w:name="commondata" w:val="eyJoZGlkIjoiNTRlZmVhZWNhYmJkZGRmNzQyZmYxYmNmYjQyNzgxMTgifQ=="/>
  </w:docVars>
  <w:rsids>
    <w:rsidRoot w:val="00BE2590"/>
    <w:rsid w:val="00262B03"/>
    <w:rsid w:val="004248A1"/>
    <w:rsid w:val="0048214F"/>
    <w:rsid w:val="004E0173"/>
    <w:rsid w:val="005227EA"/>
    <w:rsid w:val="00A732F7"/>
    <w:rsid w:val="00BE2590"/>
    <w:rsid w:val="00CE7C29"/>
    <w:rsid w:val="00CF30AD"/>
    <w:rsid w:val="00DA589D"/>
    <w:rsid w:val="00EE64D1"/>
    <w:rsid w:val="0ABA6F1A"/>
    <w:rsid w:val="0D5B7CAB"/>
    <w:rsid w:val="14E97289"/>
    <w:rsid w:val="184632F4"/>
    <w:rsid w:val="31E861C3"/>
    <w:rsid w:val="421704AE"/>
    <w:rsid w:val="4778326F"/>
    <w:rsid w:val="59DF7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rPr>
  </w:style>
  <w:style w:type="character" w:default="1" w:styleId="14">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List Number"/>
    <w:basedOn w:val="1"/>
    <w:semiHidden/>
    <w:unhideWhenUsed/>
    <w:qFormat/>
    <w:uiPriority w:val="99"/>
    <w:pPr>
      <w:numPr>
        <w:ilvl w:val="0"/>
        <w:numId w:val="1"/>
      </w:numPr>
    </w:pPr>
  </w:style>
  <w:style w:type="paragraph" w:styleId="7">
    <w:name w:val="List Bullet"/>
    <w:basedOn w:val="1"/>
    <w:semiHidden/>
    <w:unhideWhenUsed/>
    <w:qFormat/>
    <w:uiPriority w:val="99"/>
    <w:pPr>
      <w:numPr>
        <w:ilvl w:val="0"/>
        <w:numId w:val="2"/>
      </w:numPr>
    </w:pPr>
  </w:style>
  <w:style w:type="paragraph" w:styleId="8">
    <w:name w:val="footer"/>
    <w:basedOn w:val="1"/>
    <w:link w:val="18"/>
    <w:unhideWhenUsed/>
    <w:qFormat/>
    <w:uiPriority w:val="99"/>
    <w:pPr>
      <w:tabs>
        <w:tab w:val="center" w:pos="4153"/>
        <w:tab w:val="right" w:pos="8306"/>
      </w:tabs>
      <w:snapToGrid w:val="0"/>
      <w:spacing w:line="240" w:lineRule="auto"/>
    </w:pPr>
    <w:rPr>
      <w:sz w:val="18"/>
      <w:szCs w:val="18"/>
    </w:rPr>
  </w:style>
  <w:style w:type="paragraph" w:styleId="9">
    <w:name w:val="header"/>
    <w:basedOn w:val="1"/>
    <w:link w:val="17"/>
    <w:unhideWhenUsed/>
    <w:qFormat/>
    <w:uiPriority w:val="99"/>
    <w:pPr>
      <w:tabs>
        <w:tab w:val="center" w:pos="4153"/>
        <w:tab w:val="right" w:pos="8306"/>
      </w:tabs>
      <w:snapToGrid w:val="0"/>
      <w:spacing w:line="240" w:lineRule="auto"/>
      <w:jc w:val="center"/>
    </w:pPr>
    <w:rPr>
      <w:sz w:val="18"/>
      <w:szCs w:val="1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3">
    <w:name w:val="Medium Grid 3 Accent 1"/>
    <w:basedOn w:val="1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0DCF0"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character" w:styleId="15">
    <w:name w:val="Strong"/>
    <w:basedOn w:val="14"/>
    <w:qFormat/>
    <w:uiPriority w:val="22"/>
    <w:rPr>
      <w:b/>
    </w:rPr>
  </w:style>
  <w:style w:type="paragraph" w:styleId="16">
    <w:name w:val="List Paragraph"/>
    <w:basedOn w:val="1"/>
    <w:qFormat/>
    <w:uiPriority w:val="34"/>
    <w:pPr>
      <w:ind w:firstLine="420" w:firstLineChars="200"/>
    </w:pPr>
  </w:style>
  <w:style w:type="character" w:customStyle="1" w:styleId="17">
    <w:name w:val="页眉 字符"/>
    <w:basedOn w:val="14"/>
    <w:link w:val="9"/>
    <w:qFormat/>
    <w:uiPriority w:val="99"/>
    <w:rPr>
      <w:sz w:val="18"/>
      <w:szCs w:val="18"/>
    </w:rPr>
  </w:style>
  <w:style w:type="character" w:customStyle="1" w:styleId="18">
    <w:name w:val="页脚 字符"/>
    <w:basedOn w:val="14"/>
    <w:link w:val="8"/>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13478</Words>
  <Characters>17669</Characters>
  <Lines>139</Lines>
  <Paragraphs>88</Paragraphs>
  <TotalTime>86</TotalTime>
  <ScaleCrop>false</ScaleCrop>
  <LinksUpToDate>false</LinksUpToDate>
  <CharactersWithSpaces>18306</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2026-01-30T08:05:00Z</dcterms:created>
  <dc:creator>Apache POI</dc:creator>
  <cp:lastModifiedBy>WPS_1718344797</cp:lastModifiedBy>
  <dcterms:modified xsi:type="dcterms:W3CDTF">2026-02-02T09:49:10Z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50CCAB2950D3499194B93C33C316511B_12</vt:lpwstr>
  </property>
</Properties>
</file>