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25B" w:rsidRDefault="0029025B">
      <w:pPr>
        <w:widowControl w:val="0"/>
        <w:jc w:val="both"/>
      </w:pPr>
      <w:bookmarkStart w:id="0" w:name="_GoBack"/>
      <w:bookmarkEnd w:id="0"/>
      <w:r>
        <w:footnoteReference w:customMarkFollows="1" w:id="1"/>
        <w:sym w:font="Symbol" w:char="F020"/>
      </w:r>
    </w:p>
    <w:p w:rsidR="0029025B" w:rsidRPr="004520FA" w:rsidRDefault="0029025B">
      <w:pPr>
        <w:pStyle w:val="Puesto"/>
        <w:framePr w:wrap="notBeside"/>
        <w:rPr>
          <w:lang w:val="es-SV"/>
        </w:rPr>
      </w:pPr>
      <w:r w:rsidRPr="004520FA">
        <w:rPr>
          <w:lang w:val="es-SV"/>
        </w:rPr>
        <w:t>Prepara</w:t>
      </w:r>
      <w:r w:rsidR="004520FA" w:rsidRPr="004520FA">
        <w:rPr>
          <w:lang w:val="es-SV"/>
        </w:rPr>
        <w:t xml:space="preserve">ción de un </w:t>
      </w:r>
      <w:r w:rsidR="004B7C28">
        <w:rPr>
          <w:lang w:val="es-SV"/>
        </w:rPr>
        <w:t>E</w:t>
      </w:r>
      <w:r w:rsidR="009A738D">
        <w:rPr>
          <w:lang w:val="es-SV"/>
        </w:rPr>
        <w:t>scrito</w:t>
      </w:r>
      <w:r w:rsidR="004520FA" w:rsidRPr="004520FA">
        <w:rPr>
          <w:lang w:val="es-SV"/>
        </w:rPr>
        <w:t xml:space="preserve"> </w:t>
      </w:r>
      <w:r w:rsidR="004B7C28">
        <w:rPr>
          <w:lang w:val="es-SV"/>
        </w:rPr>
        <w:t>T</w:t>
      </w:r>
      <w:r w:rsidR="004520FA" w:rsidRPr="004520FA">
        <w:rPr>
          <w:lang w:val="es-SV"/>
        </w:rPr>
        <w:t xml:space="preserve">écnico con el </w:t>
      </w:r>
      <w:r w:rsidR="004B7C28">
        <w:rPr>
          <w:lang w:val="es-SV"/>
        </w:rPr>
        <w:t>F</w:t>
      </w:r>
      <w:r w:rsidR="004520FA" w:rsidRPr="004520FA">
        <w:rPr>
          <w:lang w:val="es-SV"/>
        </w:rPr>
        <w:t>ormat</w:t>
      </w:r>
      <w:r w:rsidR="004520FA">
        <w:rPr>
          <w:lang w:val="es-SV"/>
        </w:rPr>
        <w:t>o</w:t>
      </w:r>
      <w:r w:rsidR="004520FA" w:rsidRPr="004520FA">
        <w:rPr>
          <w:lang w:val="es-SV"/>
        </w:rPr>
        <w:t xml:space="preserve"> de la Sociedad </w:t>
      </w:r>
      <w:r w:rsidR="009A738D" w:rsidRPr="004520FA">
        <w:rPr>
          <w:lang w:val="es-SV"/>
        </w:rPr>
        <w:t xml:space="preserve">de Potencia </w:t>
      </w:r>
      <w:r w:rsidR="009A738D">
        <w:rPr>
          <w:lang w:val="es-SV"/>
        </w:rPr>
        <w:t>y</w:t>
      </w:r>
      <w:r w:rsidR="009A738D" w:rsidRPr="004520FA">
        <w:rPr>
          <w:lang w:val="es-SV"/>
        </w:rPr>
        <w:t xml:space="preserve"> Energía </w:t>
      </w:r>
      <w:r w:rsidR="009A738D">
        <w:rPr>
          <w:lang w:val="es-SV"/>
        </w:rPr>
        <w:t xml:space="preserve">de </w:t>
      </w:r>
      <w:r w:rsidRPr="004520FA">
        <w:rPr>
          <w:lang w:val="es-SV"/>
        </w:rPr>
        <w:t xml:space="preserve">IEEE </w:t>
      </w:r>
    </w:p>
    <w:p w:rsidR="0029025B" w:rsidRPr="004520FA" w:rsidRDefault="0029025B">
      <w:pPr>
        <w:pStyle w:val="Authors"/>
        <w:framePr w:h="781" w:hRule="exact" w:wrap="notBeside" w:x="1569" w:y="-213"/>
        <w:rPr>
          <w:lang w:val="es-SV"/>
        </w:rPr>
      </w:pPr>
      <w:r w:rsidRPr="004520FA">
        <w:rPr>
          <w:lang w:val="es-SV"/>
        </w:rPr>
        <w:t xml:space="preserve">J. W. Hagge, </w:t>
      </w:r>
      <w:r w:rsidR="004520FA" w:rsidRPr="004520FA">
        <w:rPr>
          <w:i/>
          <w:lang w:val="es-SV"/>
        </w:rPr>
        <w:t>Miembro superior</w:t>
      </w:r>
      <w:r w:rsidRPr="004520FA">
        <w:rPr>
          <w:i/>
          <w:lang w:val="es-SV"/>
        </w:rPr>
        <w:t>, IEEE</w:t>
      </w:r>
      <w:r w:rsidRPr="004520FA">
        <w:rPr>
          <w:lang w:val="es-SV"/>
        </w:rPr>
        <w:t xml:space="preserve">, </w:t>
      </w:r>
      <w:r w:rsidR="004520FA" w:rsidRPr="004520FA">
        <w:rPr>
          <w:lang w:val="es-SV"/>
        </w:rPr>
        <w:t>y</w:t>
      </w:r>
      <w:r w:rsidRPr="004520FA">
        <w:rPr>
          <w:lang w:val="es-SV"/>
        </w:rPr>
        <w:t xml:space="preserve"> L. L. Grigsby, </w:t>
      </w:r>
      <w:r w:rsidR="004520FA">
        <w:rPr>
          <w:i/>
          <w:lang w:val="es-SV"/>
        </w:rPr>
        <w:t>compañero</w:t>
      </w:r>
      <w:r w:rsidRPr="004520FA">
        <w:rPr>
          <w:i/>
          <w:lang w:val="es-SV"/>
        </w:rPr>
        <w:t>, IEEE</w:t>
      </w:r>
    </w:p>
    <w:p w:rsidR="0029025B" w:rsidRPr="007C6EDD" w:rsidRDefault="0029025B">
      <w:pPr>
        <w:pStyle w:val="Abstract"/>
        <w:rPr>
          <w:lang w:val="es-SV"/>
        </w:rPr>
      </w:pPr>
      <w:r w:rsidRPr="004520FA">
        <w:rPr>
          <w:i/>
          <w:lang w:val="es-SV"/>
        </w:rPr>
        <w:t>Abstract</w:t>
      </w:r>
      <w:r w:rsidR="004520FA" w:rsidRPr="004520FA">
        <w:rPr>
          <w:i/>
          <w:lang w:val="es-SV"/>
        </w:rPr>
        <w:t>o</w:t>
      </w:r>
      <w:r w:rsidR="004520FA" w:rsidRPr="004520FA">
        <w:rPr>
          <w:lang w:val="es-SV"/>
        </w:rPr>
        <w:t>—</w:t>
      </w:r>
      <w:r w:rsidR="008D4AD2">
        <w:rPr>
          <w:lang w:val="es-SV"/>
        </w:rPr>
        <w:t>Aquí s</w:t>
      </w:r>
      <w:r w:rsidR="004520FA" w:rsidRPr="004520FA">
        <w:rPr>
          <w:lang w:val="es-SV"/>
        </w:rPr>
        <w:t>e presentan los lineamientos básicos para la preparación de un trabajo t</w:t>
      </w:r>
      <w:r w:rsidR="004520FA">
        <w:rPr>
          <w:lang w:val="es-SV"/>
        </w:rPr>
        <w:t>écnico para la Sociedad de Potencia y Energía de IEEE</w:t>
      </w:r>
      <w:r w:rsidR="008D4AD2">
        <w:rPr>
          <w:lang w:val="es-SV"/>
        </w:rPr>
        <w:t xml:space="preserve">.  </w:t>
      </w:r>
      <w:r w:rsidR="008D4AD2" w:rsidRPr="008D4AD2">
        <w:rPr>
          <w:lang w:val="es-SV"/>
        </w:rPr>
        <w:t>Este documento en s</w:t>
      </w:r>
      <w:r w:rsidR="008D4AD2">
        <w:rPr>
          <w:lang w:val="es-SV"/>
        </w:rPr>
        <w:t>í</w:t>
      </w:r>
      <w:r w:rsidR="008D4AD2" w:rsidRPr="008D4AD2">
        <w:rPr>
          <w:lang w:val="es-SV"/>
        </w:rPr>
        <w:t xml:space="preserve"> mismo es un ejemplo de la disposici</w:t>
      </w:r>
      <w:r w:rsidR="008D4AD2">
        <w:rPr>
          <w:lang w:val="es-SV"/>
        </w:rPr>
        <w:t xml:space="preserve">ón deseada (inclusive en este abstracto) y puede ser usado como plantilla.  </w:t>
      </w:r>
      <w:r w:rsidR="008D4AD2" w:rsidRPr="008D4AD2">
        <w:rPr>
          <w:lang w:val="es-SV"/>
        </w:rPr>
        <w:t>Contiene información concerniente  al format</w:t>
      </w:r>
      <w:r w:rsidR="008D4AD2">
        <w:rPr>
          <w:lang w:val="es-SV"/>
        </w:rPr>
        <w:t>o</w:t>
      </w:r>
      <w:r w:rsidR="008D4AD2" w:rsidRPr="008D4AD2">
        <w:rPr>
          <w:lang w:val="es-SV"/>
        </w:rPr>
        <w:t xml:space="preserve"> de publicación de escritorio, tamaños</w:t>
      </w:r>
      <w:r w:rsidR="008D4AD2">
        <w:rPr>
          <w:lang w:val="es-SV"/>
        </w:rPr>
        <w:t xml:space="preserve"> y tipo</w:t>
      </w:r>
      <w:r w:rsidR="00CC5A3E">
        <w:rPr>
          <w:lang w:val="es-SV"/>
        </w:rPr>
        <w:t>s de fuente</w:t>
      </w:r>
      <w:r w:rsidR="008D4AD2">
        <w:rPr>
          <w:lang w:val="es-SV"/>
        </w:rPr>
        <w:t>.</w:t>
      </w:r>
      <w:r w:rsidRPr="008D4AD2">
        <w:rPr>
          <w:lang w:val="es-SV"/>
        </w:rPr>
        <w:t xml:space="preserve"> </w:t>
      </w:r>
      <w:r w:rsidR="008D4AD2" w:rsidRPr="008D4AD2">
        <w:rPr>
          <w:lang w:val="es-SV"/>
        </w:rPr>
        <w:t>Se prov</w:t>
      </w:r>
      <w:r w:rsidR="001C47A9">
        <w:rPr>
          <w:lang w:val="es-SV"/>
        </w:rPr>
        <w:t>e</w:t>
      </w:r>
      <w:r w:rsidR="008D4AD2" w:rsidRPr="008D4AD2">
        <w:rPr>
          <w:lang w:val="es-SV"/>
        </w:rPr>
        <w:t>en reglas de estilo para explicar cómo se manejan las ecuaciones, unidades</w:t>
      </w:r>
      <w:r w:rsidR="008D4AD2">
        <w:rPr>
          <w:lang w:val="es-SV"/>
        </w:rPr>
        <w:t xml:space="preserve">, figuras, tablas, abreviaturas y </w:t>
      </w:r>
      <w:r w:rsidR="00EE1FE5">
        <w:rPr>
          <w:lang w:val="es-SV"/>
        </w:rPr>
        <w:t>siglas</w:t>
      </w:r>
      <w:r w:rsidR="008D4AD2">
        <w:rPr>
          <w:lang w:val="es-SV"/>
        </w:rPr>
        <w:t xml:space="preserve">. </w:t>
      </w:r>
      <w:r w:rsidR="008D4AD2" w:rsidRPr="008D4AD2">
        <w:rPr>
          <w:lang w:val="es-SV"/>
        </w:rPr>
        <w:t xml:space="preserve"> </w:t>
      </w:r>
      <w:r w:rsidR="008D4AD2">
        <w:rPr>
          <w:lang w:val="es-SV"/>
        </w:rPr>
        <w:t xml:space="preserve">También se dedican secciones a la preparación de reconocimientos, referencias y las biografías de los autores.  El abstracto está limitado a 150 palabras y no debe contener ecuaciones, figuras, tablas o referencias.  Este debe expresar concisamente qué se hizo, cómo se hizo, los resultados principales </w:t>
      </w:r>
      <w:r w:rsidR="006B04BC">
        <w:rPr>
          <w:lang w:val="es-SV"/>
        </w:rPr>
        <w:t>y sus implicaciones</w:t>
      </w:r>
      <w:r w:rsidRPr="008D4AD2">
        <w:rPr>
          <w:lang w:val="es-SV"/>
        </w:rPr>
        <w:t xml:space="preserve">. </w:t>
      </w:r>
    </w:p>
    <w:p w:rsidR="0029025B" w:rsidRPr="007C6EDD" w:rsidRDefault="0029025B">
      <w:pPr>
        <w:rPr>
          <w:lang w:val="es-SV"/>
        </w:rPr>
      </w:pPr>
    </w:p>
    <w:p w:rsidR="0029025B" w:rsidRDefault="006B04BC">
      <w:pPr>
        <w:pStyle w:val="IndexTerms"/>
        <w:rPr>
          <w:lang w:val="es-SV"/>
        </w:rPr>
      </w:pPr>
      <w:bookmarkStart w:id="1" w:name="PointTmp"/>
      <w:r w:rsidRPr="006B04BC">
        <w:rPr>
          <w:i/>
          <w:lang w:val="es-SV"/>
        </w:rPr>
        <w:t>Índice de términos</w:t>
      </w:r>
      <w:r w:rsidRPr="006B04BC">
        <w:rPr>
          <w:lang w:val="es-SV"/>
        </w:rPr>
        <w:t>—El autor debería proveer hasta diez palabras clave (en orden alfabético) para ayudar a identificar los tópicos principal</w:t>
      </w:r>
      <w:r>
        <w:rPr>
          <w:lang w:val="es-SV"/>
        </w:rPr>
        <w:t>e</w:t>
      </w:r>
      <w:r w:rsidRPr="006B04BC">
        <w:rPr>
          <w:lang w:val="es-SV"/>
        </w:rPr>
        <w:t>s del escrito</w:t>
      </w:r>
      <w:r>
        <w:rPr>
          <w:lang w:val="es-SV"/>
        </w:rPr>
        <w:t xml:space="preserve">. </w:t>
      </w:r>
      <w:r w:rsidR="00E3403F" w:rsidRPr="00E3403F">
        <w:rPr>
          <w:lang w:val="es-SV"/>
        </w:rPr>
        <w:t xml:space="preserve">Debería referirse al </w:t>
      </w:r>
      <w:r w:rsidR="00E3403F">
        <w:rPr>
          <w:lang w:val="es-SV"/>
        </w:rPr>
        <w:t>diccionario</w:t>
      </w:r>
      <w:r w:rsidR="00E3403F" w:rsidRPr="00E3403F">
        <w:rPr>
          <w:lang w:val="es-SV"/>
        </w:rPr>
        <w:t xml:space="preserve"> de índice</w:t>
      </w:r>
      <w:r w:rsidR="00E3403F">
        <w:rPr>
          <w:lang w:val="es-SV"/>
        </w:rPr>
        <w:t xml:space="preserve"> de términos</w:t>
      </w:r>
      <w:r w:rsidR="00E3403F" w:rsidRPr="00E3403F">
        <w:rPr>
          <w:lang w:val="es-SV"/>
        </w:rPr>
        <w:t xml:space="preserve"> de</w:t>
      </w:r>
      <w:r w:rsidR="0029025B" w:rsidRPr="00E3403F">
        <w:rPr>
          <w:lang w:val="es-SV"/>
        </w:rPr>
        <w:t xml:space="preserve"> IEEE </w:t>
      </w:r>
      <w:r w:rsidR="00E3403F" w:rsidRPr="00E3403F">
        <w:rPr>
          <w:lang w:val="es-SV"/>
        </w:rPr>
        <w:t>antes de seleccionar las palabras clave</w:t>
      </w:r>
      <w:r w:rsidR="00FD16BF">
        <w:rPr>
          <w:lang w:val="es-SV"/>
        </w:rPr>
        <w:t>,</w:t>
      </w:r>
      <w:r w:rsidR="00E3403F" w:rsidRPr="00E3403F">
        <w:rPr>
          <w:lang w:val="es-SV"/>
        </w:rPr>
        <w:t xml:space="preserve"> para asegurarse que las palabras seleccionadas son </w:t>
      </w:r>
      <w:r w:rsidR="00E3403F">
        <w:rPr>
          <w:lang w:val="es-SV"/>
        </w:rPr>
        <w:t>aceptables</w:t>
      </w:r>
      <w:r w:rsidR="0029025B" w:rsidRPr="00E3403F">
        <w:rPr>
          <w:lang w:val="es-SV"/>
        </w:rPr>
        <w:t xml:space="preserve">. </w:t>
      </w:r>
      <w:r w:rsidR="00E3403F" w:rsidRPr="00E3403F">
        <w:rPr>
          <w:lang w:val="es-SV"/>
        </w:rPr>
        <w:t xml:space="preserve">El diccionario está posteado </w:t>
      </w:r>
      <w:r w:rsidR="00E3403F">
        <w:rPr>
          <w:lang w:val="es-SV"/>
        </w:rPr>
        <w:t xml:space="preserve">en </w:t>
      </w:r>
      <w:r w:rsidR="0029025B" w:rsidRPr="00E3403F">
        <w:rPr>
          <w:lang w:val="es-SV"/>
        </w:rPr>
        <w:t xml:space="preserve">http://www.ieee.org/organizations/pubs/ani_prod/keywrd98.txt. </w:t>
      </w:r>
      <w:r w:rsidR="00E3403F" w:rsidRPr="00E3403F">
        <w:rPr>
          <w:lang w:val="es-SV"/>
        </w:rPr>
        <w:t>También está disponible enviando un correo electr</w:t>
      </w:r>
      <w:r w:rsidR="00E3403F">
        <w:rPr>
          <w:lang w:val="es-SV"/>
        </w:rPr>
        <w:t>ónico (no es necesario incluir mensaje) a</w:t>
      </w:r>
      <w:r w:rsidR="0029025B" w:rsidRPr="00E3403F">
        <w:rPr>
          <w:lang w:val="es-SV"/>
        </w:rPr>
        <w:t xml:space="preserve"> &lt;</w:t>
      </w:r>
      <w:r w:rsidR="00EA2CCC" w:rsidRPr="00E3403F">
        <w:rPr>
          <w:lang w:val="es-SV"/>
        </w:rPr>
        <w:t>keywords@ieee.org</w:t>
      </w:r>
      <w:r w:rsidR="0029025B" w:rsidRPr="00E3403F">
        <w:rPr>
          <w:lang w:val="es-SV"/>
        </w:rPr>
        <w:t xml:space="preserve">&gt;. </w:t>
      </w:r>
      <w:r w:rsidR="00E3403F" w:rsidRPr="00E3403F">
        <w:rPr>
          <w:lang w:val="es-SV"/>
        </w:rPr>
        <w:t>Un gran archiv</w:t>
      </w:r>
      <w:r w:rsidR="00FD16BF">
        <w:rPr>
          <w:lang w:val="es-SV"/>
        </w:rPr>
        <w:t>o</w:t>
      </w:r>
      <w:r w:rsidR="00E3403F" w:rsidRPr="00E3403F">
        <w:rPr>
          <w:lang w:val="es-SV"/>
        </w:rPr>
        <w:t xml:space="preserve"> </w:t>
      </w:r>
      <w:r w:rsidR="0029025B" w:rsidRPr="00E3403F">
        <w:rPr>
          <w:lang w:val="es-SV"/>
        </w:rPr>
        <w:t xml:space="preserve">ASCII </w:t>
      </w:r>
      <w:r w:rsidR="00E3403F" w:rsidRPr="00E3403F">
        <w:rPr>
          <w:lang w:val="es-SV"/>
        </w:rPr>
        <w:t>de palabras clave</w:t>
      </w:r>
      <w:r w:rsidR="0029025B" w:rsidRPr="00E3403F">
        <w:rPr>
          <w:lang w:val="es-SV"/>
        </w:rPr>
        <w:t xml:space="preserve"> (220 kb, </w:t>
      </w:r>
      <w:r w:rsidR="00E3403F" w:rsidRPr="00E3403F">
        <w:rPr>
          <w:lang w:val="es-SV"/>
        </w:rPr>
        <w:t>aproximadamente 55 páginas</w:t>
      </w:r>
      <w:r w:rsidR="0029025B" w:rsidRPr="00E3403F">
        <w:rPr>
          <w:lang w:val="es-SV"/>
        </w:rPr>
        <w:t xml:space="preserve">) </w:t>
      </w:r>
      <w:r w:rsidR="00E3403F" w:rsidRPr="00E3403F">
        <w:rPr>
          <w:lang w:val="es-SV"/>
        </w:rPr>
        <w:t>se le enviar</w:t>
      </w:r>
      <w:r w:rsidR="00E3403F">
        <w:rPr>
          <w:lang w:val="es-SV"/>
        </w:rPr>
        <w:t>á vía correo electrónico a su dirección</w:t>
      </w:r>
      <w:r w:rsidR="005A7D0B" w:rsidRPr="00E3403F">
        <w:rPr>
          <w:lang w:val="es-SV"/>
        </w:rPr>
        <w:t>.</w:t>
      </w:r>
    </w:p>
    <w:p w:rsidR="00CB50BC" w:rsidRPr="00CB50BC" w:rsidRDefault="00CB50BC" w:rsidP="00CB50BC">
      <w:pPr>
        <w:rPr>
          <w:lang w:val="es-SV"/>
        </w:rPr>
      </w:pPr>
    </w:p>
    <w:p w:rsidR="0029025B" w:rsidRDefault="0029025B">
      <w:pPr>
        <w:pStyle w:val="Ttulo1"/>
      </w:pPr>
      <w:r>
        <w:t>Nomenclatur</w:t>
      </w:r>
      <w:r w:rsidR="006B04BC">
        <w:t>a</w:t>
      </w:r>
    </w:p>
    <w:p w:rsidR="00CB50BC" w:rsidRPr="006B04BC" w:rsidRDefault="006B04BC" w:rsidP="00CB50BC">
      <w:pPr>
        <w:pStyle w:val="Text"/>
        <w:rPr>
          <w:lang w:val="es-SV"/>
        </w:rPr>
      </w:pPr>
      <w:r w:rsidRPr="006B04BC">
        <w:rPr>
          <w:lang w:val="es-SV"/>
        </w:rPr>
        <w:t>Si es necesario, una lista de nomenclatura debería preceder a la introducci</w:t>
      </w:r>
      <w:r>
        <w:rPr>
          <w:lang w:val="es-SV"/>
        </w:rPr>
        <w:t>ón</w:t>
      </w:r>
      <w:r w:rsidR="0029025B" w:rsidRPr="006B04BC">
        <w:rPr>
          <w:lang w:val="es-SV"/>
        </w:rPr>
        <w:t>.</w:t>
      </w:r>
    </w:p>
    <w:p w:rsidR="0029025B" w:rsidRPr="00604297" w:rsidRDefault="0029025B">
      <w:pPr>
        <w:pStyle w:val="Ttulo1"/>
        <w:rPr>
          <w:lang w:val="es-ES"/>
        </w:rPr>
      </w:pPr>
      <w:r w:rsidRPr="00604297">
        <w:rPr>
          <w:lang w:val="es-ES"/>
        </w:rPr>
        <w:t>Introduc</w:t>
      </w:r>
      <w:r w:rsidR="006B04BC" w:rsidRPr="00604297">
        <w:rPr>
          <w:lang w:val="es-ES"/>
        </w:rPr>
        <w:t>ción</w:t>
      </w:r>
    </w:p>
    <w:bookmarkEnd w:id="1"/>
    <w:p w:rsidR="0029025B" w:rsidRPr="00604297" w:rsidRDefault="001C47A9">
      <w:pPr>
        <w:pStyle w:val="Text"/>
        <w:keepNext/>
        <w:framePr w:dropCap="drop" w:lines="2" w:wrap="auto" w:vAnchor="text" w:hAnchor="text"/>
        <w:spacing w:line="480" w:lineRule="exact"/>
        <w:ind w:firstLine="0"/>
        <w:rPr>
          <w:smallCaps/>
          <w:position w:val="-3"/>
          <w:sz w:val="56"/>
          <w:lang w:val="es-ES"/>
        </w:rPr>
      </w:pPr>
      <w:r w:rsidRPr="00604297">
        <w:rPr>
          <w:position w:val="-3"/>
          <w:sz w:val="56"/>
          <w:lang w:val="es-ES"/>
        </w:rPr>
        <w:t>E</w:t>
      </w:r>
    </w:p>
    <w:p w:rsidR="0029025B" w:rsidRPr="00604297" w:rsidRDefault="001C47A9">
      <w:pPr>
        <w:pStyle w:val="Text"/>
        <w:ind w:firstLine="0"/>
        <w:rPr>
          <w:lang w:val="es-ES"/>
        </w:rPr>
      </w:pPr>
      <w:r w:rsidRPr="00604297">
        <w:rPr>
          <w:lang w:val="es-ES"/>
        </w:rPr>
        <w:t>STE</w:t>
      </w:r>
      <w:r w:rsidR="0029025B" w:rsidRPr="00604297">
        <w:rPr>
          <w:lang w:val="es-ES"/>
        </w:rPr>
        <w:t xml:space="preserve"> document</w:t>
      </w:r>
      <w:r w:rsidRPr="00604297">
        <w:rPr>
          <w:lang w:val="es-ES"/>
        </w:rPr>
        <w:t>o</w:t>
      </w:r>
      <w:r w:rsidR="0029025B" w:rsidRPr="00604297">
        <w:rPr>
          <w:lang w:val="es-ES"/>
        </w:rPr>
        <w:t xml:space="preserve"> </w:t>
      </w:r>
      <w:r w:rsidRPr="00604297">
        <w:rPr>
          <w:lang w:val="es-ES"/>
        </w:rPr>
        <w:t>e</w:t>
      </w:r>
      <w:r w:rsidR="00253597" w:rsidRPr="00604297">
        <w:rPr>
          <w:lang w:val="es-ES"/>
        </w:rPr>
        <w:t>s</w:t>
      </w:r>
      <w:r w:rsidR="0029025B" w:rsidRPr="00604297">
        <w:rPr>
          <w:lang w:val="es-ES"/>
        </w:rPr>
        <w:t xml:space="preserve"> </w:t>
      </w:r>
      <w:r w:rsidRPr="00604297">
        <w:rPr>
          <w:lang w:val="es-ES"/>
        </w:rPr>
        <w:t>u</w:t>
      </w:r>
      <w:r w:rsidR="0029025B" w:rsidRPr="00604297">
        <w:rPr>
          <w:lang w:val="es-ES"/>
        </w:rPr>
        <w:t>n e</w:t>
      </w:r>
      <w:r w:rsidRPr="00604297">
        <w:rPr>
          <w:lang w:val="es-ES"/>
        </w:rPr>
        <w:t>je</w:t>
      </w:r>
      <w:r w:rsidR="0029025B" w:rsidRPr="00604297">
        <w:rPr>
          <w:lang w:val="es-ES"/>
        </w:rPr>
        <w:t>mpl</w:t>
      </w:r>
      <w:r w:rsidRPr="00604297">
        <w:rPr>
          <w:lang w:val="es-ES"/>
        </w:rPr>
        <w:t>o</w:t>
      </w:r>
      <w:r w:rsidR="0029025B" w:rsidRPr="00604297">
        <w:rPr>
          <w:lang w:val="es-ES"/>
        </w:rPr>
        <w:t xml:space="preserve"> </w:t>
      </w:r>
      <w:r w:rsidRPr="00604297">
        <w:rPr>
          <w:lang w:val="es-ES"/>
        </w:rPr>
        <w:t>de la disposición deseable para un escrito técnico de la Sociedad de Potencia y Energía (PES, con sus siglas en inglés)</w:t>
      </w:r>
      <w:r w:rsidR="0029025B" w:rsidRPr="00604297">
        <w:rPr>
          <w:lang w:val="es-ES"/>
        </w:rPr>
        <w:t xml:space="preserve">. </w:t>
      </w:r>
      <w:r w:rsidR="004C5DF4" w:rsidRPr="00604297">
        <w:rPr>
          <w:lang w:val="es-ES"/>
        </w:rPr>
        <w:t>Contiene la información concerniente al formato de publicación de escritorio, tipos y tamaños de fuente.  Se proveen reglas de estilo que explican cómo manejar ecuaciones, unidades, figuras,</w:t>
      </w:r>
      <w:r w:rsidR="0029025B" w:rsidRPr="00604297">
        <w:rPr>
          <w:lang w:val="es-ES"/>
        </w:rPr>
        <w:t xml:space="preserve"> </w:t>
      </w:r>
      <w:r w:rsidR="004C5DF4" w:rsidRPr="00604297">
        <w:rPr>
          <w:lang w:val="es-ES"/>
        </w:rPr>
        <w:t xml:space="preserve">tablas, abreviaturas y </w:t>
      </w:r>
      <w:r w:rsidR="00EE1FE5" w:rsidRPr="00604297">
        <w:rPr>
          <w:lang w:val="es-ES"/>
        </w:rPr>
        <w:t>siglas</w:t>
      </w:r>
      <w:r w:rsidR="0029025B" w:rsidRPr="00604297">
        <w:rPr>
          <w:lang w:val="es-ES"/>
        </w:rPr>
        <w:t xml:space="preserve">. </w:t>
      </w:r>
      <w:r w:rsidR="00A10CFE" w:rsidRPr="00604297">
        <w:rPr>
          <w:lang w:val="es-ES"/>
        </w:rPr>
        <w:t>Se dedican secciones para la preparación de los reconocimientos, referencias y las biografías de los autores</w:t>
      </w:r>
      <w:r w:rsidR="00345C8C" w:rsidRPr="00604297">
        <w:rPr>
          <w:lang w:val="es-ES"/>
        </w:rPr>
        <w:t>.</w:t>
      </w:r>
    </w:p>
    <w:p w:rsidR="00CB50BC" w:rsidRPr="00604297" w:rsidRDefault="00CB50BC">
      <w:pPr>
        <w:pStyle w:val="Text"/>
        <w:ind w:firstLine="0"/>
        <w:rPr>
          <w:lang w:val="es-ES"/>
        </w:rPr>
      </w:pPr>
    </w:p>
    <w:p w:rsidR="0029025B" w:rsidRPr="00604297" w:rsidRDefault="00A10CFE">
      <w:pPr>
        <w:pStyle w:val="Ttulo1"/>
        <w:rPr>
          <w:lang w:val="es-ES"/>
        </w:rPr>
      </w:pPr>
      <w:r w:rsidRPr="00604297">
        <w:rPr>
          <w:lang w:val="es-ES"/>
        </w:rPr>
        <w:t xml:space="preserve">Preparación de un </w:t>
      </w:r>
      <w:r w:rsidR="004B7C28" w:rsidRPr="00604297">
        <w:rPr>
          <w:lang w:val="es-ES"/>
        </w:rPr>
        <w:t>E</w:t>
      </w:r>
      <w:r w:rsidRPr="00604297">
        <w:rPr>
          <w:lang w:val="es-ES"/>
        </w:rPr>
        <w:t xml:space="preserve">scrito </w:t>
      </w:r>
      <w:r w:rsidR="004B7C28" w:rsidRPr="00604297">
        <w:rPr>
          <w:lang w:val="es-ES"/>
        </w:rPr>
        <w:t>T</w:t>
      </w:r>
      <w:r w:rsidRPr="00604297">
        <w:rPr>
          <w:lang w:val="es-ES"/>
        </w:rPr>
        <w:t>écnico</w:t>
      </w:r>
    </w:p>
    <w:p w:rsidR="0029025B" w:rsidRPr="00604297" w:rsidRDefault="00A10CFE">
      <w:pPr>
        <w:pStyle w:val="Text"/>
        <w:rPr>
          <w:lang w:val="es-ES"/>
        </w:rPr>
      </w:pPr>
      <w:r w:rsidRPr="00604297">
        <w:rPr>
          <w:lang w:val="es-ES"/>
        </w:rPr>
        <w:t>Use el espaciado y la revisión ortográfica automáticos.</w:t>
      </w:r>
      <w:r w:rsidR="0029025B" w:rsidRPr="00604297">
        <w:rPr>
          <w:lang w:val="es-ES"/>
        </w:rPr>
        <w:t xml:space="preserve"> </w:t>
      </w:r>
      <w:r w:rsidRPr="00604297">
        <w:rPr>
          <w:lang w:val="es-ES"/>
        </w:rPr>
        <w:t>Asegúrese adicionalmente que sus oraciones estén complet</w:t>
      </w:r>
      <w:r w:rsidR="006A3DC8" w:rsidRPr="00604297">
        <w:rPr>
          <w:lang w:val="es-ES"/>
        </w:rPr>
        <w:t>a</w:t>
      </w:r>
      <w:r w:rsidRPr="00604297">
        <w:rPr>
          <w:lang w:val="es-ES"/>
        </w:rPr>
        <w:t>s y que haya continuidad dentro de los párrafos.  Revise la numeración de sus gráficas (figuras y tablas) y asegúrese que incluya todas las referencias apropiadas</w:t>
      </w:r>
      <w:r w:rsidR="0029025B" w:rsidRPr="00604297">
        <w:rPr>
          <w:lang w:val="es-ES"/>
        </w:rPr>
        <w:t>.</w:t>
      </w:r>
    </w:p>
    <w:p w:rsidR="0029025B" w:rsidRPr="00604297" w:rsidRDefault="00A10CFE">
      <w:pPr>
        <w:pStyle w:val="Ttulo2"/>
        <w:rPr>
          <w:lang w:val="es-ES"/>
        </w:rPr>
      </w:pPr>
      <w:r w:rsidRPr="00604297">
        <w:rPr>
          <w:lang w:val="es-ES"/>
        </w:rPr>
        <w:t>Plantilla</w:t>
      </w:r>
    </w:p>
    <w:p w:rsidR="0029025B" w:rsidRPr="00604297" w:rsidRDefault="00A10CFE">
      <w:pPr>
        <w:pStyle w:val="Text"/>
        <w:rPr>
          <w:lang w:val="es-ES"/>
        </w:rPr>
      </w:pPr>
      <w:r w:rsidRPr="00604297">
        <w:rPr>
          <w:lang w:val="es-ES"/>
        </w:rPr>
        <w:t>Este document</w:t>
      </w:r>
      <w:r w:rsidR="00CC5A3E" w:rsidRPr="00604297">
        <w:rPr>
          <w:lang w:val="es-ES"/>
        </w:rPr>
        <w:t>o</w:t>
      </w:r>
      <w:r w:rsidRPr="00604297">
        <w:rPr>
          <w:lang w:val="es-ES"/>
        </w:rPr>
        <w:t xml:space="preserve"> puede usarse como plantilla para </w:t>
      </w:r>
      <w:r w:rsidR="00CC5A3E" w:rsidRPr="00604297">
        <w:rPr>
          <w:lang w:val="es-ES"/>
        </w:rPr>
        <w:t>prepara</w:t>
      </w:r>
      <w:r w:rsidRPr="00604297">
        <w:rPr>
          <w:lang w:val="es-ES"/>
        </w:rPr>
        <w:t>r su escrito técnico</w:t>
      </w:r>
      <w:r w:rsidR="00CC5A3E" w:rsidRPr="00604297">
        <w:rPr>
          <w:lang w:val="es-ES"/>
        </w:rPr>
        <w:t>.  Puede sobre escribir en las diferentes secciones del documento, cortar y pegar en él y/o usar los estilos de las diferentes secciones y sus títulos</w:t>
      </w:r>
      <w:r w:rsidR="0029025B" w:rsidRPr="00604297">
        <w:rPr>
          <w:lang w:val="es-ES"/>
        </w:rPr>
        <w:t>.</w:t>
      </w:r>
    </w:p>
    <w:p w:rsidR="0029025B" w:rsidRPr="00604297" w:rsidRDefault="0029025B">
      <w:pPr>
        <w:pStyle w:val="Ttulo2"/>
        <w:rPr>
          <w:lang w:val="es-ES"/>
        </w:rPr>
      </w:pPr>
      <w:r w:rsidRPr="00604297">
        <w:rPr>
          <w:lang w:val="es-ES"/>
        </w:rPr>
        <w:t>Format</w:t>
      </w:r>
      <w:r w:rsidR="00CC5A3E" w:rsidRPr="00604297">
        <w:rPr>
          <w:lang w:val="es-ES"/>
        </w:rPr>
        <w:t>o</w:t>
      </w:r>
    </w:p>
    <w:p w:rsidR="0029025B" w:rsidRPr="00604297" w:rsidRDefault="00CC5A3E">
      <w:pPr>
        <w:pStyle w:val="Text"/>
        <w:rPr>
          <w:lang w:val="es-ES"/>
        </w:rPr>
      </w:pPr>
      <w:r w:rsidRPr="00604297">
        <w:rPr>
          <w:lang w:val="es-ES"/>
        </w:rPr>
        <w:t xml:space="preserve">Si usted </w:t>
      </w:r>
      <w:r w:rsidR="00E3403F" w:rsidRPr="00604297">
        <w:rPr>
          <w:lang w:val="es-ES"/>
        </w:rPr>
        <w:t>decide</w:t>
      </w:r>
      <w:r w:rsidRPr="00604297">
        <w:rPr>
          <w:lang w:val="es-ES"/>
        </w:rPr>
        <w:t xml:space="preserve"> no usar este documento como plantilla</w:t>
      </w:r>
      <w:r w:rsidR="007C6EDD" w:rsidRPr="00604297">
        <w:rPr>
          <w:lang w:val="es-ES"/>
        </w:rPr>
        <w:t>, prepare su escrito técnico en un formato de doble columna con espaciado interlineal sencillo, en papel de tamaño 21.6×27.9 centímetros (8.5×11 pulgadas o 51×66 picas).</w:t>
      </w:r>
      <w:r w:rsidR="0029025B" w:rsidRPr="00604297">
        <w:rPr>
          <w:lang w:val="es-ES"/>
        </w:rPr>
        <w:t xml:space="preserve"> </w:t>
      </w:r>
      <w:r w:rsidR="007C6EDD" w:rsidRPr="00604297">
        <w:rPr>
          <w:lang w:val="es-ES"/>
        </w:rPr>
        <w:t>Ajuste los márgenes superior e inferior a 16.9 milímetros (0.67 de pulgada o 4 picas)</w:t>
      </w:r>
      <w:r w:rsidR="0029025B" w:rsidRPr="00604297">
        <w:rPr>
          <w:lang w:val="es-ES"/>
        </w:rPr>
        <w:t xml:space="preserve"> </w:t>
      </w:r>
      <w:r w:rsidR="007C6EDD" w:rsidRPr="00604297">
        <w:rPr>
          <w:lang w:val="es-ES"/>
        </w:rPr>
        <w:t>y los márgenes izquierdo y derecho a unos 16.9 milímetros (0.67 de pulgada o 4 picas). Respete los márgenes (por ejemplo, no se extienda más allá de ellos cuando incluya tablas, textos, figura</w:t>
      </w:r>
      <w:r w:rsidR="00E420DF" w:rsidRPr="00604297">
        <w:rPr>
          <w:lang w:val="es-ES"/>
        </w:rPr>
        <w:t>s</w:t>
      </w:r>
      <w:r w:rsidR="007C6EDD" w:rsidRPr="00604297">
        <w:rPr>
          <w:lang w:val="es-ES"/>
        </w:rPr>
        <w:t xml:space="preserve"> o ecuaciones).  El ancho de la columna es de 88.9 milímetros (3.5 pulgadas o 21 picas).  El espacio entre las dos columnas es de 4.2 milímetros (0.17 de pulgada o 1 pica).  La </w:t>
      </w:r>
      <w:r w:rsidR="00E420DF" w:rsidRPr="00604297">
        <w:rPr>
          <w:lang w:val="es-ES"/>
        </w:rPr>
        <w:t xml:space="preserve">sangría </w:t>
      </w:r>
      <w:r w:rsidR="007C6EDD" w:rsidRPr="00604297">
        <w:rPr>
          <w:lang w:val="es-ES"/>
        </w:rPr>
        <w:t>del párrafo es de 4.2 milímetros (0.17 de pulgada o 1 pica</w:t>
      </w:r>
      <w:r w:rsidR="0029025B" w:rsidRPr="00604297">
        <w:rPr>
          <w:lang w:val="es-ES"/>
        </w:rPr>
        <w:t xml:space="preserve">. Use </w:t>
      </w:r>
      <w:r w:rsidR="00E420DF" w:rsidRPr="00604297">
        <w:rPr>
          <w:lang w:val="es-ES"/>
        </w:rPr>
        <w:t>justificación completa</w:t>
      </w:r>
      <w:r w:rsidR="0029025B" w:rsidRPr="00604297">
        <w:rPr>
          <w:lang w:val="es-ES"/>
        </w:rPr>
        <w:t xml:space="preserve">. Use </w:t>
      </w:r>
      <w:r w:rsidR="00E420DF" w:rsidRPr="00604297">
        <w:rPr>
          <w:lang w:val="es-ES"/>
        </w:rPr>
        <w:t>uno o dos espacios entre las secciones y entre el texto y las tablas o figuras o para ajustar el largo de la columna</w:t>
      </w:r>
      <w:r w:rsidR="0029025B" w:rsidRPr="00604297">
        <w:rPr>
          <w:lang w:val="es-ES"/>
        </w:rPr>
        <w:t>.</w:t>
      </w:r>
    </w:p>
    <w:p w:rsidR="0029025B" w:rsidRPr="00604297" w:rsidRDefault="00E420DF">
      <w:pPr>
        <w:pStyle w:val="Ttulo2"/>
        <w:rPr>
          <w:lang w:val="es-ES"/>
        </w:rPr>
      </w:pPr>
      <w:r w:rsidRPr="00604297">
        <w:rPr>
          <w:lang w:val="es-ES"/>
        </w:rPr>
        <w:lastRenderedPageBreak/>
        <w:t>Tamaño</w:t>
      </w:r>
      <w:r w:rsidR="00CB50BC" w:rsidRPr="00604297">
        <w:rPr>
          <w:lang w:val="es-ES"/>
        </w:rPr>
        <w:t>s</w:t>
      </w:r>
      <w:r w:rsidRPr="00604297">
        <w:rPr>
          <w:lang w:val="es-ES"/>
        </w:rPr>
        <w:t xml:space="preserve"> y </w:t>
      </w:r>
      <w:r w:rsidR="004B7C28" w:rsidRPr="00604297">
        <w:rPr>
          <w:lang w:val="es-ES"/>
        </w:rPr>
        <w:t>T</w:t>
      </w:r>
      <w:r w:rsidRPr="00604297">
        <w:rPr>
          <w:lang w:val="es-ES"/>
        </w:rPr>
        <w:t xml:space="preserve">ipos de </w:t>
      </w:r>
      <w:r w:rsidR="004B7C28" w:rsidRPr="00604297">
        <w:rPr>
          <w:lang w:val="es-ES"/>
        </w:rPr>
        <w:t>F</w:t>
      </w:r>
      <w:r w:rsidRPr="00604297">
        <w:rPr>
          <w:lang w:val="es-ES"/>
        </w:rPr>
        <w:t>uente</w:t>
      </w:r>
    </w:p>
    <w:p w:rsidR="0029025B" w:rsidRPr="00604297" w:rsidRDefault="005A7D0B">
      <w:pPr>
        <w:pStyle w:val="Text"/>
        <w:rPr>
          <w:lang w:val="es-ES"/>
        </w:rPr>
      </w:pPr>
      <w:r w:rsidRPr="00604297">
        <w:rPr>
          <w:lang w:val="es-ES"/>
        </w:rPr>
        <w:t>U</w:t>
      </w:r>
      <w:r w:rsidR="0029025B" w:rsidRPr="00604297">
        <w:rPr>
          <w:lang w:val="es-ES"/>
        </w:rPr>
        <w:t xml:space="preserve">se </w:t>
      </w:r>
      <w:r w:rsidR="00E420DF" w:rsidRPr="00604297">
        <w:rPr>
          <w:lang w:val="es-ES"/>
        </w:rPr>
        <w:t xml:space="preserve">un tipo </w:t>
      </w:r>
      <w:r w:rsidR="00CB50BC" w:rsidRPr="00604297">
        <w:rPr>
          <w:lang w:val="es-ES"/>
        </w:rPr>
        <w:t xml:space="preserve">proporcional </w:t>
      </w:r>
      <w:r w:rsidR="00E420DF" w:rsidRPr="00604297">
        <w:rPr>
          <w:lang w:val="es-ES"/>
        </w:rPr>
        <w:t>de fuente con serifa o remate</w:t>
      </w:r>
      <w:r w:rsidR="00CB50BC" w:rsidRPr="00604297">
        <w:rPr>
          <w:lang w:val="es-ES"/>
        </w:rPr>
        <w:t xml:space="preserve"> como el “</w:t>
      </w:r>
      <w:r w:rsidR="0029025B" w:rsidRPr="00604297">
        <w:rPr>
          <w:lang w:val="es-ES"/>
        </w:rPr>
        <w:t>Times Roman</w:t>
      </w:r>
      <w:r w:rsidR="00CB50BC" w:rsidRPr="00604297">
        <w:rPr>
          <w:lang w:val="es-ES"/>
        </w:rPr>
        <w:t>”</w:t>
      </w:r>
      <w:r w:rsidR="0029025B" w:rsidRPr="00604297">
        <w:rPr>
          <w:lang w:val="es-ES"/>
        </w:rPr>
        <w:t xml:space="preserve"> o</w:t>
      </w:r>
      <w:r w:rsidR="00CB50BC" w:rsidRPr="00604297">
        <w:rPr>
          <w:lang w:val="es-ES"/>
        </w:rPr>
        <w:t xml:space="preserve"> el “</w:t>
      </w:r>
      <w:r w:rsidR="0029025B" w:rsidRPr="00604297">
        <w:rPr>
          <w:lang w:val="es-ES"/>
        </w:rPr>
        <w:t>Times New Roman</w:t>
      </w:r>
      <w:r w:rsidR="00CB50BC" w:rsidRPr="00604297">
        <w:rPr>
          <w:lang w:val="es-ES"/>
        </w:rPr>
        <w:t>”</w:t>
      </w:r>
      <w:r w:rsidR="0029025B" w:rsidRPr="00604297">
        <w:rPr>
          <w:lang w:val="es-ES"/>
        </w:rPr>
        <w:t xml:space="preserve"> </w:t>
      </w:r>
      <w:r w:rsidR="00CB50BC" w:rsidRPr="00604297">
        <w:rPr>
          <w:lang w:val="es-ES"/>
        </w:rPr>
        <w:t>e integrado a todas las fuentes</w:t>
      </w:r>
      <w:r w:rsidR="0029025B" w:rsidRPr="00604297">
        <w:rPr>
          <w:lang w:val="es-ES"/>
        </w:rPr>
        <w:t xml:space="preserve">. </w:t>
      </w:r>
      <w:r w:rsidR="00CB50BC" w:rsidRPr="00604297">
        <w:rPr>
          <w:lang w:val="es-ES"/>
        </w:rPr>
        <w:t xml:space="preserve">La tabla </w:t>
      </w:r>
      <w:r w:rsidR="0029025B" w:rsidRPr="00604297">
        <w:rPr>
          <w:lang w:val="es-ES"/>
        </w:rPr>
        <w:t xml:space="preserve">I </w:t>
      </w:r>
      <w:r w:rsidR="00CB50BC" w:rsidRPr="00604297">
        <w:rPr>
          <w:lang w:val="es-ES"/>
        </w:rPr>
        <w:t>provee muestras de  los tamaños apropiados de letra y de los estilos a usar</w:t>
      </w:r>
      <w:r w:rsidR="0029025B" w:rsidRPr="00604297">
        <w:rPr>
          <w:lang w:val="es-ES"/>
        </w:rPr>
        <w:t>.</w:t>
      </w:r>
    </w:p>
    <w:p w:rsidR="00E362B0" w:rsidRPr="00604297" w:rsidRDefault="00E362B0">
      <w:pPr>
        <w:pStyle w:val="Text"/>
        <w:rPr>
          <w:lang w:val="es-ES"/>
        </w:rPr>
      </w:pPr>
    </w:p>
    <w:p w:rsidR="00E362B0" w:rsidRPr="00604297" w:rsidRDefault="00E362B0">
      <w:pPr>
        <w:pStyle w:val="Text"/>
        <w:rPr>
          <w:lang w:val="es-ES"/>
        </w:rPr>
      </w:pPr>
    </w:p>
    <w:p w:rsidR="005C178B" w:rsidRPr="00604297" w:rsidRDefault="005C178B" w:rsidP="005C178B">
      <w:pPr>
        <w:pStyle w:val="Text"/>
        <w:ind w:firstLine="0"/>
        <w:rPr>
          <w:lang w:val="es-ES"/>
        </w:rPr>
      </w:pPr>
    </w:p>
    <w:p w:rsidR="0029025B" w:rsidRPr="00604297" w:rsidRDefault="0029025B">
      <w:pPr>
        <w:pStyle w:val="TableTitle"/>
        <w:rPr>
          <w:lang w:val="es-ES"/>
        </w:rPr>
      </w:pPr>
      <w:r w:rsidRPr="00604297">
        <w:rPr>
          <w:lang w:val="es-ES"/>
        </w:rPr>
        <w:t>TABL</w:t>
      </w:r>
      <w:r w:rsidR="00CB50BC" w:rsidRPr="00604297">
        <w:rPr>
          <w:lang w:val="es-ES"/>
        </w:rPr>
        <w:t>A</w:t>
      </w:r>
      <w:r w:rsidRPr="00604297">
        <w:rPr>
          <w:lang w:val="es-ES"/>
        </w:rPr>
        <w:t xml:space="preserve"> I</w:t>
      </w:r>
    </w:p>
    <w:p w:rsidR="0029025B" w:rsidRPr="00604297" w:rsidRDefault="00CB50BC">
      <w:pPr>
        <w:pStyle w:val="TableTitle"/>
        <w:rPr>
          <w:lang w:val="es-ES"/>
        </w:rPr>
      </w:pPr>
      <w:r w:rsidRPr="00604297">
        <w:rPr>
          <w:lang w:val="es-ES"/>
        </w:rPr>
        <w:t xml:space="preserve">Muestras de </w:t>
      </w:r>
      <w:r w:rsidR="004B7C28" w:rsidRPr="00604297">
        <w:rPr>
          <w:lang w:val="es-ES"/>
        </w:rPr>
        <w:t>T</w:t>
      </w:r>
      <w:r w:rsidRPr="00604297">
        <w:rPr>
          <w:lang w:val="es-ES"/>
        </w:rPr>
        <w:t xml:space="preserve">amaños y </w:t>
      </w:r>
      <w:r w:rsidR="004B7C28" w:rsidRPr="00604297">
        <w:rPr>
          <w:lang w:val="es-ES"/>
        </w:rPr>
        <w:t>E</w:t>
      </w:r>
      <w:r w:rsidRPr="00604297">
        <w:rPr>
          <w:lang w:val="es-ES"/>
        </w:rPr>
        <w:t xml:space="preserve">stilos de </w:t>
      </w:r>
      <w:r w:rsidR="004B7C28" w:rsidRPr="00604297">
        <w:rPr>
          <w:lang w:val="es-ES"/>
        </w:rPr>
        <w:t>F</w:t>
      </w:r>
      <w:r w:rsidRPr="00604297">
        <w:rPr>
          <w:lang w:val="es-ES"/>
        </w:rPr>
        <w:t>uente “</w:t>
      </w:r>
      <w:r w:rsidR="0029025B" w:rsidRPr="00604297">
        <w:rPr>
          <w:lang w:val="es-ES"/>
        </w:rPr>
        <w:t>Times Roman</w:t>
      </w:r>
      <w:r w:rsidRPr="00604297">
        <w:rPr>
          <w:lang w:val="es-ES"/>
        </w:rPr>
        <w:t>”</w:t>
      </w:r>
    </w:p>
    <w:p w:rsidR="00CB50BC" w:rsidRPr="00604297" w:rsidRDefault="00CB50BC">
      <w:pPr>
        <w:pStyle w:val="TableTitle"/>
        <w:rPr>
          <w:lang w:val="es-ES"/>
        </w:rPr>
      </w:pPr>
    </w:p>
    <w:tbl>
      <w:tblPr>
        <w:tblStyle w:val="Tablaconcuadrcula"/>
        <w:tblW w:w="0" w:type="auto"/>
        <w:tblInd w:w="108" w:type="dxa"/>
        <w:tblBorders>
          <w:left w:val="none" w:sz="0" w:space="0" w:color="auto"/>
          <w:right w:val="none" w:sz="0" w:space="0" w:color="auto"/>
        </w:tblBorders>
        <w:tblLook w:val="04A0" w:firstRow="1" w:lastRow="0" w:firstColumn="1" w:lastColumn="0" w:noHBand="0" w:noVBand="1"/>
      </w:tblPr>
      <w:tblGrid>
        <w:gridCol w:w="980"/>
        <w:gridCol w:w="2778"/>
        <w:gridCol w:w="1390"/>
      </w:tblGrid>
      <w:tr w:rsidR="00CB50BC" w:rsidRPr="00604297" w:rsidTr="00CB50BC">
        <w:tc>
          <w:tcPr>
            <w:tcW w:w="993" w:type="dxa"/>
          </w:tcPr>
          <w:p w:rsidR="00CB50BC" w:rsidRPr="00604297" w:rsidRDefault="00CB50BC" w:rsidP="00E362B0">
            <w:pPr>
              <w:jc w:val="center"/>
              <w:rPr>
                <w:lang w:val="es-ES"/>
              </w:rPr>
            </w:pPr>
            <w:r w:rsidRPr="00604297">
              <w:rPr>
                <w:lang w:val="es-ES"/>
              </w:rPr>
              <w:t>Tamaño</w:t>
            </w:r>
          </w:p>
          <w:p w:rsidR="00CB50BC" w:rsidRPr="00604297" w:rsidRDefault="00CB50BC" w:rsidP="00E362B0">
            <w:pPr>
              <w:jc w:val="center"/>
              <w:rPr>
                <w:lang w:val="es-ES"/>
              </w:rPr>
            </w:pPr>
            <w:r w:rsidRPr="00604297">
              <w:rPr>
                <w:lang w:val="es-ES"/>
              </w:rPr>
              <w:t>punto</w:t>
            </w:r>
            <w:r w:rsidR="00E362B0" w:rsidRPr="00604297">
              <w:rPr>
                <w:lang w:val="es-ES"/>
              </w:rPr>
              <w:t>s</w:t>
            </w:r>
          </w:p>
        </w:tc>
        <w:tc>
          <w:tcPr>
            <w:tcW w:w="2976" w:type="dxa"/>
          </w:tcPr>
          <w:p w:rsidR="00CB50BC" w:rsidRPr="00604297" w:rsidRDefault="00CB50BC" w:rsidP="00CB50BC">
            <w:pPr>
              <w:jc w:val="both"/>
              <w:rPr>
                <w:lang w:val="es-ES"/>
              </w:rPr>
            </w:pPr>
            <w:r w:rsidRPr="00604297">
              <w:rPr>
                <w:lang w:val="es-ES"/>
              </w:rPr>
              <w:t>Propósito en el escrito</w:t>
            </w:r>
          </w:p>
        </w:tc>
        <w:tc>
          <w:tcPr>
            <w:tcW w:w="1103" w:type="dxa"/>
          </w:tcPr>
          <w:p w:rsidR="00CB50BC" w:rsidRPr="00604297" w:rsidRDefault="00E362B0" w:rsidP="00E362B0">
            <w:pPr>
              <w:jc w:val="center"/>
              <w:rPr>
                <w:lang w:val="es-ES"/>
              </w:rPr>
            </w:pPr>
            <w:r w:rsidRPr="00604297">
              <w:rPr>
                <w:lang w:val="es-ES"/>
              </w:rPr>
              <w:t>A</w:t>
            </w:r>
            <w:r w:rsidR="00CB50BC" w:rsidRPr="00604297">
              <w:rPr>
                <w:lang w:val="es-ES"/>
              </w:rPr>
              <w:t>pariencia especial</w:t>
            </w:r>
          </w:p>
        </w:tc>
      </w:tr>
      <w:tr w:rsidR="00CB50BC" w:rsidRPr="00604297" w:rsidTr="00E362B0">
        <w:tc>
          <w:tcPr>
            <w:tcW w:w="993" w:type="dxa"/>
            <w:vAlign w:val="center"/>
          </w:tcPr>
          <w:p w:rsidR="00CB50BC" w:rsidRPr="00604297" w:rsidRDefault="00E362B0" w:rsidP="00E362B0">
            <w:pPr>
              <w:jc w:val="center"/>
              <w:rPr>
                <w:sz w:val="16"/>
                <w:szCs w:val="16"/>
                <w:lang w:val="es-ES"/>
              </w:rPr>
            </w:pPr>
            <w:r w:rsidRPr="00604297">
              <w:rPr>
                <w:sz w:val="16"/>
                <w:szCs w:val="16"/>
                <w:lang w:val="es-ES"/>
              </w:rPr>
              <w:t>8</w:t>
            </w:r>
          </w:p>
        </w:tc>
        <w:tc>
          <w:tcPr>
            <w:tcW w:w="2976" w:type="dxa"/>
          </w:tcPr>
          <w:p w:rsidR="00CB50BC" w:rsidRPr="00604297" w:rsidRDefault="00E362B0" w:rsidP="00E362B0">
            <w:pPr>
              <w:rPr>
                <w:sz w:val="16"/>
                <w:szCs w:val="16"/>
                <w:lang w:val="es-ES"/>
              </w:rPr>
            </w:pPr>
            <w:r w:rsidRPr="00604297">
              <w:rPr>
                <w:sz w:val="16"/>
                <w:szCs w:val="16"/>
                <w:lang w:val="es-ES"/>
              </w:rPr>
              <w:t>Afiliación del autor, texto y títulos de tablas de texto, texto de figuras, notas a pie de página, subíndices, superíndices, referencias, biografías</w:t>
            </w:r>
          </w:p>
        </w:tc>
        <w:tc>
          <w:tcPr>
            <w:tcW w:w="1103" w:type="dxa"/>
          </w:tcPr>
          <w:p w:rsidR="00CB50BC" w:rsidRPr="00604297" w:rsidRDefault="00CB50BC" w:rsidP="00E362B0">
            <w:pPr>
              <w:jc w:val="center"/>
              <w:rPr>
                <w:sz w:val="16"/>
                <w:szCs w:val="16"/>
                <w:lang w:val="es-ES"/>
              </w:rPr>
            </w:pPr>
          </w:p>
        </w:tc>
      </w:tr>
      <w:tr w:rsidR="00CB50BC" w:rsidRPr="00604297" w:rsidTr="00E362B0">
        <w:tc>
          <w:tcPr>
            <w:tcW w:w="993" w:type="dxa"/>
            <w:vAlign w:val="center"/>
          </w:tcPr>
          <w:p w:rsidR="00CB50BC" w:rsidRPr="00604297" w:rsidRDefault="00E362B0" w:rsidP="00E362B0">
            <w:pPr>
              <w:jc w:val="center"/>
              <w:rPr>
                <w:sz w:val="18"/>
                <w:szCs w:val="18"/>
                <w:lang w:val="es-ES"/>
              </w:rPr>
            </w:pPr>
            <w:r w:rsidRPr="00604297">
              <w:rPr>
                <w:sz w:val="18"/>
                <w:szCs w:val="18"/>
                <w:lang w:val="es-ES"/>
              </w:rPr>
              <w:t>9</w:t>
            </w:r>
          </w:p>
        </w:tc>
        <w:tc>
          <w:tcPr>
            <w:tcW w:w="2976" w:type="dxa"/>
          </w:tcPr>
          <w:p w:rsidR="00CB50BC" w:rsidRPr="00604297" w:rsidRDefault="00E362B0" w:rsidP="00E362B0">
            <w:pPr>
              <w:rPr>
                <w:sz w:val="18"/>
                <w:szCs w:val="18"/>
                <w:lang w:val="es-ES"/>
              </w:rPr>
            </w:pPr>
            <w:r w:rsidRPr="00604297">
              <w:rPr>
                <w:sz w:val="18"/>
                <w:szCs w:val="18"/>
                <w:lang w:val="es-ES"/>
              </w:rPr>
              <w:t>Abstracto, palabras clave</w:t>
            </w:r>
          </w:p>
        </w:tc>
        <w:tc>
          <w:tcPr>
            <w:tcW w:w="1103" w:type="dxa"/>
          </w:tcPr>
          <w:p w:rsidR="00CB50BC" w:rsidRPr="00604297" w:rsidRDefault="00CB50BC" w:rsidP="00E362B0">
            <w:pPr>
              <w:jc w:val="center"/>
              <w:rPr>
                <w:sz w:val="18"/>
                <w:szCs w:val="18"/>
                <w:lang w:val="es-ES"/>
              </w:rPr>
            </w:pPr>
          </w:p>
        </w:tc>
      </w:tr>
      <w:tr w:rsidR="00CB50BC" w:rsidRPr="00604297" w:rsidTr="00E362B0">
        <w:tc>
          <w:tcPr>
            <w:tcW w:w="993" w:type="dxa"/>
            <w:vAlign w:val="center"/>
          </w:tcPr>
          <w:p w:rsidR="00CB50BC" w:rsidRPr="00604297" w:rsidRDefault="00E362B0" w:rsidP="00E362B0">
            <w:pPr>
              <w:jc w:val="center"/>
              <w:rPr>
                <w:lang w:val="es-ES"/>
              </w:rPr>
            </w:pPr>
            <w:r w:rsidRPr="00604297">
              <w:rPr>
                <w:lang w:val="es-ES"/>
              </w:rPr>
              <w:t>10</w:t>
            </w:r>
          </w:p>
        </w:tc>
        <w:tc>
          <w:tcPr>
            <w:tcW w:w="2976" w:type="dxa"/>
          </w:tcPr>
          <w:p w:rsidR="00CB50BC" w:rsidRPr="00604297" w:rsidRDefault="00E362B0" w:rsidP="00E362B0">
            <w:pPr>
              <w:rPr>
                <w:lang w:val="es-ES"/>
              </w:rPr>
            </w:pPr>
            <w:r w:rsidRPr="00604297">
              <w:rPr>
                <w:lang w:val="es-ES"/>
              </w:rPr>
              <w:t>Cuerpo del escrito, ecuaciones</w:t>
            </w:r>
          </w:p>
        </w:tc>
        <w:tc>
          <w:tcPr>
            <w:tcW w:w="1103" w:type="dxa"/>
          </w:tcPr>
          <w:p w:rsidR="00E362B0" w:rsidRPr="00604297" w:rsidRDefault="00E362B0" w:rsidP="00E362B0">
            <w:pPr>
              <w:jc w:val="center"/>
              <w:rPr>
                <w:i/>
                <w:lang w:val="es-ES"/>
              </w:rPr>
            </w:pPr>
            <w:r w:rsidRPr="00604297">
              <w:rPr>
                <w:i/>
                <w:lang w:val="es-ES"/>
              </w:rPr>
              <w:t>Subtítulos</w:t>
            </w:r>
          </w:p>
          <w:p w:rsidR="00E362B0" w:rsidRPr="00604297" w:rsidRDefault="00E362B0" w:rsidP="00E362B0">
            <w:pPr>
              <w:pStyle w:val="Ttulo1"/>
              <w:numPr>
                <w:ilvl w:val="0"/>
                <w:numId w:val="0"/>
              </w:numPr>
              <w:rPr>
                <w:lang w:val="es-ES"/>
              </w:rPr>
            </w:pPr>
            <w:r w:rsidRPr="00604297">
              <w:rPr>
                <w:lang w:val="es-ES"/>
              </w:rPr>
              <w:t>Títulos de sección</w:t>
            </w:r>
          </w:p>
        </w:tc>
      </w:tr>
      <w:tr w:rsidR="00CB50BC" w:rsidRPr="00604297" w:rsidTr="00E362B0">
        <w:tc>
          <w:tcPr>
            <w:tcW w:w="993" w:type="dxa"/>
            <w:vAlign w:val="center"/>
          </w:tcPr>
          <w:p w:rsidR="00CB50BC" w:rsidRPr="00604297" w:rsidRDefault="00E362B0" w:rsidP="00E362B0">
            <w:pPr>
              <w:jc w:val="center"/>
              <w:rPr>
                <w:sz w:val="22"/>
                <w:szCs w:val="22"/>
                <w:lang w:val="es-ES"/>
              </w:rPr>
            </w:pPr>
            <w:r w:rsidRPr="00604297">
              <w:rPr>
                <w:sz w:val="22"/>
                <w:szCs w:val="22"/>
                <w:lang w:val="es-ES"/>
              </w:rPr>
              <w:t>11</w:t>
            </w:r>
          </w:p>
        </w:tc>
        <w:tc>
          <w:tcPr>
            <w:tcW w:w="2976" w:type="dxa"/>
          </w:tcPr>
          <w:p w:rsidR="00CB50BC" w:rsidRPr="00604297" w:rsidRDefault="00E362B0" w:rsidP="00E362B0">
            <w:pPr>
              <w:rPr>
                <w:sz w:val="22"/>
                <w:szCs w:val="22"/>
                <w:lang w:val="es-ES"/>
              </w:rPr>
            </w:pPr>
            <w:r w:rsidRPr="00604297">
              <w:rPr>
                <w:sz w:val="22"/>
                <w:szCs w:val="22"/>
                <w:lang w:val="es-ES"/>
              </w:rPr>
              <w:t>Nombre del autor</w:t>
            </w:r>
          </w:p>
        </w:tc>
        <w:tc>
          <w:tcPr>
            <w:tcW w:w="1103" w:type="dxa"/>
          </w:tcPr>
          <w:p w:rsidR="00CB50BC" w:rsidRPr="00604297" w:rsidRDefault="00CB50BC" w:rsidP="00E362B0">
            <w:pPr>
              <w:jc w:val="center"/>
              <w:rPr>
                <w:sz w:val="22"/>
                <w:szCs w:val="22"/>
                <w:lang w:val="es-ES"/>
              </w:rPr>
            </w:pPr>
          </w:p>
        </w:tc>
      </w:tr>
      <w:tr w:rsidR="00CB50BC" w:rsidRPr="00604297" w:rsidTr="00E362B0">
        <w:tc>
          <w:tcPr>
            <w:tcW w:w="993" w:type="dxa"/>
            <w:vAlign w:val="center"/>
          </w:tcPr>
          <w:p w:rsidR="00CB50BC" w:rsidRPr="00604297" w:rsidRDefault="00E362B0" w:rsidP="00E362B0">
            <w:pPr>
              <w:jc w:val="center"/>
              <w:rPr>
                <w:sz w:val="48"/>
                <w:szCs w:val="48"/>
                <w:lang w:val="es-ES"/>
              </w:rPr>
            </w:pPr>
            <w:r w:rsidRPr="00604297">
              <w:rPr>
                <w:sz w:val="48"/>
                <w:szCs w:val="48"/>
                <w:lang w:val="es-ES"/>
              </w:rPr>
              <w:t>24</w:t>
            </w:r>
          </w:p>
        </w:tc>
        <w:tc>
          <w:tcPr>
            <w:tcW w:w="2976" w:type="dxa"/>
          </w:tcPr>
          <w:p w:rsidR="00CB50BC" w:rsidRPr="00604297" w:rsidRDefault="00CB50BC" w:rsidP="00E362B0">
            <w:pPr>
              <w:rPr>
                <w:sz w:val="48"/>
                <w:szCs w:val="48"/>
                <w:lang w:val="es-ES"/>
              </w:rPr>
            </w:pPr>
          </w:p>
        </w:tc>
        <w:tc>
          <w:tcPr>
            <w:tcW w:w="1103" w:type="dxa"/>
          </w:tcPr>
          <w:p w:rsidR="00CB50BC" w:rsidRPr="00604297" w:rsidRDefault="00E362B0" w:rsidP="00E362B0">
            <w:pPr>
              <w:jc w:val="center"/>
              <w:rPr>
                <w:sz w:val="48"/>
                <w:szCs w:val="48"/>
                <w:lang w:val="es-ES"/>
              </w:rPr>
            </w:pPr>
            <w:r w:rsidRPr="00604297">
              <w:rPr>
                <w:sz w:val="48"/>
                <w:szCs w:val="48"/>
                <w:lang w:val="es-ES"/>
              </w:rPr>
              <w:t>Título</w:t>
            </w:r>
          </w:p>
        </w:tc>
      </w:tr>
    </w:tbl>
    <w:p w:rsidR="00CB50BC" w:rsidRPr="00604297" w:rsidRDefault="00CB50BC">
      <w:pPr>
        <w:pStyle w:val="TableTitle"/>
        <w:rPr>
          <w:lang w:val="es-ES"/>
        </w:rPr>
      </w:pPr>
    </w:p>
    <w:p w:rsidR="0029025B" w:rsidRPr="00604297" w:rsidRDefault="0029025B">
      <w:pPr>
        <w:pStyle w:val="Text"/>
        <w:ind w:firstLine="0"/>
        <w:jc w:val="center"/>
        <w:rPr>
          <w:lang w:val="es-ES"/>
        </w:rPr>
      </w:pPr>
    </w:p>
    <w:p w:rsidR="0029025B" w:rsidRPr="00604297" w:rsidRDefault="00E362B0">
      <w:pPr>
        <w:pStyle w:val="Ttulo2"/>
        <w:rPr>
          <w:lang w:val="es-ES"/>
        </w:rPr>
      </w:pPr>
      <w:r w:rsidRPr="00604297">
        <w:rPr>
          <w:lang w:val="es-ES"/>
        </w:rPr>
        <w:t>Títulos de sección</w:t>
      </w:r>
    </w:p>
    <w:p w:rsidR="0029025B" w:rsidRPr="00604297" w:rsidRDefault="00FD16BF">
      <w:pPr>
        <w:pStyle w:val="Text"/>
        <w:rPr>
          <w:lang w:val="es-ES"/>
        </w:rPr>
      </w:pPr>
      <w:r w:rsidRPr="00604297">
        <w:rPr>
          <w:lang w:val="es-ES"/>
        </w:rPr>
        <w:t>Un título de una sección primaria está enumerado por un número romano seguido de un punto, centrado sobre el texto.  Un título primario debería estar en letras mayúsculas</w:t>
      </w:r>
      <w:r w:rsidR="0029025B" w:rsidRPr="00604297">
        <w:rPr>
          <w:lang w:val="es-ES"/>
        </w:rPr>
        <w:t>.</w:t>
      </w:r>
    </w:p>
    <w:p w:rsidR="0029025B" w:rsidRPr="00604297" w:rsidRDefault="00FD16BF">
      <w:pPr>
        <w:pStyle w:val="Text"/>
        <w:rPr>
          <w:lang w:val="es-ES"/>
        </w:rPr>
      </w:pPr>
      <w:r w:rsidRPr="00604297">
        <w:rPr>
          <w:lang w:val="es-ES"/>
        </w:rPr>
        <w:t>Un título de una sección secundaria está enumerado por una letra mayúscula seguida de un punto y está alineado a la izquierda sobre la sección.  La primera letra de cada palabra importante va en mayúsculas y el título está en cursiva</w:t>
      </w:r>
      <w:r w:rsidR="0029025B" w:rsidRPr="00604297">
        <w:rPr>
          <w:lang w:val="es-ES"/>
        </w:rPr>
        <w:t>.</w:t>
      </w:r>
    </w:p>
    <w:p w:rsidR="0029025B" w:rsidRPr="00604297" w:rsidRDefault="00FD16BF">
      <w:pPr>
        <w:pStyle w:val="Text"/>
        <w:rPr>
          <w:lang w:val="es-ES"/>
        </w:rPr>
      </w:pPr>
      <w:r w:rsidRPr="00604297">
        <w:rPr>
          <w:lang w:val="es-ES"/>
        </w:rPr>
        <w:t xml:space="preserve">Un título de una sección terciaria está enumerado por un número arábigo seguido de un paréntesis.  Tiene </w:t>
      </w:r>
      <w:r w:rsidR="004B7C28" w:rsidRPr="00604297">
        <w:rPr>
          <w:lang w:val="es-ES"/>
        </w:rPr>
        <w:t>sangrí</w:t>
      </w:r>
      <w:r w:rsidRPr="00604297">
        <w:rPr>
          <w:lang w:val="es-ES"/>
        </w:rPr>
        <w:t>a y va seguido de dos puntos.  La primera letra de cada palabra importante va en mayúsculas y el título completo, en cursiva</w:t>
      </w:r>
      <w:r w:rsidR="0029025B" w:rsidRPr="00604297">
        <w:rPr>
          <w:lang w:val="es-ES"/>
        </w:rPr>
        <w:t>.</w:t>
      </w:r>
    </w:p>
    <w:p w:rsidR="0029025B" w:rsidRPr="00604297" w:rsidRDefault="00FD16BF">
      <w:pPr>
        <w:pStyle w:val="Text"/>
        <w:rPr>
          <w:i/>
          <w:lang w:val="es-ES"/>
        </w:rPr>
      </w:pPr>
      <w:r w:rsidRPr="00604297">
        <w:rPr>
          <w:lang w:val="es-ES"/>
        </w:rPr>
        <w:t>Un título de una sección cuaternaria es raramente necesario, pero perfectamente ace</w:t>
      </w:r>
      <w:r w:rsidR="004B7C28" w:rsidRPr="00604297">
        <w:rPr>
          <w:lang w:val="es-ES"/>
        </w:rPr>
        <w:t>p</w:t>
      </w:r>
      <w:r w:rsidRPr="00604297">
        <w:rPr>
          <w:lang w:val="es-ES"/>
        </w:rPr>
        <w:t xml:space="preserve">table si se </w:t>
      </w:r>
      <w:r w:rsidR="004B7C28" w:rsidRPr="00604297">
        <w:rPr>
          <w:lang w:val="es-ES"/>
        </w:rPr>
        <w:t>requiere.  Está enumerado por una letra minúscula seguida de un paréntesis;  tiene sangría y va seguido de dos puntos.  Sólo la primera letra del título va en mayúscula y el título completo, en cursiva</w:t>
      </w:r>
      <w:r w:rsidR="0029025B" w:rsidRPr="00604297">
        <w:rPr>
          <w:lang w:val="es-ES"/>
        </w:rPr>
        <w:t>.</w:t>
      </w:r>
    </w:p>
    <w:p w:rsidR="0029025B" w:rsidRPr="00604297" w:rsidRDefault="0029025B">
      <w:pPr>
        <w:pStyle w:val="Ttulo2"/>
        <w:rPr>
          <w:lang w:val="es-ES"/>
        </w:rPr>
      </w:pPr>
      <w:r w:rsidRPr="00604297">
        <w:rPr>
          <w:lang w:val="es-ES"/>
        </w:rPr>
        <w:t>Figur</w:t>
      </w:r>
      <w:r w:rsidR="004B7C28" w:rsidRPr="00604297">
        <w:rPr>
          <w:lang w:val="es-ES"/>
        </w:rPr>
        <w:t>a</w:t>
      </w:r>
      <w:r w:rsidRPr="00604297">
        <w:rPr>
          <w:lang w:val="es-ES"/>
        </w:rPr>
        <w:t xml:space="preserve">s </w:t>
      </w:r>
      <w:r w:rsidR="004B7C28" w:rsidRPr="00604297">
        <w:rPr>
          <w:lang w:val="es-ES"/>
        </w:rPr>
        <w:t xml:space="preserve">y </w:t>
      </w:r>
      <w:r w:rsidRPr="00604297">
        <w:rPr>
          <w:lang w:val="es-ES"/>
        </w:rPr>
        <w:t>Tabl</w:t>
      </w:r>
      <w:r w:rsidR="004B7C28" w:rsidRPr="00604297">
        <w:rPr>
          <w:lang w:val="es-ES"/>
        </w:rPr>
        <w:t>a</w:t>
      </w:r>
      <w:r w:rsidRPr="00604297">
        <w:rPr>
          <w:lang w:val="es-ES"/>
        </w:rPr>
        <w:t>s</w:t>
      </w:r>
    </w:p>
    <w:p w:rsidR="0029025B" w:rsidRPr="00604297" w:rsidRDefault="004B7C28">
      <w:pPr>
        <w:pStyle w:val="Text"/>
        <w:rPr>
          <w:lang w:val="es-ES"/>
        </w:rPr>
      </w:pPr>
      <w:r w:rsidRPr="00604297">
        <w:rPr>
          <w:lang w:val="es-ES"/>
        </w:rPr>
        <w:t>Las etiquetas de las figuras frecuentemente son una fuente de confusión.  Trate de usar palabras en lugar de símbolos.  Como en el ejemplo, escriba la cantidad “Magnetización” o “Magnetización, M”, no solamente “M”.  Ponga las unidades en paréntesis.  No etiquete los ejes únicamente con las unidades.  Como en la Fig.  1, escriba “Magnetización (kA/m)” o “Magnetización (kA·m</w:t>
      </w:r>
      <w:r w:rsidRPr="00604297">
        <w:rPr>
          <w:vertAlign w:val="superscript"/>
          <w:lang w:val="es-ES"/>
        </w:rPr>
        <w:t>-1</w:t>
      </w:r>
      <w:r w:rsidR="00A53E36" w:rsidRPr="00604297">
        <w:rPr>
          <w:lang w:val="es-ES"/>
        </w:rPr>
        <w:t>)</w:t>
      </w:r>
      <w:r w:rsidRPr="00604297">
        <w:rPr>
          <w:lang w:val="es-ES"/>
        </w:rPr>
        <w:t>"</w:t>
      </w:r>
      <w:r w:rsidR="00A53E36" w:rsidRPr="00604297">
        <w:rPr>
          <w:lang w:val="es-ES"/>
        </w:rPr>
        <w:t>, no sólo</w:t>
      </w:r>
      <w:r w:rsidR="0029025B" w:rsidRPr="00604297">
        <w:rPr>
          <w:lang w:val="es-ES"/>
        </w:rPr>
        <w:t xml:space="preserve"> "kA/m"</w:t>
      </w:r>
      <w:r w:rsidR="00A53E36" w:rsidRPr="00604297">
        <w:rPr>
          <w:lang w:val="es-ES"/>
        </w:rPr>
        <w:t>.  No etiquete los ejes como una fracción de cantidades y unidades.  Por ejemplo, se debe escribir “Temperatura (K)” y no “Temperatura/K”.  Las etiquetas de las figuras deben ser legibles, con un tamaño de letra entre 8 y 10</w:t>
      </w:r>
      <w:r w:rsidR="0029025B" w:rsidRPr="00604297">
        <w:rPr>
          <w:lang w:val="es-ES"/>
        </w:rPr>
        <w:t>.</w:t>
      </w:r>
    </w:p>
    <w:p w:rsidR="0029025B" w:rsidRPr="00604297" w:rsidRDefault="00A53E36">
      <w:pPr>
        <w:pStyle w:val="Text"/>
        <w:rPr>
          <w:lang w:val="es-ES"/>
        </w:rPr>
      </w:pPr>
      <w:r w:rsidRPr="00604297">
        <w:rPr>
          <w:lang w:val="es-ES"/>
        </w:rPr>
        <w:t xml:space="preserve">Tablas y figuras grandes se pueden expandir  a ambas </w:t>
      </w:r>
      <w:r w:rsidRPr="00604297">
        <w:rPr>
          <w:lang w:val="es-ES"/>
        </w:rPr>
        <w:lastRenderedPageBreak/>
        <w:t>columnas, pero no deben extender los márgenes de la página.  Los títulos de las figuras deben estar justo debajo de estas, mientras que los títulos de las tablas deberían estar sobre ellas</w:t>
      </w:r>
      <w:r w:rsidR="0029025B" w:rsidRPr="00604297">
        <w:rPr>
          <w:lang w:val="es-ES"/>
        </w:rPr>
        <w:t xml:space="preserve">. </w:t>
      </w:r>
      <w:r w:rsidR="00E96A19" w:rsidRPr="00604297">
        <w:rPr>
          <w:lang w:val="es-ES"/>
        </w:rPr>
        <w:t>No ponga los títulos dentro de “cuadros de texto” enlazados a las figuras.  No use bordes alrededor de sus figuras</w:t>
      </w:r>
      <w:r w:rsidR="0029025B" w:rsidRPr="00604297">
        <w:rPr>
          <w:lang w:val="es-ES"/>
        </w:rPr>
        <w:t>.</w:t>
      </w:r>
    </w:p>
    <w:p w:rsidR="002F2283" w:rsidRPr="00604297" w:rsidRDefault="002F2283">
      <w:pPr>
        <w:pStyle w:val="Text"/>
        <w:rPr>
          <w:lang w:val="es-ES"/>
        </w:rPr>
      </w:pPr>
    </w:p>
    <w:p w:rsidR="0029025B" w:rsidRPr="00604297" w:rsidRDefault="002F2283">
      <w:pPr>
        <w:pStyle w:val="FigureCaption"/>
        <w:jc w:val="center"/>
        <w:rPr>
          <w:lang w:val="es-ES"/>
        </w:rPr>
      </w:pPr>
      <w:bookmarkStart w:id="2" w:name="_MON_1040224806"/>
      <w:bookmarkEnd w:id="2"/>
      <w:r w:rsidRPr="00604297">
        <w:rPr>
          <w:noProof/>
          <w:lang w:val="es-MX" w:eastAsia="es-MX"/>
        </w:rPr>
        <w:drawing>
          <wp:inline distT="0" distB="0" distL="0" distR="0" wp14:anchorId="7FA3F09E" wp14:editId="4F52D116">
            <wp:extent cx="3200400" cy="2916382"/>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9025B" w:rsidRPr="00604297" w:rsidRDefault="0029025B">
      <w:pPr>
        <w:pStyle w:val="FigureCaption"/>
        <w:rPr>
          <w:lang w:val="es-ES"/>
        </w:rPr>
      </w:pPr>
      <w:r w:rsidRPr="00604297">
        <w:rPr>
          <w:lang w:val="es-ES"/>
        </w:rPr>
        <w:t>Fig. 1  Magnetiza</w:t>
      </w:r>
      <w:r w:rsidR="00E96A19" w:rsidRPr="00604297">
        <w:rPr>
          <w:lang w:val="es-ES"/>
        </w:rPr>
        <w:t>ción como una función del campo aplicado</w:t>
      </w:r>
      <w:r w:rsidRPr="00604297">
        <w:rPr>
          <w:lang w:val="es-ES"/>
        </w:rPr>
        <w:t>. (</w:t>
      </w:r>
      <w:r w:rsidR="00E96A19" w:rsidRPr="00604297">
        <w:rPr>
          <w:lang w:val="es-ES"/>
        </w:rPr>
        <w:t>Fíjese que</w:t>
      </w:r>
      <w:r w:rsidRPr="00604297">
        <w:rPr>
          <w:lang w:val="es-ES"/>
        </w:rPr>
        <w:t xml:space="preserve"> "Fig." </w:t>
      </w:r>
      <w:r w:rsidR="00E96A19" w:rsidRPr="00604297">
        <w:rPr>
          <w:lang w:val="es-ES"/>
        </w:rPr>
        <w:t>se encuentra abreviada y seguida de un punto y luego de dos espacios en blanco, va el número de la figura</w:t>
      </w:r>
      <w:r w:rsidRPr="00604297">
        <w:rPr>
          <w:lang w:val="es-ES"/>
        </w:rPr>
        <w:t>.)</w:t>
      </w:r>
    </w:p>
    <w:p w:rsidR="0029025B" w:rsidRPr="00604297" w:rsidRDefault="0029025B">
      <w:pPr>
        <w:pStyle w:val="Text"/>
        <w:ind w:firstLine="0"/>
        <w:rPr>
          <w:lang w:val="es-ES"/>
        </w:rPr>
      </w:pPr>
    </w:p>
    <w:p w:rsidR="0029025B" w:rsidRPr="00604297" w:rsidRDefault="00BA23FC">
      <w:pPr>
        <w:pStyle w:val="Text"/>
        <w:rPr>
          <w:lang w:val="es-ES"/>
        </w:rPr>
      </w:pPr>
      <w:r w:rsidRPr="00604297">
        <w:rPr>
          <w:lang w:val="es-ES"/>
        </w:rPr>
        <w:t xml:space="preserve">Todas las figuras y tablas deben colocarse inmediatamente a continuación, no antes, del texto en donde han sido mencionadas por primera vez.  Use la abreviación </w:t>
      </w:r>
      <w:r w:rsidR="0029025B" w:rsidRPr="00604297">
        <w:rPr>
          <w:lang w:val="es-ES"/>
        </w:rPr>
        <w:t xml:space="preserve">"Fig. 1," </w:t>
      </w:r>
      <w:r w:rsidRPr="00604297">
        <w:rPr>
          <w:lang w:val="es-ES"/>
        </w:rPr>
        <w:t>a</w:t>
      </w:r>
      <w:r w:rsidR="00EE1FE5" w:rsidRPr="00604297">
        <w:rPr>
          <w:lang w:val="es-ES"/>
        </w:rPr>
        <w:t>u</w:t>
      </w:r>
      <w:r w:rsidRPr="00604297">
        <w:rPr>
          <w:lang w:val="es-ES"/>
        </w:rPr>
        <w:t>n cuando sea el inicio de una oración</w:t>
      </w:r>
      <w:r w:rsidR="0029025B" w:rsidRPr="00604297">
        <w:rPr>
          <w:lang w:val="es-ES"/>
        </w:rPr>
        <w:t>.</w:t>
      </w:r>
    </w:p>
    <w:p w:rsidR="0029025B" w:rsidRPr="00604297" w:rsidRDefault="0029025B">
      <w:pPr>
        <w:pStyle w:val="Text"/>
        <w:rPr>
          <w:lang w:val="es-ES"/>
        </w:rPr>
      </w:pPr>
      <w:r w:rsidRPr="00604297">
        <w:rPr>
          <w:lang w:val="es-ES"/>
        </w:rPr>
        <w:t>Digit</w:t>
      </w:r>
      <w:r w:rsidR="00B85B5B" w:rsidRPr="00604297">
        <w:rPr>
          <w:lang w:val="es-ES"/>
        </w:rPr>
        <w:t xml:space="preserve">alice sus tablas y figuras.  Para insertar imágenes en Word, use Insertar </w:t>
      </w:r>
      <w:r w:rsidRPr="00604297">
        <w:rPr>
          <w:lang w:val="es-ES"/>
        </w:rPr>
        <w:t xml:space="preserve">| </w:t>
      </w:r>
      <w:r w:rsidR="00B85B5B" w:rsidRPr="00604297">
        <w:rPr>
          <w:lang w:val="es-ES"/>
        </w:rPr>
        <w:t>Imagen desde archivo</w:t>
      </w:r>
      <w:r w:rsidRPr="00604297">
        <w:rPr>
          <w:lang w:val="es-ES"/>
        </w:rPr>
        <w:t>.</w:t>
      </w:r>
    </w:p>
    <w:p w:rsidR="0029025B" w:rsidRPr="00604297" w:rsidRDefault="0029025B">
      <w:pPr>
        <w:pStyle w:val="Ttulo2"/>
        <w:rPr>
          <w:lang w:val="es-ES"/>
        </w:rPr>
      </w:pPr>
      <w:r w:rsidRPr="00604297">
        <w:rPr>
          <w:lang w:val="es-ES"/>
        </w:rPr>
        <w:t>Num</w:t>
      </w:r>
      <w:r w:rsidR="00B85B5B" w:rsidRPr="00604297">
        <w:rPr>
          <w:lang w:val="es-ES"/>
        </w:rPr>
        <w:t>eración</w:t>
      </w:r>
    </w:p>
    <w:p w:rsidR="00235ACE" w:rsidRPr="00604297" w:rsidRDefault="00235ACE">
      <w:pPr>
        <w:pStyle w:val="Text"/>
        <w:rPr>
          <w:lang w:val="es-ES"/>
        </w:rPr>
      </w:pPr>
      <w:r w:rsidRPr="00604297">
        <w:rPr>
          <w:lang w:val="es-ES"/>
        </w:rPr>
        <w:t>Numere consecutivamente las citas de referencia en corchetes [1].  El punto final de la oración sigue a los corchetes [2].  Referencias múltiples [2], [3] están numeradas cada una con corchetes propios [1]-[3].  Refiérase simplemente al número de referencia, como en [3].  No use “Ref. [3]” o “referencia [3]” a menos que esté al inicio de una oraci</w:t>
      </w:r>
      <w:r w:rsidR="005B630B">
        <w:rPr>
          <w:lang w:val="es-ES"/>
        </w:rPr>
        <w:t xml:space="preserve">ón: </w:t>
      </w:r>
      <w:r w:rsidRPr="00604297">
        <w:rPr>
          <w:lang w:val="es-ES"/>
        </w:rPr>
        <w:t>“La referencia [3] muestra….”</w:t>
      </w:r>
    </w:p>
    <w:p w:rsidR="0029025B" w:rsidRPr="00604297" w:rsidRDefault="00235ACE">
      <w:pPr>
        <w:pStyle w:val="Text"/>
        <w:rPr>
          <w:lang w:val="es-ES"/>
        </w:rPr>
      </w:pPr>
      <w:r w:rsidRPr="00604297">
        <w:rPr>
          <w:lang w:val="es-ES"/>
        </w:rPr>
        <w:t xml:space="preserve"> Numere las notas al pie de página separadamente con superíndices (Referencias </w:t>
      </w:r>
      <w:r w:rsidR="0029025B" w:rsidRPr="00604297">
        <w:rPr>
          <w:lang w:val="es-ES"/>
        </w:rPr>
        <w:t>|</w:t>
      </w:r>
      <w:r w:rsidR="00304E9D" w:rsidRPr="00604297">
        <w:rPr>
          <w:lang w:val="es-ES"/>
        </w:rPr>
        <w:t xml:space="preserve"> Insert</w:t>
      </w:r>
      <w:r w:rsidRPr="00604297">
        <w:rPr>
          <w:lang w:val="es-ES"/>
        </w:rPr>
        <w:t>ar</w:t>
      </w:r>
      <w:r w:rsidR="00304E9D" w:rsidRPr="00604297">
        <w:rPr>
          <w:lang w:val="es-ES"/>
        </w:rPr>
        <w:t xml:space="preserve"> </w:t>
      </w:r>
      <w:r w:rsidRPr="00604297">
        <w:rPr>
          <w:lang w:val="es-ES"/>
        </w:rPr>
        <w:t>Pie de página</w:t>
      </w:r>
      <w:r w:rsidR="0029025B" w:rsidRPr="00604297">
        <w:rPr>
          <w:lang w:val="es-ES"/>
        </w:rPr>
        <w:t xml:space="preserve">). </w:t>
      </w:r>
      <w:r w:rsidRPr="00604297">
        <w:rPr>
          <w:lang w:val="es-ES"/>
        </w:rPr>
        <w:t>Coloque el pie de página en cuestión al pie de la columna en la cual es citado.  No ponga notas al pie de página en la lista de referencias.  Use letras como referencia en las notas al pie de tablas</w:t>
      </w:r>
      <w:r w:rsidR="0029025B" w:rsidRPr="00604297">
        <w:rPr>
          <w:lang w:val="es-ES"/>
        </w:rPr>
        <w:t>.</w:t>
      </w:r>
    </w:p>
    <w:p w:rsidR="0029025B" w:rsidRPr="00604297" w:rsidRDefault="00235ACE">
      <w:pPr>
        <w:pStyle w:val="Text"/>
        <w:rPr>
          <w:lang w:val="es-ES"/>
        </w:rPr>
      </w:pPr>
      <w:r w:rsidRPr="00604297">
        <w:rPr>
          <w:lang w:val="es-ES"/>
        </w:rPr>
        <w:t>Revise que todas las figuras y tablas están numeradas correctamente.  Use números arábigos para las figuras y romanos para las tablas</w:t>
      </w:r>
      <w:r w:rsidR="0029025B" w:rsidRPr="00604297">
        <w:rPr>
          <w:lang w:val="es-ES"/>
        </w:rPr>
        <w:t>.</w:t>
      </w:r>
    </w:p>
    <w:p w:rsidR="0029025B" w:rsidRPr="00604297" w:rsidRDefault="009F500A">
      <w:pPr>
        <w:pStyle w:val="Text"/>
        <w:rPr>
          <w:lang w:val="es-ES"/>
        </w:rPr>
      </w:pPr>
      <w:r w:rsidRPr="00604297">
        <w:rPr>
          <w:lang w:val="es-ES"/>
        </w:rPr>
        <w:t>Las figuras y las tablas en los ap</w:t>
      </w:r>
      <w:r w:rsidR="00FB6240" w:rsidRPr="00604297">
        <w:rPr>
          <w:lang w:val="es-ES"/>
        </w:rPr>
        <w:t>é</w:t>
      </w:r>
      <w:r w:rsidRPr="00604297">
        <w:rPr>
          <w:lang w:val="es-ES"/>
        </w:rPr>
        <w:t xml:space="preserve">ndices deberían </w:t>
      </w:r>
      <w:r w:rsidR="00FB6240" w:rsidRPr="00604297">
        <w:rPr>
          <w:lang w:val="es-ES"/>
        </w:rPr>
        <w:t>e</w:t>
      </w:r>
      <w:r w:rsidRPr="00604297">
        <w:rPr>
          <w:lang w:val="es-ES"/>
        </w:rPr>
        <w:t>numerarse consecutivamente a las figuras y tablas que se encuentran en el resto del escrito.  Estos no deben tener su propio sistema de numeración</w:t>
      </w:r>
      <w:r w:rsidR="0029025B" w:rsidRPr="00604297">
        <w:rPr>
          <w:lang w:val="es-ES"/>
        </w:rPr>
        <w:t>.</w:t>
      </w:r>
    </w:p>
    <w:p w:rsidR="0029025B" w:rsidRDefault="0029025B">
      <w:pPr>
        <w:pStyle w:val="Ttulo2"/>
      </w:pPr>
      <w:r>
        <w:lastRenderedPageBreak/>
        <w:t>Un</w:t>
      </w:r>
      <w:r w:rsidR="009F500A">
        <w:t>idades</w:t>
      </w:r>
    </w:p>
    <w:p w:rsidR="0029025B" w:rsidRPr="00FB6240" w:rsidRDefault="009F500A">
      <w:pPr>
        <w:pStyle w:val="Text"/>
        <w:rPr>
          <w:lang w:val="es-SV"/>
        </w:rPr>
      </w:pPr>
      <w:r w:rsidRPr="009F500A">
        <w:rPr>
          <w:lang w:val="es-SV"/>
        </w:rPr>
        <w:t xml:space="preserve">Se prefiere usar las unidades métricas en las publicaciones de IEEE a la luz de su legibilidad global y de </w:t>
      </w:r>
      <w:r>
        <w:rPr>
          <w:lang w:val="es-SV"/>
        </w:rPr>
        <w:t>la</w:t>
      </w:r>
      <w:r w:rsidRPr="009F500A">
        <w:rPr>
          <w:lang w:val="es-SV"/>
        </w:rPr>
        <w:t xml:space="preserve"> conveniencia inherente de estas unidades en muchos campos.  </w:t>
      </w:r>
      <w:r w:rsidR="00FB6240">
        <w:rPr>
          <w:lang w:val="es-SV"/>
        </w:rPr>
        <w:t xml:space="preserve">Se apoya particularmente el uso del Sistema Internacional de </w:t>
      </w:r>
      <w:r w:rsidR="00FB6240" w:rsidRPr="00FB6240">
        <w:rPr>
          <w:lang w:val="es-SV"/>
        </w:rPr>
        <w:t>Unidades</w:t>
      </w:r>
      <w:r w:rsidR="0029025B" w:rsidRPr="00FB6240">
        <w:rPr>
          <w:lang w:val="es-SV"/>
        </w:rPr>
        <w:t xml:space="preserve"> (Systeme Internationale d'Unites o </w:t>
      </w:r>
      <w:r w:rsidR="00FB6240">
        <w:rPr>
          <w:lang w:val="es-SV"/>
        </w:rPr>
        <w:t xml:space="preserve">Unidades </w:t>
      </w:r>
      <w:r w:rsidR="0029025B" w:rsidRPr="00FB6240">
        <w:rPr>
          <w:lang w:val="es-SV"/>
        </w:rPr>
        <w:t xml:space="preserve">SI). </w:t>
      </w:r>
      <w:r w:rsidR="00FB6240">
        <w:rPr>
          <w:lang w:val="es-SV"/>
        </w:rPr>
        <w:t xml:space="preserve">Este sistema incluye un subsistema basado en el metro, kilogramo, segundo y Amperio (MKSA).  </w:t>
      </w:r>
      <w:r w:rsidR="00FB6240" w:rsidRPr="00FB6240">
        <w:rPr>
          <w:lang w:val="es-SV"/>
        </w:rPr>
        <w:t>Las unidades británicas pueden ser usadas como unidades secundarias (en par</w:t>
      </w:r>
      <w:r w:rsidR="00FB6240">
        <w:rPr>
          <w:lang w:val="es-SV"/>
        </w:rPr>
        <w:t xml:space="preserve">éntesis).  </w:t>
      </w:r>
      <w:r w:rsidR="00FB6240" w:rsidRPr="00FB6240">
        <w:rPr>
          <w:lang w:val="es-SV"/>
        </w:rPr>
        <w:t xml:space="preserve">Se hace una excepción cuando las unidades son usadas como identificadores </w:t>
      </w:r>
      <w:r w:rsidR="00FB6240">
        <w:rPr>
          <w:lang w:val="es-SV"/>
        </w:rPr>
        <w:t>comerciales, como la unidad de disco de 3.5 pulgadas</w:t>
      </w:r>
      <w:r w:rsidR="0029025B" w:rsidRPr="00FB6240">
        <w:rPr>
          <w:lang w:val="es-SV"/>
        </w:rPr>
        <w:t>.</w:t>
      </w:r>
    </w:p>
    <w:p w:rsidR="0029025B" w:rsidRDefault="00FB6240">
      <w:pPr>
        <w:pStyle w:val="Ttulo2"/>
      </w:pPr>
      <w:r>
        <w:rPr>
          <w:lang w:val="es-SV"/>
        </w:rPr>
        <w:t xml:space="preserve">Abreviaturas y </w:t>
      </w:r>
      <w:r w:rsidR="00EE1FE5">
        <w:rPr>
          <w:lang w:val="es-SV"/>
        </w:rPr>
        <w:t>siglas</w:t>
      </w:r>
    </w:p>
    <w:p w:rsidR="0029025B" w:rsidRDefault="00EE1FE5">
      <w:pPr>
        <w:pStyle w:val="Text"/>
      </w:pPr>
      <w:r>
        <w:rPr>
          <w:lang w:val="es-SV"/>
        </w:rPr>
        <w:t>L</w:t>
      </w:r>
      <w:r w:rsidRPr="00EE1FE5">
        <w:rPr>
          <w:lang w:val="es-SV"/>
        </w:rPr>
        <w:t xml:space="preserve">as abreviaturas menos </w:t>
      </w:r>
      <w:r>
        <w:rPr>
          <w:lang w:val="es-SV"/>
        </w:rPr>
        <w:t>com</w:t>
      </w:r>
      <w:r w:rsidRPr="00EE1FE5">
        <w:rPr>
          <w:lang w:val="es-SV"/>
        </w:rPr>
        <w:t xml:space="preserve">unes </w:t>
      </w:r>
      <w:r>
        <w:rPr>
          <w:lang w:val="es-SV"/>
        </w:rPr>
        <w:t xml:space="preserve">se definen </w:t>
      </w:r>
      <w:r w:rsidRPr="00EE1FE5">
        <w:rPr>
          <w:lang w:val="es-SV"/>
        </w:rPr>
        <w:t xml:space="preserve">la primera vez que aparecen en el texto, aun cuando ya se hayan definido en el abstracto.  Las abreviaturas tales como IEEE, SI, MKS, CGS, ac, dc, y rms no tienen que definirse.  </w:t>
      </w:r>
      <w:r w:rsidRPr="00EE1FE5">
        <w:t>No use abreviaturas en un t</w:t>
      </w:r>
      <w:r>
        <w:t xml:space="preserve">ítulo a menos que sea inevitable. </w:t>
      </w:r>
    </w:p>
    <w:p w:rsidR="0029025B" w:rsidRPr="00D374BE" w:rsidRDefault="00F54AEF">
      <w:pPr>
        <w:pStyle w:val="Text"/>
        <w:rPr>
          <w:lang w:val="es-SV"/>
        </w:rPr>
      </w:pPr>
      <w:r w:rsidRPr="00F54AEF">
        <w:rPr>
          <w:lang w:val="es-SV"/>
        </w:rPr>
        <w:t>Refiérase al apéndice A del equipo de autor (Author’s Kit)</w:t>
      </w:r>
      <w:r w:rsidR="0029025B" w:rsidRPr="00F54AEF">
        <w:rPr>
          <w:lang w:val="es-SV"/>
        </w:rPr>
        <w:t xml:space="preserve"> </w:t>
      </w:r>
      <w:r w:rsidRPr="00F54AEF">
        <w:rPr>
          <w:lang w:val="es-SV"/>
        </w:rPr>
        <w:t xml:space="preserve">para </w:t>
      </w:r>
      <w:r w:rsidR="00D374BE">
        <w:rPr>
          <w:lang w:val="es-SV"/>
        </w:rPr>
        <w:t xml:space="preserve">consultar </w:t>
      </w:r>
      <w:r w:rsidRPr="00F54AEF">
        <w:rPr>
          <w:lang w:val="es-SV"/>
        </w:rPr>
        <w:t xml:space="preserve">información adicional y abreviaturas estándar. </w:t>
      </w:r>
    </w:p>
    <w:p w:rsidR="0029025B" w:rsidRDefault="00F54AEF">
      <w:pPr>
        <w:pStyle w:val="Ttulo2"/>
      </w:pPr>
      <w:r>
        <w:t>Matemática</w:t>
      </w:r>
      <w:r w:rsidR="00D374BE">
        <w:t>s</w:t>
      </w:r>
      <w:r>
        <w:t xml:space="preserve"> y ecuaciones</w:t>
      </w:r>
    </w:p>
    <w:p w:rsidR="0029025B" w:rsidRDefault="00F54AEF">
      <w:pPr>
        <w:pStyle w:val="Text"/>
        <w:rPr>
          <w:lang w:val="es-SV"/>
        </w:rPr>
      </w:pPr>
      <w:r w:rsidRPr="00F54AEF">
        <w:rPr>
          <w:lang w:val="es-SV"/>
        </w:rPr>
        <w:t xml:space="preserve">Para todos los objetos matemáticos de su escrito use, ya sea el Editor de Fórmulas de Microsoft o el paquete </w:t>
      </w:r>
      <w:r>
        <w:rPr>
          <w:lang w:val="es-SV"/>
        </w:rPr>
        <w:t xml:space="preserve">adicional de MS Word </w:t>
      </w:r>
      <w:r w:rsidRPr="00F54AEF">
        <w:rPr>
          <w:lang w:val="es-SV"/>
        </w:rPr>
        <w:t xml:space="preserve">de uso comercial </w:t>
      </w:r>
      <w:r w:rsidR="0029025B" w:rsidRPr="00F54AEF">
        <w:rPr>
          <w:i/>
          <w:lang w:val="es-SV"/>
        </w:rPr>
        <w:t>MathType</w:t>
      </w:r>
      <w:r w:rsidRPr="00F54AEF">
        <w:rPr>
          <w:i/>
          <w:lang w:val="es-SV"/>
        </w:rPr>
        <w:t xml:space="preserve">. </w:t>
      </w:r>
      <w:r w:rsidR="0029025B" w:rsidRPr="00F54AEF">
        <w:rPr>
          <w:lang w:val="es-SV"/>
        </w:rPr>
        <w:t xml:space="preserve"> </w:t>
      </w:r>
      <w:r w:rsidRPr="00F54AEF">
        <w:rPr>
          <w:lang w:val="es-SV"/>
        </w:rPr>
        <w:t xml:space="preserve">(Insertar | Ecuación </w:t>
      </w:r>
      <w:r w:rsidR="00D374BE">
        <w:rPr>
          <w:i/>
          <w:lang w:val="es-SV"/>
        </w:rPr>
        <w:t>o</w:t>
      </w:r>
      <w:r w:rsidRPr="00F54AEF">
        <w:rPr>
          <w:lang w:val="es-SV"/>
        </w:rPr>
        <w:t xml:space="preserve"> MathType Ecuación).</w:t>
      </w:r>
      <w:r w:rsidR="0029025B" w:rsidRPr="00F54AEF">
        <w:rPr>
          <w:lang w:val="es-SV"/>
        </w:rPr>
        <w:t xml:space="preserve"> </w:t>
      </w:r>
      <w:r w:rsidRPr="00F54AEF">
        <w:rPr>
          <w:lang w:val="es-SV"/>
        </w:rPr>
        <w:t xml:space="preserve">En las opciones </w:t>
      </w:r>
      <w:r>
        <w:rPr>
          <w:lang w:val="es-SV"/>
        </w:rPr>
        <w:t xml:space="preserve">de diseño del formato del objeto </w:t>
      </w:r>
      <w:r w:rsidRPr="00F54AEF">
        <w:rPr>
          <w:i/>
          <w:lang w:val="es-SV"/>
        </w:rPr>
        <w:t>no</w:t>
      </w:r>
      <w:r w:rsidRPr="00F54AEF">
        <w:rPr>
          <w:lang w:val="es-SV"/>
        </w:rPr>
        <w:t xml:space="preserve"> deberá seleccionar “</w:t>
      </w:r>
      <w:r w:rsidR="00EC25C0">
        <w:rPr>
          <w:lang w:val="es-SV"/>
        </w:rPr>
        <w:t>d</w:t>
      </w:r>
      <w:r>
        <w:rPr>
          <w:lang w:val="es-SV"/>
        </w:rPr>
        <w:t>elante del texto”</w:t>
      </w:r>
      <w:r w:rsidR="0029025B" w:rsidRPr="00F54AEF">
        <w:rPr>
          <w:lang w:val="es-SV"/>
        </w:rPr>
        <w:t>.</w:t>
      </w:r>
    </w:p>
    <w:p w:rsidR="0029025B" w:rsidRPr="001A2991" w:rsidRDefault="00EC25C0">
      <w:pPr>
        <w:pStyle w:val="Text"/>
        <w:rPr>
          <w:lang w:val="es-SV"/>
        </w:rPr>
      </w:pPr>
      <w:r w:rsidRPr="00EC25C0">
        <w:rPr>
          <w:lang w:val="es-SV"/>
        </w:rPr>
        <w:t>Para hacer sus ecuaciones más compactas, puede usar la pleca (</w:t>
      </w:r>
      <w:r w:rsidR="005A0E26">
        <w:rPr>
          <w:lang w:val="es-SV"/>
        </w:rPr>
        <w:t xml:space="preserve"> </w:t>
      </w:r>
      <w:r w:rsidRPr="00EC25C0">
        <w:rPr>
          <w:lang w:val="es-SV"/>
        </w:rPr>
        <w:t>/</w:t>
      </w:r>
      <w:r w:rsidR="005A0E26">
        <w:rPr>
          <w:lang w:val="es-SV"/>
        </w:rPr>
        <w:t xml:space="preserve"> </w:t>
      </w:r>
      <w:r w:rsidRPr="00EC25C0">
        <w:rPr>
          <w:lang w:val="es-SV"/>
        </w:rPr>
        <w:t>), la funci</w:t>
      </w:r>
      <w:r>
        <w:rPr>
          <w:lang w:val="es-SV"/>
        </w:rPr>
        <w:t xml:space="preserve">ón exponencial o los exponentes apropiados.  Use cursivas para los símbolos de cantidades y variables, pero no para símbolos griegos.  </w:t>
      </w:r>
      <w:r w:rsidRPr="00EC25C0">
        <w:rPr>
          <w:lang w:val="es-SV"/>
        </w:rPr>
        <w:t>Use un guión largo en lugar de un gui</w:t>
      </w:r>
      <w:r>
        <w:rPr>
          <w:lang w:val="es-SV"/>
        </w:rPr>
        <w:t xml:space="preserve">ón corto como símbolo menos.  </w:t>
      </w:r>
      <w:r w:rsidRPr="001A2991">
        <w:rPr>
          <w:lang w:val="es-SV"/>
        </w:rPr>
        <w:t>Use par</w:t>
      </w:r>
      <w:r w:rsidR="001A2991" w:rsidRPr="001A2991">
        <w:rPr>
          <w:lang w:val="es-SV"/>
        </w:rPr>
        <w:t>é</w:t>
      </w:r>
      <w:r w:rsidRPr="001A2991">
        <w:rPr>
          <w:lang w:val="es-SV"/>
        </w:rPr>
        <w:t xml:space="preserve">ntesis para evitar ambigüedades en los denominadores. </w:t>
      </w:r>
    </w:p>
    <w:p w:rsidR="0029025B" w:rsidRPr="00EC25C0" w:rsidRDefault="00EC25C0">
      <w:pPr>
        <w:pStyle w:val="Text"/>
        <w:rPr>
          <w:lang w:val="es-SV"/>
        </w:rPr>
      </w:pPr>
      <w:r w:rsidRPr="00EC25C0">
        <w:rPr>
          <w:lang w:val="es-SV"/>
        </w:rPr>
        <w:t>Las ecuaciones se numeran consecutivamente con el número de la ecuación en</w:t>
      </w:r>
      <w:r w:rsidR="001A2991">
        <w:rPr>
          <w:lang w:val="es-SV"/>
        </w:rPr>
        <w:t>tre</w:t>
      </w:r>
      <w:r w:rsidRPr="00EC25C0">
        <w:rPr>
          <w:lang w:val="es-SV"/>
        </w:rPr>
        <w:t xml:space="preserve"> par</w:t>
      </w:r>
      <w:r w:rsidR="001A2991">
        <w:rPr>
          <w:lang w:val="es-SV"/>
        </w:rPr>
        <w:t>é</w:t>
      </w:r>
      <w:r w:rsidRPr="00EC25C0">
        <w:rPr>
          <w:lang w:val="es-SV"/>
        </w:rPr>
        <w:t xml:space="preserve">ntesis alineado </w:t>
      </w:r>
      <w:r w:rsidR="001A2991">
        <w:rPr>
          <w:lang w:val="es-SV"/>
        </w:rPr>
        <w:t>co</w:t>
      </w:r>
      <w:r w:rsidRPr="00EC25C0">
        <w:rPr>
          <w:lang w:val="es-SV"/>
        </w:rPr>
        <w:t xml:space="preserve">n el margen derecho de la columna, tal como se mira en (1). </w:t>
      </w:r>
      <w:r>
        <w:rPr>
          <w:lang w:val="es-SV"/>
        </w:rPr>
        <w:t xml:space="preserve"> </w:t>
      </w:r>
      <w:r w:rsidRPr="00EC25C0">
        <w:rPr>
          <w:lang w:val="es-SV"/>
        </w:rPr>
        <w:t>Asegúrese que todos los símbolos de sus ecuaciones hayan sido definidos antes de que aparezca la ecuaci</w:t>
      </w:r>
      <w:r>
        <w:rPr>
          <w:lang w:val="es-SV"/>
        </w:rPr>
        <w:t>ón en el texto o que estén inmediatamente a continuación</w:t>
      </w:r>
      <w:r w:rsidR="0029025B" w:rsidRPr="00EC25C0">
        <w:rPr>
          <w:lang w:val="es-SV"/>
        </w:rPr>
        <w:t xml:space="preserve">. </w:t>
      </w:r>
    </w:p>
    <w:p w:rsidR="0029025B" w:rsidRPr="00EC25C0" w:rsidRDefault="00F91DF6">
      <w:pPr>
        <w:pStyle w:val="Textoindependiente"/>
        <w:spacing w:before="120" w:after="120"/>
        <w:rPr>
          <w:lang w:val="es-SV"/>
        </w:rPr>
      </w:pPr>
      <w:r>
        <w:rPr>
          <w:position w:val="-30"/>
        </w:rPr>
        <w:object w:dxaOrig="48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36pt" o:ole="" fillcolor="window">
            <v:imagedata r:id="rId9" o:title=""/>
          </v:shape>
          <o:OLEObject Type="Embed" ProgID="Equation.3" ShapeID="_x0000_i1025" DrawAspect="Content" ObjectID="_1502002347" r:id="rId10"/>
        </w:object>
      </w:r>
      <w:r w:rsidR="00B93E40">
        <w:rPr>
          <w:lang w:val="es-SV"/>
        </w:rPr>
        <w:t>E</w:t>
      </w:r>
      <w:r w:rsidR="00EC25C0" w:rsidRPr="00EC25C0">
        <w:rPr>
          <w:lang w:val="es-SV"/>
        </w:rPr>
        <w:t>n donde</w:t>
      </w:r>
      <w:r w:rsidR="0029025B" w:rsidRPr="00EC25C0">
        <w:rPr>
          <w:lang w:val="es-SV"/>
        </w:rPr>
        <w:t xml:space="preserve"> </w:t>
      </w:r>
      <w:r w:rsidR="0029025B" w:rsidRPr="00EC25C0">
        <w:rPr>
          <w:i/>
          <w:lang w:val="es-SV"/>
        </w:rPr>
        <w:t>I</w:t>
      </w:r>
      <w:r w:rsidR="0029025B" w:rsidRPr="00EC25C0">
        <w:rPr>
          <w:i/>
          <w:vertAlign w:val="subscript"/>
          <w:lang w:val="es-SV"/>
        </w:rPr>
        <w:t>F</w:t>
      </w:r>
      <w:r w:rsidR="0029025B" w:rsidRPr="00EC25C0">
        <w:rPr>
          <w:lang w:val="es-SV"/>
        </w:rPr>
        <w:t xml:space="preserve"> </w:t>
      </w:r>
      <w:r w:rsidR="00EC25C0" w:rsidRPr="00EC25C0">
        <w:rPr>
          <w:lang w:val="es-SV"/>
        </w:rPr>
        <w:t>e</w:t>
      </w:r>
      <w:r w:rsidR="0029025B" w:rsidRPr="00EC25C0">
        <w:rPr>
          <w:lang w:val="es-SV"/>
        </w:rPr>
        <w:t xml:space="preserve">s </w:t>
      </w:r>
      <w:r w:rsidR="00EC25C0" w:rsidRPr="00EC25C0">
        <w:rPr>
          <w:lang w:val="es-SV"/>
        </w:rPr>
        <w:t xml:space="preserve">la corriente </w:t>
      </w:r>
      <w:r w:rsidR="00EC25C0">
        <w:rPr>
          <w:lang w:val="es-SV"/>
        </w:rPr>
        <w:t>de falla</w:t>
      </w:r>
      <w:r w:rsidR="0029025B" w:rsidRPr="00EC25C0">
        <w:rPr>
          <w:lang w:val="es-SV"/>
        </w:rPr>
        <w:t>.</w:t>
      </w:r>
    </w:p>
    <w:p w:rsidR="0029025B" w:rsidRPr="00EC25C0" w:rsidRDefault="0029025B">
      <w:pPr>
        <w:pStyle w:val="Text"/>
        <w:rPr>
          <w:lang w:val="es-SV"/>
        </w:rPr>
      </w:pPr>
      <w:r>
        <w:t>Use "(1)," no "E</w:t>
      </w:r>
      <w:r w:rsidR="00EC25C0">
        <w:t>c</w:t>
      </w:r>
      <w:r>
        <w:t xml:space="preserve">. </w:t>
      </w:r>
      <w:r w:rsidRPr="00EC25C0">
        <w:rPr>
          <w:lang w:val="es-SV"/>
        </w:rPr>
        <w:t>(1)" o "e</w:t>
      </w:r>
      <w:r w:rsidR="00EC25C0" w:rsidRPr="00EC25C0">
        <w:rPr>
          <w:lang w:val="es-SV"/>
        </w:rPr>
        <w:t>cuació</w:t>
      </w:r>
      <w:r w:rsidRPr="00EC25C0">
        <w:rPr>
          <w:lang w:val="es-SV"/>
        </w:rPr>
        <w:t xml:space="preserve">n (1)," </w:t>
      </w:r>
      <w:r w:rsidR="00EC25C0" w:rsidRPr="00EC25C0">
        <w:rPr>
          <w:lang w:val="es-SV"/>
        </w:rPr>
        <w:t>except</w:t>
      </w:r>
      <w:r w:rsidR="001A2991">
        <w:rPr>
          <w:lang w:val="es-SV"/>
        </w:rPr>
        <w:t>o</w:t>
      </w:r>
      <w:r w:rsidR="00EC25C0" w:rsidRPr="00EC25C0">
        <w:rPr>
          <w:lang w:val="es-SV"/>
        </w:rPr>
        <w:t xml:space="preserve"> cuando se encuentre al inicio de una oraci</w:t>
      </w:r>
      <w:r w:rsidR="00EC25C0">
        <w:rPr>
          <w:lang w:val="es-SV"/>
        </w:rPr>
        <w:t>ón</w:t>
      </w:r>
      <w:r w:rsidRPr="00EC25C0">
        <w:rPr>
          <w:lang w:val="es-SV"/>
        </w:rPr>
        <w:t>: "</w:t>
      </w:r>
      <w:r w:rsidR="00EC25C0">
        <w:rPr>
          <w:lang w:val="es-SV"/>
        </w:rPr>
        <w:t>La ecuación</w:t>
      </w:r>
      <w:r w:rsidRPr="00EC25C0">
        <w:rPr>
          <w:lang w:val="es-SV"/>
        </w:rPr>
        <w:t xml:space="preserve"> (1) </w:t>
      </w:r>
      <w:r w:rsidR="00EC25C0">
        <w:rPr>
          <w:lang w:val="es-SV"/>
        </w:rPr>
        <w:t>e</w:t>
      </w:r>
      <w:r w:rsidRPr="00EC25C0">
        <w:rPr>
          <w:lang w:val="es-SV"/>
        </w:rPr>
        <w:t>s .…"</w:t>
      </w:r>
    </w:p>
    <w:p w:rsidR="0029025B" w:rsidRDefault="0029025B">
      <w:pPr>
        <w:pStyle w:val="Ttulo1"/>
      </w:pPr>
      <w:r>
        <w:t>A</w:t>
      </w:r>
      <w:r w:rsidR="002603F6">
        <w:t>péndices</w:t>
      </w:r>
    </w:p>
    <w:p w:rsidR="0029025B" w:rsidRPr="002603F6" w:rsidRDefault="002603F6">
      <w:pPr>
        <w:pStyle w:val="Text"/>
        <w:rPr>
          <w:lang w:val="es-SV"/>
        </w:rPr>
      </w:pPr>
      <w:r w:rsidRPr="002603F6">
        <w:rPr>
          <w:lang w:val="es-SV"/>
        </w:rPr>
        <w:t>Los appendices, si son necesarios, aparecerán antes de los reconocimientos</w:t>
      </w:r>
      <w:r w:rsidR="0029025B" w:rsidRPr="002603F6">
        <w:rPr>
          <w:lang w:val="es-SV"/>
        </w:rPr>
        <w:t xml:space="preserve">. </w:t>
      </w:r>
    </w:p>
    <w:p w:rsidR="0029025B" w:rsidRDefault="002603F6">
      <w:pPr>
        <w:pStyle w:val="Ttulo1"/>
      </w:pPr>
      <w:r>
        <w:t>Reconocimientos</w:t>
      </w:r>
    </w:p>
    <w:p w:rsidR="002603F6" w:rsidRDefault="002603F6">
      <w:pPr>
        <w:pStyle w:val="Text"/>
        <w:rPr>
          <w:lang w:val="es-SV"/>
        </w:rPr>
      </w:pPr>
      <w:r w:rsidRPr="00B93E40">
        <w:rPr>
          <w:lang w:val="es-SV"/>
        </w:rPr>
        <w:t xml:space="preserve">A continuación se presenta </w:t>
      </w:r>
      <w:r w:rsidR="00B93E40" w:rsidRPr="00B93E40">
        <w:rPr>
          <w:lang w:val="es-SV"/>
        </w:rPr>
        <w:t>el</w:t>
      </w:r>
      <w:r w:rsidRPr="00B93E40">
        <w:rPr>
          <w:lang w:val="es-SV"/>
        </w:rPr>
        <w:t xml:space="preserve"> ejemplo de un reconocimiento. </w:t>
      </w:r>
      <w:r w:rsidRPr="002603F6">
        <w:rPr>
          <w:lang w:val="es-SV"/>
        </w:rPr>
        <w:t>(Por favor note que el apoyo financier</w:t>
      </w:r>
      <w:r w:rsidR="001659B6">
        <w:rPr>
          <w:lang w:val="es-SV"/>
        </w:rPr>
        <w:t>o</w:t>
      </w:r>
      <w:r w:rsidRPr="002603F6">
        <w:rPr>
          <w:lang w:val="es-SV"/>
        </w:rPr>
        <w:t xml:space="preserve"> debería reconocerse en </w:t>
      </w:r>
      <w:r w:rsidR="001659B6">
        <w:rPr>
          <w:lang w:val="es-SV"/>
        </w:rPr>
        <w:t>u</w:t>
      </w:r>
      <w:r w:rsidRPr="002603F6">
        <w:rPr>
          <w:lang w:val="es-SV"/>
        </w:rPr>
        <w:t>n pie de página sin numeraci</w:t>
      </w:r>
      <w:r>
        <w:rPr>
          <w:lang w:val="es-SV"/>
        </w:rPr>
        <w:t>ón en la página de portada del escrito).</w:t>
      </w:r>
    </w:p>
    <w:p w:rsidR="002603F6" w:rsidRDefault="002603F6">
      <w:pPr>
        <w:pStyle w:val="Text"/>
        <w:rPr>
          <w:lang w:val="es-SV"/>
        </w:rPr>
      </w:pPr>
    </w:p>
    <w:p w:rsidR="0029025B" w:rsidRPr="002603F6" w:rsidRDefault="002603F6">
      <w:pPr>
        <w:pStyle w:val="Text"/>
        <w:rPr>
          <w:lang w:val="es-SV"/>
        </w:rPr>
      </w:pPr>
      <w:r w:rsidRPr="002603F6">
        <w:rPr>
          <w:lang w:val="es-SV"/>
        </w:rPr>
        <w:t xml:space="preserve"> Los autores agradecen la</w:t>
      </w:r>
      <w:r>
        <w:rPr>
          <w:lang w:val="es-SV"/>
        </w:rPr>
        <w:t>s</w:t>
      </w:r>
      <w:r w:rsidRPr="002603F6">
        <w:rPr>
          <w:lang w:val="es-SV"/>
        </w:rPr>
        <w:t xml:space="preserve"> contribuciones de </w:t>
      </w:r>
      <w:r w:rsidR="0029025B" w:rsidRPr="002603F6">
        <w:rPr>
          <w:lang w:val="es-SV"/>
        </w:rPr>
        <w:t>I. X. Austan, A. H. Burgmeyer, C. J. Essel</w:t>
      </w:r>
      <w:r w:rsidRPr="002603F6">
        <w:rPr>
          <w:lang w:val="es-SV"/>
        </w:rPr>
        <w:t xml:space="preserve"> y</w:t>
      </w:r>
      <w:r w:rsidR="0029025B" w:rsidRPr="002603F6">
        <w:rPr>
          <w:lang w:val="es-SV"/>
        </w:rPr>
        <w:t xml:space="preserve"> S. H. Gold </w:t>
      </w:r>
      <w:r w:rsidRPr="002603F6">
        <w:rPr>
          <w:lang w:val="es-SV"/>
        </w:rPr>
        <w:t>por su trabajo en la versi</w:t>
      </w:r>
      <w:r>
        <w:rPr>
          <w:lang w:val="es-SV"/>
        </w:rPr>
        <w:t>ón original de este documento</w:t>
      </w:r>
      <w:r w:rsidR="0029025B" w:rsidRPr="002603F6">
        <w:rPr>
          <w:lang w:val="es-SV"/>
        </w:rPr>
        <w:t>.</w:t>
      </w:r>
    </w:p>
    <w:p w:rsidR="0029025B" w:rsidRDefault="0029025B">
      <w:pPr>
        <w:pStyle w:val="Ttulo1"/>
      </w:pPr>
      <w:r>
        <w:t>Referenc</w:t>
      </w:r>
      <w:r w:rsidR="00CD50DC">
        <w:t>ia</w:t>
      </w:r>
      <w:r>
        <w:t>s</w:t>
      </w:r>
    </w:p>
    <w:p w:rsidR="005A0E26" w:rsidRPr="005A0E26" w:rsidRDefault="00CD50DC" w:rsidP="005A0E26">
      <w:pPr>
        <w:pStyle w:val="Text"/>
        <w:rPr>
          <w:lang w:val="es-SV"/>
        </w:rPr>
      </w:pPr>
      <w:r w:rsidRPr="00CD50DC">
        <w:rPr>
          <w:lang w:val="es-SV"/>
        </w:rPr>
        <w:t>Las referencias son importantes para los lectores, así que cada una de ellas debe estar complet</w:t>
      </w:r>
      <w:r>
        <w:rPr>
          <w:lang w:val="es-SV"/>
        </w:rPr>
        <w:t>a</w:t>
      </w:r>
      <w:r w:rsidRPr="00CD50DC">
        <w:rPr>
          <w:lang w:val="es-SV"/>
        </w:rPr>
        <w:t xml:space="preserve"> y correcta.  No hay revisi</w:t>
      </w:r>
      <w:r>
        <w:rPr>
          <w:lang w:val="es-SV"/>
        </w:rPr>
        <w:t>ó</w:t>
      </w:r>
      <w:r w:rsidRPr="00CD50DC">
        <w:rPr>
          <w:lang w:val="es-SV"/>
        </w:rPr>
        <w:t xml:space="preserve">n editorial para las referencias, así que cualquier referencia </w:t>
      </w:r>
      <w:r w:rsidR="005A0E26">
        <w:rPr>
          <w:lang w:val="es-SV"/>
        </w:rPr>
        <w:t xml:space="preserve">incorrecta o </w:t>
      </w:r>
      <w:r w:rsidRPr="00CD50DC">
        <w:rPr>
          <w:lang w:val="es-SV"/>
        </w:rPr>
        <w:t>incomplet</w:t>
      </w:r>
      <w:r>
        <w:rPr>
          <w:lang w:val="es-SV"/>
        </w:rPr>
        <w:t>a</w:t>
      </w:r>
      <w:r w:rsidRPr="00CD50DC">
        <w:rPr>
          <w:lang w:val="es-SV"/>
        </w:rPr>
        <w:t xml:space="preserve"> ser</w:t>
      </w:r>
      <w:r>
        <w:rPr>
          <w:lang w:val="es-SV"/>
        </w:rPr>
        <w:t xml:space="preserve">á publicada a menos que sea detectada por </w:t>
      </w:r>
      <w:r w:rsidR="005A0E26">
        <w:rPr>
          <w:lang w:val="es-SV"/>
        </w:rPr>
        <w:t xml:space="preserve">un </w:t>
      </w:r>
      <w:r>
        <w:rPr>
          <w:lang w:val="es-SV"/>
        </w:rPr>
        <w:t xml:space="preserve">revisor y podría </w:t>
      </w:r>
      <w:r w:rsidR="005A0E26">
        <w:rPr>
          <w:lang w:val="es-SV"/>
        </w:rPr>
        <w:t xml:space="preserve">redundar en detrimento de la autoridad o valor del escrito.  </w:t>
      </w:r>
      <w:r w:rsidR="005A0E26" w:rsidRPr="005A0E26">
        <w:rPr>
          <w:lang w:val="es-SV"/>
        </w:rPr>
        <w:t>Las referencias deberían ser publicaciones disponibles al p</w:t>
      </w:r>
      <w:r w:rsidR="005A0E26">
        <w:rPr>
          <w:lang w:val="es-SV"/>
        </w:rPr>
        <w:t xml:space="preserve">úblico.  </w:t>
      </w:r>
    </w:p>
    <w:p w:rsidR="0029025B" w:rsidRPr="005A0E26" w:rsidRDefault="005A0E26">
      <w:pPr>
        <w:pStyle w:val="Text"/>
        <w:rPr>
          <w:lang w:val="es-SV"/>
        </w:rPr>
      </w:pPr>
      <w:r w:rsidRPr="005A0E26">
        <w:rPr>
          <w:lang w:val="es-SV"/>
        </w:rPr>
        <w:t>Liste solo una referencia por cada uno de los n</w:t>
      </w:r>
      <w:r>
        <w:rPr>
          <w:lang w:val="es-SV"/>
        </w:rPr>
        <w:t>úmeros de referencia.  Si una referencia está disponible para dos fuentes, cada una debería ser listada como una referencia separada</w:t>
      </w:r>
      <w:r w:rsidR="0029025B" w:rsidRPr="005A0E26">
        <w:rPr>
          <w:lang w:val="es-SV"/>
        </w:rPr>
        <w:t xml:space="preserve">. </w:t>
      </w:r>
      <w:r>
        <w:rPr>
          <w:lang w:val="es-SV"/>
        </w:rPr>
        <w:t xml:space="preserve">Provea todos los nombres de los autores, evitando usar </w:t>
      </w:r>
      <w:r w:rsidR="0029025B" w:rsidRPr="005A0E26">
        <w:rPr>
          <w:i/>
          <w:lang w:val="es-SV"/>
        </w:rPr>
        <w:t>et al.</w:t>
      </w:r>
      <w:r w:rsidR="0029025B" w:rsidRPr="005A0E26">
        <w:rPr>
          <w:lang w:val="es-SV"/>
        </w:rPr>
        <w:t xml:space="preserve"> </w:t>
      </w:r>
    </w:p>
    <w:p w:rsidR="0029025B" w:rsidRPr="005A0E26" w:rsidRDefault="005A0E26">
      <w:pPr>
        <w:pStyle w:val="Text"/>
        <w:rPr>
          <w:lang w:val="es-SV"/>
        </w:rPr>
      </w:pPr>
      <w:r w:rsidRPr="005A0E26">
        <w:rPr>
          <w:lang w:val="es-SV"/>
        </w:rPr>
        <w:t xml:space="preserve">A continuación están </w:t>
      </w:r>
      <w:r>
        <w:rPr>
          <w:lang w:val="es-SV"/>
        </w:rPr>
        <w:t>las muestra</w:t>
      </w:r>
      <w:r w:rsidRPr="005A0E26">
        <w:rPr>
          <w:lang w:val="es-SV"/>
        </w:rPr>
        <w:t>s de los formatos correc</w:t>
      </w:r>
      <w:r>
        <w:rPr>
          <w:lang w:val="es-SV"/>
        </w:rPr>
        <w:t>to</w:t>
      </w:r>
      <w:r w:rsidRPr="005A0E26">
        <w:rPr>
          <w:lang w:val="es-SV"/>
        </w:rPr>
        <w:t>s p</w:t>
      </w:r>
      <w:r>
        <w:rPr>
          <w:lang w:val="es-SV"/>
        </w:rPr>
        <w:t>ara varios tipos de referencias</w:t>
      </w:r>
      <w:r w:rsidR="0029025B" w:rsidRPr="005A0E26">
        <w:rPr>
          <w:lang w:val="es-SV"/>
        </w:rPr>
        <w:t>.</w:t>
      </w:r>
    </w:p>
    <w:p w:rsidR="006F3463" w:rsidRPr="005A0E26" w:rsidRDefault="006F3463">
      <w:pPr>
        <w:pStyle w:val="Text"/>
        <w:rPr>
          <w:lang w:val="es-SV"/>
        </w:rPr>
      </w:pPr>
    </w:p>
    <w:p w:rsidR="0029025B" w:rsidRDefault="0029025B">
      <w:pPr>
        <w:pStyle w:val="Text"/>
        <w:rPr>
          <w:i/>
        </w:rPr>
      </w:pPr>
      <w:r>
        <w:rPr>
          <w:i/>
        </w:rPr>
        <w:t>P</w:t>
      </w:r>
      <w:r w:rsidR="00B93E40">
        <w:rPr>
          <w:i/>
        </w:rPr>
        <w:t>ublicaciones p</w:t>
      </w:r>
      <w:r>
        <w:rPr>
          <w:i/>
        </w:rPr>
        <w:t>eri</w:t>
      </w:r>
      <w:r w:rsidR="00B93E40">
        <w:rPr>
          <w:i/>
        </w:rPr>
        <w:t>ó</w:t>
      </w:r>
      <w:r>
        <w:rPr>
          <w:i/>
        </w:rPr>
        <w:t>dicas:</w:t>
      </w:r>
    </w:p>
    <w:p w:rsidR="0029025B" w:rsidRDefault="0029025B">
      <w:pPr>
        <w:pStyle w:val="References"/>
      </w:pPr>
      <w:r w:rsidRPr="00B93E40">
        <w:rPr>
          <w:lang w:val="es-SV"/>
        </w:rPr>
        <w:t xml:space="preserve">J. F. Fuller, E. F. Fuchs, </w:t>
      </w:r>
      <w:r w:rsidR="00B93E40" w:rsidRPr="00B93E40">
        <w:rPr>
          <w:lang w:val="es-SV"/>
        </w:rPr>
        <w:t xml:space="preserve">y </w:t>
      </w:r>
      <w:r w:rsidRPr="00B93E40">
        <w:rPr>
          <w:lang w:val="es-SV"/>
        </w:rPr>
        <w:t>K. J. Roesler, "Influenc</w:t>
      </w:r>
      <w:r w:rsidR="00B93E40" w:rsidRPr="00B93E40">
        <w:rPr>
          <w:lang w:val="es-SV"/>
        </w:rPr>
        <w:t xml:space="preserve">ia de los armónicos en </w:t>
      </w:r>
      <w:r w:rsidR="00B93E40">
        <w:rPr>
          <w:lang w:val="es-SV"/>
        </w:rPr>
        <w:t>la protección de</w:t>
      </w:r>
      <w:r w:rsidR="00B93E40" w:rsidRPr="00B93E40">
        <w:rPr>
          <w:lang w:val="es-SV"/>
        </w:rPr>
        <w:t xml:space="preserve"> sistemas de </w:t>
      </w:r>
      <w:r w:rsidR="00B93E40">
        <w:rPr>
          <w:lang w:val="es-SV"/>
        </w:rPr>
        <w:t>distribución de potencia</w:t>
      </w:r>
      <w:r w:rsidRPr="00B93E40">
        <w:rPr>
          <w:lang w:val="es-SV"/>
        </w:rPr>
        <w:t xml:space="preserve">," </w:t>
      </w:r>
      <w:r w:rsidRPr="00B93E40">
        <w:rPr>
          <w:i/>
          <w:lang w:val="es-SV"/>
        </w:rPr>
        <w:t xml:space="preserve">IEEE Trans. </w:t>
      </w:r>
      <w:r>
        <w:rPr>
          <w:i/>
        </w:rPr>
        <w:t>Power Delivery</w:t>
      </w:r>
      <w:r>
        <w:t xml:space="preserve">, vol. 3, pp. 549-557, </w:t>
      </w:r>
      <w:r w:rsidR="00B93E40">
        <w:t xml:space="preserve">abril </w:t>
      </w:r>
      <w:r>
        <w:t>1988.</w:t>
      </w:r>
    </w:p>
    <w:p w:rsidR="0029025B" w:rsidRPr="00B93E40" w:rsidRDefault="0029025B">
      <w:pPr>
        <w:pStyle w:val="References"/>
        <w:rPr>
          <w:lang w:val="es-SV"/>
        </w:rPr>
      </w:pPr>
      <w:r>
        <w:t xml:space="preserve">E. H. Miller, "A note on reflector arrays," </w:t>
      </w:r>
      <w:r>
        <w:rPr>
          <w:i/>
        </w:rPr>
        <w:t xml:space="preserve">IEEE Trans. </w:t>
      </w:r>
      <w:r w:rsidRPr="00B93E40">
        <w:rPr>
          <w:i/>
          <w:lang w:val="es-SV"/>
        </w:rPr>
        <w:t>Antennas Propagat.</w:t>
      </w:r>
      <w:r w:rsidRPr="00B93E40">
        <w:rPr>
          <w:lang w:val="es-SV"/>
        </w:rPr>
        <w:t xml:space="preserve">, </w:t>
      </w:r>
      <w:r w:rsidR="00B93E40" w:rsidRPr="00B93E40">
        <w:rPr>
          <w:lang w:val="es-SV"/>
        </w:rPr>
        <w:t>a ser publicado</w:t>
      </w:r>
      <w:r w:rsidRPr="00B93E40">
        <w:rPr>
          <w:lang w:val="es-SV"/>
        </w:rPr>
        <w:t>.</w:t>
      </w:r>
    </w:p>
    <w:p w:rsidR="0029025B" w:rsidRPr="00B93E40" w:rsidRDefault="0029025B">
      <w:pPr>
        <w:pStyle w:val="References"/>
        <w:rPr>
          <w:lang w:val="es-SV"/>
        </w:rPr>
      </w:pPr>
      <w:r>
        <w:t xml:space="preserve">R. J. Vidmar. (1992, Aug.). On the use of atmospheric plasmas as electromagnetic reflectors. </w:t>
      </w:r>
      <w:r>
        <w:rPr>
          <w:i/>
        </w:rPr>
        <w:t>IEEE Trans. Plasma Sci.</w:t>
      </w:r>
      <w:r>
        <w:t xml:space="preserve"> [Online]. </w:t>
      </w:r>
      <w:r w:rsidRPr="00B93E40">
        <w:rPr>
          <w:i/>
          <w:lang w:val="es-SV"/>
        </w:rPr>
        <w:t>21(3)</w:t>
      </w:r>
      <w:r w:rsidRPr="00B93E40">
        <w:rPr>
          <w:lang w:val="es-SV"/>
        </w:rPr>
        <w:t xml:space="preserve">, pp. 876-880. </w:t>
      </w:r>
      <w:r w:rsidR="00B93E40" w:rsidRPr="00B93E40">
        <w:rPr>
          <w:lang w:val="es-SV"/>
        </w:rPr>
        <w:t xml:space="preserve">Disponible en </w:t>
      </w:r>
      <w:r w:rsidRPr="00B93E40">
        <w:rPr>
          <w:lang w:val="es-SV"/>
        </w:rPr>
        <w:t>: http://www.halcyon.com/pub/journals/21ps03-vidmar</w:t>
      </w:r>
    </w:p>
    <w:p w:rsidR="0029025B" w:rsidRPr="00B93E40" w:rsidRDefault="0029025B">
      <w:pPr>
        <w:pStyle w:val="Text"/>
        <w:rPr>
          <w:i/>
          <w:sz w:val="12"/>
          <w:lang w:val="es-SV"/>
        </w:rPr>
      </w:pPr>
    </w:p>
    <w:p w:rsidR="0029025B" w:rsidRDefault="00B93E40">
      <w:pPr>
        <w:pStyle w:val="Text"/>
        <w:rPr>
          <w:i/>
        </w:rPr>
      </w:pPr>
      <w:r>
        <w:rPr>
          <w:i/>
        </w:rPr>
        <w:t>Libros</w:t>
      </w:r>
      <w:r w:rsidR="0029025B">
        <w:rPr>
          <w:i/>
        </w:rPr>
        <w:t>:</w:t>
      </w:r>
    </w:p>
    <w:p w:rsidR="0029025B" w:rsidRDefault="0029025B">
      <w:pPr>
        <w:pStyle w:val="References"/>
      </w:pPr>
      <w:r>
        <w:t xml:space="preserve">E. Clarke, </w:t>
      </w:r>
      <w:r>
        <w:rPr>
          <w:i/>
        </w:rPr>
        <w:t>Circuit Analysis of AC Power Systems</w:t>
      </w:r>
      <w:r>
        <w:t xml:space="preserve">, vol. I.  New York: Wiley, 1950, p. 81. </w:t>
      </w:r>
    </w:p>
    <w:p w:rsidR="0029025B" w:rsidRDefault="0029025B">
      <w:pPr>
        <w:pStyle w:val="References"/>
      </w:pPr>
      <w:r>
        <w:t xml:space="preserve">G. O. Young, "Synthetic structure of industrial plastics," </w:t>
      </w:r>
      <w:r w:rsidR="00B93E40">
        <w:t>e</w:t>
      </w:r>
      <w:r>
        <w:t xml:space="preserve">n </w:t>
      </w:r>
      <w:r>
        <w:rPr>
          <w:i/>
        </w:rPr>
        <w:t>Plastics</w:t>
      </w:r>
      <w:r>
        <w:t>, 2</w:t>
      </w:r>
      <w:r w:rsidR="00B93E40">
        <w:t>a</w:t>
      </w:r>
      <w:r>
        <w:t xml:space="preserve"> ed., vol. 3, J. Peters, Ed.  New York: McGraw-Hill, 1964, pp. 15-64.</w:t>
      </w:r>
    </w:p>
    <w:p w:rsidR="0029025B" w:rsidRPr="00B93E40" w:rsidRDefault="0029025B">
      <w:pPr>
        <w:pStyle w:val="References"/>
        <w:rPr>
          <w:lang w:val="es-SV"/>
        </w:rPr>
      </w:pPr>
      <w:r>
        <w:t>J. Jones. (1991, May</w:t>
      </w:r>
      <w:r w:rsidR="00B93E40">
        <w:t>o</w:t>
      </w:r>
      <w:r>
        <w:t xml:space="preserve"> 10). </w:t>
      </w:r>
      <w:r>
        <w:rPr>
          <w:i/>
        </w:rPr>
        <w:t>Networks</w:t>
      </w:r>
      <w:r>
        <w:t>. (2</w:t>
      </w:r>
      <w:r w:rsidR="00B93E40">
        <w:t>a</w:t>
      </w:r>
      <w:r>
        <w:t xml:space="preserve"> ed.) [Online]. </w:t>
      </w:r>
      <w:r w:rsidR="00B93E40" w:rsidRPr="00B93E40">
        <w:rPr>
          <w:lang w:val="es-SV"/>
        </w:rPr>
        <w:t>Disponi</w:t>
      </w:r>
      <w:r w:rsidRPr="00B93E40">
        <w:rPr>
          <w:lang w:val="es-SV"/>
        </w:rPr>
        <w:t>ble</w:t>
      </w:r>
      <w:r w:rsidR="00B93E40" w:rsidRPr="00B93E40">
        <w:rPr>
          <w:lang w:val="es-SV"/>
        </w:rPr>
        <w:t xml:space="preserve"> en</w:t>
      </w:r>
      <w:r w:rsidRPr="00B93E40">
        <w:rPr>
          <w:lang w:val="es-SV"/>
        </w:rPr>
        <w:t>: http://www.atm.com</w:t>
      </w:r>
    </w:p>
    <w:p w:rsidR="0029025B" w:rsidRPr="00B93E40" w:rsidRDefault="0029025B">
      <w:pPr>
        <w:pStyle w:val="Text"/>
        <w:rPr>
          <w:i/>
          <w:sz w:val="12"/>
          <w:lang w:val="es-SV"/>
        </w:rPr>
      </w:pPr>
    </w:p>
    <w:p w:rsidR="0029025B" w:rsidRDefault="00B93E40">
      <w:pPr>
        <w:pStyle w:val="Text"/>
        <w:rPr>
          <w:i/>
        </w:rPr>
      </w:pPr>
      <w:r>
        <w:rPr>
          <w:i/>
        </w:rPr>
        <w:t>Reportes técnicos</w:t>
      </w:r>
      <w:r w:rsidR="0029025B">
        <w:rPr>
          <w:i/>
        </w:rPr>
        <w:t>:</w:t>
      </w:r>
    </w:p>
    <w:p w:rsidR="0029025B" w:rsidRDefault="0029025B">
      <w:pPr>
        <w:pStyle w:val="References"/>
      </w:pPr>
      <w:r>
        <w:t>E. E. Reber, R. L. Mitchell, and C. J. Carter, "Oxygen absorption in the Earth's atmosphere," Aerospace Corp., Los Angeles, CA, Tech. Rep. TR-0200 (4230-46)-3, Nov. 1968.</w:t>
      </w:r>
    </w:p>
    <w:p w:rsidR="0029025B" w:rsidRPr="00B93E40" w:rsidRDefault="0029025B">
      <w:pPr>
        <w:pStyle w:val="References"/>
        <w:rPr>
          <w:lang w:val="es-SV"/>
        </w:rPr>
      </w:pPr>
      <w:r>
        <w:t xml:space="preserve">S. L. Talleen. (1996, Apr.). The Intranet Architecture: Managing information in the new paradigm. Amdahl Corp., Sunnyvale, CA. [Online]. </w:t>
      </w:r>
      <w:r w:rsidR="00B93E40" w:rsidRPr="00B93E40">
        <w:rPr>
          <w:lang w:val="es-SV"/>
        </w:rPr>
        <w:t>Disponible en</w:t>
      </w:r>
      <w:r w:rsidRPr="00B93E40">
        <w:rPr>
          <w:lang w:val="es-SV"/>
        </w:rPr>
        <w:t>: http://www.amdahl.com/doc/products/bsg/intra/ infra/html</w:t>
      </w:r>
    </w:p>
    <w:p w:rsidR="0029025B" w:rsidRPr="00B93E40" w:rsidRDefault="0029025B">
      <w:pPr>
        <w:pStyle w:val="Text"/>
        <w:rPr>
          <w:i/>
          <w:sz w:val="12"/>
          <w:lang w:val="es-SV"/>
        </w:rPr>
      </w:pPr>
    </w:p>
    <w:p w:rsidR="0029025B" w:rsidRPr="00B93E40" w:rsidRDefault="006F3463">
      <w:pPr>
        <w:pStyle w:val="Text"/>
        <w:rPr>
          <w:i/>
          <w:lang w:val="es-SV"/>
        </w:rPr>
      </w:pPr>
      <w:r w:rsidRPr="00B93E40">
        <w:rPr>
          <w:i/>
          <w:lang w:val="es-SV"/>
        </w:rPr>
        <w:br w:type="column"/>
      </w:r>
      <w:r w:rsidR="00B93E40">
        <w:rPr>
          <w:i/>
          <w:lang w:val="es-SV"/>
        </w:rPr>
        <w:lastRenderedPageBreak/>
        <w:t>Escritos presentados en conferencias (sin publicar)</w:t>
      </w:r>
      <w:r w:rsidR="0029025B" w:rsidRPr="00B93E40">
        <w:rPr>
          <w:i/>
          <w:lang w:val="es-SV"/>
        </w:rPr>
        <w:t>:</w:t>
      </w:r>
    </w:p>
    <w:p w:rsidR="0029025B" w:rsidRDefault="0029025B">
      <w:pPr>
        <w:pStyle w:val="References"/>
      </w:pPr>
      <w:r>
        <w:t>D. Ebehard and E. Voges, "Digital single sideband detection for int</w:t>
      </w:r>
      <w:r w:rsidR="00B93E40">
        <w:t xml:space="preserve">erferometric sensors," presentado en la 2a. </w:t>
      </w:r>
      <w:r w:rsidR="00B93E40" w:rsidRPr="00B93E40">
        <w:rPr>
          <w:lang w:val="es-SV"/>
        </w:rPr>
        <w:t>Conferencia Int. de Sensores para Fibra Óptica</w:t>
      </w:r>
      <w:r>
        <w:t xml:space="preserve">, Stuttgart, </w:t>
      </w:r>
      <w:r w:rsidR="00B93E40">
        <w:t>Alemania</w:t>
      </w:r>
      <w:r>
        <w:t>, 1984.</w:t>
      </w:r>
    </w:p>
    <w:p w:rsidR="0029025B" w:rsidRDefault="0029025B">
      <w:pPr>
        <w:pStyle w:val="References"/>
      </w:pPr>
      <w:r>
        <w:t>Process Corp., Framingham, MA. Intranets: Internet technologies deployed behind the firewall for corporate productivity.</w:t>
      </w:r>
      <w:r w:rsidR="00604297">
        <w:t xml:space="preserve"> </w:t>
      </w:r>
      <w:r>
        <w:t xml:space="preserve"> Present</w:t>
      </w:r>
      <w:r w:rsidR="005E4B0E">
        <w:t>a</w:t>
      </w:r>
      <w:r>
        <w:t>d</w:t>
      </w:r>
      <w:r w:rsidR="00B93E40">
        <w:t xml:space="preserve">o en la </w:t>
      </w:r>
      <w:r w:rsidR="005E4B0E">
        <w:t>reunió</w:t>
      </w:r>
      <w:r w:rsidR="00B93E40">
        <w:t xml:space="preserve">n </w:t>
      </w:r>
      <w:r w:rsidR="005E4B0E">
        <w:t>an</w:t>
      </w:r>
      <w:r w:rsidR="00B93E40">
        <w:t>ual INET96</w:t>
      </w:r>
      <w:r>
        <w:t xml:space="preserve">. [Online]. </w:t>
      </w:r>
      <w:r w:rsidR="00B93E40">
        <w:t>Disponible en</w:t>
      </w:r>
      <w:r>
        <w:t>: http://home.process.com/ Intranets/wp2.htp</w:t>
      </w:r>
    </w:p>
    <w:p w:rsidR="0029025B" w:rsidRDefault="0029025B">
      <w:pPr>
        <w:pStyle w:val="Text"/>
        <w:rPr>
          <w:i/>
          <w:sz w:val="12"/>
        </w:rPr>
      </w:pPr>
    </w:p>
    <w:p w:rsidR="0029025B" w:rsidRPr="005E4B0E" w:rsidRDefault="005E4B0E">
      <w:pPr>
        <w:pStyle w:val="Text"/>
        <w:rPr>
          <w:i/>
          <w:lang w:val="es-SV"/>
        </w:rPr>
      </w:pPr>
      <w:r>
        <w:rPr>
          <w:i/>
          <w:lang w:val="es-SV"/>
        </w:rPr>
        <w:t>Escritos presentados en conferencias (publicados)</w:t>
      </w:r>
      <w:r w:rsidR="0029025B" w:rsidRPr="005E4B0E">
        <w:rPr>
          <w:i/>
          <w:lang w:val="es-SV"/>
        </w:rPr>
        <w:t>:</w:t>
      </w:r>
    </w:p>
    <w:p w:rsidR="0029025B" w:rsidRDefault="0029025B">
      <w:pPr>
        <w:pStyle w:val="References"/>
      </w:pPr>
      <w:r>
        <w:t xml:space="preserve">J. L. Alqueres </w:t>
      </w:r>
      <w:r w:rsidR="005E4B0E">
        <w:t>y</w:t>
      </w:r>
      <w:r>
        <w:t xml:space="preserve"> J. C. Praca, "The Brazilian power system and the challenge of the Amazon transmission," in </w:t>
      </w:r>
      <w:r>
        <w:rPr>
          <w:i/>
        </w:rPr>
        <w:t>Proc. 1991 IEEE Power Engineering Society Transmission and Distribution Conf.</w:t>
      </w:r>
      <w:r>
        <w:t xml:space="preserve">, pp. 315-320. </w:t>
      </w:r>
    </w:p>
    <w:p w:rsidR="0029025B" w:rsidRDefault="0029025B">
      <w:pPr>
        <w:pStyle w:val="Text"/>
        <w:rPr>
          <w:i/>
          <w:sz w:val="12"/>
        </w:rPr>
      </w:pPr>
    </w:p>
    <w:p w:rsidR="0029025B" w:rsidRDefault="005E4B0E">
      <w:pPr>
        <w:pStyle w:val="Text"/>
        <w:rPr>
          <w:i/>
        </w:rPr>
      </w:pPr>
      <w:r>
        <w:rPr>
          <w:i/>
        </w:rPr>
        <w:t>Disertaciones</w:t>
      </w:r>
      <w:r w:rsidR="0029025B">
        <w:rPr>
          <w:i/>
        </w:rPr>
        <w:t>:</w:t>
      </w:r>
    </w:p>
    <w:p w:rsidR="0029025B" w:rsidRDefault="0029025B">
      <w:pPr>
        <w:pStyle w:val="References"/>
      </w:pPr>
      <w:r>
        <w:t xml:space="preserve">S. Hwang, "Frequency domain system identification of helicopter rotor dynamics incorporating models with time periodic coefficients," Ph.D. </w:t>
      </w:r>
      <w:r w:rsidR="005E4B0E">
        <w:t>disertación</w:t>
      </w:r>
      <w:r>
        <w:t>, Dept. Aerosp. Eng., Univ. Maryland, College Park, 1997.</w:t>
      </w:r>
    </w:p>
    <w:p w:rsidR="0029025B" w:rsidRDefault="0029025B">
      <w:pPr>
        <w:pStyle w:val="Text"/>
        <w:rPr>
          <w:sz w:val="12"/>
        </w:rPr>
      </w:pPr>
    </w:p>
    <w:p w:rsidR="0029025B" w:rsidRDefault="005E4B0E">
      <w:pPr>
        <w:pStyle w:val="Text"/>
        <w:rPr>
          <w:i/>
        </w:rPr>
      </w:pPr>
      <w:r>
        <w:rPr>
          <w:i/>
        </w:rPr>
        <w:t>Normas</w:t>
      </w:r>
      <w:r w:rsidR="0029025B">
        <w:rPr>
          <w:i/>
        </w:rPr>
        <w:t>:</w:t>
      </w:r>
    </w:p>
    <w:p w:rsidR="0029025B" w:rsidRDefault="0029025B">
      <w:pPr>
        <w:pStyle w:val="References"/>
      </w:pPr>
      <w:r>
        <w:rPr>
          <w:i/>
        </w:rPr>
        <w:t>IEEE Guide for Application of Power Apparatus Bushings</w:t>
      </w:r>
      <w:r>
        <w:t>, IEEE Standard C57.19.100-1995, A</w:t>
      </w:r>
      <w:r w:rsidR="005E4B0E">
        <w:t>go</w:t>
      </w:r>
      <w:r>
        <w:t>. 1995.</w:t>
      </w:r>
    </w:p>
    <w:p w:rsidR="0029025B" w:rsidRDefault="0029025B">
      <w:pPr>
        <w:pStyle w:val="Text"/>
        <w:rPr>
          <w:i/>
          <w:sz w:val="12"/>
        </w:rPr>
      </w:pPr>
    </w:p>
    <w:p w:rsidR="0029025B" w:rsidRDefault="005E4B0E">
      <w:pPr>
        <w:pStyle w:val="Text"/>
        <w:rPr>
          <w:i/>
        </w:rPr>
      </w:pPr>
      <w:r>
        <w:rPr>
          <w:i/>
        </w:rPr>
        <w:t>Patentes</w:t>
      </w:r>
      <w:r w:rsidR="0029025B">
        <w:rPr>
          <w:i/>
        </w:rPr>
        <w:t>:</w:t>
      </w:r>
    </w:p>
    <w:p w:rsidR="0029025B" w:rsidRDefault="0029025B">
      <w:pPr>
        <w:pStyle w:val="References"/>
      </w:pPr>
      <w:r>
        <w:t>G. Brandli and M. Dick, "Alternating current fed power supply," U.S. Patent 4 084 217, Nov. 4, 1978.</w:t>
      </w:r>
    </w:p>
    <w:p w:rsidR="0029025B" w:rsidRDefault="0029025B">
      <w:pPr>
        <w:pStyle w:val="Ttulo1"/>
      </w:pPr>
      <w:r>
        <w:t>Biogra</w:t>
      </w:r>
      <w:r w:rsidR="00B93E40">
        <w:t>fías</w:t>
      </w:r>
    </w:p>
    <w:p w:rsidR="0029025B" w:rsidRPr="00435D10" w:rsidRDefault="00B93E40">
      <w:pPr>
        <w:pStyle w:val="Text"/>
        <w:rPr>
          <w:lang w:val="es-SV"/>
        </w:rPr>
      </w:pPr>
      <w:r w:rsidRPr="00B93E40">
        <w:rPr>
          <w:lang w:val="es-SV"/>
        </w:rPr>
        <w:t xml:space="preserve">Se debe incluir la biografía técnica de cada autor.  Debería comenzar con el nombre del autor, tal como aparece en </w:t>
      </w:r>
      <w:r>
        <w:rPr>
          <w:lang w:val="es-SV"/>
        </w:rPr>
        <w:t xml:space="preserve">la muestra </w:t>
      </w:r>
      <w:r w:rsidR="00435D10">
        <w:rPr>
          <w:lang w:val="es-SV"/>
        </w:rPr>
        <w:t xml:space="preserve">y su historia de membresía de IEEE.  </w:t>
      </w:r>
      <w:r w:rsidR="00435D10" w:rsidRPr="00435D10">
        <w:rPr>
          <w:lang w:val="es-SV"/>
        </w:rPr>
        <w:t>Debería incluirse también una fotografía de cada autor.  La fotografía debería de ser de 2.54 cm (1 pulgada) de ancho</w:t>
      </w:r>
      <w:r w:rsidR="00435D10">
        <w:rPr>
          <w:lang w:val="es-SV"/>
        </w:rPr>
        <w:t xml:space="preserve"> por 3.18 cm (1.25 pulgada) de alto.  La cabeza y los hombros deben estar centrados y la foto debería alinearse con el margen izquierdo.  </w:t>
      </w:r>
      <w:r w:rsidR="00435D10" w:rsidRPr="00435D10">
        <w:rPr>
          <w:lang w:val="es-SV"/>
        </w:rPr>
        <w:t>El espacio requerido por las biografías está incluido en el límite de las ocho páginas del escrito</w:t>
      </w:r>
      <w:r w:rsidR="0029025B" w:rsidRPr="00435D10">
        <w:rPr>
          <w:lang w:val="es-SV"/>
        </w:rPr>
        <w:t xml:space="preserve">. </w:t>
      </w:r>
      <w:r w:rsidR="00435D10" w:rsidRPr="00435D10">
        <w:rPr>
          <w:lang w:val="es-SV"/>
        </w:rPr>
        <w:t>A continuación se presenta un ejemplo del texto de una biografía técnica</w:t>
      </w:r>
      <w:r w:rsidR="0029025B" w:rsidRPr="00435D10">
        <w:rPr>
          <w:lang w:val="es-SV"/>
        </w:rPr>
        <w:t>:</w:t>
      </w:r>
    </w:p>
    <w:p w:rsidR="0029025B" w:rsidRPr="00435D10" w:rsidRDefault="001C47A9">
      <w:pPr>
        <w:pStyle w:val="Biography"/>
        <w:rPr>
          <w:lang w:val="es-SV"/>
        </w:rPr>
      </w:pPr>
      <w:r>
        <w:rPr>
          <w:noProof/>
          <w:lang w:val="es-MX" w:eastAsia="es-MX"/>
        </w:rPr>
        <w:drawing>
          <wp:anchor distT="0" distB="0" distL="0" distR="152400" simplePos="0" relativeHeight="251657728" behindDoc="1" locked="0" layoutInCell="1" allowOverlap="1">
            <wp:simplePos x="0" y="0"/>
            <wp:positionH relativeFrom="column">
              <wp:posOffset>14605</wp:posOffset>
            </wp:positionH>
            <wp:positionV relativeFrom="paragraph">
              <wp:posOffset>160020</wp:posOffset>
            </wp:positionV>
            <wp:extent cx="914400" cy="1143000"/>
            <wp:effectExtent l="0" t="0" r="0" b="0"/>
            <wp:wrapTight wrapText="right">
              <wp:wrapPolygon edited="0">
                <wp:start x="0" y="0"/>
                <wp:lineTo x="0" y="21240"/>
                <wp:lineTo x="21150" y="21240"/>
                <wp:lineTo x="21150" y="0"/>
                <wp:lineTo x="0" y="0"/>
              </wp:wrapPolygon>
            </wp:wrapTight>
            <wp:docPr id="13" name="Imagen 13" descr="Tes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la"/>
                    <pic:cNvPicPr>
                      <a:picLocks noChangeAspect="1" noChangeArrowheads="1"/>
                    </pic:cNvPicPr>
                  </pic:nvPicPr>
                  <pic:blipFill>
                    <a:blip r:embed="rId11" cstate="print">
                      <a:extLst>
                        <a:ext uri="{28A0092B-C50C-407E-A947-70E740481C1C}">
                          <a14:useLocalDpi xmlns:a14="http://schemas.microsoft.com/office/drawing/2010/main" val="0"/>
                        </a:ext>
                      </a:extLst>
                    </a:blip>
                    <a:srcRect l="10471" r="8727"/>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025B" w:rsidRPr="00435D10">
        <w:rPr>
          <w:b/>
          <w:lang w:val="es-SV"/>
        </w:rPr>
        <w:t>Nikola Tesla</w:t>
      </w:r>
      <w:r w:rsidR="0029025B" w:rsidRPr="00435D10">
        <w:rPr>
          <w:lang w:val="es-SV"/>
        </w:rPr>
        <w:t xml:space="preserve"> (M’1888, F’17) </w:t>
      </w:r>
      <w:r w:rsidR="00435D10" w:rsidRPr="00435D10">
        <w:rPr>
          <w:lang w:val="es-SV"/>
        </w:rPr>
        <w:t>nació en</w:t>
      </w:r>
      <w:r w:rsidR="0029025B" w:rsidRPr="00435D10">
        <w:rPr>
          <w:lang w:val="es-SV"/>
        </w:rPr>
        <w:t xml:space="preserve"> Smiljan </w:t>
      </w:r>
      <w:r w:rsidR="00435D10" w:rsidRPr="00435D10">
        <w:rPr>
          <w:lang w:val="es-SV"/>
        </w:rPr>
        <w:t>en el imperio Au</w:t>
      </w:r>
      <w:r w:rsidR="0029025B" w:rsidRPr="00435D10">
        <w:rPr>
          <w:lang w:val="es-SV"/>
        </w:rPr>
        <w:t>stro-H</w:t>
      </w:r>
      <w:r w:rsidR="00604297">
        <w:rPr>
          <w:lang w:val="es-SV"/>
        </w:rPr>
        <w:t>ú</w:t>
      </w:r>
      <w:r w:rsidR="0029025B" w:rsidRPr="00435D10">
        <w:rPr>
          <w:lang w:val="es-SV"/>
        </w:rPr>
        <w:t>ngar</w:t>
      </w:r>
      <w:r w:rsidR="00435D10">
        <w:rPr>
          <w:lang w:val="es-SV"/>
        </w:rPr>
        <w:t>o</w:t>
      </w:r>
      <w:r w:rsidR="0029025B" w:rsidRPr="00435D10">
        <w:rPr>
          <w:lang w:val="es-SV"/>
        </w:rPr>
        <w:t xml:space="preserve">, </w:t>
      </w:r>
      <w:r w:rsidR="00435D10">
        <w:rPr>
          <w:lang w:val="es-SV"/>
        </w:rPr>
        <w:t xml:space="preserve">el </w:t>
      </w:r>
      <w:r w:rsidR="0029025B" w:rsidRPr="00435D10">
        <w:rPr>
          <w:lang w:val="es-SV"/>
        </w:rPr>
        <w:t>9</w:t>
      </w:r>
      <w:r w:rsidR="00435D10">
        <w:rPr>
          <w:lang w:val="es-SV"/>
        </w:rPr>
        <w:t xml:space="preserve"> de julio de</w:t>
      </w:r>
      <w:r w:rsidR="0029025B" w:rsidRPr="00435D10">
        <w:rPr>
          <w:lang w:val="es-SV"/>
        </w:rPr>
        <w:t xml:space="preserve"> 1856. </w:t>
      </w:r>
      <w:r w:rsidR="00435D10" w:rsidRPr="00435D10">
        <w:rPr>
          <w:lang w:val="es-SV"/>
        </w:rPr>
        <w:t xml:space="preserve">Se graduó de la Escuela Politécnica Austríaca en Graz y </w:t>
      </w:r>
      <w:r w:rsidR="005E4B0E">
        <w:rPr>
          <w:lang w:val="es-SV"/>
        </w:rPr>
        <w:t>estudió</w:t>
      </w:r>
      <w:r w:rsidR="00435D10" w:rsidRPr="00435D10">
        <w:rPr>
          <w:lang w:val="es-SV"/>
        </w:rPr>
        <w:t xml:space="preserve"> en la Universidad de Praga</w:t>
      </w:r>
      <w:r w:rsidR="0029025B" w:rsidRPr="00435D10">
        <w:rPr>
          <w:lang w:val="es-SV"/>
        </w:rPr>
        <w:t>.</w:t>
      </w:r>
    </w:p>
    <w:p w:rsidR="0029025B" w:rsidRPr="005E4B0E" w:rsidRDefault="00435D10">
      <w:pPr>
        <w:pStyle w:val="BiographyBody"/>
        <w:rPr>
          <w:lang w:val="es-SV"/>
        </w:rPr>
      </w:pPr>
      <w:r w:rsidRPr="00435D10">
        <w:rPr>
          <w:lang w:val="es-SV"/>
        </w:rPr>
        <w:t xml:space="preserve">Su experiencia laboral incluye la Compañía Americana de Teléfonos, Budapest; Edison Machine Works, la compañía Westinghouse Electric </w:t>
      </w:r>
      <w:r>
        <w:rPr>
          <w:lang w:val="es-SV"/>
        </w:rPr>
        <w:t>y los laboratorios Nikola Tesla</w:t>
      </w:r>
      <w:r w:rsidR="0029025B" w:rsidRPr="00435D10">
        <w:rPr>
          <w:lang w:val="es-SV"/>
        </w:rPr>
        <w:t xml:space="preserve">. </w:t>
      </w:r>
      <w:r w:rsidRPr="005E4B0E">
        <w:rPr>
          <w:lang w:val="es-SV"/>
        </w:rPr>
        <w:t xml:space="preserve">Sus campos de interés de especialización </w:t>
      </w:r>
      <w:r w:rsidR="005E4B0E" w:rsidRPr="005E4B0E">
        <w:rPr>
          <w:lang w:val="es-SV"/>
        </w:rPr>
        <w:t>incluy</w:t>
      </w:r>
      <w:r w:rsidR="005E4B0E">
        <w:rPr>
          <w:lang w:val="es-SV"/>
        </w:rPr>
        <w:t>en la alta frecuencia</w:t>
      </w:r>
      <w:r w:rsidR="0029025B" w:rsidRPr="005E4B0E">
        <w:rPr>
          <w:lang w:val="es-SV"/>
        </w:rPr>
        <w:t>.</w:t>
      </w:r>
    </w:p>
    <w:p w:rsidR="0029025B" w:rsidRDefault="0029025B">
      <w:pPr>
        <w:pStyle w:val="BiographyBody"/>
      </w:pPr>
      <w:r w:rsidRPr="005E4B0E">
        <w:rPr>
          <w:lang w:val="es-SV"/>
        </w:rPr>
        <w:t xml:space="preserve">Tesla </w:t>
      </w:r>
      <w:r w:rsidR="005E4B0E" w:rsidRPr="005E4B0E">
        <w:rPr>
          <w:lang w:val="es-SV"/>
        </w:rPr>
        <w:t xml:space="preserve">recibió títulos honorarios de instituciones de educación superior incluyendo la Universidad de Columbia, Universidad Yale, Universidad de Belgrado y la Universidad de Zagreb. </w:t>
      </w:r>
      <w:r w:rsidR="005E4B0E">
        <w:rPr>
          <w:lang w:val="es-SV"/>
        </w:rPr>
        <w:t xml:space="preserve"> </w:t>
      </w:r>
      <w:r w:rsidR="005E4B0E" w:rsidRPr="005E4B0E">
        <w:rPr>
          <w:lang w:val="es-SV"/>
        </w:rPr>
        <w:t>Recibió la med</w:t>
      </w:r>
      <w:r w:rsidR="005E4B0E">
        <w:rPr>
          <w:lang w:val="es-SV"/>
        </w:rPr>
        <w:t>a</w:t>
      </w:r>
      <w:r w:rsidR="005E4B0E" w:rsidRPr="005E4B0E">
        <w:rPr>
          <w:lang w:val="es-SV"/>
        </w:rPr>
        <w:t>lla Elliott Cresson  del Instituto Franklin y la Medalla Edison de IEEE.  En 1956 se adoptó el término “tesla” (T) como unidad de medida de la densidad de flujo magn</w:t>
      </w:r>
      <w:r w:rsidR="005E4B0E">
        <w:rPr>
          <w:lang w:val="es-SV"/>
        </w:rPr>
        <w:t>ético e</w:t>
      </w:r>
      <w:r w:rsidR="005E4B0E" w:rsidRPr="005E4B0E">
        <w:rPr>
          <w:lang w:val="es-SV"/>
        </w:rPr>
        <w:t xml:space="preserve">n el sistema MKSA. </w:t>
      </w:r>
      <w:r w:rsidR="005E4B0E">
        <w:rPr>
          <w:lang w:val="es-SV"/>
        </w:rPr>
        <w:t xml:space="preserve"> </w:t>
      </w:r>
      <w:r w:rsidR="005E4B0E" w:rsidRPr="005E4B0E">
        <w:rPr>
          <w:lang w:val="es-SV"/>
        </w:rPr>
        <w:t>En 1975, la sociedad de Ingenieros de Potencia estableció el reconocimiento Nikola Tesla en su honor</w:t>
      </w:r>
      <w:r w:rsidR="005E4B0E">
        <w:rPr>
          <w:lang w:val="es-SV"/>
        </w:rPr>
        <w:t xml:space="preserve">.  </w:t>
      </w:r>
      <w:r w:rsidRPr="00604297">
        <w:rPr>
          <w:lang w:val="es-ES"/>
        </w:rPr>
        <w:t xml:space="preserve">Tesla </w:t>
      </w:r>
      <w:r w:rsidR="005E4B0E" w:rsidRPr="00604297">
        <w:rPr>
          <w:lang w:val="es-ES"/>
        </w:rPr>
        <w:t xml:space="preserve">murió el 7 de enero de </w:t>
      </w:r>
      <w:r w:rsidRPr="00604297">
        <w:rPr>
          <w:lang w:val="es-ES"/>
        </w:rPr>
        <w:t>1943.</w:t>
      </w:r>
    </w:p>
    <w:p w:rsidR="006F3463" w:rsidRPr="006F3463" w:rsidRDefault="006F3463" w:rsidP="006F3463">
      <w:pPr>
        <w:pStyle w:val="BiographyBody"/>
        <w:ind w:firstLine="0"/>
        <w:rPr>
          <w:sz w:val="20"/>
        </w:rPr>
      </w:pPr>
    </w:p>
    <w:p w:rsidR="006F3463" w:rsidRDefault="006F3463" w:rsidP="006F3463">
      <w:pPr>
        <w:pStyle w:val="BiographyBody"/>
        <w:ind w:firstLine="0"/>
        <w:rPr>
          <w:sz w:val="20"/>
        </w:rPr>
      </w:pPr>
    </w:p>
    <w:p w:rsidR="00A81783" w:rsidRPr="006F3463" w:rsidRDefault="00A81783" w:rsidP="006F3463">
      <w:pPr>
        <w:pStyle w:val="BiographyBody"/>
        <w:ind w:firstLine="0"/>
        <w:rPr>
          <w:sz w:val="20"/>
        </w:rPr>
      </w:pPr>
    </w:p>
    <w:p w:rsidR="0029025B" w:rsidRPr="00F91DF6" w:rsidRDefault="00F91DF6">
      <w:pPr>
        <w:pStyle w:val="Textoindependiente"/>
        <w:rPr>
          <w:lang w:val="es-SV"/>
        </w:rPr>
      </w:pPr>
      <w:r w:rsidRPr="00F91DF6">
        <w:rPr>
          <w:i/>
          <w:lang w:val="es-SV"/>
        </w:rPr>
        <w:t>Nota del Editor</w:t>
      </w:r>
      <w:r w:rsidR="0029025B" w:rsidRPr="00F91DF6">
        <w:rPr>
          <w:i/>
          <w:lang w:val="es-SV"/>
        </w:rPr>
        <w:t>:</w:t>
      </w:r>
      <w:r w:rsidR="0029025B" w:rsidRPr="00F91DF6">
        <w:rPr>
          <w:lang w:val="es-SV"/>
        </w:rPr>
        <w:t xml:space="preserve"> J. W. Hagge </w:t>
      </w:r>
      <w:r w:rsidRPr="00F91DF6">
        <w:rPr>
          <w:lang w:val="es-SV"/>
        </w:rPr>
        <w:t xml:space="preserve">fue jefe del Consejo Técnico de </w:t>
      </w:r>
      <w:r w:rsidR="0029025B" w:rsidRPr="00F91DF6">
        <w:rPr>
          <w:lang w:val="es-SV"/>
        </w:rPr>
        <w:t xml:space="preserve">PES </w:t>
      </w:r>
      <w:r w:rsidRPr="00F91DF6">
        <w:rPr>
          <w:lang w:val="es-SV"/>
        </w:rPr>
        <w:t>y</w:t>
      </w:r>
      <w:r w:rsidR="0029025B" w:rsidRPr="00F91DF6">
        <w:rPr>
          <w:lang w:val="es-SV"/>
        </w:rPr>
        <w:t xml:space="preserve"> L. L. Grigsby </w:t>
      </w:r>
      <w:r>
        <w:rPr>
          <w:lang w:val="es-SV"/>
        </w:rPr>
        <w:t>fue jefe del Departa</w:t>
      </w:r>
      <w:r w:rsidRPr="00F91DF6">
        <w:rPr>
          <w:lang w:val="es-SV"/>
        </w:rPr>
        <w:t>mento de Publicaciones de</w:t>
      </w:r>
      <w:r w:rsidR="0029025B" w:rsidRPr="00F91DF6">
        <w:rPr>
          <w:lang w:val="es-SV"/>
        </w:rPr>
        <w:t xml:space="preserve"> PES </w:t>
      </w:r>
      <w:r w:rsidRPr="00F91DF6">
        <w:rPr>
          <w:lang w:val="es-SV"/>
        </w:rPr>
        <w:t>cuando la versi</w:t>
      </w:r>
      <w:r>
        <w:rPr>
          <w:lang w:val="es-SV"/>
        </w:rPr>
        <w:t>ón original de este documento fue publicada</w:t>
      </w:r>
      <w:r w:rsidR="0029025B" w:rsidRPr="00F91DF6">
        <w:rPr>
          <w:lang w:val="es-SV"/>
        </w:rPr>
        <w:t xml:space="preserve"> (</w:t>
      </w:r>
      <w:r>
        <w:rPr>
          <w:lang w:val="es-SV"/>
        </w:rPr>
        <w:t>enero 1,</w:t>
      </w:r>
      <w:r w:rsidR="0029025B" w:rsidRPr="00F91DF6">
        <w:rPr>
          <w:lang w:val="es-SV"/>
        </w:rPr>
        <w:t xml:space="preserve"> 1993).</w:t>
      </w:r>
    </w:p>
    <w:sectPr w:rsidR="0029025B" w:rsidRPr="00F91DF6">
      <w:headerReference w:type="default" r:id="rId12"/>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F29" w:rsidRDefault="00DD1F29">
      <w:r>
        <w:separator/>
      </w:r>
    </w:p>
  </w:endnote>
  <w:endnote w:type="continuationSeparator" w:id="0">
    <w:p w:rsidR="00DD1F29" w:rsidRDefault="00DD1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F29" w:rsidRDefault="00DD1F29">
      <w:r>
        <w:separator/>
      </w:r>
    </w:p>
  </w:footnote>
  <w:footnote w:type="continuationSeparator" w:id="0">
    <w:p w:rsidR="00DD1F29" w:rsidRDefault="00DD1F29">
      <w:r>
        <w:continuationSeparator/>
      </w:r>
    </w:p>
  </w:footnote>
  <w:footnote w:id="1">
    <w:p w:rsidR="00253597" w:rsidRPr="00CC5A3E" w:rsidRDefault="00CC5A3E">
      <w:pPr>
        <w:pStyle w:val="Textonotapie"/>
        <w:rPr>
          <w:lang w:val="es-SV"/>
        </w:rPr>
      </w:pPr>
      <w:r w:rsidRPr="00CC5A3E">
        <w:rPr>
          <w:lang w:val="es-SV"/>
        </w:rPr>
        <w:t>Se debería de reconocer el apoyo financiero aquí</w:t>
      </w:r>
      <w:r w:rsidR="00E96A19">
        <w:rPr>
          <w:lang w:val="es-SV"/>
        </w:rPr>
        <w:t>, en este espacio</w:t>
      </w:r>
      <w:r w:rsidRPr="00CC5A3E">
        <w:rPr>
          <w:lang w:val="es-SV"/>
        </w:rPr>
        <w:t xml:space="preserve">. </w:t>
      </w:r>
      <w:r>
        <w:rPr>
          <w:lang w:val="es-SV"/>
        </w:rPr>
        <w:t xml:space="preserve"> Ejemplo: Este trabajo fue apoyado en parte por el Departamento de Comercio de los EE. UU. bajo el auspicio de la beca </w:t>
      </w:r>
      <w:r w:rsidR="00253597" w:rsidRPr="00CC5A3E">
        <w:rPr>
          <w:lang w:val="es-SV"/>
        </w:rPr>
        <w:t>BS123.</w:t>
      </w:r>
    </w:p>
    <w:p w:rsidR="00253597" w:rsidRPr="00CC5A3E" w:rsidRDefault="00CC5A3E">
      <w:pPr>
        <w:pStyle w:val="Textonotapie"/>
        <w:rPr>
          <w:lang w:val="es-SV"/>
        </w:rPr>
      </w:pPr>
      <w:r w:rsidRPr="00CC5A3E">
        <w:rPr>
          <w:lang w:val="es-SV"/>
        </w:rPr>
        <w:t>El título del escrito debe estar en mayúsculas y minúsculas, no solamente may</w:t>
      </w:r>
      <w:r>
        <w:rPr>
          <w:lang w:val="es-SV"/>
        </w:rPr>
        <w:t>úsculas</w:t>
      </w:r>
      <w:r w:rsidR="00253597" w:rsidRPr="00CC5A3E">
        <w:rPr>
          <w:lang w:val="es-SV"/>
        </w:rPr>
        <w:t>.</w:t>
      </w:r>
    </w:p>
    <w:p w:rsidR="00253597" w:rsidRPr="006A3DC8" w:rsidRDefault="006A3DC8">
      <w:pPr>
        <w:pStyle w:val="Textonotapie"/>
        <w:rPr>
          <w:lang w:val="es-SV"/>
        </w:rPr>
      </w:pPr>
      <w:r w:rsidRPr="006A3DC8">
        <w:rPr>
          <w:lang w:val="es-SV"/>
        </w:rPr>
        <w:t xml:space="preserve">El nombre y la afiliación (incluyendo ciudad y país) de cada autor deben aparecer en el escrito. </w:t>
      </w:r>
      <w:r>
        <w:rPr>
          <w:lang w:val="es-SV"/>
        </w:rPr>
        <w:t xml:space="preserve"> </w:t>
      </w:r>
      <w:r w:rsidRPr="006A3DC8">
        <w:rPr>
          <w:lang w:val="es-SV"/>
        </w:rPr>
        <w:t>Se prefieren los nombres completos en la línea de correspondiente a los autores, pero no son requeridos. Las iniciales son usadas en las notas al pie de página en las afiliaciones (ver a continuaci</w:t>
      </w:r>
      <w:r>
        <w:rPr>
          <w:lang w:val="es-SV"/>
        </w:rPr>
        <w:t xml:space="preserve">ón).  </w:t>
      </w:r>
      <w:r w:rsidRPr="007C6EDD">
        <w:rPr>
          <w:lang w:val="es-SV"/>
        </w:rPr>
        <w:t>Ponga un espacio</w:t>
      </w:r>
      <w:r w:rsidR="00E3403F" w:rsidRPr="007C6EDD">
        <w:rPr>
          <w:lang w:val="es-SV"/>
        </w:rPr>
        <w:t xml:space="preserve"> en blanco</w:t>
      </w:r>
      <w:r w:rsidRPr="007C6EDD">
        <w:rPr>
          <w:lang w:val="es-SV"/>
        </w:rPr>
        <w:t xml:space="preserve"> entre las iniciales de los autores.  </w:t>
      </w:r>
      <w:r w:rsidRPr="006A3DC8">
        <w:rPr>
          <w:lang w:val="es-SV"/>
        </w:rPr>
        <w:t>No use solo mayúsculas en los apellidos de los autores.</w:t>
      </w:r>
      <w:r w:rsidR="00253597" w:rsidRPr="006A3DC8">
        <w:rPr>
          <w:lang w:val="es-SV"/>
        </w:rPr>
        <w:t xml:space="preserve"> </w:t>
      </w:r>
    </w:p>
    <w:p w:rsidR="00253597" w:rsidRPr="006A3DC8" w:rsidRDefault="00253597">
      <w:pPr>
        <w:pStyle w:val="Textonotapie"/>
        <w:rPr>
          <w:lang w:val="es-SV"/>
        </w:rPr>
      </w:pPr>
      <w:r w:rsidRPr="006A3DC8">
        <w:rPr>
          <w:lang w:val="es-SV"/>
        </w:rPr>
        <w:t>E</w:t>
      </w:r>
      <w:r w:rsidR="006A3DC8" w:rsidRPr="006A3DC8">
        <w:rPr>
          <w:lang w:val="es-SV"/>
        </w:rPr>
        <w:t>jemplos de las notas de pie de p</w:t>
      </w:r>
      <w:r w:rsidR="006A3DC8">
        <w:rPr>
          <w:lang w:val="es-SV"/>
        </w:rPr>
        <w:t>ágina de afiliación</w:t>
      </w:r>
      <w:r w:rsidRPr="006A3DC8">
        <w:rPr>
          <w:lang w:val="es-SV"/>
        </w:rPr>
        <w:t>:</w:t>
      </w:r>
    </w:p>
    <w:p w:rsidR="00253597" w:rsidRPr="006A3DC8" w:rsidRDefault="00253597">
      <w:pPr>
        <w:pStyle w:val="Textonotapie"/>
        <w:rPr>
          <w:lang w:val="es-SV"/>
        </w:rPr>
      </w:pPr>
      <w:r w:rsidRPr="006A3DC8">
        <w:rPr>
          <w:lang w:val="es-SV"/>
        </w:rPr>
        <w:t xml:space="preserve">J. W. Hagge </w:t>
      </w:r>
      <w:r w:rsidR="006A3DC8" w:rsidRPr="006A3DC8">
        <w:rPr>
          <w:lang w:val="es-SV"/>
        </w:rPr>
        <w:t>trabaja en</w:t>
      </w:r>
      <w:r w:rsidR="00E96A19">
        <w:rPr>
          <w:lang w:val="es-SV"/>
        </w:rPr>
        <w:t xml:space="preserve"> Nebraska Public Power, Distri</w:t>
      </w:r>
      <w:r w:rsidRPr="006A3DC8">
        <w:rPr>
          <w:lang w:val="es-SV"/>
        </w:rPr>
        <w:t>t</w:t>
      </w:r>
      <w:r w:rsidR="00E96A19">
        <w:rPr>
          <w:lang w:val="es-SV"/>
        </w:rPr>
        <w:t>o de</w:t>
      </w:r>
      <w:r w:rsidRPr="006A3DC8">
        <w:rPr>
          <w:lang w:val="es-SV"/>
        </w:rPr>
        <w:t xml:space="preserve"> Hastings, NE 68902 USA (e-mail: j.hagge@ieee.org).</w:t>
      </w:r>
    </w:p>
    <w:p w:rsidR="00253597" w:rsidRPr="006A3DC8" w:rsidRDefault="00253597">
      <w:pPr>
        <w:pStyle w:val="Textonotapie"/>
        <w:rPr>
          <w:lang w:val="es-SV"/>
        </w:rPr>
      </w:pPr>
      <w:r w:rsidRPr="006A3DC8">
        <w:rPr>
          <w:lang w:val="es-SV"/>
        </w:rPr>
        <w:t xml:space="preserve">L. L. Grigsby </w:t>
      </w:r>
      <w:r w:rsidR="006A3DC8" w:rsidRPr="006A3DC8">
        <w:rPr>
          <w:lang w:val="es-SV"/>
        </w:rPr>
        <w:t xml:space="preserve">trabaja </w:t>
      </w:r>
      <w:r w:rsidR="00E96A19">
        <w:rPr>
          <w:lang w:val="es-SV"/>
        </w:rPr>
        <w:t>en</w:t>
      </w:r>
      <w:r w:rsidR="006A3DC8" w:rsidRPr="006A3DC8">
        <w:rPr>
          <w:lang w:val="es-SV"/>
        </w:rPr>
        <w:t xml:space="preserve"> el</w:t>
      </w:r>
      <w:r w:rsidRPr="006A3DC8">
        <w:rPr>
          <w:lang w:val="es-SV"/>
        </w:rPr>
        <w:t xml:space="preserve"> Depart</w:t>
      </w:r>
      <w:r w:rsidR="00E96A19">
        <w:rPr>
          <w:lang w:val="es-SV"/>
        </w:rPr>
        <w:t>a</w:t>
      </w:r>
      <w:r w:rsidRPr="006A3DC8">
        <w:rPr>
          <w:lang w:val="es-SV"/>
        </w:rPr>
        <w:t>ment</w:t>
      </w:r>
      <w:r w:rsidR="006A3DC8" w:rsidRPr="006A3DC8">
        <w:rPr>
          <w:lang w:val="es-SV"/>
        </w:rPr>
        <w:t>o</w:t>
      </w:r>
      <w:r w:rsidRPr="006A3DC8">
        <w:rPr>
          <w:lang w:val="es-SV"/>
        </w:rPr>
        <w:t xml:space="preserve"> </w:t>
      </w:r>
      <w:r w:rsidR="006A3DC8">
        <w:rPr>
          <w:lang w:val="es-SV"/>
        </w:rPr>
        <w:t>de Ingeniería</w:t>
      </w:r>
      <w:r w:rsidRPr="006A3DC8">
        <w:rPr>
          <w:lang w:val="es-SV"/>
        </w:rPr>
        <w:t xml:space="preserve"> El</w:t>
      </w:r>
      <w:r w:rsidR="00E96A19">
        <w:rPr>
          <w:lang w:val="es-SV"/>
        </w:rPr>
        <w:t>é</w:t>
      </w:r>
      <w:r w:rsidRPr="006A3DC8">
        <w:rPr>
          <w:lang w:val="es-SV"/>
        </w:rPr>
        <w:t xml:space="preserve">ctrica, </w:t>
      </w:r>
      <w:r w:rsidR="006A3DC8">
        <w:rPr>
          <w:lang w:val="es-SV"/>
        </w:rPr>
        <w:t xml:space="preserve">Universidad de </w:t>
      </w:r>
      <w:r w:rsidRPr="006A3DC8">
        <w:rPr>
          <w:lang w:val="es-SV"/>
        </w:rPr>
        <w:t>Auburn, Auburn, AL 36849 USA (e-mail: l.grigsby@ieee.org).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597" w:rsidRDefault="00253597">
    <w:pPr>
      <w:pStyle w:val="Encabezado"/>
      <w:framePr w:wrap="auto" w:vAnchor="text" w:hAnchor="margin" w:xAlign="right" w:y="1"/>
      <w:rPr>
        <w:rStyle w:val="Nmerodepgina"/>
        <w:sz w:val="16"/>
      </w:rPr>
    </w:pPr>
    <w:r>
      <w:rPr>
        <w:rStyle w:val="Nmerodepgina"/>
        <w:sz w:val="16"/>
      </w:rPr>
      <w:fldChar w:fldCharType="begin"/>
    </w:r>
    <w:r>
      <w:rPr>
        <w:rStyle w:val="Nmerodepgina"/>
        <w:sz w:val="16"/>
      </w:rPr>
      <w:instrText xml:space="preserve">PAGE  </w:instrText>
    </w:r>
    <w:r>
      <w:rPr>
        <w:rStyle w:val="Nmerodepgina"/>
        <w:sz w:val="16"/>
      </w:rPr>
      <w:fldChar w:fldCharType="separate"/>
    </w:r>
    <w:r w:rsidR="009A142D">
      <w:rPr>
        <w:rStyle w:val="Nmerodepgina"/>
        <w:noProof/>
        <w:sz w:val="16"/>
      </w:rPr>
      <w:t>1</w:t>
    </w:r>
    <w:r>
      <w:rPr>
        <w:rStyle w:val="Nmerodepgina"/>
        <w:sz w:val="16"/>
      </w:rPr>
      <w:fldChar w:fldCharType="end"/>
    </w:r>
  </w:p>
  <w:p w:rsidR="00253597" w:rsidRDefault="00253597">
    <w:pPr>
      <w:pStyle w:val="Encabezado"/>
      <w:ind w:right="360"/>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Ttulo1"/>
      <w:suff w:val="nothing"/>
      <w:lvlText w:val="%1.  "/>
      <w:lvlJc w:val="left"/>
      <w:pPr>
        <w:ind w:left="0" w:firstLine="0"/>
      </w:pPr>
    </w:lvl>
    <w:lvl w:ilvl="1">
      <w:start w:val="1"/>
      <w:numFmt w:val="upperLetter"/>
      <w:pStyle w:val="Ttulo2"/>
      <w:suff w:val="nothing"/>
      <w:lvlText w:val="%2.  "/>
      <w:lvlJc w:val="left"/>
      <w:pPr>
        <w:ind w:left="0" w:firstLine="0"/>
      </w:p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7"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8"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4"/>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4"/>
    <w:lvlOverride w:ilvl="0">
      <w:lvl w:ilvl="0">
        <w:start w:val="1"/>
        <w:numFmt w:val="decimal"/>
        <w:lvlText w:val="%1."/>
        <w:legacy w:legacy="1" w:legacySpace="0" w:legacyIndent="360"/>
        <w:lvlJc w:val="left"/>
        <w:pPr>
          <w:ind w:left="360" w:hanging="360"/>
        </w:pPr>
      </w:lvl>
    </w:lvlOverride>
  </w:num>
  <w:num w:numId="7">
    <w:abstractNumId w:val="6"/>
  </w:num>
  <w:num w:numId="8">
    <w:abstractNumId w:val="6"/>
    <w:lvlOverride w:ilvl="0">
      <w:lvl w:ilvl="0">
        <w:start w:val="1"/>
        <w:numFmt w:val="decimal"/>
        <w:lvlText w:val="%1."/>
        <w:legacy w:legacy="1" w:legacySpace="0" w:legacyIndent="360"/>
        <w:lvlJc w:val="left"/>
        <w:pPr>
          <w:ind w:left="360" w:hanging="360"/>
        </w:pPr>
      </w:lvl>
    </w:lvlOverride>
  </w:num>
  <w:num w:numId="9">
    <w:abstractNumId w:val="6"/>
    <w:lvlOverride w:ilvl="0">
      <w:lvl w:ilvl="0">
        <w:start w:val="1"/>
        <w:numFmt w:val="decimal"/>
        <w:lvlText w:val="%1."/>
        <w:legacy w:legacy="1" w:legacySpace="0" w:legacyIndent="360"/>
        <w:lvlJc w:val="left"/>
        <w:pPr>
          <w:ind w:left="360" w:hanging="360"/>
        </w:pPr>
      </w:lvl>
    </w:lvlOverride>
  </w:num>
  <w:num w:numId="10">
    <w:abstractNumId w:val="6"/>
    <w:lvlOverride w:ilvl="0">
      <w:lvl w:ilvl="0">
        <w:start w:val="1"/>
        <w:numFmt w:val="decimal"/>
        <w:lvlText w:val="%1."/>
        <w:legacy w:legacy="1" w:legacySpace="0" w:legacyIndent="360"/>
        <w:lvlJc w:val="left"/>
        <w:pPr>
          <w:ind w:left="360" w:hanging="360"/>
        </w:pPr>
      </w:lvl>
    </w:lvlOverride>
  </w:num>
  <w:num w:numId="11">
    <w:abstractNumId w:val="6"/>
    <w:lvlOverride w:ilvl="0">
      <w:lvl w:ilvl="0">
        <w:start w:val="1"/>
        <w:numFmt w:val="decimal"/>
        <w:lvlText w:val="%1."/>
        <w:legacy w:legacy="1" w:legacySpace="0" w:legacyIndent="360"/>
        <w:lvlJc w:val="left"/>
        <w:pPr>
          <w:ind w:left="360" w:hanging="360"/>
        </w:pPr>
      </w:lvl>
    </w:lvlOverride>
  </w:num>
  <w:num w:numId="12">
    <w:abstractNumId w:val="6"/>
    <w:lvlOverride w:ilvl="0">
      <w:lvl w:ilvl="0">
        <w:start w:val="1"/>
        <w:numFmt w:val="decimal"/>
        <w:lvlText w:val="%1."/>
        <w:legacy w:legacy="1" w:legacySpace="0" w:legacyIndent="360"/>
        <w:lvlJc w:val="left"/>
        <w:pPr>
          <w:ind w:left="360" w:hanging="360"/>
        </w:pPr>
      </w:lvl>
    </w:lvlOverride>
  </w:num>
  <w:num w:numId="13">
    <w:abstractNumId w:val="5"/>
  </w:num>
  <w:num w:numId="14">
    <w:abstractNumId w:val="3"/>
  </w:num>
  <w:num w:numId="15">
    <w:abstractNumId w:val="2"/>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42D"/>
    <w:rsid w:val="000A45B9"/>
    <w:rsid w:val="000F68DF"/>
    <w:rsid w:val="00123BE3"/>
    <w:rsid w:val="001659B6"/>
    <w:rsid w:val="00182852"/>
    <w:rsid w:val="001A2991"/>
    <w:rsid w:val="001C47A9"/>
    <w:rsid w:val="00235ACE"/>
    <w:rsid w:val="00253597"/>
    <w:rsid w:val="002603F6"/>
    <w:rsid w:val="0029025B"/>
    <w:rsid w:val="002A19C7"/>
    <w:rsid w:val="002D3FD5"/>
    <w:rsid w:val="002F2283"/>
    <w:rsid w:val="00304E9D"/>
    <w:rsid w:val="00345C8C"/>
    <w:rsid w:val="003B0F99"/>
    <w:rsid w:val="00401947"/>
    <w:rsid w:val="00435D10"/>
    <w:rsid w:val="004520FA"/>
    <w:rsid w:val="004B7C28"/>
    <w:rsid w:val="004C5DF4"/>
    <w:rsid w:val="004E530D"/>
    <w:rsid w:val="00584B5F"/>
    <w:rsid w:val="005A0E26"/>
    <w:rsid w:val="005A7D0B"/>
    <w:rsid w:val="005B630B"/>
    <w:rsid w:val="005C178B"/>
    <w:rsid w:val="005E3DAA"/>
    <w:rsid w:val="005E4B0E"/>
    <w:rsid w:val="00604297"/>
    <w:rsid w:val="00634F08"/>
    <w:rsid w:val="00641024"/>
    <w:rsid w:val="006A3DC8"/>
    <w:rsid w:val="006B04BC"/>
    <w:rsid w:val="006F3463"/>
    <w:rsid w:val="006F4546"/>
    <w:rsid w:val="00737282"/>
    <w:rsid w:val="00774935"/>
    <w:rsid w:val="007A51F1"/>
    <w:rsid w:val="007C6EDD"/>
    <w:rsid w:val="007D1543"/>
    <w:rsid w:val="008456B0"/>
    <w:rsid w:val="00855CAF"/>
    <w:rsid w:val="008D4AD2"/>
    <w:rsid w:val="00916BA8"/>
    <w:rsid w:val="00941C3B"/>
    <w:rsid w:val="00986952"/>
    <w:rsid w:val="009A142D"/>
    <w:rsid w:val="009A738D"/>
    <w:rsid w:val="009F500A"/>
    <w:rsid w:val="00A10CFE"/>
    <w:rsid w:val="00A53E36"/>
    <w:rsid w:val="00A81783"/>
    <w:rsid w:val="00A9140B"/>
    <w:rsid w:val="00AA7487"/>
    <w:rsid w:val="00B20591"/>
    <w:rsid w:val="00B35398"/>
    <w:rsid w:val="00B85B5B"/>
    <w:rsid w:val="00B93E40"/>
    <w:rsid w:val="00BA23FC"/>
    <w:rsid w:val="00BD5038"/>
    <w:rsid w:val="00C200E3"/>
    <w:rsid w:val="00CB50BC"/>
    <w:rsid w:val="00CC5A3E"/>
    <w:rsid w:val="00CD50DC"/>
    <w:rsid w:val="00D374BE"/>
    <w:rsid w:val="00DD1F29"/>
    <w:rsid w:val="00E3403F"/>
    <w:rsid w:val="00E362B0"/>
    <w:rsid w:val="00E420DF"/>
    <w:rsid w:val="00E71FF9"/>
    <w:rsid w:val="00E95520"/>
    <w:rsid w:val="00E96A19"/>
    <w:rsid w:val="00EA2CCC"/>
    <w:rsid w:val="00EC25C0"/>
    <w:rsid w:val="00EE1FE5"/>
    <w:rsid w:val="00F15BD2"/>
    <w:rsid w:val="00F54AEF"/>
    <w:rsid w:val="00F91DF6"/>
    <w:rsid w:val="00FA5518"/>
    <w:rsid w:val="00FB6240"/>
    <w:rsid w:val="00FD16B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98512EC1-C836-468E-B5AD-A7AA65BDB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SV" w:eastAsia="es-SV"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Ttulo1">
    <w:name w:val="heading 1"/>
    <w:basedOn w:val="Normal"/>
    <w:next w:val="Normal"/>
    <w:qFormat/>
    <w:pPr>
      <w:keepNext/>
      <w:numPr>
        <w:numId w:val="2"/>
      </w:numPr>
      <w:spacing w:before="240" w:after="80"/>
      <w:jc w:val="center"/>
      <w:outlineLvl w:val="0"/>
    </w:pPr>
    <w:rPr>
      <w:smallCaps/>
      <w:kern w:val="28"/>
    </w:rPr>
  </w:style>
  <w:style w:type="paragraph" w:styleId="Ttulo2">
    <w:name w:val="heading 2"/>
    <w:basedOn w:val="Normal"/>
    <w:next w:val="Normal"/>
    <w:qFormat/>
    <w:pPr>
      <w:keepNext/>
      <w:numPr>
        <w:ilvl w:val="1"/>
        <w:numId w:val="2"/>
      </w:numPr>
      <w:spacing w:before="120" w:after="60"/>
      <w:outlineLvl w:val="1"/>
    </w:pPr>
    <w:rPr>
      <w:i/>
    </w:rPr>
  </w:style>
  <w:style w:type="paragraph" w:styleId="Ttulo3">
    <w:name w:val="heading 3"/>
    <w:basedOn w:val="Normal"/>
    <w:next w:val="Normal"/>
    <w:qFormat/>
    <w:pPr>
      <w:keepNext/>
      <w:numPr>
        <w:ilvl w:val="2"/>
        <w:numId w:val="2"/>
      </w:numPr>
      <w:outlineLvl w:val="2"/>
    </w:pPr>
    <w:rPr>
      <w:i/>
    </w:rPr>
  </w:style>
  <w:style w:type="paragraph" w:styleId="Ttulo4">
    <w:name w:val="heading 4"/>
    <w:basedOn w:val="Normal"/>
    <w:next w:val="Normal"/>
    <w:qFormat/>
    <w:pPr>
      <w:keepNext/>
      <w:numPr>
        <w:ilvl w:val="3"/>
        <w:numId w:val="2"/>
      </w:numPr>
      <w:outlineLvl w:val="3"/>
    </w:pPr>
    <w:rPr>
      <w:i/>
    </w:rPr>
  </w:style>
  <w:style w:type="paragraph" w:styleId="Ttulo5">
    <w:name w:val="heading 5"/>
    <w:basedOn w:val="Normal"/>
    <w:next w:val="Normal"/>
    <w:qFormat/>
    <w:pPr>
      <w:keepNext/>
      <w:numPr>
        <w:ilvl w:val="4"/>
        <w:numId w:val="2"/>
      </w:numPr>
      <w:outlineLvl w:val="4"/>
    </w:pPr>
    <w:rPr>
      <w:i/>
    </w:rPr>
  </w:style>
  <w:style w:type="paragraph" w:styleId="Ttulo6">
    <w:name w:val="heading 6"/>
    <w:basedOn w:val="Normal"/>
    <w:next w:val="Normal"/>
    <w:qFormat/>
    <w:pPr>
      <w:keepNext/>
      <w:numPr>
        <w:ilvl w:val="5"/>
        <w:numId w:val="2"/>
      </w:numPr>
      <w:ind w:left="360"/>
      <w:outlineLvl w:val="5"/>
    </w:pPr>
    <w:rPr>
      <w:i/>
    </w:rPr>
  </w:style>
  <w:style w:type="paragraph" w:styleId="Ttulo7">
    <w:name w:val="heading 7"/>
    <w:basedOn w:val="Normal"/>
    <w:next w:val="Normal"/>
    <w:qFormat/>
    <w:pPr>
      <w:keepNext/>
      <w:numPr>
        <w:ilvl w:val="6"/>
        <w:numId w:val="2"/>
      </w:numPr>
      <w:ind w:left="720"/>
      <w:outlineLvl w:val="6"/>
    </w:pPr>
    <w:rPr>
      <w:i/>
    </w:rPr>
  </w:style>
  <w:style w:type="paragraph" w:styleId="Ttulo8">
    <w:name w:val="heading 8"/>
    <w:basedOn w:val="Normal"/>
    <w:next w:val="Normal"/>
    <w:qFormat/>
    <w:pPr>
      <w:keepNext/>
      <w:numPr>
        <w:ilvl w:val="7"/>
        <w:numId w:val="2"/>
      </w:numPr>
      <w:ind w:left="1080"/>
      <w:outlineLvl w:val="7"/>
    </w:pPr>
    <w:rPr>
      <w:i/>
    </w:rPr>
  </w:style>
  <w:style w:type="paragraph" w:styleId="Ttulo9">
    <w:name w:val="heading 9"/>
    <w:basedOn w:val="Normal"/>
    <w:next w:val="Normal"/>
    <w:qFormat/>
    <w:pPr>
      <w:keepNext/>
      <w:numPr>
        <w:ilvl w:val="8"/>
        <w:numId w:val="2"/>
      </w:numPr>
      <w:ind w:left="21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Fuentedeprrafopredeter"/>
    <w:rPr>
      <w:rFonts w:ascii="Times New Roman" w:hAnsi="Times New Roman"/>
      <w:i/>
      <w:sz w:val="22"/>
    </w:rPr>
  </w:style>
  <w:style w:type="paragraph" w:styleId="Puesto">
    <w:name w:val="Title"/>
    <w:basedOn w:val="Normal"/>
    <w:next w:val="Normal"/>
    <w:qFormat/>
    <w:pPr>
      <w:framePr w:w="9360" w:hSpace="187" w:vSpace="187" w:wrap="notBeside" w:vAnchor="text" w:hAnchor="page" w:xAlign="center" w:y="1"/>
      <w:jc w:val="center"/>
    </w:pPr>
    <w:rPr>
      <w:kern w:val="28"/>
      <w:sz w:val="48"/>
    </w:rPr>
  </w:style>
  <w:style w:type="paragraph" w:styleId="Textonotapie">
    <w:name w:val="footnote text"/>
    <w:basedOn w:val="Normal"/>
    <w:semiHidden/>
    <w:pPr>
      <w:ind w:firstLine="240"/>
      <w:jc w:val="both"/>
    </w:pPr>
    <w:rPr>
      <w:sz w:val="16"/>
    </w:rPr>
  </w:style>
  <w:style w:type="paragraph" w:customStyle="1" w:styleId="References">
    <w:name w:val="References"/>
    <w:basedOn w:val="Listaconnmeros"/>
    <w:pPr>
      <w:numPr>
        <w:numId w:val="13"/>
      </w:numPr>
      <w:jc w:val="both"/>
    </w:pPr>
    <w:rPr>
      <w:sz w:val="16"/>
    </w:rPr>
  </w:style>
  <w:style w:type="paragraph" w:styleId="Listaconnmeros">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Ttulo3"/>
    <w:pPr>
      <w:outlineLvl w:val="9"/>
    </w:pPr>
  </w:style>
  <w:style w:type="paragraph" w:customStyle="1" w:styleId="Lemma">
    <w:name w:val="Lemma"/>
    <w:basedOn w:val="Ttulo3"/>
    <w:pPr>
      <w:outlineLvl w:val="9"/>
    </w:pPr>
  </w:style>
  <w:style w:type="character" w:styleId="Refdenotaalpie">
    <w:name w:val="footnote reference"/>
    <w:basedOn w:val="Fuentedeprrafopredeter"/>
    <w:semiHidden/>
    <w:rPr>
      <w:vertAlign w:val="superscript"/>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Hipervnculo">
    <w:name w:val="Hyperlink"/>
    <w:basedOn w:val="Fuentedeprrafopredeter"/>
    <w:rPr>
      <w:color w:val="0000FF"/>
    </w:rPr>
  </w:style>
  <w:style w:type="paragraph" w:styleId="Sangradetextonormal">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Hipervnculovisitado">
    <w:name w:val="FollowedHyperlink"/>
    <w:basedOn w:val="Fuentedeprrafopredeter"/>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Textoindependiente">
    <w:name w:val="Body Text"/>
    <w:basedOn w:val="Normal"/>
    <w:pPr>
      <w:jc w:val="both"/>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customStyle="1" w:styleId="Biography">
    <w:name w:val="Biography"/>
    <w:basedOn w:val="Textosinformato"/>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Textoennegrita">
    <w:name w:val="Strong"/>
    <w:basedOn w:val="Fuentedeprrafopredeter"/>
    <w:qFormat/>
    <w:rPr>
      <w:b/>
    </w:rPr>
  </w:style>
  <w:style w:type="paragraph" w:styleId="Textoindependiente2">
    <w:name w:val="Body Text 2"/>
    <w:basedOn w:val="Normal"/>
    <w:pPr>
      <w:widowControl w:val="0"/>
      <w:jc w:val="both"/>
    </w:pPr>
    <w:rPr>
      <w:rFonts w:ascii="Arial" w:hAnsi="Arial"/>
      <w:snapToGrid w:val="0"/>
    </w:rPr>
  </w:style>
  <w:style w:type="paragraph" w:styleId="Textodeglobo">
    <w:name w:val="Balloon Text"/>
    <w:basedOn w:val="Normal"/>
    <w:semiHidden/>
    <w:rsid w:val="00EA2CCC"/>
    <w:rPr>
      <w:rFonts w:ascii="Tahoma" w:hAnsi="Tahoma" w:cs="Tahoma"/>
      <w:sz w:val="16"/>
      <w:szCs w:val="16"/>
    </w:rPr>
  </w:style>
  <w:style w:type="table" w:styleId="Tablaconcuadrcula">
    <w:name w:val="Table Grid"/>
    <w:basedOn w:val="Tablanormal"/>
    <w:rsid w:val="00CB5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54A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vkey\Downloads\plantilla%20IEEE%20documentos%20tecnicos.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Hoja1!$E$28</c:f>
              <c:strCache>
                <c:ptCount val="1"/>
              </c:strCache>
            </c:strRef>
          </c:tx>
          <c:xVal>
            <c:numRef>
              <c:f>Hoja1!$D$29:$D$70</c:f>
              <c:numCache>
                <c:formatCode>General</c:formatCode>
                <c:ptCount val="42"/>
                <c:pt idx="0">
                  <c:v>0</c:v>
                </c:pt>
                <c:pt idx="1">
                  <c:v>9.7560975609756101E-2</c:v>
                </c:pt>
                <c:pt idx="2">
                  <c:v>0.1951219512195122</c:v>
                </c:pt>
                <c:pt idx="3">
                  <c:v>0.31707317073170732</c:v>
                </c:pt>
                <c:pt idx="4">
                  <c:v>0.43902439024390244</c:v>
                </c:pt>
                <c:pt idx="5">
                  <c:v>0.51219512195121952</c:v>
                </c:pt>
                <c:pt idx="6">
                  <c:v>0.6097560975609756</c:v>
                </c:pt>
                <c:pt idx="7">
                  <c:v>0.70731707317073167</c:v>
                </c:pt>
                <c:pt idx="8">
                  <c:v>0.82926829268292679</c:v>
                </c:pt>
                <c:pt idx="9">
                  <c:v>0.92682926829268297</c:v>
                </c:pt>
                <c:pt idx="10">
                  <c:v>1.024390243902439</c:v>
                </c:pt>
                <c:pt idx="11">
                  <c:v>1.1219512195121952</c:v>
                </c:pt>
                <c:pt idx="12">
                  <c:v>1.2195121951219512</c:v>
                </c:pt>
                <c:pt idx="13">
                  <c:v>1.3170731707317074</c:v>
                </c:pt>
                <c:pt idx="14">
                  <c:v>1.4146341463414633</c:v>
                </c:pt>
                <c:pt idx="15">
                  <c:v>1.5121951219512195</c:v>
                </c:pt>
                <c:pt idx="16">
                  <c:v>1.6097560975609757</c:v>
                </c:pt>
                <c:pt idx="17">
                  <c:v>1.8048780487804879</c:v>
                </c:pt>
                <c:pt idx="18">
                  <c:v>1.9024390243902438</c:v>
                </c:pt>
                <c:pt idx="19">
                  <c:v>2</c:v>
                </c:pt>
                <c:pt idx="20">
                  <c:v>2.1219512195121952</c:v>
                </c:pt>
                <c:pt idx="21">
                  <c:v>2.1951219512195124</c:v>
                </c:pt>
                <c:pt idx="22">
                  <c:v>2.3902439024390243</c:v>
                </c:pt>
                <c:pt idx="23">
                  <c:v>2.5365853658536586</c:v>
                </c:pt>
                <c:pt idx="24">
                  <c:v>2.6097560975609757</c:v>
                </c:pt>
                <c:pt idx="25">
                  <c:v>2.6829268292682928</c:v>
                </c:pt>
                <c:pt idx="26">
                  <c:v>2.8780487804878048</c:v>
                </c:pt>
                <c:pt idx="27">
                  <c:v>2.9268292682926829</c:v>
                </c:pt>
                <c:pt idx="28">
                  <c:v>3.024390243902439</c:v>
                </c:pt>
                <c:pt idx="29">
                  <c:v>3.1219512195121952</c:v>
                </c:pt>
                <c:pt idx="30">
                  <c:v>3.1707317073170733</c:v>
                </c:pt>
                <c:pt idx="31">
                  <c:v>3.2195121951219514</c:v>
                </c:pt>
                <c:pt idx="32">
                  <c:v>3.3170731707317072</c:v>
                </c:pt>
                <c:pt idx="33">
                  <c:v>3.3658536585365852</c:v>
                </c:pt>
                <c:pt idx="34">
                  <c:v>3.4878048780487805</c:v>
                </c:pt>
                <c:pt idx="35">
                  <c:v>3.5365853658536586</c:v>
                </c:pt>
                <c:pt idx="36">
                  <c:v>3.5853658536585367</c:v>
                </c:pt>
                <c:pt idx="37">
                  <c:v>3.6341463414634148</c:v>
                </c:pt>
                <c:pt idx="38">
                  <c:v>3.6829268292682928</c:v>
                </c:pt>
                <c:pt idx="39">
                  <c:v>3.7317073170731709</c:v>
                </c:pt>
                <c:pt idx="40">
                  <c:v>3.7804878048780486</c:v>
                </c:pt>
                <c:pt idx="41">
                  <c:v>3.8292682926829267</c:v>
                </c:pt>
              </c:numCache>
            </c:numRef>
          </c:xVal>
          <c:yVal>
            <c:numRef>
              <c:f>Hoja1!$E$29:$E$70</c:f>
            </c:numRef>
          </c:yVal>
          <c:smooth val="1"/>
        </c:ser>
        <c:ser>
          <c:idx val="1"/>
          <c:order val="1"/>
          <c:tx>
            <c:strRef>
              <c:f>Hoja1!$F$28</c:f>
              <c:strCache>
                <c:ptCount val="1"/>
                <c:pt idx="0">
                  <c:v>Magnetización (kA/m)</c:v>
                </c:pt>
              </c:strCache>
            </c:strRef>
          </c:tx>
          <c:spPr>
            <a:ln w="15875">
              <a:solidFill>
                <a:schemeClr val="tx1"/>
              </a:solidFill>
            </a:ln>
          </c:spPr>
          <c:marker>
            <c:symbol val="square"/>
            <c:size val="2"/>
            <c:spPr>
              <a:solidFill>
                <a:schemeClr val="tx1"/>
              </a:solidFill>
            </c:spPr>
          </c:marker>
          <c:xVal>
            <c:numRef>
              <c:f>Hoja1!$D$29:$D$70</c:f>
              <c:numCache>
                <c:formatCode>General</c:formatCode>
                <c:ptCount val="42"/>
                <c:pt idx="0">
                  <c:v>0</c:v>
                </c:pt>
                <c:pt idx="1">
                  <c:v>9.7560975609756101E-2</c:v>
                </c:pt>
                <c:pt idx="2">
                  <c:v>0.1951219512195122</c:v>
                </c:pt>
                <c:pt idx="3">
                  <c:v>0.31707317073170732</c:v>
                </c:pt>
                <c:pt idx="4">
                  <c:v>0.43902439024390244</c:v>
                </c:pt>
                <c:pt idx="5">
                  <c:v>0.51219512195121952</c:v>
                </c:pt>
                <c:pt idx="6">
                  <c:v>0.6097560975609756</c:v>
                </c:pt>
                <c:pt idx="7">
                  <c:v>0.70731707317073167</c:v>
                </c:pt>
                <c:pt idx="8">
                  <c:v>0.82926829268292679</c:v>
                </c:pt>
                <c:pt idx="9">
                  <c:v>0.92682926829268297</c:v>
                </c:pt>
                <c:pt idx="10">
                  <c:v>1.024390243902439</c:v>
                </c:pt>
                <c:pt idx="11">
                  <c:v>1.1219512195121952</c:v>
                </c:pt>
                <c:pt idx="12">
                  <c:v>1.2195121951219512</c:v>
                </c:pt>
                <c:pt idx="13">
                  <c:v>1.3170731707317074</c:v>
                </c:pt>
                <c:pt idx="14">
                  <c:v>1.4146341463414633</c:v>
                </c:pt>
                <c:pt idx="15">
                  <c:v>1.5121951219512195</c:v>
                </c:pt>
                <c:pt idx="16">
                  <c:v>1.6097560975609757</c:v>
                </c:pt>
                <c:pt idx="17">
                  <c:v>1.8048780487804879</c:v>
                </c:pt>
                <c:pt idx="18">
                  <c:v>1.9024390243902438</c:v>
                </c:pt>
                <c:pt idx="19">
                  <c:v>2</c:v>
                </c:pt>
                <c:pt idx="20">
                  <c:v>2.1219512195121952</c:v>
                </c:pt>
                <c:pt idx="21">
                  <c:v>2.1951219512195124</c:v>
                </c:pt>
                <c:pt idx="22">
                  <c:v>2.3902439024390243</c:v>
                </c:pt>
                <c:pt idx="23">
                  <c:v>2.5365853658536586</c:v>
                </c:pt>
                <c:pt idx="24">
                  <c:v>2.6097560975609757</c:v>
                </c:pt>
                <c:pt idx="25">
                  <c:v>2.6829268292682928</c:v>
                </c:pt>
                <c:pt idx="26">
                  <c:v>2.8780487804878048</c:v>
                </c:pt>
                <c:pt idx="27">
                  <c:v>2.9268292682926829</c:v>
                </c:pt>
                <c:pt idx="28">
                  <c:v>3.024390243902439</c:v>
                </c:pt>
                <c:pt idx="29">
                  <c:v>3.1219512195121952</c:v>
                </c:pt>
                <c:pt idx="30">
                  <c:v>3.1707317073170733</c:v>
                </c:pt>
                <c:pt idx="31">
                  <c:v>3.2195121951219514</c:v>
                </c:pt>
                <c:pt idx="32">
                  <c:v>3.3170731707317072</c:v>
                </c:pt>
                <c:pt idx="33">
                  <c:v>3.3658536585365852</c:v>
                </c:pt>
                <c:pt idx="34">
                  <c:v>3.4878048780487805</c:v>
                </c:pt>
                <c:pt idx="35">
                  <c:v>3.5365853658536586</c:v>
                </c:pt>
                <c:pt idx="36">
                  <c:v>3.5853658536585367</c:v>
                </c:pt>
                <c:pt idx="37">
                  <c:v>3.6341463414634148</c:v>
                </c:pt>
                <c:pt idx="38">
                  <c:v>3.6829268292682928</c:v>
                </c:pt>
                <c:pt idx="39">
                  <c:v>3.7317073170731709</c:v>
                </c:pt>
                <c:pt idx="40">
                  <c:v>3.7804878048780486</c:v>
                </c:pt>
                <c:pt idx="41">
                  <c:v>3.8292682926829267</c:v>
                </c:pt>
              </c:numCache>
            </c:numRef>
          </c:xVal>
          <c:yVal>
            <c:numRef>
              <c:f>Hoja1!$F$29:$F$70</c:f>
              <c:numCache>
                <c:formatCode>General</c:formatCode>
                <c:ptCount val="42"/>
                <c:pt idx="0">
                  <c:v>0</c:v>
                </c:pt>
                <c:pt idx="1">
                  <c:v>1.6428571428571428</c:v>
                </c:pt>
                <c:pt idx="2">
                  <c:v>2.9285714285714284</c:v>
                </c:pt>
                <c:pt idx="3">
                  <c:v>3.7857142857142856</c:v>
                </c:pt>
                <c:pt idx="4">
                  <c:v>4.9285714285714288</c:v>
                </c:pt>
                <c:pt idx="5">
                  <c:v>5.0714285714285712</c:v>
                </c:pt>
                <c:pt idx="6">
                  <c:v>5.5714285714285712</c:v>
                </c:pt>
                <c:pt idx="7">
                  <c:v>6.0714285714285712</c:v>
                </c:pt>
                <c:pt idx="8">
                  <c:v>6.4285714285714288</c:v>
                </c:pt>
                <c:pt idx="9">
                  <c:v>6.7857142857142856</c:v>
                </c:pt>
                <c:pt idx="10">
                  <c:v>7.1428571428571432</c:v>
                </c:pt>
                <c:pt idx="11">
                  <c:v>7.3571428571428568</c:v>
                </c:pt>
                <c:pt idx="12">
                  <c:v>7.7857142857142856</c:v>
                </c:pt>
                <c:pt idx="13">
                  <c:v>8.0714285714285712</c:v>
                </c:pt>
                <c:pt idx="14">
                  <c:v>8.3571428571428577</c:v>
                </c:pt>
                <c:pt idx="15">
                  <c:v>8.5714285714285712</c:v>
                </c:pt>
                <c:pt idx="16">
                  <c:v>8.8571428571428577</c:v>
                </c:pt>
                <c:pt idx="17">
                  <c:v>9.2857142857142865</c:v>
                </c:pt>
                <c:pt idx="18">
                  <c:v>9.4285714285714288</c:v>
                </c:pt>
                <c:pt idx="19">
                  <c:v>9.7142857142857135</c:v>
                </c:pt>
                <c:pt idx="20">
                  <c:v>10</c:v>
                </c:pt>
                <c:pt idx="21">
                  <c:v>10.214285714285714</c:v>
                </c:pt>
                <c:pt idx="22">
                  <c:v>10.571428571428571</c:v>
                </c:pt>
                <c:pt idx="23">
                  <c:v>10.785714285714286</c:v>
                </c:pt>
                <c:pt idx="24">
                  <c:v>10.928571428571429</c:v>
                </c:pt>
                <c:pt idx="25">
                  <c:v>11.142857142857142</c:v>
                </c:pt>
                <c:pt idx="26">
                  <c:v>11.428571428571429</c:v>
                </c:pt>
                <c:pt idx="27">
                  <c:v>11.642857142857142</c:v>
                </c:pt>
                <c:pt idx="28">
                  <c:v>11.785714285714286</c:v>
                </c:pt>
                <c:pt idx="29">
                  <c:v>11.928571428571429</c:v>
                </c:pt>
                <c:pt idx="30">
                  <c:v>12</c:v>
                </c:pt>
                <c:pt idx="31">
                  <c:v>12.142857142857142</c:v>
                </c:pt>
                <c:pt idx="32">
                  <c:v>12.357142857142858</c:v>
                </c:pt>
                <c:pt idx="33">
                  <c:v>12.5</c:v>
                </c:pt>
                <c:pt idx="34">
                  <c:v>12.785714285714286</c:v>
                </c:pt>
                <c:pt idx="35">
                  <c:v>12.928571428571429</c:v>
                </c:pt>
                <c:pt idx="36">
                  <c:v>13</c:v>
                </c:pt>
                <c:pt idx="37">
                  <c:v>13.071428571428571</c:v>
                </c:pt>
                <c:pt idx="38">
                  <c:v>13.142857142857142</c:v>
                </c:pt>
                <c:pt idx="39">
                  <c:v>13.185714285714285</c:v>
                </c:pt>
                <c:pt idx="40">
                  <c:v>13.214285714285714</c:v>
                </c:pt>
                <c:pt idx="41">
                  <c:v>13.257142857142858</c:v>
                </c:pt>
              </c:numCache>
            </c:numRef>
          </c:yVal>
          <c:smooth val="1"/>
        </c:ser>
        <c:dLbls>
          <c:showLegendKey val="0"/>
          <c:showVal val="0"/>
          <c:showCatName val="0"/>
          <c:showSerName val="0"/>
          <c:showPercent val="0"/>
          <c:showBubbleSize val="0"/>
        </c:dLbls>
        <c:axId val="459110648"/>
        <c:axId val="459111040"/>
      </c:scatterChart>
      <c:valAx>
        <c:axId val="459110648"/>
        <c:scaling>
          <c:orientation val="minMax"/>
          <c:max val="5"/>
          <c:min val="-1"/>
        </c:scaling>
        <c:delete val="0"/>
        <c:axPos val="b"/>
        <c:majorGridlines/>
        <c:minorGridlines>
          <c:spPr>
            <a:ln>
              <a:noFill/>
            </a:ln>
          </c:spPr>
        </c:minorGridlines>
        <c:title>
          <c:tx>
            <c:rich>
              <a:bodyPr/>
              <a:lstStyle/>
              <a:p>
                <a:pPr>
                  <a:defRPr/>
                </a:pPr>
                <a:r>
                  <a:rPr lang="es-SV"/>
                  <a:t>Campo aplicado (10</a:t>
                </a:r>
                <a:r>
                  <a:rPr lang="es-SV" baseline="30000"/>
                  <a:t>4</a:t>
                </a:r>
                <a:r>
                  <a:rPr lang="es-SV"/>
                  <a:t> A/m)</a:t>
                </a:r>
              </a:p>
            </c:rich>
          </c:tx>
          <c:overlay val="0"/>
        </c:title>
        <c:numFmt formatCode="General" sourceLinked="1"/>
        <c:majorTickMark val="out"/>
        <c:minorTickMark val="none"/>
        <c:tickLblPos val="nextTo"/>
        <c:spPr>
          <a:ln>
            <a:noFill/>
          </a:ln>
        </c:spPr>
        <c:crossAx val="459111040"/>
        <c:crosses val="autoZero"/>
        <c:crossBetween val="midCat"/>
        <c:majorUnit val="1"/>
      </c:valAx>
      <c:valAx>
        <c:axId val="459111040"/>
        <c:scaling>
          <c:orientation val="minMax"/>
          <c:max val="15"/>
          <c:min val="0"/>
        </c:scaling>
        <c:delete val="0"/>
        <c:axPos val="l"/>
        <c:majorGridlines/>
        <c:minorGridlines>
          <c:spPr>
            <a:ln>
              <a:noFill/>
            </a:ln>
          </c:spPr>
        </c:minorGridlines>
        <c:title>
          <c:tx>
            <c:rich>
              <a:bodyPr/>
              <a:lstStyle/>
              <a:p>
                <a:pPr>
                  <a:defRPr/>
                </a:pPr>
                <a:r>
                  <a:rPr lang="es-SV"/>
                  <a:t>Magnetización (kA/m)</a:t>
                </a:r>
              </a:p>
            </c:rich>
          </c:tx>
          <c:overlay val="0"/>
        </c:title>
        <c:numFmt formatCode="General" sourceLinked="1"/>
        <c:majorTickMark val="out"/>
        <c:minorTickMark val="none"/>
        <c:tickLblPos val="nextTo"/>
        <c:crossAx val="459110648"/>
        <c:crossesAt val="-1"/>
        <c:crossBetween val="midCat"/>
        <c:majorUnit val="5"/>
        <c:minorUnit val="0.4"/>
      </c:valAx>
      <c:spPr>
        <a:noFill/>
        <a:ln w="25400">
          <a:noFill/>
        </a:ln>
      </c:spPr>
    </c:plotArea>
    <c:plotVisOnly val="1"/>
    <c:dispBlanksAs val="gap"/>
    <c:showDLblsOverMax val="0"/>
  </c:chart>
  <c:spPr>
    <a:ln>
      <a:noFill/>
    </a:ln>
  </c:spPr>
  <c:txPr>
    <a:bodyPr/>
    <a:lstStyle/>
    <a:p>
      <a:pPr>
        <a:defRPr sz="800"/>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DFAA1-49DF-456E-A26F-C02B27C70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IEEE documentos tecnicos.dotx</Template>
  <TotalTime>1</TotalTime>
  <Pages>4</Pages>
  <Words>2377</Words>
  <Characters>13074</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Company>IEEE</Company>
  <LinksUpToDate>false</LinksUpToDate>
  <CharactersWithSpaces>15421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servkey</dc:creator>
  <cp:lastModifiedBy>Luis G. Montané-Jiménez</cp:lastModifiedBy>
  <cp:revision>1</cp:revision>
  <cp:lastPrinted>2001-02-12T18:19:00Z</cp:lastPrinted>
  <dcterms:created xsi:type="dcterms:W3CDTF">2015-08-25T15:05:00Z</dcterms:created>
  <dcterms:modified xsi:type="dcterms:W3CDTF">2015-08-25T15:06:00Z</dcterms:modified>
</cp:coreProperties>
</file>