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color w:val="062e6f"/>
          <w:shd w:fill="d6eaff" w:val="clear"/>
        </w:rPr>
      </w:pPr>
      <w:r w:rsidDel="00000000" w:rsidR="00000000" w:rsidRPr="00000000">
        <w:rPr>
          <w:color w:val="062e6f"/>
          <w:shd w:fill="d6eaff" w:val="clear"/>
          <w:rtl w:val="0"/>
        </w:rPr>
        <w:t xml:space="preserve">jun 17, 2026</w:t>
      </w:r>
      <w:r w:rsidDel="00000000" w:rsidR="00000000" w:rsidRPr="00000000">
        <w:rPr>
          <w:rtl w:val="0"/>
        </w:rPr>
      </w:r>
    </w:p>
    <w:p w:rsidR="00000000" w:rsidDel="00000000" w:rsidP="00000000" w:rsidRDefault="00000000" w:rsidRPr="00000000" w14:paraId="00000002">
      <w:pPr>
        <w:pStyle w:val="Heading2"/>
        <w:rPr/>
      </w:pPr>
      <w:bookmarkStart w:colFirst="0" w:colLast="0" w:name="_d289dpqn3mj9" w:id="0"/>
      <w:bookmarkEnd w:id="0"/>
      <w:r w:rsidDel="00000000" w:rsidR="00000000" w:rsidRPr="00000000">
        <w:rPr>
          <w:rtl w:val="0"/>
        </w:rPr>
        <w:t xml:space="preserve">Reunion ceilicia</w:t>
      </w:r>
    </w:p>
    <w:p w:rsidR="00000000" w:rsidDel="00000000" w:rsidP="00000000" w:rsidRDefault="00000000" w:rsidRPr="00000000" w14:paraId="00000003">
      <w:pPr>
        <w:rPr/>
      </w:pPr>
      <w:r w:rsidDel="00000000" w:rsidR="00000000" w:rsidRPr="00000000">
        <w:rPr>
          <w:rtl w:val="0"/>
        </w:rPr>
        <w:t xml:space="preserve">Invitado </w:t>
      </w:r>
      <w:hyperlink r:id="rId6">
        <w:r w:rsidDel="00000000" w:rsidR="00000000" w:rsidRPr="00000000">
          <w:rPr>
            <w:color w:val="0000ee"/>
            <w:u w:val="single"/>
            <w:rtl w:val="0"/>
          </w:rPr>
          <w:t xml:space="preserve">Herramientas Hacelerix</w:t>
        </w:r>
      </w:hyperlink>
      <w:r w:rsidDel="00000000" w:rsidR="00000000" w:rsidRPr="00000000">
        <w:rPr>
          <w:rtl w:val="0"/>
        </w:rPr>
        <w:t xml:space="preserve"> </w:t>
      </w:r>
      <w:hyperlink r:id="rId7">
        <w:r w:rsidDel="00000000" w:rsidR="00000000" w:rsidRPr="00000000">
          <w:rPr>
            <w:color w:val="0000ee"/>
            <w:u w:val="single"/>
            <w:rtl w:val="0"/>
          </w:rPr>
          <w:t xml:space="preserve">Pablo Mari</w:t>
        </w:r>
      </w:hyperlink>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Archivos adjuntos </w:t>
      </w:r>
      <w:hyperlink r:id="rId8">
        <w:r w:rsidDel="00000000" w:rsidR="00000000" w:rsidRPr="00000000">
          <w:rPr>
            <w:color w:val="0000ee"/>
            <w:u w:val="single"/>
            <w:rtl w:val="0"/>
          </w:rPr>
          <w:t xml:space="preserve">Reunion ceilicia</w:t>
        </w:r>
      </w:hyperlink>
      <w:r w:rsidDel="00000000" w:rsidR="00000000" w:rsidRPr="00000000">
        <w:rPr>
          <w:rtl w:val="0"/>
        </w:rPr>
      </w:r>
    </w:p>
    <w:p w:rsidR="00000000" w:rsidDel="00000000" w:rsidP="00000000" w:rsidRDefault="00000000" w:rsidRPr="00000000" w14:paraId="00000005">
      <w:pPr>
        <w:rPr>
          <w:i w:val="1"/>
          <w:iCs w:val="1"/>
          <w:color w:val="747775"/>
        </w:rPr>
      </w:pPr>
      <w:r w:rsidDel="00000000" w:rsidR="00000000" w:rsidRPr="00000000">
        <w:rPr>
          <w:rtl w:val="0"/>
        </w:rPr>
        <w:t xml:space="preserve">Registros de la reunión </w:t>
      </w:r>
      <w:hyperlink r:id="rId9">
        <w:r w:rsidDel="00000000" w:rsidR="00000000" w:rsidRPr="00000000">
          <w:rPr>
            <w:color w:val="0000ee"/>
            <w:u w:val="single"/>
            <w:rtl w:val="0"/>
          </w:rPr>
          <w:t xml:space="preserve">Transcripción</w:t>
        </w:r>
      </w:hyperlink>
      <w:r w:rsidDel="00000000" w:rsidR="00000000" w:rsidRPr="00000000">
        <w:rPr>
          <w:rtl w:val="0"/>
        </w:rPr>
        <w:t xml:space="preserve"> </w:t>
      </w:r>
      <w:hyperlink r:id="rId10">
        <w:r w:rsidDel="00000000" w:rsidR="00000000" w:rsidRPr="00000000">
          <w:rPr>
            <w:color w:val="0000ee"/>
            <w:u w:val="single"/>
            <w:rtl w:val="0"/>
          </w:rPr>
          <w:t xml:space="preserve">Grabación</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pStyle w:val="Heading3"/>
        <w:rPr>
          <w:color w:val="303030"/>
          <w:sz w:val="28"/>
          <w:szCs w:val="28"/>
        </w:rPr>
      </w:pPr>
      <w:bookmarkStart w:colFirst="0" w:colLast="0" w:name="_lcy2lhqgrxbq" w:id="1"/>
      <w:bookmarkEnd w:id="1"/>
      <w:r w:rsidDel="00000000" w:rsidR="00000000" w:rsidRPr="00000000">
        <w:rPr>
          <w:rtl w:val="0"/>
        </w:rPr>
        <w:t xml:space="preserve">Resumen</w:t>
      </w:r>
      <w:r w:rsidDel="00000000" w:rsidR="00000000" w:rsidRPr="00000000">
        <w:rPr>
          <w:rtl w:val="0"/>
        </w:rPr>
      </w:r>
    </w:p>
    <w:p w:rsidR="00000000" w:rsidDel="00000000" w:rsidP="00000000" w:rsidRDefault="00000000" w:rsidRPr="00000000" w14:paraId="00000009">
      <w:pPr>
        <w:rPr>
          <w:sz w:val="28"/>
          <w:szCs w:val="28"/>
        </w:rPr>
      </w:pPr>
      <w:r w:rsidDel="00000000" w:rsidR="00000000" w:rsidRPr="00000000">
        <w:rPr>
          <w:sz w:val="28"/>
          <w:szCs w:val="28"/>
          <w:rtl w:val="0"/>
        </w:rPr>
        <w:t xml:space="preserve">La reunión abordó la transición hacia un enfoque centrado en el producto y consolidó la infraestructura técnica.</w:t>
        <w:br w:type="textWrapping"/>
        <w:br w:type="textWrapping"/>
      </w:r>
      <w:r w:rsidDel="00000000" w:rsidR="00000000" w:rsidRPr="00000000">
        <w:rPr>
          <w:b w:val="1"/>
          <w:bCs w:val="1"/>
          <w:sz w:val="28"/>
          <w:szCs w:val="28"/>
          <w:rtl w:val="0"/>
        </w:rPr>
        <w:t xml:space="preserve">Transición al enfoque producto</w:t>
      </w:r>
      <w:r w:rsidDel="00000000" w:rsidR="00000000" w:rsidRPr="00000000">
        <w:rPr>
          <w:sz w:val="28"/>
          <w:szCs w:val="28"/>
          <w:rtl w:val="0"/>
        </w:rPr>
        <w:br w:type="textWrapping"/>
        <w:t xml:space="preserve">Se acordó migrar la lógica del sistema de una estructura basada en proyectos hacia una gestión centrada en productos. Esta modificación permitirá unificar procesos idénticos y mejorar la eficiencia en la fabricación.</w:t>
        <w:br w:type="textWrapping"/>
        <w:br w:type="textWrapping"/>
      </w:r>
      <w:r w:rsidDel="00000000" w:rsidR="00000000" w:rsidRPr="00000000">
        <w:rPr>
          <w:b w:val="1"/>
          <w:bCs w:val="1"/>
          <w:sz w:val="28"/>
          <w:szCs w:val="28"/>
          <w:rtl w:val="0"/>
        </w:rPr>
        <w:t xml:space="preserve">Optimización logística y operativa</w:t>
      </w:r>
      <w:r w:rsidDel="00000000" w:rsidR="00000000" w:rsidRPr="00000000">
        <w:rPr>
          <w:sz w:val="28"/>
          <w:szCs w:val="28"/>
          <w:rtl w:val="0"/>
        </w:rPr>
        <w:br w:type="textWrapping"/>
        <w:t xml:space="preserve">Se establecieron configuraciones para gestionar múltiples centros de costes y formalizar el transporte interno como un proceso medible. Asimismo, se integrará flexibilidad en la secuenciación de tareas mediante un enfoque de trabajo estilo escalera.</w:t>
        <w:br w:type="textWrapping"/>
        <w:br w:type="textWrapping"/>
      </w:r>
      <w:r w:rsidDel="00000000" w:rsidR="00000000" w:rsidRPr="00000000">
        <w:rPr>
          <w:b w:val="1"/>
          <w:bCs w:val="1"/>
          <w:sz w:val="28"/>
          <w:szCs w:val="28"/>
          <w:rtl w:val="0"/>
        </w:rPr>
        <w:t xml:space="preserve">Validación y gestión datos</w:t>
      </w:r>
      <w:r w:rsidDel="00000000" w:rsidR="00000000" w:rsidRPr="00000000">
        <w:rPr>
          <w:sz w:val="28"/>
          <w:szCs w:val="28"/>
          <w:rtl w:val="0"/>
        </w:rPr>
        <w:br w:type="textWrapping"/>
        <w:t xml:space="preserve">Se determinó como prioridad validar el funcionamiento general del sistema antes de ejecutar la importación de registros históricos. Se integrarán funcionalidades para manejar tareas imprevistas y medir desviaciones de productividad.</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pStyle w:val="Heading3"/>
        <w:rPr>
          <w:color w:val="303030"/>
        </w:rPr>
      </w:pPr>
      <w:bookmarkStart w:colFirst="0" w:colLast="0" w:name="_one7gf2glgya" w:id="2"/>
      <w:bookmarkEnd w:id="2"/>
      <w:r w:rsidDel="00000000" w:rsidR="00000000" w:rsidRPr="00000000">
        <w:rPr>
          <w:rtl w:val="0"/>
        </w:rPr>
        <w:t xml:space="preserve">Próximos pasos</w:t>
      </w:r>
      <w:r w:rsidDel="00000000" w:rsidR="00000000" w:rsidRPr="00000000">
        <w:rPr>
          <w:rtl w:val="0"/>
        </w:rPr>
      </w:r>
    </w:p>
    <w:p w:rsidR="00000000" w:rsidDel="00000000" w:rsidP="00000000" w:rsidRDefault="00000000" w:rsidRPr="00000000" w14:paraId="0000000D">
      <w:pPr>
        <w:numPr>
          <w:ilvl w:val="0"/>
          <w:numId w:val="1"/>
        </w:numPr>
        <w:spacing w:after="80" w:lineRule="auto"/>
        <w:ind w:left="720" w:hanging="360"/>
      </w:pPr>
      <w:r w:rsidDel="00000000" w:rsidR="00000000" w:rsidRPr="00000000">
        <w:rPr>
          <w:rtl w:val="0"/>
        </w:rPr>
        <w:t xml:space="preserve">[Pau Burguet Vela] Arreglar cierre de sesión: Investigar y corregir el error en el botón de cerrar sesión que no aparece correctamente en la versión móvil de la plataforma.</w:t>
      </w:r>
    </w:p>
    <w:p w:rsidR="00000000" w:rsidDel="00000000" w:rsidP="00000000" w:rsidRDefault="00000000" w:rsidRPr="00000000" w14:paraId="0000000E">
      <w:pPr>
        <w:numPr>
          <w:ilvl w:val="0"/>
          <w:numId w:val="1"/>
        </w:numPr>
        <w:spacing w:after="80" w:lineRule="auto"/>
        <w:ind w:left="720" w:hanging="360"/>
      </w:pPr>
      <w:r w:rsidDel="00000000" w:rsidR="00000000" w:rsidRPr="00000000">
        <w:rPr>
          <w:rtl w:val="0"/>
        </w:rPr>
        <w:t xml:space="preserve">[Pau Burguet Vela] Añadir visualización de registros: Incorporar la capacidad de visualizar los datos registrados por día durante el proceso de importación de órdenes.</w:t>
      </w:r>
    </w:p>
    <w:p w:rsidR="00000000" w:rsidDel="00000000" w:rsidP="00000000" w:rsidRDefault="00000000" w:rsidRPr="00000000" w14:paraId="0000000F">
      <w:pPr>
        <w:numPr>
          <w:ilvl w:val="0"/>
          <w:numId w:val="1"/>
        </w:numPr>
        <w:spacing w:after="80" w:lineRule="auto"/>
        <w:ind w:left="720" w:hanging="360"/>
      </w:pPr>
      <w:r w:rsidDel="00000000" w:rsidR="00000000" w:rsidRPr="00000000">
        <w:rPr>
          <w:rtl w:val="0"/>
        </w:rPr>
        <w:t xml:space="preserve">[Pau Burguet Vela] Configurar naves por proceso: Configurar la jerarquía de naves por proceso, permitiendo establecer una nave por defecto y habilitar cambios manuales para procesos específicos si fuera necesario.</w:t>
      </w:r>
    </w:p>
    <w:p w:rsidR="00000000" w:rsidDel="00000000" w:rsidP="00000000" w:rsidRDefault="00000000" w:rsidRPr="00000000" w14:paraId="00000010">
      <w:pPr>
        <w:numPr>
          <w:ilvl w:val="0"/>
          <w:numId w:val="1"/>
        </w:numPr>
        <w:spacing w:after="80" w:lineRule="auto"/>
        <w:ind w:left="720" w:hanging="360"/>
      </w:pPr>
      <w:r w:rsidDel="00000000" w:rsidR="00000000" w:rsidRPr="00000000">
        <w:rPr>
          <w:rtl w:val="0"/>
        </w:rPr>
        <w:t xml:space="preserve">[Pau Burguet Vela] Incluir tiempo de transporte: Añadir un proceso específico para gestionar el tiempo de transporte entre naves dentro de la hoja de ruta de producción.</w:t>
      </w:r>
    </w:p>
    <w:p w:rsidR="00000000" w:rsidDel="00000000" w:rsidP="00000000" w:rsidRDefault="00000000" w:rsidRPr="00000000" w14:paraId="00000011">
      <w:pPr>
        <w:numPr>
          <w:ilvl w:val="0"/>
          <w:numId w:val="1"/>
        </w:numPr>
        <w:spacing w:after="80" w:lineRule="auto"/>
        <w:ind w:left="720" w:hanging="360"/>
      </w:pPr>
      <w:r w:rsidDel="00000000" w:rsidR="00000000" w:rsidRPr="00000000">
        <w:rPr>
          <w:rtl w:val="0"/>
        </w:rPr>
        <w:t xml:space="preserve">[Pau Burguet Vela] Cambiar orden de producción: Modificar el sistema para permitir la generación de órdenes de producción por producto en lugar de por proyecto, optimizando la agrupación y la visualización de tareas.</w:t>
      </w:r>
    </w:p>
    <w:p w:rsidR="00000000" w:rsidDel="00000000" w:rsidP="00000000" w:rsidRDefault="00000000" w:rsidRPr="00000000" w14:paraId="00000012">
      <w:pPr>
        <w:numPr>
          <w:ilvl w:val="0"/>
          <w:numId w:val="1"/>
        </w:numPr>
        <w:spacing w:after="80" w:lineRule="auto"/>
        <w:ind w:left="720" w:hanging="360"/>
      </w:pPr>
      <w:r w:rsidDel="00000000" w:rsidR="00000000" w:rsidRPr="00000000">
        <w:rPr>
          <w:rtl w:val="0"/>
        </w:rPr>
        <w:t xml:space="preserve">[John Castelblanco] Enviar archivos de referencia: Enviar a Pau el archivo HTML con la información detallada de los procesos y ejemplos visuales de las órdenes de producción para facilitar el desarrollo.</w:t>
      </w:r>
    </w:p>
    <w:p w:rsidR="00000000" w:rsidDel="00000000" w:rsidP="00000000" w:rsidRDefault="00000000" w:rsidRPr="00000000" w14:paraId="00000013">
      <w:pPr>
        <w:numPr>
          <w:ilvl w:val="0"/>
          <w:numId w:val="1"/>
        </w:numPr>
        <w:spacing w:after="80" w:lineRule="auto"/>
        <w:ind w:left="720" w:hanging="360"/>
      </w:pPr>
      <w:r w:rsidDel="00000000" w:rsidR="00000000" w:rsidRPr="00000000">
        <w:rPr>
          <w:rtl w:val="0"/>
        </w:rPr>
        <w:t xml:space="preserve">[John Castelblanco] Enviar HTML y registros: Compartir el documento HTML y los registros de datos históricos con el equipo de desarrollo.</w:t>
      </w:r>
    </w:p>
    <w:p w:rsidR="00000000" w:rsidDel="00000000" w:rsidP="00000000" w:rsidRDefault="00000000" w:rsidRPr="00000000" w14:paraId="00000014">
      <w:pPr>
        <w:numPr>
          <w:ilvl w:val="0"/>
          <w:numId w:val="1"/>
        </w:numPr>
        <w:spacing w:after="80" w:lineRule="auto"/>
        <w:ind w:left="720" w:hanging="360"/>
      </w:pPr>
      <w:r w:rsidDel="00000000" w:rsidR="00000000" w:rsidRPr="00000000">
        <w:rPr>
          <w:rtl w:val="0"/>
        </w:rPr>
        <w:t xml:space="preserve">[Pau Burguet Vela] Restringir visibilidad tareas: Configurar la plataforma para que los usuarios visualicen exclusivamente sus propias tareas asignadas en la vista personal.</w:t>
      </w:r>
    </w:p>
    <w:p w:rsidR="00000000" w:rsidDel="00000000" w:rsidP="00000000" w:rsidRDefault="00000000" w:rsidRPr="00000000" w14:paraId="00000015">
      <w:pPr>
        <w:numPr>
          <w:ilvl w:val="0"/>
          <w:numId w:val="1"/>
        </w:numPr>
        <w:spacing w:after="80" w:lineRule="auto"/>
        <w:ind w:left="720" w:hanging="360"/>
      </w:pPr>
      <w:r w:rsidDel="00000000" w:rsidR="00000000" w:rsidRPr="00000000">
        <w:rPr>
          <w:rtl w:val="0"/>
        </w:rPr>
        <w:t xml:space="preserve">[Pau Burguet Vela] Implementar importación datos: Desarrollar la funcionalidad necesaria para importar registros de datos históricos marcándolos como importados.</w:t>
      </w:r>
    </w:p>
    <w:p w:rsidR="00000000" w:rsidDel="00000000" w:rsidP="00000000" w:rsidRDefault="00000000" w:rsidRPr="00000000" w14:paraId="00000016">
      <w:pPr>
        <w:numPr>
          <w:ilvl w:val="0"/>
          <w:numId w:val="1"/>
        </w:numPr>
        <w:spacing w:after="80" w:lineRule="auto"/>
        <w:ind w:left="720" w:hanging="360"/>
      </w:pPr>
      <w:r w:rsidDel="00000000" w:rsidR="00000000" w:rsidRPr="00000000">
        <w:rPr>
          <w:rtl w:val="0"/>
        </w:rPr>
        <w:t xml:space="preserve">[El grupo] Proponer solución informes: Evaluar y presentar una propuesta para controlar las desviaciones entre la planificación y el tiempo real mediante etiquetas de imprevistos u otras vistas.</w:t>
      </w:r>
    </w:p>
    <w:p w:rsidR="00000000" w:rsidDel="00000000" w:rsidP="00000000" w:rsidRDefault="00000000" w:rsidRPr="00000000" w14:paraId="00000017">
      <w:pPr>
        <w:numPr>
          <w:ilvl w:val="0"/>
          <w:numId w:val="1"/>
        </w:numPr>
        <w:spacing w:after="80" w:lineRule="auto"/>
        <w:ind w:left="720" w:hanging="360"/>
      </w:pPr>
      <w:r w:rsidDel="00000000" w:rsidR="00000000" w:rsidRPr="00000000">
        <w:rPr>
          <w:rtl w:val="0"/>
        </w:rPr>
        <w:t xml:space="preserve">[Pau Burguet Vela] Añadir órdenes independientes: Desarrollar la capacidad de añadir órdenes de trabajo independientes que no requieran modificaciones en el planning existente.</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pStyle w:val="Heading3"/>
        <w:spacing w:after="160" w:lineRule="auto"/>
        <w:jc w:val="left"/>
        <w:rPr/>
      </w:pPr>
      <w:bookmarkStart w:colFirst="0" w:colLast="0" w:name="_hrvwjj4n3zdz" w:id="3"/>
      <w:bookmarkEnd w:id="3"/>
      <w:r w:rsidDel="00000000" w:rsidR="00000000" w:rsidRPr="00000000">
        <w:rPr>
          <w:rtl w:val="0"/>
        </w:rPr>
        <w:t xml:space="preserve">Detalles</w:t>
      </w:r>
      <w:r w:rsidDel="00000000" w:rsidR="00000000" w:rsidRPr="00000000">
        <w:rPr>
          <w:rtl w:val="0"/>
        </w:rPr>
      </w:r>
    </w:p>
    <w:p w:rsidR="00000000" w:rsidDel="00000000" w:rsidP="00000000" w:rsidRDefault="00000000" w:rsidRPr="00000000" w14:paraId="0000001B">
      <w:pPr>
        <w:numPr>
          <w:ilvl w:val="0"/>
          <w:numId w:val="2"/>
        </w:numPr>
        <w:spacing w:after="160" w:lineRule="auto"/>
        <w:ind w:left="720" w:hanging="360"/>
        <w:jc w:val="left"/>
      </w:pPr>
      <w:r w:rsidDel="00000000" w:rsidR="00000000" w:rsidRPr="00000000">
        <w:rPr>
          <w:b w:val="1"/>
          <w:bCs w:val="1"/>
          <w:rtl w:val="0"/>
        </w:rPr>
        <w:t xml:space="preserve">Problemas técnicos de acceso y cierre de sesión</w:t>
      </w:r>
      <w:r w:rsidDel="00000000" w:rsidR="00000000" w:rsidRPr="00000000">
        <w:rPr>
          <w:rtl w:val="0"/>
        </w:rPr>
        <w:t xml:space="preserve">: Los participantes discutieron dificultades con la interfaz de usuario en dispositivos móviles, específicamente sobre la imposibilidad de cerrar sesión correctamente y la falta de actualización del botón correspondiente. Pau Burguet Vela se comprometió a revisar este inconveniente técnico en la plataforma.</w:t>
      </w:r>
    </w:p>
    <w:p w:rsidR="00000000" w:rsidDel="00000000" w:rsidP="00000000" w:rsidRDefault="00000000" w:rsidRPr="00000000" w14:paraId="0000001C">
      <w:pPr>
        <w:numPr>
          <w:ilvl w:val="0"/>
          <w:numId w:val="2"/>
        </w:numPr>
        <w:spacing w:after="160" w:lineRule="auto"/>
        <w:ind w:left="720" w:hanging="360"/>
        <w:jc w:val="left"/>
      </w:pPr>
      <w:r w:rsidDel="00000000" w:rsidR="00000000" w:rsidRPr="00000000">
        <w:rPr>
          <w:b w:val="1"/>
          <w:bCs w:val="1"/>
          <w:rtl w:val="0"/>
        </w:rPr>
        <w:t xml:space="preserve">Estrategia de actualizaciones y despliegue</w:t>
      </w:r>
      <w:r w:rsidDel="00000000" w:rsidR="00000000" w:rsidRPr="00000000">
        <w:rPr>
          <w:rtl w:val="0"/>
        </w:rPr>
        <w:t xml:space="preserve">: Pablo Mari aclaró que debido a la fase actual de desarrollo activo, se realizan cambios constantes y se suben las actualizaciones conforme se terminan. Sin embargo, una vez que el sistema esté en producción total, las actualizaciones se consolidarán para evitar inestabilidad y desbloqueos durante la semana (</w:t>
      </w:r>
      <w:hyperlink r:id="rId11">
        <w:r w:rsidDel="00000000" w:rsidR="00000000" w:rsidRPr="00000000">
          <w:rPr>
            <w:color w:val="1155cc"/>
            <w:u w:val="single"/>
            <w:rtl w:val="0"/>
          </w:rPr>
          <w:t xml:space="preserve">00:02:05</w:t>
        </w:r>
      </w:hyperlink>
      <w:r w:rsidDel="00000000" w:rsidR="00000000" w:rsidRPr="00000000">
        <w:rPr>
          <w:rtl w:val="0"/>
        </w:rPr>
        <w:t xml:space="preserve">).</w:t>
      </w:r>
    </w:p>
    <w:p w:rsidR="00000000" w:rsidDel="00000000" w:rsidP="00000000" w:rsidRDefault="00000000" w:rsidRPr="00000000" w14:paraId="0000001D">
      <w:pPr>
        <w:numPr>
          <w:ilvl w:val="0"/>
          <w:numId w:val="2"/>
        </w:numPr>
        <w:spacing w:after="160" w:lineRule="auto"/>
        <w:ind w:left="720" w:hanging="360"/>
        <w:jc w:val="left"/>
      </w:pPr>
      <w:r w:rsidDel="00000000" w:rsidR="00000000" w:rsidRPr="00000000">
        <w:rPr>
          <w:b w:val="1"/>
          <w:bCs w:val="1"/>
          <w:rtl w:val="0"/>
        </w:rPr>
        <w:t xml:space="preserve">Importación de registros de datos</w:t>
      </w:r>
      <w:r w:rsidDel="00000000" w:rsidR="00000000" w:rsidRPr="00000000">
        <w:rPr>
          <w:rtl w:val="0"/>
        </w:rPr>
        <w:t xml:space="preserve">: John Castelblanco consultó sobre cómo visualizar los datos registrados del año y realizar la carga inicial. Pau Burguet Vela explicó que, si bien la importación de bases de datos y bastidores ya está incorporada, se añadirá la funcionalidad específica para importar registros de producción, permitiendo mantener el histórico completo (</w:t>
      </w:r>
      <w:hyperlink r:id="rId12">
        <w:r w:rsidDel="00000000" w:rsidR="00000000" w:rsidRPr="00000000">
          <w:rPr>
            <w:color w:val="1155cc"/>
            <w:u w:val="single"/>
            <w:rtl w:val="0"/>
          </w:rPr>
          <w:t xml:space="preserve">00:02:05</w:t>
        </w:r>
      </w:hyperlink>
      <w:r w:rsidDel="00000000" w:rsidR="00000000" w:rsidRPr="00000000">
        <w:rPr>
          <w:rtl w:val="0"/>
        </w:rPr>
        <w:t xml:space="preserve">).</w:t>
      </w:r>
    </w:p>
    <w:p w:rsidR="00000000" w:rsidDel="00000000" w:rsidP="00000000" w:rsidRDefault="00000000" w:rsidRPr="00000000" w14:paraId="0000001E">
      <w:pPr>
        <w:numPr>
          <w:ilvl w:val="0"/>
          <w:numId w:val="2"/>
        </w:numPr>
        <w:spacing w:after="160" w:lineRule="auto"/>
        <w:ind w:left="720" w:hanging="360"/>
        <w:jc w:val="left"/>
      </w:pPr>
      <w:r w:rsidDel="00000000" w:rsidR="00000000" w:rsidRPr="00000000">
        <w:rPr>
          <w:b w:val="1"/>
          <w:bCs w:val="1"/>
          <w:rtl w:val="0"/>
        </w:rPr>
        <w:t xml:space="preserve">Cambio de enfoque de trabajo: Producto frente a Proyecto</w:t>
      </w:r>
      <w:r w:rsidDel="00000000" w:rsidR="00000000" w:rsidRPr="00000000">
        <w:rPr>
          <w:rtl w:val="0"/>
        </w:rPr>
        <w:t xml:space="preserve">: John Castelblanco propuso migrar el sistema de trabajo por "proyectos" a un sistema por "producto". Argumentó que esto facilitaría unificar la fabricación de productos idénticos de distintos proyectos, permitiendo al sistema dividir las horas de producción proporcionalmente. Pau Burguet Vela indicó que esta modificación es viable y requiere ajustes en la interfaz y en el planificador (</w:t>
      </w:r>
      <w:hyperlink r:id="rId13">
        <w:r w:rsidDel="00000000" w:rsidR="00000000" w:rsidRPr="00000000">
          <w:rPr>
            <w:color w:val="1155cc"/>
            <w:u w:val="single"/>
            <w:rtl w:val="0"/>
          </w:rPr>
          <w:t xml:space="preserve">00:03:08</w:t>
        </w:r>
      </w:hyperlink>
      <w:r w:rsidDel="00000000" w:rsidR="00000000" w:rsidRPr="00000000">
        <w:rPr>
          <w:rtl w:val="0"/>
        </w:rPr>
        <w:t xml:space="preserve">).</w:t>
      </w:r>
    </w:p>
    <w:p w:rsidR="00000000" w:rsidDel="00000000" w:rsidP="00000000" w:rsidRDefault="00000000" w:rsidRPr="00000000" w14:paraId="0000001F">
      <w:pPr>
        <w:numPr>
          <w:ilvl w:val="0"/>
          <w:numId w:val="2"/>
        </w:numPr>
        <w:spacing w:after="160" w:lineRule="auto"/>
        <w:ind w:left="720" w:hanging="360"/>
        <w:jc w:val="left"/>
      </w:pPr>
      <w:r w:rsidDel="00000000" w:rsidR="00000000" w:rsidRPr="00000000">
        <w:rPr>
          <w:b w:val="1"/>
          <w:bCs w:val="1"/>
          <w:rtl w:val="0"/>
        </w:rPr>
        <w:t xml:space="preserve">Configuración de agrupación de tareas</w:t>
      </w:r>
      <w:r w:rsidDel="00000000" w:rsidR="00000000" w:rsidRPr="00000000">
        <w:rPr>
          <w:rtl w:val="0"/>
        </w:rPr>
        <w:t xml:space="preserve">: Se discutió la automatización de la agrupación de tareas para mejorar la eficiencia. Pau Burguet Vela sugirió hacer esta agrupación configurable, permitiendo al usuario decidir si desea unificar procesos idénticos independientemente del proyecto, una propuesta que John Castelblanco apoyó para optimizar el flujo de fabricación (</w:t>
      </w:r>
      <w:hyperlink r:id="rId14">
        <w:r w:rsidDel="00000000" w:rsidR="00000000" w:rsidRPr="00000000">
          <w:rPr>
            <w:color w:val="1155cc"/>
            <w:u w:val="single"/>
            <w:rtl w:val="0"/>
          </w:rPr>
          <w:t xml:space="preserve">00:04:35</w:t>
        </w:r>
      </w:hyperlink>
      <w:r w:rsidDel="00000000" w:rsidR="00000000" w:rsidRPr="00000000">
        <w:rPr>
          <w:rtl w:val="0"/>
        </w:rPr>
        <w:t xml:space="preserve">).</w:t>
      </w:r>
    </w:p>
    <w:p w:rsidR="00000000" w:rsidDel="00000000" w:rsidP="00000000" w:rsidRDefault="00000000" w:rsidRPr="00000000" w14:paraId="00000020">
      <w:pPr>
        <w:numPr>
          <w:ilvl w:val="0"/>
          <w:numId w:val="2"/>
        </w:numPr>
        <w:spacing w:after="160" w:lineRule="auto"/>
        <w:ind w:left="720" w:hanging="360"/>
        <w:jc w:val="left"/>
      </w:pPr>
      <w:r w:rsidDel="00000000" w:rsidR="00000000" w:rsidRPr="00000000">
        <w:rPr>
          <w:b w:val="1"/>
          <w:bCs w:val="1"/>
          <w:rtl w:val="0"/>
        </w:rPr>
        <w:t xml:space="preserve">Integración de múltiples centros de costes (Naves 1, 2 y 3)</w:t>
      </w:r>
      <w:r w:rsidDel="00000000" w:rsidR="00000000" w:rsidRPr="00000000">
        <w:rPr>
          <w:rtl w:val="0"/>
        </w:rPr>
        <w:t xml:space="preserve">: John Castelblanco presentó la necesidad de gestionar la producción en tres centros de costes distintos. El objetivo es interconectar estos centros, ya que varios productos requieren procesos en múltiples naves. Pau Burguet Vela confirmó que el sistema permite configurar las naves para elementos específicos y se trabajará en su integración total (</w:t>
      </w:r>
      <w:hyperlink r:id="rId15">
        <w:r w:rsidDel="00000000" w:rsidR="00000000" w:rsidRPr="00000000">
          <w:rPr>
            <w:color w:val="1155cc"/>
            <w:u w:val="single"/>
            <w:rtl w:val="0"/>
          </w:rPr>
          <w:t xml:space="preserve">00:05:46</w:t>
        </w:r>
      </w:hyperlink>
      <w:r w:rsidDel="00000000" w:rsidR="00000000" w:rsidRPr="00000000">
        <w:rPr>
          <w:rtl w:val="0"/>
        </w:rPr>
        <w:t xml:space="preserve">).</w:t>
      </w:r>
    </w:p>
    <w:p w:rsidR="00000000" w:rsidDel="00000000" w:rsidP="00000000" w:rsidRDefault="00000000" w:rsidRPr="00000000" w14:paraId="00000021">
      <w:pPr>
        <w:numPr>
          <w:ilvl w:val="0"/>
          <w:numId w:val="2"/>
        </w:numPr>
        <w:spacing w:after="160" w:lineRule="auto"/>
        <w:ind w:left="720" w:hanging="360"/>
        <w:jc w:val="left"/>
      </w:pPr>
      <w:r w:rsidDel="00000000" w:rsidR="00000000" w:rsidRPr="00000000">
        <w:rPr>
          <w:b w:val="1"/>
          <w:bCs w:val="1"/>
          <w:rtl w:val="0"/>
        </w:rPr>
        <w:t xml:space="preserve">Jerarquía de asignación de naves</w:t>
      </w:r>
      <w:r w:rsidDel="00000000" w:rsidR="00000000" w:rsidRPr="00000000">
        <w:rPr>
          <w:rtl w:val="0"/>
        </w:rPr>
        <w:t xml:space="preserve">: Se analizó cómo asignar naves a los productos. John Castelblanco y Pau Burguet Vela acordaron establecer la asignación por proceso, permitiendo definir una nave por defecto para la mayoría de las tareas, con la flexibilidad de modificar manualmente la asignación en casos particulares (</w:t>
      </w:r>
      <w:hyperlink r:id="rId16">
        <w:r w:rsidDel="00000000" w:rsidR="00000000" w:rsidRPr="00000000">
          <w:rPr>
            <w:color w:val="1155cc"/>
            <w:u w:val="single"/>
            <w:rtl w:val="0"/>
          </w:rPr>
          <w:t xml:space="preserve">00:08:47</w:t>
        </w:r>
      </w:hyperlink>
      <w:r w:rsidDel="00000000" w:rsidR="00000000" w:rsidRPr="00000000">
        <w:rPr>
          <w:rtl w:val="0"/>
        </w:rPr>
        <w:t xml:space="preserve">).</w:t>
      </w:r>
    </w:p>
    <w:p w:rsidR="00000000" w:rsidDel="00000000" w:rsidP="00000000" w:rsidRDefault="00000000" w:rsidRPr="00000000" w14:paraId="00000022">
      <w:pPr>
        <w:numPr>
          <w:ilvl w:val="0"/>
          <w:numId w:val="2"/>
        </w:numPr>
        <w:spacing w:after="160" w:lineRule="auto"/>
        <w:ind w:left="720" w:hanging="360"/>
        <w:jc w:val="left"/>
      </w:pPr>
      <w:r w:rsidDel="00000000" w:rsidR="00000000" w:rsidRPr="00000000">
        <w:rPr>
          <w:b w:val="1"/>
          <w:bCs w:val="1"/>
          <w:rtl w:val="0"/>
        </w:rPr>
        <w:t xml:space="preserve">Gestión del transporte entre naves</w:t>
      </w:r>
      <w:r w:rsidDel="00000000" w:rsidR="00000000" w:rsidRPr="00000000">
        <w:rPr>
          <w:rtl w:val="0"/>
        </w:rPr>
        <w:t xml:space="preserve">: Se identificó la necesidad de incluir el transporte entre naves como un proceso medible en el sistema, con una duración promedio estimada de 30 minutos. Pau Burguet Vela y John Castelblanco acordaron formalizar el transporte como un proceso independiente en la orden de producción para asegurar su correcta contabilización (</w:t>
      </w:r>
      <w:hyperlink r:id="rId17">
        <w:r w:rsidDel="00000000" w:rsidR="00000000" w:rsidRPr="00000000">
          <w:rPr>
            <w:color w:val="1155cc"/>
            <w:u w:val="single"/>
            <w:rtl w:val="0"/>
          </w:rPr>
          <w:t xml:space="preserve">00:13:15</w:t>
        </w:r>
      </w:hyperlink>
      <w:r w:rsidDel="00000000" w:rsidR="00000000" w:rsidRPr="00000000">
        <w:rPr>
          <w:rtl w:val="0"/>
        </w:rPr>
        <w:t xml:space="preserve">).</w:t>
      </w:r>
    </w:p>
    <w:p w:rsidR="00000000" w:rsidDel="00000000" w:rsidP="00000000" w:rsidRDefault="00000000" w:rsidRPr="00000000" w14:paraId="00000023">
      <w:pPr>
        <w:numPr>
          <w:ilvl w:val="0"/>
          <w:numId w:val="2"/>
        </w:numPr>
        <w:spacing w:after="160" w:lineRule="auto"/>
        <w:ind w:left="720" w:hanging="360"/>
        <w:jc w:val="left"/>
      </w:pPr>
      <w:r w:rsidDel="00000000" w:rsidR="00000000" w:rsidRPr="00000000">
        <w:rPr>
          <w:b w:val="1"/>
          <w:bCs w:val="1"/>
          <w:rtl w:val="0"/>
        </w:rPr>
        <w:t xml:space="preserve">Optimización de la orden de producción por producto</w:t>
      </w:r>
      <w:r w:rsidDel="00000000" w:rsidR="00000000" w:rsidRPr="00000000">
        <w:rPr>
          <w:rtl w:val="0"/>
        </w:rPr>
        <w:t xml:space="preserve">: John Castelblanco enfatizó que trabajar por producto mejora la productividad y facilita el registro de tiempos de alistamiento. Se discutió la posibilidad de fabricar sin un proyecto asignado (stock) y luego vincular esa producción a proyectos futuros, concepto que Pau Burguet Vela explorará para su implementación (</w:t>
      </w:r>
      <w:hyperlink r:id="rId18">
        <w:r w:rsidDel="00000000" w:rsidR="00000000" w:rsidRPr="00000000">
          <w:rPr>
            <w:color w:val="1155cc"/>
            <w:u w:val="single"/>
            <w:rtl w:val="0"/>
          </w:rPr>
          <w:t xml:space="preserve">00:15:24</w:t>
        </w:r>
      </w:hyperlink>
      <w:r w:rsidDel="00000000" w:rsidR="00000000" w:rsidRPr="00000000">
        <w:rPr>
          <w:rtl w:val="0"/>
        </w:rPr>
        <w:t xml:space="preserve">).</w:t>
      </w:r>
    </w:p>
    <w:p w:rsidR="00000000" w:rsidDel="00000000" w:rsidP="00000000" w:rsidRDefault="00000000" w:rsidRPr="00000000" w14:paraId="00000024">
      <w:pPr>
        <w:numPr>
          <w:ilvl w:val="0"/>
          <w:numId w:val="2"/>
        </w:numPr>
        <w:spacing w:after="160" w:lineRule="auto"/>
        <w:ind w:left="720" w:hanging="360"/>
        <w:jc w:val="left"/>
      </w:pPr>
      <w:r w:rsidDel="00000000" w:rsidR="00000000" w:rsidRPr="00000000">
        <w:rPr>
          <w:b w:val="1"/>
          <w:bCs w:val="1"/>
          <w:rtl w:val="0"/>
        </w:rPr>
        <w:t xml:space="preserve">Medición de tiempos en producción por lotes</w:t>
      </w:r>
      <w:r w:rsidDel="00000000" w:rsidR="00000000" w:rsidRPr="00000000">
        <w:rPr>
          <w:rtl w:val="0"/>
        </w:rPr>
        <w:t xml:space="preserve">: Se discutió cómo calcular tiempos cuando se agrupan productos de distintas dimensiones (ej. metros totales). Pau Burguet Vela y John Castelblanco coincidieron en que se deben sumar las unidades totales y utilizar los promedios correspondientes para imputar las horas correctamente a los proyectos (</w:t>
      </w:r>
      <w:hyperlink r:id="rId19">
        <w:r w:rsidDel="00000000" w:rsidR="00000000" w:rsidRPr="00000000">
          <w:rPr>
            <w:color w:val="1155cc"/>
            <w:u w:val="single"/>
            <w:rtl w:val="0"/>
          </w:rPr>
          <w:t xml:space="preserve">00:19:36</w:t>
        </w:r>
      </w:hyperlink>
      <w:r w:rsidDel="00000000" w:rsidR="00000000" w:rsidRPr="00000000">
        <w:rPr>
          <w:rtl w:val="0"/>
        </w:rPr>
        <w:t xml:space="preserve">).</w:t>
      </w:r>
    </w:p>
    <w:p w:rsidR="00000000" w:rsidDel="00000000" w:rsidP="00000000" w:rsidRDefault="00000000" w:rsidRPr="00000000" w14:paraId="00000025">
      <w:pPr>
        <w:numPr>
          <w:ilvl w:val="0"/>
          <w:numId w:val="2"/>
        </w:numPr>
        <w:spacing w:after="160" w:lineRule="auto"/>
        <w:ind w:left="720" w:hanging="360"/>
        <w:jc w:val="left"/>
      </w:pPr>
      <w:r w:rsidDel="00000000" w:rsidR="00000000" w:rsidRPr="00000000">
        <w:rPr>
          <w:b w:val="1"/>
          <w:bCs w:val="1"/>
          <w:rtl w:val="0"/>
        </w:rPr>
        <w:t xml:space="preserve">Escalabilidad y configuración de rutas de proceso</w:t>
      </w:r>
      <w:r w:rsidDel="00000000" w:rsidR="00000000" w:rsidRPr="00000000">
        <w:rPr>
          <w:rtl w:val="0"/>
        </w:rPr>
        <w:t xml:space="preserve">: Se reflexionó sobre la escalabilidad del sistema a otros modelos de negocio, como la fabricación de muebles. John Castelblanco mencionó la intención de separar los procesos de "imprimación" y "pintura". Pablo Mari animó a realizar estas configuraciones directamente en la plataforma, informando si se requiere acceso adicional para personalizaciones (</w:t>
      </w:r>
      <w:hyperlink r:id="rId20">
        <w:r w:rsidDel="00000000" w:rsidR="00000000" w:rsidRPr="00000000">
          <w:rPr>
            <w:color w:val="1155cc"/>
            <w:u w:val="single"/>
            <w:rtl w:val="0"/>
          </w:rPr>
          <w:t xml:space="preserve">00:22:01</w:t>
        </w:r>
      </w:hyperlink>
      <w:r w:rsidDel="00000000" w:rsidR="00000000" w:rsidRPr="00000000">
        <w:rPr>
          <w:rtl w:val="0"/>
        </w:rPr>
        <w:t xml:space="preserve">).</w:t>
      </w:r>
    </w:p>
    <w:p w:rsidR="00000000" w:rsidDel="00000000" w:rsidP="00000000" w:rsidRDefault="00000000" w:rsidRPr="00000000" w14:paraId="00000026">
      <w:pPr>
        <w:numPr>
          <w:ilvl w:val="0"/>
          <w:numId w:val="2"/>
        </w:numPr>
        <w:spacing w:after="160" w:lineRule="auto"/>
        <w:ind w:left="720" w:hanging="360"/>
        <w:jc w:val="left"/>
      </w:pPr>
      <w:r w:rsidDel="00000000" w:rsidR="00000000" w:rsidRPr="00000000">
        <w:rPr>
          <w:b w:val="1"/>
          <w:bCs w:val="1"/>
          <w:rtl w:val="0"/>
        </w:rPr>
        <w:t xml:space="preserve">Secuenciación de tareas (Paralelización)</w:t>
      </w:r>
      <w:r w:rsidDel="00000000" w:rsidR="00000000" w:rsidRPr="00000000">
        <w:rPr>
          <w:rtl w:val="0"/>
        </w:rPr>
        <w:t xml:space="preserve">: Pau Burguet Vela preguntó sobre el orden de ejecución (bloque completo frente a estilo "escalera"). John Castelblanco prefirió un enfoque que permita iniciar tareas posteriores conforme se termina una unidad individual, facilitando la agilidad en procesos como ensamblaje. Se acordó ajustar el sistema para permitir esta flexibilidad (</w:t>
      </w:r>
      <w:hyperlink r:id="rId21">
        <w:r w:rsidDel="00000000" w:rsidR="00000000" w:rsidRPr="00000000">
          <w:rPr>
            <w:color w:val="1155cc"/>
            <w:u w:val="single"/>
            <w:rtl w:val="0"/>
          </w:rPr>
          <w:t xml:space="preserve">00:25:07</w:t>
        </w:r>
      </w:hyperlink>
      <w:r w:rsidDel="00000000" w:rsidR="00000000" w:rsidRPr="00000000">
        <w:rPr>
          <w:rtl w:val="0"/>
        </w:rPr>
        <w:t xml:space="preserve">).</w:t>
      </w:r>
    </w:p>
    <w:p w:rsidR="00000000" w:rsidDel="00000000" w:rsidP="00000000" w:rsidRDefault="00000000" w:rsidRPr="00000000" w14:paraId="00000027">
      <w:pPr>
        <w:numPr>
          <w:ilvl w:val="0"/>
          <w:numId w:val="2"/>
        </w:numPr>
        <w:spacing w:after="160" w:lineRule="auto"/>
        <w:ind w:left="720" w:hanging="360"/>
        <w:jc w:val="left"/>
      </w:pPr>
      <w:r w:rsidDel="00000000" w:rsidR="00000000" w:rsidRPr="00000000">
        <w:rPr>
          <w:b w:val="1"/>
          <w:bCs w:val="1"/>
          <w:rtl w:val="0"/>
        </w:rPr>
        <w:t xml:space="preserve">Lógica de la orden de trabajo</w:t>
      </w:r>
      <w:r w:rsidDel="00000000" w:rsidR="00000000" w:rsidRPr="00000000">
        <w:rPr>
          <w:rtl w:val="0"/>
        </w:rPr>
        <w:t xml:space="preserve">: Pau Burguet Vela confirmó que, para implementar el flujo de trabajo en escalera y la agrupación de tareas, se requiere un ajuste en la lógica del planificador. Se validó que una sola orden de trabajo puede representar múltiples días de labor, manteniendo la estructura de agrupación (</w:t>
      </w:r>
      <w:hyperlink r:id="rId22">
        <w:r w:rsidDel="00000000" w:rsidR="00000000" w:rsidRPr="00000000">
          <w:rPr>
            <w:color w:val="1155cc"/>
            <w:u w:val="single"/>
            <w:rtl w:val="0"/>
          </w:rPr>
          <w:t xml:space="preserve">00:30:14</w:t>
        </w:r>
      </w:hyperlink>
      <w:r w:rsidDel="00000000" w:rsidR="00000000" w:rsidRPr="00000000">
        <w:rPr>
          <w:rtl w:val="0"/>
        </w:rPr>
        <w:t xml:space="preserve">).</w:t>
      </w:r>
    </w:p>
    <w:p w:rsidR="00000000" w:rsidDel="00000000" w:rsidP="00000000" w:rsidRDefault="00000000" w:rsidRPr="00000000" w14:paraId="00000028">
      <w:pPr>
        <w:numPr>
          <w:ilvl w:val="0"/>
          <w:numId w:val="2"/>
        </w:numPr>
        <w:spacing w:after="160" w:lineRule="auto"/>
        <w:ind w:left="720" w:hanging="360"/>
        <w:jc w:val="left"/>
      </w:pPr>
      <w:r w:rsidDel="00000000" w:rsidR="00000000" w:rsidRPr="00000000">
        <w:rPr>
          <w:b w:val="1"/>
          <w:bCs w:val="1"/>
          <w:rtl w:val="0"/>
        </w:rPr>
        <w:t xml:space="preserve">Automatización de la agrupación de órdenes</w:t>
      </w:r>
      <w:r w:rsidDel="00000000" w:rsidR="00000000" w:rsidRPr="00000000">
        <w:rPr>
          <w:rtl w:val="0"/>
        </w:rPr>
        <w:t xml:space="preserve">: John Castelblanco solicitó que el sistema sea capaz de sugerir automáticamente la agrupación de órdenes de producción. Pau Burguet Vela aceptó implementar una lógica inteligente que decida cuándo es eficiente agrupar, manteniendo la opción de configuración manual para casos excepcionales (</w:t>
      </w:r>
      <w:hyperlink r:id="rId23">
        <w:r w:rsidDel="00000000" w:rsidR="00000000" w:rsidRPr="00000000">
          <w:rPr>
            <w:color w:val="1155cc"/>
            <w:u w:val="single"/>
            <w:rtl w:val="0"/>
          </w:rPr>
          <w:t xml:space="preserve">00:32:27</w:t>
        </w:r>
      </w:hyperlink>
      <w:r w:rsidDel="00000000" w:rsidR="00000000" w:rsidRPr="00000000">
        <w:rPr>
          <w:rtl w:val="0"/>
        </w:rPr>
        <w:t xml:space="preserve">).</w:t>
      </w:r>
    </w:p>
    <w:p w:rsidR="00000000" w:rsidDel="00000000" w:rsidP="00000000" w:rsidRDefault="00000000" w:rsidRPr="00000000" w14:paraId="00000029">
      <w:pPr>
        <w:numPr>
          <w:ilvl w:val="0"/>
          <w:numId w:val="2"/>
        </w:numPr>
        <w:spacing w:after="160" w:lineRule="auto"/>
        <w:ind w:left="720" w:hanging="360"/>
        <w:jc w:val="left"/>
      </w:pPr>
      <w:r w:rsidDel="00000000" w:rsidR="00000000" w:rsidRPr="00000000">
        <w:rPr>
          <w:b w:val="1"/>
          <w:bCs w:val="1"/>
          <w:rtl w:val="0"/>
        </w:rPr>
        <w:t xml:space="preserve">Gestión de retrabajos</w:t>
      </w:r>
      <w:r w:rsidDel="00000000" w:rsidR="00000000" w:rsidRPr="00000000">
        <w:rPr>
          <w:rtl w:val="0"/>
        </w:rPr>
        <w:t xml:space="preserve">: Se discutió cómo manejar retrabajos (cuando un producto cambia de destino o requiere modificaciones). John Castelblanco sugirió crear una nueva orden de trabajo sobre la existente, permitiendo añadir horas manuales para procesos como lijado adicional, lo cual Pau Burguet Vela confirmó que es técnicamente factible (</w:t>
      </w:r>
      <w:hyperlink r:id="rId24">
        <w:r w:rsidDel="00000000" w:rsidR="00000000" w:rsidRPr="00000000">
          <w:rPr>
            <w:color w:val="1155cc"/>
            <w:u w:val="single"/>
            <w:rtl w:val="0"/>
          </w:rPr>
          <w:t xml:space="preserve">00:33:42</w:t>
        </w:r>
      </w:hyperlink>
      <w:r w:rsidDel="00000000" w:rsidR="00000000" w:rsidRPr="00000000">
        <w:rPr>
          <w:rtl w:val="0"/>
        </w:rPr>
        <w:t xml:space="preserve">).</w:t>
      </w:r>
    </w:p>
    <w:p w:rsidR="00000000" w:rsidDel="00000000" w:rsidP="00000000" w:rsidRDefault="00000000" w:rsidRPr="00000000" w14:paraId="0000002A">
      <w:pPr>
        <w:numPr>
          <w:ilvl w:val="0"/>
          <w:numId w:val="2"/>
        </w:numPr>
        <w:spacing w:after="160" w:lineRule="auto"/>
        <w:ind w:left="720" w:hanging="360"/>
        <w:jc w:val="left"/>
      </w:pPr>
      <w:r w:rsidDel="00000000" w:rsidR="00000000" w:rsidRPr="00000000">
        <w:rPr>
          <w:b w:val="1"/>
          <w:bCs w:val="1"/>
          <w:rtl w:val="0"/>
        </w:rPr>
        <w:t xml:space="preserve">Interfaz operativa y registro de horas</w:t>
      </w:r>
      <w:r w:rsidDel="00000000" w:rsidR="00000000" w:rsidRPr="00000000">
        <w:rPr>
          <w:rtl w:val="0"/>
        </w:rPr>
        <w:t xml:space="preserve">: John Castelblanco expresó preocupaciones sobre la interfaz para operarios, específicamente el registro de horas y la visibilidad de tareas bloqueadas. Pau Burguet Vela aclaró que los trabajadores deben usar la sección de "mis horas" y que se restringirá la vista para que cada usuario solo vea sus propias tareas y no las de otros (</w:t>
      </w:r>
      <w:hyperlink r:id="rId25">
        <w:r w:rsidDel="00000000" w:rsidR="00000000" w:rsidRPr="00000000">
          <w:rPr>
            <w:color w:val="1155cc"/>
            <w:u w:val="single"/>
            <w:rtl w:val="0"/>
          </w:rPr>
          <w:t xml:space="preserve">00:36:42</w:t>
        </w:r>
      </w:hyperlink>
      <w:r w:rsidDel="00000000" w:rsidR="00000000" w:rsidRPr="00000000">
        <w:rPr>
          <w:rtl w:val="0"/>
        </w:rPr>
        <w:t xml:space="preserve">).</w:t>
      </w:r>
    </w:p>
    <w:p w:rsidR="00000000" w:rsidDel="00000000" w:rsidP="00000000" w:rsidRDefault="00000000" w:rsidRPr="00000000" w14:paraId="0000002B">
      <w:pPr>
        <w:numPr>
          <w:ilvl w:val="0"/>
          <w:numId w:val="2"/>
        </w:numPr>
        <w:spacing w:after="160" w:lineRule="auto"/>
        <w:ind w:left="720" w:hanging="360"/>
        <w:jc w:val="left"/>
      </w:pPr>
      <w:r w:rsidDel="00000000" w:rsidR="00000000" w:rsidRPr="00000000">
        <w:rPr>
          <w:b w:val="1"/>
          <w:bCs w:val="1"/>
          <w:rtl w:val="0"/>
        </w:rPr>
        <w:t xml:space="preserve">Importación de datos históricos</w:t>
      </w:r>
      <w:r w:rsidDel="00000000" w:rsidR="00000000" w:rsidRPr="00000000">
        <w:rPr>
          <w:rtl w:val="0"/>
        </w:rPr>
        <w:t xml:space="preserve">: John Castelblanco preguntó sobre la carga de registros de datos previos de este año. Pau Burguet Vela indicó que se añadirá la funcionalidad de importar estos datos, marcándolos como importados, para poder visualizar informes coherentes en la sección de gráficos y tableros (</w:t>
      </w:r>
      <w:hyperlink r:id="rId26">
        <w:r w:rsidDel="00000000" w:rsidR="00000000" w:rsidRPr="00000000">
          <w:rPr>
            <w:color w:val="1155cc"/>
            <w:u w:val="single"/>
            <w:rtl w:val="0"/>
          </w:rPr>
          <w:t xml:space="preserve">00:42:30</w:t>
        </w:r>
      </w:hyperlink>
      <w:r w:rsidDel="00000000" w:rsidR="00000000" w:rsidRPr="00000000">
        <w:rPr>
          <w:rtl w:val="0"/>
        </w:rPr>
        <w:t xml:space="preserve">).</w:t>
      </w:r>
    </w:p>
    <w:p w:rsidR="00000000" w:rsidDel="00000000" w:rsidP="00000000" w:rsidRDefault="00000000" w:rsidRPr="00000000" w14:paraId="0000002C">
      <w:pPr>
        <w:numPr>
          <w:ilvl w:val="0"/>
          <w:numId w:val="2"/>
        </w:numPr>
        <w:spacing w:after="160" w:lineRule="auto"/>
        <w:ind w:left="720" w:hanging="360"/>
        <w:jc w:val="left"/>
      </w:pPr>
      <w:r w:rsidDel="00000000" w:rsidR="00000000" w:rsidRPr="00000000">
        <w:rPr>
          <w:b w:val="1"/>
          <w:bCs w:val="1"/>
          <w:rtl w:val="0"/>
        </w:rPr>
        <w:t xml:space="preserve">Planificación y estados de borrador</w:t>
      </w:r>
      <w:r w:rsidDel="00000000" w:rsidR="00000000" w:rsidRPr="00000000">
        <w:rPr>
          <w:rtl w:val="0"/>
        </w:rPr>
        <w:t xml:space="preserve">: Pau Burguet Vela y John Castelblanco revisaron la vista de planificación, confirmando la utilidad de los estados de "borrador" y "publicado". Se aseguró que la regeneración del plan no elimina los registros de planificación anteriores, manteniendo la trazabilidad histórica (</w:t>
      </w:r>
      <w:hyperlink r:id="rId27">
        <w:r w:rsidDel="00000000" w:rsidR="00000000" w:rsidRPr="00000000">
          <w:rPr>
            <w:color w:val="1155cc"/>
            <w:u w:val="single"/>
            <w:rtl w:val="0"/>
          </w:rPr>
          <w:t xml:space="preserve">00:45:14</w:t>
        </w:r>
      </w:hyperlink>
      <w:r w:rsidDel="00000000" w:rsidR="00000000" w:rsidRPr="00000000">
        <w:rPr>
          <w:rtl w:val="0"/>
        </w:rPr>
        <w:t xml:space="preserve">).</w:t>
      </w:r>
    </w:p>
    <w:p w:rsidR="00000000" w:rsidDel="00000000" w:rsidP="00000000" w:rsidRDefault="00000000" w:rsidRPr="00000000" w14:paraId="0000002D">
      <w:pPr>
        <w:numPr>
          <w:ilvl w:val="0"/>
          <w:numId w:val="2"/>
        </w:numPr>
        <w:spacing w:after="160" w:lineRule="auto"/>
        <w:ind w:left="720" w:hanging="360"/>
        <w:jc w:val="left"/>
      </w:pPr>
      <w:r w:rsidDel="00000000" w:rsidR="00000000" w:rsidRPr="00000000">
        <w:rPr>
          <w:b w:val="1"/>
          <w:bCs w:val="1"/>
          <w:rtl w:val="0"/>
        </w:rPr>
        <w:t xml:space="preserve">Integración con Inteligencia Artificial (Claude)</w:t>
      </w:r>
      <w:r w:rsidDel="00000000" w:rsidR="00000000" w:rsidRPr="00000000">
        <w:rPr>
          <w:rtl w:val="0"/>
        </w:rPr>
        <w:t xml:space="preserve">: Pablo Mari introdujo la futura capacidad de conectar la plataforma con Claude. Esto permitirá que los usuarios puedan consultar información o generar registros mediante lenguaje natural, incluyendo el uso de audio desde dispositivos móviles para gestionar tareas y horas (</w:t>
      </w:r>
      <w:hyperlink r:id="rId28">
        <w:r w:rsidDel="00000000" w:rsidR="00000000" w:rsidRPr="00000000">
          <w:rPr>
            <w:color w:val="1155cc"/>
            <w:u w:val="single"/>
            <w:rtl w:val="0"/>
          </w:rPr>
          <w:t xml:space="preserve">00:48:34</w:t>
        </w:r>
      </w:hyperlink>
      <w:r w:rsidDel="00000000" w:rsidR="00000000" w:rsidRPr="00000000">
        <w:rPr>
          <w:rtl w:val="0"/>
        </w:rPr>
        <w:t xml:space="preserve">).</w:t>
      </w:r>
    </w:p>
    <w:p w:rsidR="00000000" w:rsidDel="00000000" w:rsidP="00000000" w:rsidRDefault="00000000" w:rsidRPr="00000000" w14:paraId="0000002E">
      <w:pPr>
        <w:numPr>
          <w:ilvl w:val="0"/>
          <w:numId w:val="2"/>
        </w:numPr>
        <w:spacing w:after="160" w:lineRule="auto"/>
        <w:ind w:left="720" w:hanging="360"/>
        <w:jc w:val="left"/>
      </w:pPr>
      <w:r w:rsidDel="00000000" w:rsidR="00000000" w:rsidRPr="00000000">
        <w:rPr>
          <w:b w:val="1"/>
          <w:bCs w:val="1"/>
          <w:rtl w:val="0"/>
        </w:rPr>
        <w:t xml:space="preserve">Manejo de tareas imprevistas</w:t>
      </w:r>
      <w:r w:rsidDel="00000000" w:rsidR="00000000" w:rsidRPr="00000000">
        <w:rPr>
          <w:rtl w:val="0"/>
        </w:rPr>
        <w:t xml:space="preserve">: John Castelblanco consultó cómo registrar tareas no planificadas. Pau Burguet Vela sugirió crear órdenes de trabajo independientes para imprevistos sin necesidad de modificar el planificador, manteniendo el registro real de lo ocurrido en la sección de ejecución (</w:t>
      </w:r>
      <w:hyperlink r:id="rId29">
        <w:r w:rsidDel="00000000" w:rsidR="00000000" w:rsidRPr="00000000">
          <w:rPr>
            <w:color w:val="1155cc"/>
            <w:u w:val="single"/>
            <w:rtl w:val="0"/>
          </w:rPr>
          <w:t xml:space="preserve">00:49:50</w:t>
        </w:r>
      </w:hyperlink>
      <w:r w:rsidDel="00000000" w:rsidR="00000000" w:rsidRPr="00000000">
        <w:rPr>
          <w:rtl w:val="0"/>
        </w:rPr>
        <w:t xml:space="preserve">).</w:t>
      </w:r>
    </w:p>
    <w:p w:rsidR="00000000" w:rsidDel="00000000" w:rsidP="00000000" w:rsidRDefault="00000000" w:rsidRPr="00000000" w14:paraId="0000002F">
      <w:pPr>
        <w:numPr>
          <w:ilvl w:val="0"/>
          <w:numId w:val="2"/>
        </w:numPr>
        <w:spacing w:after="160" w:lineRule="auto"/>
        <w:ind w:left="720" w:hanging="360"/>
        <w:jc w:val="left"/>
      </w:pPr>
      <w:r w:rsidDel="00000000" w:rsidR="00000000" w:rsidRPr="00000000">
        <w:rPr>
          <w:b w:val="1"/>
          <w:bCs w:val="1"/>
          <w:rtl w:val="0"/>
        </w:rPr>
        <w:t xml:space="preserve">Control de desviaciones y métricas</w:t>
      </w:r>
      <w:r w:rsidDel="00000000" w:rsidR="00000000" w:rsidRPr="00000000">
        <w:rPr>
          <w:rtl w:val="0"/>
        </w:rPr>
        <w:t xml:space="preserve">: Se analizó cómo medir la desviación entre el tiempo planificado y el real en periodos trimestrales. Pau Burguet Vela y Pablo Mari propusieron añadir etiquetas de "imprevisto" y filtros en informes para identificar el tiempo invertido en tareas no contempladas, permitiendo un control más efectivo de la productividad (</w:t>
      </w:r>
      <w:hyperlink r:id="rId30">
        <w:r w:rsidDel="00000000" w:rsidR="00000000" w:rsidRPr="00000000">
          <w:rPr>
            <w:color w:val="1155cc"/>
            <w:u w:val="single"/>
            <w:rtl w:val="0"/>
          </w:rPr>
          <w:t xml:space="preserve">00:53:38</w:t>
        </w:r>
      </w:hyperlink>
      <w:r w:rsidDel="00000000" w:rsidR="00000000" w:rsidRPr="00000000">
        <w:rPr>
          <w:rtl w:val="0"/>
        </w:rPr>
        <w:t xml:space="preserve">).</w:t>
      </w:r>
    </w:p>
    <w:p w:rsidR="00000000" w:rsidDel="00000000" w:rsidP="00000000" w:rsidRDefault="00000000" w:rsidRPr="00000000" w14:paraId="00000030">
      <w:pPr>
        <w:numPr>
          <w:ilvl w:val="0"/>
          <w:numId w:val="2"/>
        </w:numPr>
        <w:spacing w:after="160" w:lineRule="auto"/>
        <w:ind w:left="720" w:hanging="360"/>
        <w:jc w:val="left"/>
      </w:pPr>
      <w:r w:rsidDel="00000000" w:rsidR="00000000" w:rsidRPr="00000000">
        <w:rPr>
          <w:b w:val="1"/>
          <w:bCs w:val="1"/>
          <w:rtl w:val="0"/>
        </w:rPr>
        <w:t xml:space="preserve">Implementación de la plataforma y estructura modular</w:t>
      </w:r>
      <w:r w:rsidDel="00000000" w:rsidR="00000000" w:rsidRPr="00000000">
        <w:rPr>
          <w:rtl w:val="0"/>
        </w:rPr>
        <w:t xml:space="preserve">: Pablo Mari plantea la necesidad de comenzar a utilizar la plataforma y aplicar los cambios previstos, consultando si el documento de funcionalidades ha sido revisado para proceder con la incorporación de nuevas capas o apartados a la aplicación (</w:t>
      </w:r>
      <w:hyperlink r:id="rId31">
        <w:r w:rsidDel="00000000" w:rsidR="00000000" w:rsidRPr="00000000">
          <w:rPr>
            <w:color w:val="1155cc"/>
            <w:u w:val="single"/>
            <w:rtl w:val="0"/>
          </w:rPr>
          <w:t xml:space="preserve">00:57:53</w:t>
        </w:r>
      </w:hyperlink>
      <w:r w:rsidDel="00000000" w:rsidR="00000000" w:rsidRPr="00000000">
        <w:rPr>
          <w:rtl w:val="0"/>
        </w:rPr>
        <w:t xml:space="preserve">). John Castelblanco coincide con este enfoque, describiendo la estructura de la aplicación como modular, y confirma que ya se están preparando los materiales necesarios para suministrar toda la información al equipo .</w:t>
      </w:r>
    </w:p>
    <w:p w:rsidR="00000000" w:rsidDel="00000000" w:rsidP="00000000" w:rsidRDefault="00000000" w:rsidRPr="00000000" w14:paraId="00000031">
      <w:pPr>
        <w:numPr>
          <w:ilvl w:val="0"/>
          <w:numId w:val="2"/>
        </w:numPr>
        <w:spacing w:after="160" w:lineRule="auto"/>
        <w:ind w:left="720" w:hanging="360"/>
        <w:jc w:val="left"/>
      </w:pPr>
      <w:r w:rsidDel="00000000" w:rsidR="00000000" w:rsidRPr="00000000">
        <w:rPr>
          <w:b w:val="1"/>
          <w:bCs w:val="1"/>
          <w:rtl w:val="0"/>
        </w:rPr>
        <w:t xml:space="preserve">Transferencia de datos y estrategia de importación de registros</w:t>
      </w:r>
      <w:r w:rsidDel="00000000" w:rsidR="00000000" w:rsidRPr="00000000">
        <w:rPr>
          <w:rtl w:val="0"/>
        </w:rPr>
        <w:t xml:space="preserve">: John Castelblanco se ofrece a compartir el HTML con el equipo para asegurar que tengan acceso a toda la información técnica . Sobre la gestión de los registros, Pau Burguet Vela propone verificar primero que la funcionalidad de la plataforma sea correcta antes de proceder con cualquier importación, sugiriendo realizar la carga de datos una vez que se complete la transición a la plataforma . John Castelblanco acepta esta propuesta, confirmando que la prioridad será comprobar el funcionamiento del sistema antes de importar los registros .</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i w:val="1"/>
          <w:iCs w:val="1"/>
          <w:color w:val="747775"/>
        </w:rPr>
      </w:pPr>
      <w:r w:rsidDel="00000000" w:rsidR="00000000" w:rsidRPr="00000000">
        <w:rPr>
          <w:i w:val="1"/>
          <w:iCs w:val="1"/>
          <w:color w:val="747775"/>
          <w:rtl w:val="0"/>
        </w:rPr>
        <w:t xml:space="preserve">Revisa las notas de Gemini para asegurarte de que sean precisas. </w:t>
      </w:r>
      <w:hyperlink r:id="rId32">
        <w:r w:rsidDel="00000000" w:rsidR="00000000" w:rsidRPr="00000000">
          <w:rPr>
            <w:i w:val="1"/>
            <w:iCs w:val="1"/>
            <w:color w:val="1155cc"/>
            <w:u w:val="single"/>
            <w:rtl w:val="0"/>
          </w:rPr>
          <w:t xml:space="preserve">Obtén sugerencias y descubre cómo Gemini toma notas</w:t>
        </w:r>
      </w:hyperlink>
      <w:r w:rsidDel="00000000" w:rsidR="00000000" w:rsidRPr="00000000">
        <w:rPr>
          <w:rtl w:val="0"/>
        </w:rPr>
      </w:r>
    </w:p>
    <w:p w:rsidR="00000000" w:rsidDel="00000000" w:rsidP="00000000" w:rsidRDefault="00000000" w:rsidRPr="00000000" w14:paraId="00000035">
      <w:pPr>
        <w:rPr>
          <w:rFonts w:ascii="Roboto" w:cs="Roboto" w:eastAsia="Roboto" w:hAnsi="Roboto"/>
          <w:i w:val="1"/>
          <w:iCs w:val="1"/>
          <w:color w:val="747775"/>
        </w:rPr>
      </w:pPr>
      <w:r w:rsidDel="00000000" w:rsidR="00000000" w:rsidRPr="00000000">
        <w:rPr>
          <w:i w:val="1"/>
          <w:iCs w:val="1"/>
          <w:color w:val="747775"/>
          <w:rtl w:val="0"/>
        </w:rPr>
        <w:t xml:space="preserve">Cómo es la calidad de </w:t>
      </w:r>
      <w:r w:rsidDel="00000000" w:rsidR="00000000" w:rsidRPr="00000000">
        <w:rPr>
          <w:rFonts w:ascii="Roboto" w:cs="Roboto" w:eastAsia="Roboto" w:hAnsi="Roboto"/>
          <w:b w:val="1"/>
          <w:bCs w:val="1"/>
          <w:i w:val="1"/>
          <w:iCs w:val="1"/>
          <w:color w:val="747775"/>
          <w:rtl w:val="0"/>
        </w:rPr>
        <w:t xml:space="preserve">estas notas específicas?</w:t>
      </w:r>
      <w:r w:rsidDel="00000000" w:rsidR="00000000" w:rsidRPr="00000000">
        <w:rPr>
          <w:rFonts w:ascii="Roboto" w:cs="Roboto" w:eastAsia="Roboto" w:hAnsi="Roboto"/>
          <w:i w:val="1"/>
          <w:iCs w:val="1"/>
          <w:color w:val="747775"/>
          <w:rtl w:val="0"/>
        </w:rPr>
        <w:t xml:space="preserve"> </w:t>
      </w:r>
      <w:hyperlink r:id="rId33">
        <w:r w:rsidDel="00000000" w:rsidR="00000000" w:rsidRPr="00000000">
          <w:rPr>
            <w:rFonts w:ascii="Roboto" w:cs="Roboto" w:eastAsia="Roboto" w:hAnsi="Roboto"/>
            <w:i w:val="1"/>
            <w:iCs w:val="1"/>
            <w:color w:val="1155cc"/>
            <w:u w:val="single"/>
            <w:rtl w:val="0"/>
          </w:rPr>
          <w:t xml:space="preserve">Responde una breve encuesta</w:t>
        </w:r>
      </w:hyperlink>
      <w:r w:rsidDel="00000000" w:rsidR="00000000" w:rsidRPr="00000000">
        <w:rPr>
          <w:rFonts w:ascii="Roboto" w:cs="Roboto" w:eastAsia="Roboto" w:hAnsi="Roboto"/>
          <w:i w:val="1"/>
          <w:iCs w:val="1"/>
          <w:color w:val="747775"/>
          <w:rtl w:val="0"/>
        </w:rPr>
        <w:t xml:space="preserve"> para darnos tu opinión; por ejemplo, cuán útiles te resultaron las notas.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Roboto SemiBold">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303030"/>
        <w:sz w:val="24"/>
        <w:szCs w:val="24"/>
        <w:lang w:val="en"/>
      </w:rPr>
    </w:rPrDefault>
    <w:pPrDefault>
      <w:pPr>
        <w:spacing w:after="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60" w:before="0" w:line="360" w:lineRule="auto"/>
    </w:pPr>
    <w:rPr>
      <w:rFonts w:ascii="Roboto Medium" w:cs="Roboto Medium" w:eastAsia="Roboto Medium" w:hAnsi="Roboto Medium"/>
      <w:color w:val="1f1f1f"/>
      <w:sz w:val="40"/>
      <w:szCs w:val="40"/>
    </w:rPr>
  </w:style>
  <w:style w:type="paragraph" w:styleId="Heading2">
    <w:name w:val="heading 2"/>
    <w:basedOn w:val="Normal"/>
    <w:next w:val="Normal"/>
    <w:pPr>
      <w:keepNext w:val="1"/>
      <w:keepLines w:val="1"/>
      <w:pageBreakBefore w:val="0"/>
      <w:spacing w:after="320" w:before="240" w:line="276" w:lineRule="auto"/>
    </w:pPr>
    <w:rPr>
      <w:rFonts w:ascii="Roboto Medium" w:cs="Roboto Medium" w:eastAsia="Roboto Medium" w:hAnsi="Roboto Medium"/>
      <w:b w:val="0"/>
      <w:bCs w:val="0"/>
      <w:color w:val="1f1f1f"/>
      <w:sz w:val="64"/>
      <w:szCs w:val="64"/>
    </w:rPr>
  </w:style>
  <w:style w:type="paragraph" w:styleId="Heading3">
    <w:name w:val="heading 3"/>
    <w:basedOn w:val="Normal"/>
    <w:next w:val="Normal"/>
    <w:pPr>
      <w:keepNext w:val="1"/>
      <w:keepLines w:val="1"/>
      <w:pageBreakBefore w:val="0"/>
      <w:spacing w:after="160" w:before="0" w:line="360" w:lineRule="auto"/>
    </w:pPr>
    <w:rPr>
      <w:rFonts w:ascii="Roboto Medium" w:cs="Roboto Medium" w:eastAsia="Roboto Medium" w:hAnsi="Roboto Medium"/>
      <w:b w:val="0"/>
      <w:bCs w:val="0"/>
      <w:color w:val="1f1f1f"/>
      <w:sz w:val="40"/>
      <w:szCs w:val="40"/>
    </w:rPr>
  </w:style>
  <w:style w:type="paragraph" w:styleId="Heading4">
    <w:name w:val="heading 4"/>
    <w:basedOn w:val="Normal"/>
    <w:next w:val="Normal"/>
    <w:pPr>
      <w:keepNext w:val="1"/>
      <w:keepLines w:val="1"/>
      <w:pageBreakBefore w:val="0"/>
      <w:spacing w:after="0" w:before="0" w:line="276" w:lineRule="auto"/>
    </w:pPr>
    <w:rPr>
      <w:rFonts w:ascii="Roboto" w:cs="Roboto" w:eastAsia="Roboto" w:hAnsi="Roboto"/>
      <w:color w:val="303030"/>
      <w:sz w:val="28"/>
      <w:szCs w:val="28"/>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320" w:before="240" w:line="276" w:lineRule="auto"/>
    </w:pPr>
    <w:rPr>
      <w:rFonts w:ascii="Roboto Medium" w:cs="Roboto Medium" w:eastAsia="Roboto Medium" w:hAnsi="Roboto Medium"/>
      <w:color w:val="1f1f1f"/>
      <w:sz w:val="64"/>
      <w:szCs w:val="64"/>
    </w:rPr>
  </w:style>
  <w:style w:type="paragraph" w:styleId="Subtitle">
    <w:name w:val="Subtitle"/>
    <w:basedOn w:val="Normal"/>
    <w:next w:val="Normal"/>
    <w:pPr>
      <w:keepNext w:val="1"/>
      <w:keepLines w:val="1"/>
      <w:pageBreakBefore w:val="0"/>
      <w:spacing w:after="0" w:before="0" w:line="276" w:lineRule="auto"/>
    </w:pPr>
    <w:rPr>
      <w:rFonts w:ascii="Roboto SemiBold" w:cs="Roboto SemiBold" w:eastAsia="Roboto SemiBold" w:hAnsi="Roboto SemiBold"/>
      <w:i w:val="0"/>
      <w:iCs w:val="0"/>
      <w:color w:val="303030"/>
      <w:sz w:val="28"/>
      <w:szCs w:val="28"/>
    </w:rPr>
  </w:style>
</w:styles>
</file>

<file path=word/_rels/document.xml.rels><?xml version="1.0" encoding="UTF-8" standalone="yes"?><Relationships xmlns="http://schemas.openxmlformats.org/package/2006/relationships"><Relationship Id="rId20" Type="http://schemas.openxmlformats.org/officeDocument/2006/relationships/hyperlink" Target="?tab=t.ciijvaki0epp#heading=h.3adppfra7swa" TargetMode="External"/><Relationship Id="rId22" Type="http://schemas.openxmlformats.org/officeDocument/2006/relationships/hyperlink" Target="?tab=t.ciijvaki0epp#heading=h.o0r492ld894w" TargetMode="External"/><Relationship Id="rId21" Type="http://schemas.openxmlformats.org/officeDocument/2006/relationships/hyperlink" Target="?tab=t.ciijvaki0epp#heading=h.x7bvdiolakqp" TargetMode="External"/><Relationship Id="rId24" Type="http://schemas.openxmlformats.org/officeDocument/2006/relationships/hyperlink" Target="?tab=t.ciijvaki0epp#heading=h.iwiwilcneywi" TargetMode="External"/><Relationship Id="rId23" Type="http://schemas.openxmlformats.org/officeDocument/2006/relationships/hyperlink" Target="?tab=t.ciijvaki0epp#heading=h.eonthmuorn2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document/d/1udqfwbeparr-R7OJLc4V9RmjtCO3dTBI8AaK_OI5w7E/edit?usp=drive_web&amp;tab=t.ciijvaki0epp" TargetMode="External"/><Relationship Id="rId26" Type="http://schemas.openxmlformats.org/officeDocument/2006/relationships/hyperlink" Target="?tab=t.ciijvaki0epp#heading=h.mm1hi41o2fxi" TargetMode="External"/><Relationship Id="rId25" Type="http://schemas.openxmlformats.org/officeDocument/2006/relationships/hyperlink" Target="?tab=t.ciijvaki0epp#heading=h.kknom1d7qpt9" TargetMode="External"/><Relationship Id="rId28" Type="http://schemas.openxmlformats.org/officeDocument/2006/relationships/hyperlink" Target="?tab=t.ciijvaki0epp#heading=h.aelkz18rfqo" TargetMode="External"/><Relationship Id="rId27" Type="http://schemas.openxmlformats.org/officeDocument/2006/relationships/hyperlink" Target="?tab=t.ciijvaki0epp#heading=h.9oswoyi7v5x9" TargetMode="External"/><Relationship Id="rId5" Type="http://schemas.openxmlformats.org/officeDocument/2006/relationships/styles" Target="styles.xml"/><Relationship Id="rId6" Type="http://schemas.openxmlformats.org/officeDocument/2006/relationships/hyperlink" Target="mailto:herramientas@hacelerix.com" TargetMode="External"/><Relationship Id="rId29" Type="http://schemas.openxmlformats.org/officeDocument/2006/relationships/hyperlink" Target="?tab=t.ciijvaki0epp#heading=h.mv3uc34ia4yu" TargetMode="External"/><Relationship Id="rId7" Type="http://schemas.openxmlformats.org/officeDocument/2006/relationships/hyperlink" Target="mailto:info@hacelerix.com" TargetMode="External"/><Relationship Id="rId8" Type="http://schemas.openxmlformats.org/officeDocument/2006/relationships/hyperlink" Target="https://calendar.google.com/calendar/event?eid=YzRzMzhkMzY3NG9tOGJiMjZncDNpYjlrNjVqMzhiYjJjb3BqOGJiNDZrcjYybzltNjBvM2lwMWc2ZyBpbmZvQGhhY2VsZXJpeC5jb20" TargetMode="External"/><Relationship Id="rId31" Type="http://schemas.openxmlformats.org/officeDocument/2006/relationships/hyperlink" Target="?tab=t.ciijvaki0epp#heading=h.9y1ofj7x7nof" TargetMode="External"/><Relationship Id="rId30" Type="http://schemas.openxmlformats.org/officeDocument/2006/relationships/hyperlink" Target="?tab=t.ciijvaki0epp#heading=h.b5mma7ki4nct" TargetMode="External"/><Relationship Id="rId11" Type="http://schemas.openxmlformats.org/officeDocument/2006/relationships/hyperlink" Target="?tab=t.ciijvaki0epp#heading=h.7942qdaplha" TargetMode="External"/><Relationship Id="rId33" Type="http://schemas.openxmlformats.org/officeDocument/2006/relationships/hyperlink" Target="https://google.qualtrics.com/jfe/form/SV_9vK3UZEaIQKKE7A?confid=LN9Whu2fpUO1S2FG6HA_DxIVOAIIigIgABgDCA&amp;detailid=standard&amp;screenshot=false" TargetMode="External"/><Relationship Id="rId10" Type="http://schemas.openxmlformats.org/officeDocument/2006/relationships/hyperlink" Target="https://drive.google.com/file/d/1R0_UZDQTHoloy9d4senZWhBPgGSf_Lj8/view?usp=drive_web" TargetMode="External"/><Relationship Id="rId32" Type="http://schemas.openxmlformats.org/officeDocument/2006/relationships/hyperlink" Target="https://support.google.com/meet/answer/14754931" TargetMode="External"/><Relationship Id="rId13" Type="http://schemas.openxmlformats.org/officeDocument/2006/relationships/hyperlink" Target="?tab=t.ciijvaki0epp#heading=h.u13axbrzvlkd" TargetMode="External"/><Relationship Id="rId12" Type="http://schemas.openxmlformats.org/officeDocument/2006/relationships/hyperlink" Target="?tab=t.ciijvaki0epp#heading=h.7942qdaplha" TargetMode="External"/><Relationship Id="rId15" Type="http://schemas.openxmlformats.org/officeDocument/2006/relationships/hyperlink" Target="?tab=t.ciijvaki0epp#heading=h.90dcyd7a8fjy" TargetMode="External"/><Relationship Id="rId14" Type="http://schemas.openxmlformats.org/officeDocument/2006/relationships/hyperlink" Target="?tab=t.ciijvaki0epp#heading=h.flj1tlad5sae" TargetMode="External"/><Relationship Id="rId17" Type="http://schemas.openxmlformats.org/officeDocument/2006/relationships/hyperlink" Target="?tab=t.ciijvaki0epp#heading=h.5hhsz2eh700s" TargetMode="External"/><Relationship Id="rId16" Type="http://schemas.openxmlformats.org/officeDocument/2006/relationships/hyperlink" Target="?tab=t.ciijvaki0epp#heading=h.5a5bifw0o009" TargetMode="External"/><Relationship Id="rId19" Type="http://schemas.openxmlformats.org/officeDocument/2006/relationships/hyperlink" Target="?tab=t.ciijvaki0epp#heading=h.ndzbkgi8pakh" TargetMode="External"/><Relationship Id="rId18" Type="http://schemas.openxmlformats.org/officeDocument/2006/relationships/hyperlink" Target="?tab=t.ciijvaki0epp#heading=h.q2jh3cz6h3cz"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11" Type="http://schemas.openxmlformats.org/officeDocument/2006/relationships/font" Target="fonts/RobotoSemiBold-italic.ttf"/><Relationship Id="rId10" Type="http://schemas.openxmlformats.org/officeDocument/2006/relationships/font" Target="fonts/RobotoSemiBold-bold.ttf"/><Relationship Id="rId12" Type="http://schemas.openxmlformats.org/officeDocument/2006/relationships/font" Target="fonts/RobotoSemiBold-boldItalic.ttf"/><Relationship Id="rId9" Type="http://schemas.openxmlformats.org/officeDocument/2006/relationships/font" Target="fonts/RobotoSemiBold-regular.ttf"/><Relationship Id="rId5" Type="http://schemas.openxmlformats.org/officeDocument/2006/relationships/font" Target="fonts/RobotoMedium-regular.ttf"/><Relationship Id="rId6" Type="http://schemas.openxmlformats.org/officeDocument/2006/relationships/font" Target="fonts/RobotoMedium-bold.ttf"/><Relationship Id="rId7" Type="http://schemas.openxmlformats.org/officeDocument/2006/relationships/font" Target="fonts/RobotoMedium-italic.ttf"/><Relationship Id="rId8" Type="http://schemas.openxmlformats.org/officeDocument/2006/relationships/font" Target="fonts/Roboto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