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7A3D"/>
          <w:sz w:val="56"/>
          <w:szCs w:val="56"/>
        </w:rPr>
        <w:t xml:space="preserve">AGROYIELD NETWORK</w:t>
      </w:r>
    </w:p>
    <w:p>
      <w:pPr>
        <w:spacing w:after="100"/>
        <w:jc w:val="center"/>
      </w:pPr>
      <w:r>
        <w:rPr>
          <w:rFonts w:ascii="Arial" w:cs="Arial" w:eastAsia="Arial" w:hAnsi="Arial"/>
          <w:color w:val="111827"/>
          <w:sz w:val="36"/>
          <w:szCs w:val="36"/>
        </w:rPr>
        <w:t xml:space="preserve">Strategic Product Review</w:t>
      </w:r>
    </w:p>
    <w:p>
      <w:pPr>
        <w:pBdr>
          <w:bottom w:val="single" w:color="1B7A3D" w:sz="4" w:space="20"/>
        </w:pBdr>
        <w:spacing w:after="600"/>
        <w:jc w:val="center"/>
      </w:pPr>
      <w:r>
        <w:rPr>
          <w:rFonts w:ascii="Arial" w:cs="Arial" w:eastAsia="Arial" w:hAnsi="Arial"/>
          <w:color w:val="6B7280"/>
          <w:sz w:val="28"/>
          <w:szCs w:val="28"/>
        </w:rPr>
        <w:t xml:space="preserve">From Good Platform to Unicorn: A Roadmap</w:t>
      </w:r>
    </w:p>
    <w:p>
      <w:pPr>
        <w:spacing w:before="400"/>
      </w:pPr>
    </w:p>
    <w:p>
      <w:pPr>
        <w:spacing w:after="80"/>
        <w:jc w:val="center"/>
      </w:pPr>
      <w:r>
        <w:rPr>
          <w:rFonts w:ascii="Arial" w:cs="Arial" w:eastAsia="Arial" w:hAnsi="Arial"/>
          <w:color w:val="6B7280"/>
          <w:sz w:val="22"/>
          <w:szCs w:val="22"/>
        </w:rPr>
        <w:t xml:space="preserve">Prepared for: Okoli Chijioke</w:t>
      </w:r>
    </w:p>
    <w:p>
      <w:pPr>
        <w:spacing w:after="80"/>
        <w:jc w:val="center"/>
      </w:pPr>
      <w:r>
        <w:rPr>
          <w:rFonts w:ascii="Arial" w:cs="Arial" w:eastAsia="Arial" w:hAnsi="Arial"/>
          <w:color w:val="6B7280"/>
          <w:sz w:val="22"/>
          <w:szCs w:val="22"/>
        </w:rPr>
        <w:t xml:space="preserve">Date: April 12, 2026</w:t>
      </w:r>
    </w:p>
    <w:p>
      <w:pPr>
        <w:jc w:val="center"/>
      </w:pPr>
      <w:r>
        <w:rPr>
          <w:rFonts w:ascii="Arial" w:cs="Arial" w:eastAsia="Arial" w:hAnsi="Arial"/>
          <w:color w:val="6B7280"/>
          <w:sz w:val="22"/>
          <w:szCs w:val="22"/>
        </w:rPr>
        <w:t xml:space="preserve">Classification: Internal / Strategic</w:t>
      </w:r>
    </w:p>
    <w:p>
      <w:pPr>
        <w:sectPr>
          <w:pgSz w:w="12240" w:h="15840" w:orient="portrait"/>
          <w:pgMar w:top="1440" w:right="1440" w:bottom="1440" w:left="1440" w:header="708" w:footer="708" w:gutter="0"/>
          <w:pgNumType/>
          <w:docGrid w:linePitch="360"/>
        </w:sectPr>
      </w:pPr>
    </w:p>
    <w:p>
      <w:pPr>
        <w:pStyle w:val="Heading1"/>
      </w:pPr>
      <w:r>
        <w:rPr>
          <w:b/>
          <w:bCs/>
        </w:rPr>
        <w:t xml:space="preserve">Executive Summary</w:t>
      </w:r>
    </w:p>
    <w:p>
      <w:pPr>
        <w:spacing w:after="120"/>
      </w:pPr>
      <w:r>
        <w:rPr>
          <w:rFonts w:ascii="Arial" w:cs="Arial" w:eastAsia="Arial" w:hAnsi="Arial"/>
          <w:sz w:val="22"/>
          <w:szCs w:val="22"/>
        </w:rPr>
        <w:t xml:space="preserve">I have completed a thorough audit of every file, route, component, API endpoint, database pattern, and user flow in the AgroYield Network codebase. What follows is not a list of nice-to-haves. It is a prioritised, brutally honest assessment of where this platform stands today and what it needs to become the category-defining agricultural platform in Africa.</w:t>
      </w:r>
    </w:p>
    <w:p>
      <w:pPr>
        <w:spacing w:after="120"/>
      </w:pPr>
      <w:r>
        <w:rPr>
          <w:rFonts w:ascii="Arial" w:cs="Arial" w:eastAsia="Arial" w:hAnsi="Arial"/>
          <w:sz w:val="22"/>
          <w:szCs w:val="22"/>
        </w:rPr>
        <w:t xml:space="preserve">The verdict: AgroYield has an unusually strong foundation for a platform at this stage. Six fully functional modules, a working business suite with real financial tools, proper authentication, dark mode, mobile-first design, and a consistent codebase. Most startups launching in July would kill for this position. But a strong foundation is not the same as a unicorn. The gap between where you are and where you need to be is not about features — it is about depth, trust, and network effects.</w:t>
      </w:r>
    </w:p>
    <w:p>
      <w:pPr>
        <w:pBdr>
          <w:bottom w:val="single" w:color="1B7A3D" w:sz="2" w:space="8"/>
        </w:pBdr>
        <w:spacing w:after="200" w:before="200"/>
      </w:pPr>
    </w:p>
    <w:p>
      <w:pPr>
        <w:pStyle w:val="Heading1"/>
      </w:pPr>
      <w:r>
        <w:rPr>
          <w:b/>
          <w:bCs/>
        </w:rPr>
        <w:t xml:space="preserve">Part 1: What You Have Today</w:t>
      </w:r>
    </w:p>
    <w:p>
      <w:pPr>
        <w:spacing w:after="120"/>
      </w:pPr>
      <w:r>
        <w:rPr>
          <w:rFonts w:ascii="Arial" w:cs="Arial" w:eastAsia="Arial" w:hAnsi="Arial"/>
          <w:sz w:val="22"/>
          <w:szCs w:val="22"/>
        </w:rPr>
        <w:t xml:space="preserve">Let me be straight about the current state. Here is what is genuinely working:</w:t>
      </w:r>
    </w:p>
    <w:p>
      <w:pPr>
        <w:pStyle w:val="Heading2"/>
      </w:pPr>
      <w:r>
        <w:rPr>
          <w:b/>
          <w:bCs/>
        </w:rPr>
        <w:t xml:space="preserve">Core Platform (Solid)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5000"/>
            <w:tcBorders>
              <w:top w:val="single" w:color="D1D5DB" w:sz="1"/>
              <w:left w:val="single" w:color="D1D5DB" w:sz="1"/>
              <w:bottom w:val="single" w:color="D1D5DB" w:sz="1"/>
              <w:right w:val="single" w:color="D1D5DB" w:sz="1"/>
            </w:tcBorders>
            <w:shd w:fill="1B7A3D"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4360"/>
            <w:tcBorders>
              <w:top w:val="single" w:color="D1D5DB" w:sz="1"/>
              <w:left w:val="single" w:color="D1D5DB" w:sz="1"/>
              <w:bottom w:val="single" w:color="D1D5DB" w:sz="1"/>
              <w:right w:val="single" w:color="D1D5DB" w:sz="1"/>
            </w:tcBorders>
            <w:shd w:fill="1B7A3D"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Landing page + waitlist</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Complete with countdown, waitlist capture, 6 module cards, SEO metadata, dark mode</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Authentication</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Email + Google OAuth working. LinkedIn/Facebook configured but not wired. Email verification enforced.</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Main dashboard</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6 module cards, profile completion prompt, personalised greeting</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Member directory</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Search/filter, follow system, verified/elite badges, profile pages with public URLs (/u/slug)</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Opportunities</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Full CRUD, rate limiting, moderation modes, application tracking, comments</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Price tracker</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Commodity price reporting, market/state filtering, edit capability</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Marketplace</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Buy/sell listings, category filtering, contact sellers, moderation</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Research board</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Papers/questions/findings, comments, locked content for members</w:t>
            </w:r>
          </w:p>
        </w:tc>
      </w:tr>
    </w:tbl>
    <w:p>
      <w:pPr>
        <w:spacing w:after="200"/>
      </w:pPr>
    </w:p>
    <w:p>
      <w:pPr>
        <w:pStyle w:val="Heading2"/>
      </w:pPr>
      <w:r>
        <w:rPr>
          <w:b/>
          <w:bCs/>
        </w:rPr>
        <w:t xml:space="preserve">Business Suite (Impressive for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5000"/>
            <w:tcBorders>
              <w:top w:val="single" w:color="D1D5DB" w:sz="1"/>
              <w:left w:val="single" w:color="D1D5DB" w:sz="1"/>
              <w:bottom w:val="single" w:color="D1D5DB" w:sz="1"/>
              <w:right w:val="single" w:color="D1D5DB" w:sz="1"/>
            </w:tcBorders>
            <w:shd w:fill="1B7A3D" w:val="clear"/>
            <w:tcMar>
              <w:top w:type="dxa" w:w="60"/>
              <w:left w:type="dxa" w:w="100"/>
              <w:bottom w:type="dxa" w:w="60"/>
              <w:right w:type="dxa" w:w="100"/>
            </w:tcMar>
          </w:tcPr>
          <w:p>
            <w:r>
              <w:rPr>
                <w:rFonts w:ascii="Arial" w:cs="Arial" w:eastAsia="Arial" w:hAnsi="Arial"/>
                <w:b/>
                <w:bCs/>
                <w:color w:val="FFFFFF"/>
                <w:sz w:val="20"/>
                <w:szCs w:val="20"/>
              </w:rPr>
              <w:t xml:space="preserve">Sub-module</w:t>
            </w:r>
          </w:p>
        </w:tc>
        <w:tc>
          <w:tcPr>
            <w:tcW w:type="dxa" w:w="4360"/>
            <w:tcBorders>
              <w:top w:val="single" w:color="D1D5DB" w:sz="1"/>
              <w:left w:val="single" w:color="D1D5DB" w:sz="1"/>
              <w:bottom w:val="single" w:color="D1D5DB" w:sz="1"/>
              <w:right w:val="single" w:color="D1D5DB" w:sz="1"/>
            </w:tcBorders>
            <w:shd w:fill="1B7A3D"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Setup</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Business profile, logo, banking details</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Products</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Full catalogue with stock tracking, cost/sale prices, low stock thresholds</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Customers</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CRUD, customer statements with print layout</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Invoices</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Multi-document types (invoice/receipt/proforma/delivery note), line items with product lookup, VAT, stock deduction on send, stock restore on cancel, auto-numbering</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Expenses</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Category tracking, spread feature for annual costs across months</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Assets</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Fixed asset register with 4 categories, conditions, status lifecycle</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Reports</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P&amp;L, inventory valuation, top products/customers, expense breakdown, Excel export</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Health Score</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5-factor scoring with green/amber/red indicator and actionable insights</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Team (just built)</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Invite by email via Resend, role-based (owner/accountant/staff), accept flow</w:t>
            </w:r>
          </w:p>
        </w:tc>
      </w:tr>
    </w:tbl>
    <w:p>
      <w:pPr>
        <w:spacing w:after="200"/>
      </w:pPr>
    </w:p>
    <w:p>
      <w:pPr>
        <w:pStyle w:val="Heading2"/>
      </w:pPr>
      <w:r>
        <w:rPr>
          <w:b/>
          <w:bCs/>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5000"/>
            <w:tcBorders>
              <w:top w:val="single" w:color="D1D5DB" w:sz="1"/>
              <w:left w:val="single" w:color="D1D5DB" w:sz="1"/>
              <w:bottom w:val="single" w:color="D1D5DB" w:sz="1"/>
              <w:right w:val="single" w:color="D1D5DB" w:sz="1"/>
            </w:tcBorders>
            <w:shd w:fill="1B7A3D" w:val="clear"/>
            <w:tcMar>
              <w:top w:type="dxa" w:w="60"/>
              <w:left w:type="dxa" w:w="100"/>
              <w:bottom w:type="dxa" w:w="60"/>
              <w:right w:type="dxa" w:w="100"/>
            </w:tcMar>
          </w:tcPr>
          <w:p>
            <w:r>
              <w:rPr>
                <w:rFonts w:ascii="Arial" w:cs="Arial" w:eastAsia="Arial" w:hAnsi="Arial"/>
                <w:b/>
                <w:bCs/>
                <w:color w:val="FFFFFF"/>
                <w:sz w:val="20"/>
                <w:szCs w:val="20"/>
              </w:rPr>
              <w:t xml:space="preserve">System</w:t>
            </w:r>
          </w:p>
        </w:tc>
        <w:tc>
          <w:tcPr>
            <w:tcW w:type="dxa" w:w="4360"/>
            <w:tcBorders>
              <w:top w:val="single" w:color="D1D5DB" w:sz="1"/>
              <w:left w:val="single" w:color="D1D5DB" w:sz="1"/>
              <w:bottom w:val="single" w:color="D1D5DB" w:sz="1"/>
              <w:right w:val="single" w:color="D1D5DB" w:sz="1"/>
            </w:tcBorders>
            <w:shd w:fill="1B7A3D"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Admin dashboard</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Stats, content moderation, member management, configurable settings</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Email system</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Branded dark-theme templates via Resend for contacts, invites, digests</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Payments</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Paystack integration for subscriptions (monthly/annual)</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Cron jobs</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Weekly digest, expiry reminders, subscription management</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Dark mode</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Class-based via next-themes, global CSS fixed for forms</w:t>
            </w:r>
          </w:p>
        </w:tc>
      </w:tr>
    </w:tbl>
    <w:p>
      <w:pPr>
        <w:spacing w:after="200"/>
      </w:pPr>
    </w:p>
    <w:p>
      <w:pPr>
        <w:pBdr>
          <w:bottom w:val="single" w:color="1B7A3D" w:sz="2" w:space="8"/>
        </w:pBdr>
        <w:spacing w:after="200" w:before="200"/>
      </w:pPr>
    </w:p>
    <w:p>
      <w:pPr>
        <w:pStyle w:val="Heading1"/>
      </w:pPr>
      <w:r>
        <w:rPr>
          <w:b/>
          <w:bCs/>
        </w:rPr>
        <w:t xml:space="preserve">Part 2: The Gaps That Will Hold You Back</w:t>
      </w:r>
    </w:p>
    <w:p>
      <w:pPr>
        <w:spacing w:after="120"/>
      </w:pPr>
      <w:r>
        <w:rPr>
          <w:rFonts w:ascii="Arial" w:cs="Arial" w:eastAsia="Arial" w:hAnsi="Arial"/>
          <w:sz w:val="22"/>
          <w:szCs w:val="22"/>
        </w:rPr>
        <w:t xml:space="preserve">These are not future features. These are things that, if missing at launch, will actively hurt adoption and retention among Nigerian SMEs.</w:t>
      </w:r>
    </w:p>
    <w:p>
      <w:pPr>
        <w:pStyle w:val="Heading2"/>
      </w:pPr>
      <w:r>
        <w:rPr>
          <w:b/>
          <w:bCs/>
        </w:rPr>
        <w:t xml:space="preserve">2.1 — Notifications System (Critical)</w:t>
      </w:r>
    </w:p>
    <w:p>
      <w:pPr>
        <w:spacing w:after="120"/>
      </w:pPr>
      <w:r>
        <w:rPr>
          <w:rFonts w:ascii="Arial" w:cs="Arial" w:eastAsia="Arial" w:hAnsi="Arial"/>
          <w:sz w:val="22"/>
          <w:szCs w:val="22"/>
        </w:rPr>
        <w:t xml:space="preserve">Right now, there is no way for a user to know something happened unless they come back and check. No in-app notifications. No bell icon. No badge count. A farmer posts a listing and gets a comment — they will never know unless they manually navigate back. An invoice goes overdue — the business owner gets no alert. Someone accepts a team invite — silence.</w:t>
      </w:r>
    </w:p>
    <w:p>
      <w:pPr>
        <w:spacing w:after="120"/>
      </w:pPr>
      <w:r>
        <w:rPr>
          <w:rFonts w:ascii="Arial" w:cs="Arial" w:eastAsia="Arial" w:hAnsi="Arial"/>
          <w:b/>
          <w:bCs/>
          <w:sz w:val="22"/>
          <w:szCs w:val="22"/>
        </w:rPr>
        <w:t xml:space="preserve">What to build: </w:t>
      </w:r>
      <w:r>
        <w:rPr>
          <w:rFonts w:ascii="Arial" w:cs="Arial" w:eastAsia="Arial" w:hAnsi="Arial"/>
          <w:sz w:val="22"/>
          <w:szCs w:val="22"/>
        </w:rPr>
        <w:t xml:space="preserve">A notifications table (user_id, type, title, body, link, is_read, created_at). A NotificationBell component in the AppNav that polls or uses Supabase Realtime. Push notifications via web push for mobile users. Email digest fallback for users who do not visit daily.</w:t>
      </w:r>
    </w:p>
    <w:p>
      <w:pPr>
        <w:spacing w:after="120"/>
      </w:pPr>
      <w:r>
        <w:rPr>
          <w:rFonts w:ascii="Arial" w:cs="Arial" w:eastAsia="Arial" w:hAnsi="Arial"/>
          <w:b/>
          <w:bCs/>
          <w:sz w:val="22"/>
          <w:szCs w:val="22"/>
        </w:rPr>
        <w:t xml:space="preserve">Why it matters: </w:t>
      </w:r>
      <w:r>
        <w:rPr>
          <w:rFonts w:ascii="Arial" w:cs="Arial" w:eastAsia="Arial" w:hAnsi="Arial"/>
          <w:sz w:val="22"/>
          <w:szCs w:val="22"/>
        </w:rPr>
        <w:t xml:space="preserve">Without notifications, every feature you have built becomes invisible. Users have to remember to check, and they will not.</w:t>
      </w:r>
    </w:p>
    <w:p>
      <w:pPr>
        <w:pStyle w:val="Heading2"/>
      </w:pPr>
      <w:r>
        <w:rPr>
          <w:b/>
          <w:bCs/>
        </w:rPr>
        <w:t xml:space="preserve">2.2 — Onboarding Flow (Critical)</w:t>
      </w:r>
    </w:p>
    <w:p>
      <w:pPr>
        <w:spacing w:after="120"/>
      </w:pPr>
      <w:r>
        <w:rPr>
          <w:rFonts w:ascii="Arial" w:cs="Arial" w:eastAsia="Arial" w:hAnsi="Arial"/>
          <w:sz w:val="22"/>
          <w:szCs w:val="22"/>
        </w:rPr>
        <w:t xml:space="preserve">A new user signs up, verifies email, and lands on a dashboard with 6 empty module cards. There is no guided tour. No setup wizard. No contextual help. For Nigerian SMEs — many encountering business software for the first time — this is a wall.</w:t>
      </w:r>
    </w:p>
    <w:p>
      <w:pPr>
        <w:spacing w:after="120"/>
      </w:pPr>
      <w:r>
        <w:rPr>
          <w:rFonts w:ascii="Arial" w:cs="Arial" w:eastAsia="Arial" w:hAnsi="Arial"/>
          <w:b/>
          <w:bCs/>
          <w:sz w:val="22"/>
          <w:szCs w:val="22"/>
        </w:rPr>
        <w:t xml:space="preserve">What to build: </w:t>
      </w:r>
      <w:r>
        <w:rPr>
          <w:rFonts w:ascii="Arial" w:cs="Arial" w:eastAsia="Arial" w:hAnsi="Arial"/>
          <w:sz w:val="22"/>
          <w:szCs w:val="22"/>
        </w:rPr>
        <w:t xml:space="preserve">A 3-step onboarding wizard after first login: (1) Complete your profile, (2) Choose your primary modules, (3) Set up your first business OR join a directory. Show progress indicators. Add contextual tooltips on first visit to each module. The business suite already has an onboarding checklist — extend this pattern to the entire platform.</w:t>
      </w:r>
    </w:p>
    <w:p>
      <w:pPr>
        <w:pStyle w:val="Heading2"/>
      </w:pPr>
      <w:r>
        <w:rPr>
          <w:b/>
          <w:bCs/>
        </w:rPr>
        <w:t xml:space="preserve">2.3 — Search That Actually Works (Critical)</w:t>
      </w:r>
    </w:p>
    <w:p>
      <w:pPr>
        <w:spacing w:after="120"/>
      </w:pPr>
      <w:r>
        <w:rPr>
          <w:rFonts w:ascii="Arial" w:cs="Arial" w:eastAsia="Arial" w:hAnsi="Arial"/>
          <w:sz w:val="22"/>
          <w:szCs w:val="22"/>
        </w:rPr>
        <w:t xml:space="preserve">There is no global search. Each module has its own filtering, but a user cannot type a product name, a person, or a commodity and find results across the platform. For a network platform, this is a severe limitation.</w:t>
      </w:r>
    </w:p>
    <w:p>
      <w:pPr>
        <w:spacing w:after="120"/>
      </w:pPr>
      <w:r>
        <w:rPr>
          <w:rFonts w:ascii="Arial" w:cs="Arial" w:eastAsia="Arial" w:hAnsi="Arial"/>
          <w:b/>
          <w:bCs/>
          <w:sz w:val="22"/>
          <w:szCs w:val="22"/>
        </w:rPr>
        <w:t xml:space="preserve">What to build: </w:t>
      </w:r>
      <w:r>
        <w:rPr>
          <w:rFonts w:ascii="Arial" w:cs="Arial" w:eastAsia="Arial" w:hAnsi="Arial"/>
          <w:sz w:val="22"/>
          <w:szCs w:val="22"/>
        </w:rPr>
        <w:t xml:space="preserve">A command-palette style search (Cmd+K / tap search icon) that queries across profiles, products, marketplace listings, opportunities, price reports, and research posts. Use Supabase full-text search (tsvector columns) for performance. Show results grouped by type with quick navigation.</w:t>
      </w:r>
    </w:p>
    <w:p>
      <w:pPr>
        <w:pStyle w:val="Heading2"/>
      </w:pPr>
      <w:r>
        <w:rPr>
          <w:b/>
          <w:bCs/>
        </w:rPr>
        <w:t xml:space="preserve">2.4 — WhatsApp Integration (High Impact for Nigeria)</w:t>
      </w:r>
    </w:p>
    <w:p>
      <w:pPr>
        <w:spacing w:after="120"/>
      </w:pPr>
      <w:r>
        <w:rPr>
          <w:rFonts w:ascii="Arial" w:cs="Arial" w:eastAsia="Arial" w:hAnsi="Arial"/>
          <w:sz w:val="22"/>
          <w:szCs w:val="22"/>
        </w:rPr>
        <w:t xml:space="preserve">Your users live on WhatsApp. Period. Email open rates in Nigeria hover around 15-20%. WhatsApp message open rates exceed 90%. Every critical notification — invoice sent, payment received, overdue alert, team invite, price alert — should have a WhatsApp delivery option.</w:t>
      </w:r>
    </w:p>
    <w:p>
      <w:pPr>
        <w:spacing w:after="120"/>
      </w:pPr>
      <w:r>
        <w:rPr>
          <w:rFonts w:ascii="Arial" w:cs="Arial" w:eastAsia="Arial" w:hAnsi="Arial"/>
          <w:b/>
          <w:bCs/>
          <w:sz w:val="22"/>
          <w:szCs w:val="22"/>
        </w:rPr>
        <w:t xml:space="preserve">What to build: </w:t>
      </w:r>
      <w:r>
        <w:rPr>
          <w:rFonts w:ascii="Arial" w:cs="Arial" w:eastAsia="Arial" w:hAnsi="Arial"/>
          <w:sz w:val="22"/>
          <w:szCs w:val="22"/>
        </w:rPr>
        <w:t xml:space="preserve">Integrate the WhatsApp Business API (via providers like Twilio, MessageBird, or Africa’s Talking). Allow users to opt in to WhatsApp notifications from their profile. Send invoice PDFs directly via WhatsApp. Allow customers to confirm receipt via WhatsApp reply.</w:t>
      </w:r>
    </w:p>
    <w:p>
      <w:pPr>
        <w:pStyle w:val="Heading2"/>
      </w:pPr>
      <w:r>
        <w:rPr>
          <w:b/>
          <w:bCs/>
        </w:rPr>
        <w:t xml:space="preserve">2.5 — Offline Capability / PWA (High Impact)</w:t>
      </w:r>
    </w:p>
    <w:p>
      <w:pPr>
        <w:spacing w:after="120"/>
      </w:pPr>
      <w:r>
        <w:rPr>
          <w:rFonts w:ascii="Arial" w:cs="Arial" w:eastAsia="Arial" w:hAnsi="Arial"/>
          <w:sz w:val="22"/>
          <w:szCs w:val="22"/>
        </w:rPr>
        <w:t xml:space="preserve">Many of your target users operate in areas with unreliable internet. A farmer at a rural market, an agripreneur visiting a farm. If the app requires a constant internet connection, you lose these users at their point of highest need.</w:t>
      </w:r>
    </w:p>
    <w:p>
      <w:pPr>
        <w:spacing w:after="120"/>
      </w:pPr>
      <w:r>
        <w:rPr>
          <w:rFonts w:ascii="Arial" w:cs="Arial" w:eastAsia="Arial" w:hAnsi="Arial"/>
          <w:b/>
          <w:bCs/>
          <w:sz w:val="22"/>
          <w:szCs w:val="22"/>
        </w:rPr>
        <w:t xml:space="preserve">What to build: </w:t>
      </w:r>
      <w:r>
        <w:rPr>
          <w:rFonts w:ascii="Arial" w:cs="Arial" w:eastAsia="Arial" w:hAnsi="Arial"/>
          <w:sz w:val="22"/>
          <w:szCs w:val="22"/>
        </w:rPr>
        <w:t xml:space="preserve">Convert to a Progressive Web App (PWA) with service worker caching. Cache the business dashboard, product list, and customer list for offline viewing. Queue invoice creation and expense logging for sync when connectivity returns. Add an install prompt for mobile users (Add to Home Screen). This is relatively cheap to implement with Next.js PWA plugins and gives you near-native app feel without the app store.</w:t>
      </w:r>
    </w:p>
    <w:p>
      <w:pPr>
        <w:pStyle w:val="Heading2"/>
      </w:pPr>
      <w:r>
        <w:rPr>
          <w:b/>
          <w:bCs/>
        </w:rPr>
        <w:t xml:space="preserve">2.6 — Invoice PDF Generation &amp; Sharing (Business-Critical)</w:t>
      </w:r>
    </w:p>
    <w:p>
      <w:pPr>
        <w:spacing w:after="120"/>
      </w:pPr>
      <w:r>
        <w:rPr>
          <w:rFonts w:ascii="Arial" w:cs="Arial" w:eastAsia="Arial" w:hAnsi="Arial"/>
          <w:sz w:val="22"/>
          <w:szCs w:val="22"/>
        </w:rPr>
        <w:t xml:space="preserve">You have invoice viewing and printing, but Nigerian SMEs need to send professional PDF invoices via WhatsApp, email, or download. The current print layout is good but not a shareable PDF.</w:t>
      </w:r>
    </w:p>
    <w:p>
      <w:pPr>
        <w:spacing w:after="120"/>
      </w:pPr>
      <w:r>
        <w:rPr>
          <w:rFonts w:ascii="Arial" w:cs="Arial" w:eastAsia="Arial" w:hAnsi="Arial"/>
          <w:b/>
          <w:bCs/>
          <w:sz w:val="22"/>
          <w:szCs w:val="22"/>
        </w:rPr>
        <w:t xml:space="preserve">What to build: </w:t>
      </w:r>
      <w:r>
        <w:rPr>
          <w:rFonts w:ascii="Arial" w:cs="Arial" w:eastAsia="Arial" w:hAnsi="Arial"/>
          <w:sz w:val="22"/>
          <w:szCs w:val="22"/>
        </w:rPr>
        <w:t xml:space="preserve">Server-side PDF generation using a library like Puppeteer or react-pdf. Generate branded PDF with business logo, bank details, and QR code for payment. One-tap share to WhatsApp. Email invoice as PDF attachment via Resend. Store generated PDFs in Supabase Storage for re-download.</w:t>
      </w:r>
    </w:p>
    <w:p>
      <w:pPr>
        <w:pBdr>
          <w:bottom w:val="single" w:color="1B7A3D" w:sz="2" w:space="8"/>
        </w:pBdr>
        <w:spacing w:after="200" w:before="200"/>
      </w:pPr>
    </w:p>
    <w:p>
      <w:pPr>
        <w:pStyle w:val="Heading1"/>
      </w:pPr>
      <w:r>
        <w:rPr>
          <w:b/>
          <w:bCs/>
        </w:rPr>
        <w:t xml:space="preserve">Part 3: Features That Create Unicorn-Level Network Effects</w:t>
      </w:r>
    </w:p>
    <w:p>
      <w:pPr>
        <w:spacing w:after="120"/>
      </w:pPr>
      <w:r>
        <w:rPr>
          <w:rFonts w:ascii="Arial" w:cs="Arial" w:eastAsia="Arial" w:hAnsi="Arial"/>
          <w:sz w:val="22"/>
          <w:szCs w:val="22"/>
        </w:rPr>
        <w:t xml:space="preserve">These are the features that transform AgroYield from a useful tool into a platform people cannot leave. Network effects mean each new user makes the platform more valuable for everyone else.</w:t>
      </w:r>
    </w:p>
    <w:p>
      <w:pPr>
        <w:pStyle w:val="Heading2"/>
      </w:pPr>
      <w:r>
        <w:rPr>
          <w:b/>
          <w:bCs/>
        </w:rPr>
        <w:t xml:space="preserve">3.1 — Smart Price Intelligence</w:t>
      </w:r>
    </w:p>
    <w:p>
      <w:pPr>
        <w:spacing w:after="120"/>
      </w:pPr>
      <w:r>
        <w:rPr>
          <w:rFonts w:ascii="Arial" w:cs="Arial" w:eastAsia="Arial" w:hAnsi="Arial"/>
          <w:sz w:val="22"/>
          <w:szCs w:val="22"/>
        </w:rPr>
        <w:t xml:space="preserve">You already have a price tracker. But right now it is just a reporting tool — someone submits a price, others can view it. That is data, not intelligence.</w:t>
      </w:r>
    </w:p>
    <w:p>
      <w:pPr>
        <w:spacing w:after="120"/>
      </w:pPr>
      <w:r>
        <w:rPr>
          <w:rFonts w:ascii="Arial" w:cs="Arial" w:eastAsia="Arial" w:hAnsi="Arial"/>
          <w:b/>
          <w:bCs/>
          <w:sz w:val="22"/>
          <w:szCs w:val="22"/>
        </w:rPr>
        <w:t xml:space="preserve">Transform it into: </w:t>
      </w:r>
      <w:r>
        <w:rPr>
          <w:rFonts w:ascii="Arial" w:cs="Arial" w:eastAsia="Arial" w:hAnsi="Arial"/>
          <w:sz w:val="22"/>
          <w:szCs w:val="22"/>
        </w:rPr>
        <w:t xml:space="preserve">Automated price trend charts showing commodity prices over time per state. Price comparison across states so a farmer in Kano can see that tomatoes are selling 40% higher in Lagos. Price alerts — "notify me when maize drops below ₦X in Oyo state." Weekly market intelligence digest (you already have the cron infrastructure). Eventually, predictive pricing using historical data. This single feature can become the reason every Nigerian farmer opens AgroYield daily.</w:t>
      </w:r>
    </w:p>
    <w:p>
      <w:pPr>
        <w:pStyle w:val="Heading2"/>
      </w:pPr>
      <w:r>
        <w:rPr>
          <w:b/>
          <w:bCs/>
        </w:rPr>
        <w:t xml:space="preserve">3.2 — Mentorship Module (Already Planned)</w:t>
      </w:r>
    </w:p>
    <w:p>
      <w:pPr>
        <w:spacing w:after="120"/>
      </w:pPr>
      <w:r>
        <w:rPr>
          <w:rFonts w:ascii="Arial" w:cs="Arial" w:eastAsia="Arial" w:hAnsi="Arial"/>
          <w:sz w:val="22"/>
          <w:szCs w:val="22"/>
        </w:rPr>
        <w:t xml:space="preserve">This is in your roadmap and the middleware already protects /mentorship routes. The directory already supports follow relationships. Build on this.</w:t>
      </w:r>
    </w:p>
    <w:p>
      <w:pPr>
        <w:spacing w:after="120"/>
      </w:pPr>
      <w:r>
        <w:rPr>
          <w:rFonts w:ascii="Arial" w:cs="Arial" w:eastAsia="Arial" w:hAnsi="Arial"/>
          <w:b/>
          <w:bCs/>
          <w:sz w:val="22"/>
          <w:szCs w:val="22"/>
        </w:rPr>
        <w:t xml:space="preserve">What to build: </w:t>
      </w:r>
      <w:r>
        <w:rPr>
          <w:rFonts w:ascii="Arial" w:cs="Arial" w:eastAsia="Arial" w:hAnsi="Arial"/>
          <w:sz w:val="22"/>
          <w:szCs w:val="22"/>
        </w:rPr>
        <w:t xml:space="preserve">Mentor profiles with expertise tags, availability slots, and session types (1:1, group, async Q&amp;A). Mentee matching based on interests, location, and goals. Session booking with Google Calendar integration (you already have gcal MCP tools). Session notes and progress tracking. Mentor ratings and testimonials. This creates sticky relationships that keep both parties on the platform.</w:t>
      </w:r>
    </w:p>
    <w:p>
      <w:pPr>
        <w:pStyle w:val="Heading2"/>
      </w:pPr>
      <w:r>
        <w:rPr>
          <w:b/>
          <w:bCs/>
        </w:rPr>
        <w:t xml:space="preserve">3.3 — Marketplace Escrow &amp; Transaction Flow</w:t>
      </w:r>
    </w:p>
    <w:p>
      <w:pPr>
        <w:spacing w:after="120"/>
      </w:pPr>
      <w:r>
        <w:rPr>
          <w:rFonts w:ascii="Arial" w:cs="Arial" w:eastAsia="Arial" w:hAnsi="Arial"/>
          <w:sz w:val="22"/>
          <w:szCs w:val="22"/>
        </w:rPr>
        <w:t xml:space="preserve">Your marketplace currently lets people list and contact each other. The actual transaction happens off-platform — on WhatsApp, by phone, in person. Every transaction that happens off-platform is a missed opportunity for trust-building, commission revenue, and data.</w:t>
      </w:r>
    </w:p>
    <w:p>
      <w:pPr>
        <w:spacing w:after="120"/>
      </w:pPr>
      <w:r>
        <w:rPr>
          <w:rFonts w:ascii="Arial" w:cs="Arial" w:eastAsia="Arial" w:hAnsi="Arial"/>
          <w:b/>
          <w:bCs/>
          <w:sz w:val="22"/>
          <w:szCs w:val="22"/>
        </w:rPr>
        <w:t xml:space="preserve">What to build: </w:t>
      </w:r>
      <w:r>
        <w:rPr>
          <w:rFonts w:ascii="Arial" w:cs="Arial" w:eastAsia="Arial" w:hAnsi="Arial"/>
          <w:sz w:val="22"/>
          <w:szCs w:val="22"/>
        </w:rPr>
        <w:t xml:space="preserve">A "Buy Now" flow with Paystack escrow. Buyer pays into escrow. Seller ships. Buyer confirms receipt. Funds released to seller. Dispute resolution flow if something goes wrong. Transaction history and ratings. Start with a simple version — even a “request to buy” that creates a tracked negotiation thread would be a step up. This is how you eventually monetise the marketplace (1-3% transaction fee).</w:t>
      </w:r>
    </w:p>
    <w:p>
      <w:pPr>
        <w:pStyle w:val="Heading2"/>
      </w:pPr>
      <w:r>
        <w:rPr>
          <w:b/>
          <w:bCs/>
        </w:rPr>
        <w:t xml:space="preserve">3.4 — Business Benchmarking</w:t>
      </w:r>
    </w:p>
    <w:p>
      <w:pPr>
        <w:spacing w:after="120"/>
      </w:pPr>
      <w:r>
        <w:rPr>
          <w:rFonts w:ascii="Arial" w:cs="Arial" w:eastAsia="Arial" w:hAnsi="Arial"/>
          <w:sz w:val="22"/>
          <w:szCs w:val="22"/>
        </w:rPr>
        <w:t xml:space="preserve">You have individual business health scores. Now imagine: "Your profit margin is 18%. The average for poultry businesses your size in Lagos is 23%." Anonymised, aggregated data from all businesses on the platform becomes incredibly valuable intelligence.</w:t>
      </w:r>
    </w:p>
    <w:p>
      <w:pPr>
        <w:spacing w:after="120"/>
      </w:pPr>
      <w:r>
        <w:rPr>
          <w:rFonts w:ascii="Arial" w:cs="Arial" w:eastAsia="Arial" w:hAnsi="Arial"/>
          <w:b/>
          <w:bCs/>
          <w:sz w:val="22"/>
          <w:szCs w:val="22"/>
        </w:rPr>
        <w:t xml:space="preserve">What to build: </w:t>
      </w:r>
      <w:r>
        <w:rPr>
          <w:rFonts w:ascii="Arial" w:cs="Arial" w:eastAsia="Arial" w:hAnsi="Arial"/>
          <w:sz w:val="22"/>
          <w:szCs w:val="22"/>
        </w:rPr>
        <w:t xml:space="preserve">Aggregate anonymous financial metrics by sector, region, and business size. Show business owners how they compare to peers. Offer actionable recommendations ("Businesses with your revenue level that reduced expenses by 10% saw profit margins improve by 6 points"). This creates a moat — the more businesses on the platform, the better the benchmarks, the more businesses want to join.</w:t>
      </w:r>
    </w:p>
    <w:p>
      <w:pPr>
        <w:pStyle w:val="Heading2"/>
      </w:pPr>
      <w:r>
        <w:rPr>
          <w:b/>
          <w:bCs/>
        </w:rPr>
        <w:t xml:space="preserve">3.5 — Grant Application Tracker</w:t>
      </w:r>
    </w:p>
    <w:p>
      <w:pPr>
        <w:spacing w:after="120"/>
      </w:pPr>
      <w:r>
        <w:rPr>
          <w:rFonts w:ascii="Arial" w:cs="Arial" w:eastAsia="Arial" w:hAnsi="Arial"/>
          <w:sz w:val="22"/>
          <w:szCs w:val="22"/>
        </w:rPr>
        <w:t xml:space="preserve">You already list grant opportunities. But the journey from seeing a grant to successfully applying is where users need the most help.</w:t>
      </w:r>
    </w:p>
    <w:p>
      <w:pPr>
        <w:spacing w:after="120"/>
      </w:pPr>
      <w:r>
        <w:rPr>
          <w:rFonts w:ascii="Arial" w:cs="Arial" w:eastAsia="Arial" w:hAnsi="Arial"/>
          <w:b/>
          <w:bCs/>
          <w:sz w:val="22"/>
          <w:szCs w:val="22"/>
        </w:rPr>
        <w:t xml:space="preserve">What to build: </w:t>
      </w:r>
      <w:r>
        <w:rPr>
          <w:rFonts w:ascii="Arial" w:cs="Arial" w:eastAsia="Arial" w:hAnsi="Arial"/>
          <w:sz w:val="22"/>
          <w:szCs w:val="22"/>
        </w:rPr>
        <w:t xml:space="preserve">A /grants module (already protected in middleware) that lets users track applications: applied, under review, interview, approved, rejected. Document checklist per grant (business plan, CAC certificate, ID, bank statement). Auto-populate application fields from profile and business data. Deadline reminders via notification system. Success rate analytics. This turns AgroYield into an indispensable tool for anyone seeking agricultural funding in Nigeria.</w:t>
      </w:r>
    </w:p>
    <w:p>
      <w:pPr>
        <w:pStyle w:val="Heading2"/>
      </w:pPr>
      <w:r>
        <w:rPr>
          <w:b/>
          <w:bCs/>
        </w:rPr>
        <w:t xml:space="preserve">3.6 — Multi-Business Support</w:t>
      </w:r>
    </w:p>
    <w:p>
      <w:pPr>
        <w:spacing w:after="120"/>
      </w:pPr>
      <w:r>
        <w:rPr>
          <w:rFonts w:ascii="Arial" w:cs="Arial" w:eastAsia="Arial" w:hAnsi="Arial"/>
          <w:sz w:val="22"/>
          <w:szCs w:val="22"/>
        </w:rPr>
        <w:t xml:space="preserve">Currently, one user = one business. But many agripreneurs run multiple ventures — a farm, a processing business, and a retail outlet. Accountants serve multiple clients.</w:t>
      </w:r>
    </w:p>
    <w:p>
      <w:pPr>
        <w:spacing w:after="120"/>
      </w:pPr>
      <w:r>
        <w:rPr>
          <w:rFonts w:ascii="Arial" w:cs="Arial" w:eastAsia="Arial" w:hAnsi="Arial"/>
          <w:b/>
          <w:bCs/>
          <w:sz w:val="22"/>
          <w:szCs w:val="22"/>
        </w:rPr>
        <w:t xml:space="preserve">What to build: </w:t>
      </w:r>
      <w:r>
        <w:rPr>
          <w:rFonts w:ascii="Arial" w:cs="Arial" w:eastAsia="Arial" w:hAnsi="Arial"/>
          <w:sz w:val="22"/>
          <w:szCs w:val="22"/>
        </w:rPr>
        <w:t xml:space="preserve">A business switcher in the sidebar. Allow users to create multiple businesses under one account. The team invite system you just built already links users to businesses via business_team — extend this so a user can see all businesses they belong to (owned or invited) in a dropdown. Consolidated reporting across businesses for the owner.</w:t>
      </w:r>
    </w:p>
    <w:p>
      <w:pPr>
        <w:pBdr>
          <w:bottom w:val="single" w:color="1B7A3D" w:sz="2" w:space="8"/>
        </w:pBdr>
        <w:spacing w:after="200" w:before="200"/>
      </w:pPr>
    </w:p>
    <w:p>
      <w:pPr>
        <w:pStyle w:val="Heading1"/>
      </w:pPr>
      <w:r>
        <w:rPr>
          <w:b/>
          <w:bCs/>
        </w:rPr>
        <w:t xml:space="preserve">Part 4: Technical Debt to Address Before Scale</w:t>
      </w:r>
    </w:p>
    <w:p>
      <w:pPr>
        <w:pStyle w:val="Heading2"/>
      </w:pPr>
      <w:r>
        <w:rPr>
          <w:b/>
          <w:bCs/>
        </w:rPr>
        <w:t xml:space="preserve">4.1 — Row-Level Security Gaps</w:t>
      </w:r>
    </w:p>
    <w:p>
      <w:pPr>
        <w:spacing w:after="120"/>
      </w:pPr>
      <w:r>
        <w:rPr>
          <w:rFonts w:ascii="Arial" w:cs="Arial" w:eastAsia="Arial" w:hAnsi="Arial"/>
          <w:sz w:val="22"/>
          <w:szCs w:val="22"/>
        </w:rPr>
        <w:t xml:space="preserve">Every business module query currently filters by user_id on the client side. But with Team Access now live, this breaks down. An accountant invited to a business needs to see that business’s data, but the current queries all do .eq('user_id', user.id). You need to update every business query to check: "Am I the owner, or am I a team member of this business?"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Create a helper function getAccessibleBusinessId(userId) that checks both the businesses table and business_team table. Update all 12+ files that currently use .eq('user_id', user.id) in the business module. Update RLS policies on all business tables (invoices, expenses, products, customers, assets) to allow access for team members with accepted status.</w:t>
      </w:r>
    </w:p>
    <w:p>
      <w:pPr>
        <w:pStyle w:val="Heading2"/>
      </w:pPr>
      <w:r>
        <w:rPr>
          <w:b/>
          <w:bCs/>
        </w:rPr>
        <w:t xml:space="preserve">4.2 — No Loading/Error Boundaries</w:t>
      </w:r>
    </w:p>
    <w:p>
      <w:pPr>
        <w:spacing w:after="120"/>
      </w:pPr>
      <w:r>
        <w:rPr>
          <w:rFonts w:ascii="Arial" w:cs="Arial" w:eastAsia="Arial" w:hAnsi="Arial"/>
          <w:sz w:val="22"/>
          <w:szCs w:val="22"/>
        </w:rPr>
        <w:t xml:space="preserve">Most pages have no error.tsx or loading.tsx files. Only /research has a loading state. If a Supabase query fails or takes long, users see a white screen or a crash.</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loading.tsx (skeleton screens, not just spinners) and error.tsx (friendly error message with retry button) to every route group. Create a shared ErrorBoundary component and a set of skeleton components (CardSkeleton, TableSkeleton, FormSkeleton).</w:t>
      </w:r>
    </w:p>
    <w:p>
      <w:pPr>
        <w:pStyle w:val="Heading2"/>
      </w:pPr>
      <w:r>
        <w:rPr>
          <w:b/>
          <w:bCs/>
        </w:rPr>
        <w:t xml:space="preserve">4.3 — No Input Sanitisation</w:t>
      </w:r>
    </w:p>
    <w:p>
      <w:pPr>
        <w:spacing w:after="120"/>
      </w:pPr>
      <w:r>
        <w:rPr>
          <w:rFonts w:ascii="Arial" w:cs="Arial" w:eastAsia="Arial" w:hAnsi="Arial"/>
          <w:sz w:val="22"/>
          <w:szCs w:val="22"/>
        </w:rPr>
        <w:t xml:space="preserve">User input in opportunities, marketplace, research, and comments is rendered without sanitisation. While React handles basic XSS in JSX, any dangerouslySetInnerHTML usage (or future rich text) could be exploited.</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DOMPurify for any HTML content rendering. Validate and sanitise all API inputs server-side. Add Content Security Policy headers via next.config.ts.</w:t>
      </w:r>
    </w:p>
    <w:p>
      <w:pPr>
        <w:pStyle w:val="Heading2"/>
      </w:pPr>
      <w:r>
        <w:rPr>
          <w:b/>
          <w:bCs/>
        </w:rPr>
        <w:t xml:space="preserve">4.4 — No Rate Limiting on API Routes</w:t>
      </w:r>
    </w:p>
    <w:p>
      <w:pPr>
        <w:spacing w:after="120"/>
      </w:pPr>
      <w:r>
        <w:rPr>
          <w:rFonts w:ascii="Arial" w:cs="Arial" w:eastAsia="Arial" w:hAnsi="Arial"/>
          <w:sz w:val="22"/>
          <w:szCs w:val="22"/>
        </w:rPr>
        <w:t xml:space="preserve">The content modules have database-level rate limiting (checking count of posts in last 24 hours). But API routes like /api/business/invite, /api/contact, /api/auth/reset-password have no rate limiting. A bad actor could spam invitation emails or flood the contact form.</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Vercel Edge rate limiting or implement a simple IP-based rate limiter using Supabase. Apply to all public and sensitive API routes.</w:t>
      </w:r>
    </w:p>
    <w:p>
      <w:pPr>
        <w:pStyle w:val="Heading2"/>
      </w:pPr>
      <w:r>
        <w:rPr>
          <w:b/>
          <w:bCs/>
        </w:rPr>
        <w:t xml:space="preserve">4.5 — No Proper Logging or Monitoring</w:t>
      </w:r>
    </w:p>
    <w:p>
      <w:pPr>
        <w:spacing w:after="120"/>
      </w:pPr>
      <w:r>
        <w:rPr>
          <w:rFonts w:ascii="Arial" w:cs="Arial" w:eastAsia="Arial" w:hAnsi="Arial"/>
          <w:sz w:val="22"/>
          <w:szCs w:val="22"/>
        </w:rPr>
        <w:t xml:space="preserve">console.error is the only error handling. No structured logging. No error tracking service. No uptime monitoring. When something breaks in production, you will not know until a user complains.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Sentry (free tier) for error tracking. Add Vercel Analytics for performance monitoring. Consider LogSnag or a simple webhook to Slack for critical business events (new signup, payment received, invoice overdue).</w:t>
      </w:r>
    </w:p>
    <w:p>
      <w:pPr>
        <w:pBdr>
          <w:bottom w:val="single" w:color="1B7A3D" w:sz="2" w:space="8"/>
        </w:pBdr>
        <w:spacing w:after="200" w:before="200"/>
      </w:pPr>
    </w:p>
    <w:p>
      <w:pPr>
        <w:pStyle w:val="Heading1"/>
      </w:pPr>
      <w:r>
        <w:rPr>
          <w:b/>
          <w:bCs/>
        </w:rPr>
        <w:t xml:space="preserve">Part 5: Revenue Architecture</w:t>
      </w:r>
    </w:p>
    <w:p>
      <w:pPr>
        <w:spacing w:after="120"/>
      </w:pPr>
      <w:r>
        <w:rPr>
          <w:rFonts w:ascii="Arial" w:cs="Arial" w:eastAsia="Arial" w:hAnsi="Arial"/>
          <w:sz w:val="22"/>
          <w:szCs w:val="22"/>
        </w:rPr>
        <w:t xml:space="preserve">You have Paystack integrated with monthly/annual subscriptions. But a single subscription tier limits your revenue potential. Here is a revenue architecture that matches how Nigerian SMEs actually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5000"/>
            <w:tcBorders>
              <w:top w:val="single" w:color="D1D5DB" w:sz="1"/>
              <w:left w:val="single" w:color="D1D5DB" w:sz="1"/>
              <w:bottom w:val="single" w:color="D1D5DB" w:sz="1"/>
              <w:right w:val="single" w:color="D1D5DB" w:sz="1"/>
            </w:tcBorders>
            <w:shd w:fill="1B7A3D" w:val="clear"/>
            <w:tcMar>
              <w:top w:type="dxa" w:w="60"/>
              <w:left w:type="dxa" w:w="100"/>
              <w:bottom w:type="dxa" w:w="60"/>
              <w:right w:type="dxa" w:w="100"/>
            </w:tcMar>
          </w:tcPr>
          <w:p>
            <w:r>
              <w:rPr>
                <w:rFonts w:ascii="Arial" w:cs="Arial" w:eastAsia="Arial" w:hAnsi="Arial"/>
                <w:b/>
                <w:bCs/>
                <w:color w:val="FFFFFF"/>
                <w:sz w:val="20"/>
                <w:szCs w:val="20"/>
              </w:rPr>
              <w:t xml:space="preserve">Revenue Stream</w:t>
            </w:r>
          </w:p>
        </w:tc>
        <w:tc>
          <w:tcPr>
            <w:tcW w:type="dxa" w:w="4360"/>
            <w:tcBorders>
              <w:top w:val="single" w:color="D1D5DB" w:sz="1"/>
              <w:left w:val="single" w:color="D1D5DB" w:sz="1"/>
              <w:bottom w:val="single" w:color="D1D5DB" w:sz="1"/>
              <w:right w:val="single" w:color="D1D5DB" w:sz="1"/>
            </w:tcBorders>
            <w:shd w:fill="1B7A3D" w:val="clear"/>
            <w:tcMar>
              <w:top w:type="dxa" w:w="60"/>
              <w:left w:type="dxa" w:w="100"/>
              <w:bottom w:type="dxa" w:w="60"/>
              <w:right w:type="dxa" w:w="100"/>
            </w:tcMar>
          </w:tcPr>
          <w:p>
            <w:r>
              <w:rPr>
                <w:rFonts w:ascii="Arial" w:cs="Arial" w:eastAsia="Arial" w:hAnsi="Arial"/>
                <w:b/>
                <w:bCs/>
                <w:color w:val="FFFFFF"/>
                <w:sz w:val="20"/>
                <w:szCs w:val="20"/>
              </w:rPr>
              <w:t xml:space="preserve">How It Works</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Freemium core</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Directory, opportunities, price tracker, research — free forever. This is your growth engine.</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Business Suite tiers</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Free: 1 business, 20 invoices/month, basic reports. Pro (₦2,500/mo): Unlimited invoices, team access, full reports, asset register. Growth (₦7,500/mo): Multi-business, benchmarking, priority support, API access.</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Marketplace commission</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1-3% on escrow transactions. Free to list, pay only when you sell. This aligns your revenue with user success.</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Premium placement</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Marketplace sellers pay for featured listings. Grant organisations pay for promoted opportunities. These are native ads that users actually want to see.</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Data products</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Aggregated price intelligence reports sold to agribusiness corporations, government agencies, and NGOs. This is your long-term moat.</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Mentorship marketplace</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Take 10-15% on paid mentorship sessions. Mentors set their own rates. You provide the platform and matching.</w:t>
            </w:r>
          </w:p>
        </w:tc>
      </w:tr>
    </w:tbl>
    <w:p>
      <w:pPr>
        <w:spacing w:after="200"/>
      </w:pPr>
    </w:p>
    <w:p>
      <w:pPr>
        <w:pBdr>
          <w:bottom w:val="single" w:color="1B7A3D" w:sz="2" w:space="8"/>
        </w:pBdr>
        <w:spacing w:after="200" w:before="200"/>
      </w:pPr>
    </w:p>
    <w:p>
      <w:pPr>
        <w:pStyle w:val="Heading1"/>
      </w:pPr>
      <w:r>
        <w:rPr>
          <w:b/>
          <w:bCs/>
        </w:rPr>
        <w:t xml:space="preserve">Part 6: Prioritised Roadmap to Launch (July 2026)</w:t>
      </w:r>
    </w:p>
    <w:p>
      <w:pPr>
        <w:spacing w:after="120"/>
      </w:pPr>
      <w:r>
        <w:rPr>
          <w:rFonts w:ascii="Arial" w:cs="Arial" w:eastAsia="Arial" w:hAnsi="Arial"/>
          <w:sz w:val="22"/>
          <w:szCs w:val="22"/>
        </w:rPr>
        <w:t xml:space="preserve">You have roughly 12 weeks. Here is what I would prioritise, in order:</w:t>
      </w:r>
    </w:p>
    <w:p>
      <w:pPr>
        <w:pStyle w:val="Heading2"/>
      </w:pPr>
      <w:r>
        <w:rPr>
          <w:b/>
          <w:bCs/>
        </w:rPr>
        <w:t xml:space="preserve">Weeks 1-2: Foundation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D1D5DB" w:sz="1"/>
              <w:left w:val="single" w:color="D1D5DB" w:sz="1"/>
              <w:bottom w:val="single" w:color="D1D5DB" w:sz="1"/>
              <w:right w:val="single" w:color="D1D5DB" w:sz="1"/>
            </w:tcBorders>
            <w:shd w:fill="1B7A3D"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2680"/>
            <w:tcBorders>
              <w:top w:val="single" w:color="D1D5DB" w:sz="1"/>
              <w:left w:val="single" w:color="D1D5DB" w:sz="1"/>
              <w:bottom w:val="single" w:color="D1D5DB" w:sz="1"/>
              <w:right w:val="single" w:color="D1D5DB" w:sz="1"/>
            </w:tcBorders>
            <w:shd w:fill="1B7A3D" w:val="clear"/>
            <w:tcMar>
              <w:top w:type="dxa" w:w="60"/>
              <w:left w:type="dxa" w:w="100"/>
              <w:bottom w:type="dxa" w:w="60"/>
              <w:right w:type="dxa" w:w="100"/>
            </w:tcMar>
          </w:tcPr>
          <w:p>
            <w:r>
              <w:rPr>
                <w:rFonts w:ascii="Arial" w:cs="Arial" w:eastAsia="Arial" w:hAnsi="Arial"/>
                <w:b/>
                <w:bCs/>
                <w:color w:val="FFFFFF"/>
                <w:sz w:val="20"/>
                <w:szCs w:val="20"/>
              </w:rPr>
              <w:t xml:space="preserve">Why</w:t>
            </w:r>
          </w:p>
        </w:tc>
        <w:tc>
          <w:tcPr>
            <w:tcW w:type="dxa" w:w="2680"/>
            <w:tcBorders>
              <w:top w:val="single" w:color="D1D5DB" w:sz="1"/>
              <w:left w:val="single" w:color="D1D5DB" w:sz="1"/>
              <w:bottom w:val="single" w:color="D1D5DB" w:sz="1"/>
              <w:right w:val="single" w:color="D1D5DB" w:sz="1"/>
            </w:tcBorders>
            <w:shd w:fill="1B7A3D"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RLS policies for team access</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Without this, team access is broken</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Critical</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Notifications system</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Makes every existing feature visible</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Critical</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Loading/error boundaries</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Prevents white screens and crashes</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Critical</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Global search</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Users need to find things</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Critical</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LinkedIn + Facebook OAuth</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Already configured, just needs wiring</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Quick win</w:t>
            </w:r>
          </w:p>
        </w:tc>
      </w:tr>
    </w:tbl>
    <w:p>
      <w:pPr>
        <w:spacing w:after="200"/>
      </w:pPr>
    </w:p>
    <w:p>
      <w:pPr>
        <w:pStyle w:val="Heading2"/>
      </w:pPr>
      <w:r>
        <w:rPr>
          <w:b/>
          <w:bCs/>
        </w:rPr>
        <w:t xml:space="preserve">Weeks 3-4: User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D1D5DB" w:sz="1"/>
              <w:left w:val="single" w:color="D1D5DB" w:sz="1"/>
              <w:bottom w:val="single" w:color="D1D5DB" w:sz="1"/>
              <w:right w:val="single" w:color="D1D5DB" w:sz="1"/>
            </w:tcBorders>
            <w:shd w:fill="1B7A3D"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2680"/>
            <w:tcBorders>
              <w:top w:val="single" w:color="D1D5DB" w:sz="1"/>
              <w:left w:val="single" w:color="D1D5DB" w:sz="1"/>
              <w:bottom w:val="single" w:color="D1D5DB" w:sz="1"/>
              <w:right w:val="single" w:color="D1D5DB" w:sz="1"/>
            </w:tcBorders>
            <w:shd w:fill="1B7A3D" w:val="clear"/>
            <w:tcMar>
              <w:top w:type="dxa" w:w="60"/>
              <w:left w:type="dxa" w:w="100"/>
              <w:bottom w:type="dxa" w:w="60"/>
              <w:right w:type="dxa" w:w="100"/>
            </w:tcMar>
          </w:tcPr>
          <w:p>
            <w:r>
              <w:rPr>
                <w:rFonts w:ascii="Arial" w:cs="Arial" w:eastAsia="Arial" w:hAnsi="Arial"/>
                <w:b/>
                <w:bCs/>
                <w:color w:val="FFFFFF"/>
                <w:sz w:val="20"/>
                <w:szCs w:val="20"/>
              </w:rPr>
              <w:t xml:space="preserve">Why</w:t>
            </w:r>
          </w:p>
        </w:tc>
        <w:tc>
          <w:tcPr>
            <w:tcW w:type="dxa" w:w="2680"/>
            <w:tcBorders>
              <w:top w:val="single" w:color="D1D5DB" w:sz="1"/>
              <w:left w:val="single" w:color="D1D5DB" w:sz="1"/>
              <w:bottom w:val="single" w:color="D1D5DB" w:sz="1"/>
              <w:right w:val="single" w:color="D1D5DB" w:sz="1"/>
            </w:tcBorders>
            <w:shd w:fill="1B7A3D"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Onboarding wizard</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First impression determines retention</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High</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Invoice PDF generation</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SMEs need shareable invoices</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High</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PWA conversion</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Mobile users need offline access</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High</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WhatsApp notifications</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Where your users actually are</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High</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Rate limiting on APIs</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Security before launch</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High</w:t>
            </w:r>
          </w:p>
        </w:tc>
      </w:tr>
    </w:tbl>
    <w:p>
      <w:pPr>
        <w:spacing w:after="200"/>
      </w:pPr>
    </w:p>
    <w:p>
      <w:pPr>
        <w:pStyle w:val="Heading2"/>
      </w:pPr>
      <w:r>
        <w:rPr>
          <w:b/>
          <w:bCs/>
        </w:rPr>
        <w:t xml:space="preserve">Weeks 5-8: Growth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D1D5DB" w:sz="1"/>
              <w:left w:val="single" w:color="D1D5DB" w:sz="1"/>
              <w:bottom w:val="single" w:color="D1D5DB" w:sz="1"/>
              <w:right w:val="single" w:color="D1D5DB" w:sz="1"/>
            </w:tcBorders>
            <w:shd w:fill="1B7A3D"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2680"/>
            <w:tcBorders>
              <w:top w:val="single" w:color="D1D5DB" w:sz="1"/>
              <w:left w:val="single" w:color="D1D5DB" w:sz="1"/>
              <w:bottom w:val="single" w:color="D1D5DB" w:sz="1"/>
              <w:right w:val="single" w:color="D1D5DB" w:sz="1"/>
            </w:tcBorders>
            <w:shd w:fill="1B7A3D" w:val="clear"/>
            <w:tcMar>
              <w:top w:type="dxa" w:w="60"/>
              <w:left w:type="dxa" w:w="100"/>
              <w:bottom w:type="dxa" w:w="60"/>
              <w:right w:type="dxa" w:w="100"/>
            </w:tcMar>
          </w:tcPr>
          <w:p>
            <w:r>
              <w:rPr>
                <w:rFonts w:ascii="Arial" w:cs="Arial" w:eastAsia="Arial" w:hAnsi="Arial"/>
                <w:b/>
                <w:bCs/>
                <w:color w:val="FFFFFF"/>
                <w:sz w:val="20"/>
                <w:szCs w:val="20"/>
              </w:rPr>
              <w:t xml:space="preserve">Why</w:t>
            </w:r>
          </w:p>
        </w:tc>
        <w:tc>
          <w:tcPr>
            <w:tcW w:type="dxa" w:w="2680"/>
            <w:tcBorders>
              <w:top w:val="single" w:color="D1D5DB" w:sz="1"/>
              <w:left w:val="single" w:color="D1D5DB" w:sz="1"/>
              <w:bottom w:val="single" w:color="D1D5DB" w:sz="1"/>
              <w:right w:val="single" w:color="D1D5DB" w:sz="1"/>
            </w:tcBorders>
            <w:shd w:fill="1B7A3D"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Mentorship module</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High-value networking feature</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High</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Price intelligence (charts + alerts)</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Daily engagement driver</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High</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Grant tracker</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Unique value proposition</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Medium</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Multi-business support</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Serves power users</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Medium</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Subscription tiers (free/pro/growth)</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Revenue before launch</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High</w:t>
            </w:r>
          </w:p>
        </w:tc>
      </w:tr>
    </w:tbl>
    <w:p>
      <w:pPr>
        <w:spacing w:after="200"/>
      </w:pPr>
    </w:p>
    <w:p>
      <w:pPr>
        <w:pStyle w:val="Heading2"/>
      </w:pPr>
      <w:r>
        <w:rPr>
          <w:b/>
          <w:bCs/>
        </w:rPr>
        <w:t xml:space="preserve">Weeks 9-12: Polish &amp;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D1D5DB" w:sz="1"/>
              <w:left w:val="single" w:color="D1D5DB" w:sz="1"/>
              <w:bottom w:val="single" w:color="D1D5DB" w:sz="1"/>
              <w:right w:val="single" w:color="D1D5DB" w:sz="1"/>
            </w:tcBorders>
            <w:shd w:fill="1B7A3D"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2680"/>
            <w:tcBorders>
              <w:top w:val="single" w:color="D1D5DB" w:sz="1"/>
              <w:left w:val="single" w:color="D1D5DB" w:sz="1"/>
              <w:bottom w:val="single" w:color="D1D5DB" w:sz="1"/>
              <w:right w:val="single" w:color="D1D5DB" w:sz="1"/>
            </w:tcBorders>
            <w:shd w:fill="1B7A3D" w:val="clear"/>
            <w:tcMar>
              <w:top w:type="dxa" w:w="60"/>
              <w:left w:type="dxa" w:w="100"/>
              <w:bottom w:type="dxa" w:w="60"/>
              <w:right w:type="dxa" w:w="100"/>
            </w:tcMar>
          </w:tcPr>
          <w:p>
            <w:r>
              <w:rPr>
                <w:rFonts w:ascii="Arial" w:cs="Arial" w:eastAsia="Arial" w:hAnsi="Arial"/>
                <w:b/>
                <w:bCs/>
                <w:color w:val="FFFFFF"/>
                <w:sz w:val="20"/>
                <w:szCs w:val="20"/>
              </w:rPr>
              <w:t xml:space="preserve">Why</w:t>
            </w:r>
          </w:p>
        </w:tc>
        <w:tc>
          <w:tcPr>
            <w:tcW w:type="dxa" w:w="2680"/>
            <w:tcBorders>
              <w:top w:val="single" w:color="D1D5DB" w:sz="1"/>
              <w:left w:val="single" w:color="D1D5DB" w:sz="1"/>
              <w:bottom w:val="single" w:color="D1D5DB" w:sz="1"/>
              <w:right w:val="single" w:color="D1D5DB" w:sz="1"/>
            </w:tcBorders>
            <w:shd w:fill="1B7A3D"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Marketplace escrow (basic)</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Start transaction capture</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Medium</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Business benchmarking (basic)</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Differentiator</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Medium</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Sentry + monitoring</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Know when things break</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High</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Performance audit</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Speed on 3G connections</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High</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Security audit</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CSP headers, input sanitisation</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High</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Beta testing with real SMEs</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Find what you missed</w:t>
            </w:r>
          </w:p>
        </w:tc>
        <w:tc>
          <w:tcPr>
            <w:tcW w:type="dxa" w:w="26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Critical</w:t>
            </w:r>
          </w:p>
        </w:tc>
      </w:tr>
    </w:tbl>
    <w:p>
      <w:pPr>
        <w:spacing w:after="200"/>
      </w:pPr>
    </w:p>
    <w:p>
      <w:pPr>
        <w:pBdr>
          <w:bottom w:val="single" w:color="1B7A3D" w:sz="2" w:space="8"/>
        </w:pBdr>
        <w:spacing w:after="200" w:before="200"/>
      </w:pPr>
    </w:p>
    <w:p>
      <w:pPr>
        <w:pStyle w:val="Heading1"/>
      </w:pPr>
      <w:r>
        <w:rPr>
          <w:b/>
          <w:bCs/>
        </w:rPr>
        <w:t xml:space="preserve">Part 7: What Makes This a Unicorn</w:t>
      </w:r>
    </w:p>
    <w:p>
      <w:pPr>
        <w:spacing w:after="120"/>
      </w:pPr>
      <w:r>
        <w:rPr>
          <w:rFonts w:ascii="Arial" w:cs="Arial" w:eastAsia="Arial" w:hAnsi="Arial"/>
          <w:sz w:val="22"/>
          <w:szCs w:val="22"/>
        </w:rPr>
        <w:t xml:space="preserve">Nigeria has 40+ million smallholder farmers, 500,000+ agribusinesses, and a $100 billion agriculture sector that is still largely offline. There are tools for individual problems — accounting apps, marketplace apps, farm management apps — but nobody has built the integrated platform. That is your opportunity.</w:t>
      </w:r>
    </w:p>
    <w:p>
      <w:pPr>
        <w:spacing w:after="120"/>
      </w:pPr>
      <w:r>
        <w:rPr>
          <w:rFonts w:ascii="Arial" w:cs="Arial" w:eastAsia="Arial" w:hAnsi="Arial"/>
          <w:sz w:val="22"/>
          <w:szCs w:val="22"/>
        </w:rPr>
        <w:t xml:space="preserve">The unicorn thesis is not any single feature. It is the combination: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5000"/>
            <w:tcBorders>
              <w:top w:val="single" w:color="D1D5DB" w:sz="1"/>
              <w:left w:val="single" w:color="D1D5DB" w:sz="1"/>
              <w:bottom w:val="single" w:color="D1D5DB" w:sz="1"/>
              <w:right w:val="single" w:color="D1D5DB" w:sz="1"/>
            </w:tcBorders>
            <w:shd w:fill="1B7A3D" w:val="clear"/>
            <w:tcMar>
              <w:top w:type="dxa" w:w="60"/>
              <w:left w:type="dxa" w:w="100"/>
              <w:bottom w:type="dxa" w:w="60"/>
              <w:right w:type="dxa" w:w="100"/>
            </w:tcMar>
          </w:tcPr>
          <w:p>
            <w:r>
              <w:rPr>
                <w:rFonts w:ascii="Arial" w:cs="Arial" w:eastAsia="Arial" w:hAnsi="Arial"/>
                <w:b/>
                <w:bCs/>
                <w:color w:val="FFFFFF"/>
                <w:sz w:val="20"/>
                <w:szCs w:val="20"/>
              </w:rPr>
              <w:t xml:space="preserve">Moat</w:t>
            </w:r>
          </w:p>
        </w:tc>
        <w:tc>
          <w:tcPr>
            <w:tcW w:type="dxa" w:w="4360"/>
            <w:tcBorders>
              <w:top w:val="single" w:color="D1D5DB" w:sz="1"/>
              <w:left w:val="single" w:color="D1D5DB" w:sz="1"/>
              <w:bottom w:val="single" w:color="D1D5DB" w:sz="1"/>
              <w:right w:val="single" w:color="D1D5DB" w:sz="1"/>
            </w:tcBorders>
            <w:shd w:fill="1B7A3D" w:val="clear"/>
            <w:tcMar>
              <w:top w:type="dxa" w:w="60"/>
              <w:left w:type="dxa" w:w="100"/>
              <w:bottom w:type="dxa" w:w="60"/>
              <w:right w:type="dxa" w:w="100"/>
            </w:tcMar>
          </w:tcPr>
          <w:p>
            <w:r>
              <w:rPr>
                <w:rFonts w:ascii="Arial" w:cs="Arial" w:eastAsia="Arial" w:hAnsi="Arial"/>
                <w:b/>
                <w:bCs/>
                <w:color w:val="FFFFFF"/>
                <w:sz w:val="20"/>
                <w:szCs w:val="20"/>
              </w:rPr>
              <w:t xml:space="preserve">Why It Compounds</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Network data</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Every price report, every invoice, every marketplace transaction generates data that makes the platform smarter. Price intelligence improves. Benchmarks become more accurate. Matching gets better. No competitor can replicate this without the network.</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Switching cost</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Once an SME runs their invoicing, expense tracking, and customer management on AgroYield, moving to another tool means losing their financial history. Add team access and it gets even stickier — now an accountant’s workflow depends on it.</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Cross-module synergy</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A farmer who uses the price tracker starts selling on the marketplace. A marketplace seller needs invoicing, so they set up the business suite. A business owner sees a grant opportunity and applies. Each module feeds the others. No point solution can compete with this.</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Trust layer</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Verified members, transaction history, ratings, mentorship credentials — over time, AgroYield becomes the trust layer for Nigerian agriculture. Banks and investors will eventually use AgroYield data to assess creditworthiness. That is the endgame.</w:t>
            </w:r>
          </w:p>
        </w:tc>
      </w:tr>
    </w:tbl>
    <w:p>
      <w:pPr>
        <w:spacing w:after="200"/>
      </w:pPr>
    </w:p>
    <w:p>
      <w:pPr>
        <w:pBdr>
          <w:bottom w:val="single" w:color="1B7A3D" w:sz="2" w:space="8"/>
        </w:pBdr>
        <w:spacing w:after="200" w:before="200"/>
      </w:pPr>
    </w:p>
    <w:p>
      <w:pPr>
        <w:pStyle w:val="Heading1"/>
      </w:pPr>
      <w:r>
        <w:rPr>
          <w:b/>
          <w:bCs/>
        </w:rPr>
        <w:t xml:space="preserve">Final Word</w:t>
      </w:r>
    </w:p>
    <w:p>
      <w:pPr>
        <w:spacing w:after="120"/>
      </w:pPr>
      <w:r>
        <w:rPr>
          <w:rFonts w:ascii="Arial" w:cs="Arial" w:eastAsia="Arial" w:hAnsi="Arial"/>
          <w:sz w:val="22"/>
          <w:szCs w:val="22"/>
        </w:rPr>
        <w:t xml:space="preserve">Okoli, you have built something genuinely impressive. The business suite alone — with invoicing, stock management, expense spreading, asset tracking, health scoring, and now team access — would be a credible standalone product. The fact that it sits inside a broader agricultural network platform with a directory, marketplace, research board, price tracker, and opportunities hub is what makes this special.</w:t>
      </w:r>
    </w:p>
    <w:p>
      <w:pPr>
        <w:spacing w:after="120"/>
      </w:pPr>
      <w:r>
        <w:rPr>
          <w:rFonts w:ascii="Arial" w:cs="Arial" w:eastAsia="Arial" w:hAnsi="Arial"/>
          <w:sz w:val="22"/>
          <w:szCs w:val="22"/>
        </w:rPr>
        <w:t xml:space="preserve">The distance between where you are and unicorn status is not about writing more code. It is about three things: depth over breadth (make the features you have indispensable before adding new ones), network effects (every feature should make other features more valuable), and trust (the platform must become the place where Nigerian agriculture professionals go to verify, transact, and grow).</w:t>
      </w:r>
    </w:p>
    <w:p>
      <w:pPr>
        <w:spacing w:after="120"/>
      </w:pPr>
      <w:r>
        <w:rPr>
          <w:rFonts w:ascii="Arial" w:cs="Arial" w:eastAsia="Arial" w:hAnsi="Arial"/>
          <w:sz w:val="22"/>
          <w:szCs w:val="22"/>
        </w:rPr>
        <w:t xml:space="preserve">You are closer than you think. Now execute.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Confidential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AgroYield Network — Strategic Product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7A3D"/>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2026-04-12T08:49:49.773Z</dcterms:created>
  <dcterms:modified xsi:type="dcterms:W3CDTF">2026-04-12T08:49:49.773Z</dcterms:modified>
</cp:coreProperties>
</file>

<file path=docProps/custom.xml><?xml version="1.0" encoding="utf-8"?>
<Properties xmlns="http://schemas.openxmlformats.org/officeDocument/2006/custom-properties" xmlns:vt="http://schemas.openxmlformats.org/officeDocument/2006/docPropsVTypes"/>
</file>