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1DD3" w14:textId="77777777" w:rsidR="008A5EF2" w:rsidRDefault="008A5EF2" w:rsidP="008A5EF2">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p>
    <w:p w14:paraId="6B4B4976" w14:textId="77777777" w:rsidR="008A5EF2" w:rsidRPr="00042460" w:rsidRDefault="008A5EF2" w:rsidP="008A5EF2">
      <w:pPr>
        <w:ind w:firstLine="0"/>
        <w:rPr>
          <w:rFonts w:ascii="Calibri" w:eastAsia="SimSun" w:hAnsi="Calibri" w:cs="Calibri"/>
          <w:lang w:eastAsia="zh-CN"/>
        </w:rPr>
      </w:pPr>
    </w:p>
    <w:p w14:paraId="424E14E7" w14:textId="77777777" w:rsidR="008A5EF2" w:rsidRPr="00042460" w:rsidRDefault="008A5EF2" w:rsidP="008A5EF2">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4884B503" w14:textId="77777777" w:rsidR="008A5EF2" w:rsidRPr="00042460" w:rsidRDefault="008A5EF2" w:rsidP="008A5EF2">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26211ECA" w14:textId="77777777" w:rsidR="008A5EF2" w:rsidRDefault="008A5EF2" w:rsidP="008A5EF2">
      <w:pPr>
        <w:jc w:val="center"/>
        <w:rPr>
          <w:rFonts w:ascii="Calibri" w:eastAsia="SimSun" w:hAnsi="Calibri" w:cs="Calibri"/>
          <w:lang w:eastAsia="zh-CN"/>
        </w:rPr>
      </w:pPr>
      <w:hyperlink r:id="rId6" w:history="1">
        <w:r w:rsidRPr="00161BC1">
          <w:rPr>
            <w:rStyle w:val="Hyperlink"/>
            <w:rFonts w:ascii="Calibri" w:eastAsia="SimSun" w:hAnsi="Calibri" w:cs="Calibri"/>
            <w:lang w:eastAsia="zh-CN"/>
          </w:rPr>
          <w:t>ceklisetya.pra@student.mahidol.edu</w:t>
        </w:r>
      </w:hyperlink>
      <w:r>
        <w:rPr>
          <w:rFonts w:ascii="Calibri" w:eastAsia="SimSun" w:hAnsi="Calibri" w:cs="Calibri"/>
          <w:lang w:eastAsia="zh-CN"/>
        </w:rPr>
        <w:t xml:space="preserve"> or </w:t>
      </w:r>
      <w:hyperlink r:id="rId7" w:history="1">
        <w:r w:rsidRPr="00161BC1">
          <w:rPr>
            <w:rStyle w:val="Hyperlink"/>
            <w:rFonts w:ascii="Calibri" w:eastAsia="SimSun" w:hAnsi="Calibri" w:cs="Calibri"/>
            <w:lang w:eastAsia="zh-CN"/>
          </w:rPr>
          <w:t>cekli@umm.ac.id</w:t>
        </w:r>
      </w:hyperlink>
      <w:r>
        <w:rPr>
          <w:rFonts w:ascii="Calibri" w:eastAsia="SimSun" w:hAnsi="Calibri" w:cs="Calibri"/>
          <w:lang w:eastAsia="zh-CN"/>
        </w:rPr>
        <w:t xml:space="preserve">; </w:t>
      </w:r>
    </w:p>
    <w:p w14:paraId="5FA6F808" w14:textId="77777777" w:rsidR="008A5EF2" w:rsidRPr="00042460" w:rsidRDefault="008A5EF2" w:rsidP="008A5EF2">
      <w:pPr>
        <w:pBdr>
          <w:bottom w:val="single" w:sz="6" w:space="1" w:color="auto"/>
        </w:pBdr>
        <w:rPr>
          <w:rFonts w:ascii="Calibri" w:eastAsia="SimSun" w:hAnsi="Calibri" w:cs="Calibri"/>
          <w:lang w:eastAsia="zh-CN"/>
        </w:rPr>
      </w:pPr>
    </w:p>
    <w:p w14:paraId="23864424" w14:textId="77777777" w:rsidR="008A5EF2" w:rsidRPr="00042460" w:rsidRDefault="008A5EF2" w:rsidP="008A5EF2">
      <w:pPr>
        <w:ind w:firstLine="0"/>
        <w:rPr>
          <w:rFonts w:ascii="Calibri" w:eastAsia="SimSun" w:hAnsi="Calibri" w:cs="Calibri"/>
          <w:b/>
          <w:lang w:eastAsia="zh-CN"/>
        </w:rPr>
      </w:pPr>
      <w:r>
        <w:rPr>
          <w:rFonts w:ascii="Calibri" w:eastAsia="SimSun" w:hAnsi="Calibri" w:cs="Calibri"/>
          <w:b/>
          <w:lang w:eastAsia="zh-CN"/>
        </w:rPr>
        <w:t>ABSTRACT</w:t>
      </w:r>
    </w:p>
    <w:p w14:paraId="70F0EEDE" w14:textId="77777777" w:rsidR="008A5EF2" w:rsidRPr="00042460" w:rsidRDefault="008A5EF2" w:rsidP="008A5EF2">
      <w:pPr>
        <w:rPr>
          <w:rFonts w:ascii="Calibri" w:eastAsia="SimSun" w:hAnsi="Calibri" w:cs="Calibri"/>
          <w:color w:val="0000FF"/>
          <w:lang w:eastAsia="zh-CN"/>
        </w:rPr>
      </w:pPr>
    </w:p>
    <w:p w14:paraId="0A12B13F" w14:textId="3098D088" w:rsidR="008409CD" w:rsidRDefault="008A5EF2" w:rsidP="005F0844">
      <w:pPr>
        <w:ind w:firstLine="720"/>
        <w:jc w:val="both"/>
        <w:rPr>
          <w:rFonts w:asciiTheme="majorHAnsi" w:hAnsiTheme="majorHAnsi" w:cstheme="majorHAnsi"/>
          <w:bCs/>
          <w:color w:val="C00000"/>
          <w:lang w:val="en-AU"/>
        </w:rPr>
      </w:pPr>
      <w:r w:rsidRPr="005F0844">
        <w:rPr>
          <w:rFonts w:asciiTheme="majorHAnsi" w:hAnsiTheme="majorHAnsi" w:cstheme="majorHAnsi"/>
          <w:b/>
          <w:color w:val="C00000"/>
          <w:lang w:val="en-AU"/>
        </w:rPr>
        <w:t>In previous studies on vigilantes</w:t>
      </w:r>
      <w:r w:rsidR="005F0844" w:rsidRPr="005F0844">
        <w:rPr>
          <w:rFonts w:asciiTheme="majorHAnsi" w:hAnsiTheme="majorHAnsi" w:cstheme="majorHAnsi"/>
          <w:b/>
          <w:color w:val="C00000"/>
          <w:lang w:val="en-AU"/>
        </w:rPr>
        <w:t xml:space="preserve"> justice against blasphemy</w:t>
      </w:r>
      <w:r w:rsidRPr="005F0844">
        <w:rPr>
          <w:rFonts w:asciiTheme="majorHAnsi" w:hAnsiTheme="majorHAnsi" w:cstheme="majorHAnsi"/>
          <w:b/>
          <w:color w:val="C00000"/>
          <w:lang w:val="en-AU"/>
        </w:rPr>
        <w:t xml:space="preserve"> </w:t>
      </w:r>
      <w:r w:rsidR="005F0844">
        <w:rPr>
          <w:rFonts w:asciiTheme="majorHAnsi" w:hAnsiTheme="majorHAnsi" w:cstheme="majorHAnsi"/>
          <w:b/>
          <w:color w:val="C00000"/>
          <w:lang w:val="en-AU"/>
        </w:rPr>
        <w:t>in various nations indicates</w:t>
      </w:r>
      <w:r w:rsidRPr="00096B7E">
        <w:rPr>
          <w:rFonts w:asciiTheme="majorHAnsi" w:hAnsiTheme="majorHAnsi" w:cstheme="majorHAnsi"/>
          <w:bCs/>
          <w:color w:val="C00000"/>
          <w:lang w:val="en-AU"/>
        </w:rPr>
        <w:t xml:space="preserve"> </w:t>
      </w:r>
      <w:r w:rsidR="005F0844">
        <w:rPr>
          <w:rFonts w:asciiTheme="majorHAnsi" w:hAnsiTheme="majorHAnsi" w:cstheme="majorHAnsi"/>
          <w:bCs/>
          <w:color w:val="C00000"/>
          <w:lang w:val="en-AU"/>
        </w:rPr>
        <w:t xml:space="preserve">that </w:t>
      </w:r>
      <w:r w:rsidRPr="00096B7E">
        <w:rPr>
          <w:rFonts w:asciiTheme="majorHAnsi" w:hAnsiTheme="majorHAnsi" w:cstheme="majorHAnsi"/>
          <w:bCs/>
          <w:color w:val="C00000"/>
          <w:lang w:val="en-AU"/>
        </w:rPr>
        <w:t xml:space="preserve">reactive religious violence results from inadequate protection of religious values against transgressions, regardless of religious affiliation. According to a separate study, in Indonesia, vigilante justice has shifted from spontaneous action to more structured and even state-sponsored action through the state's discriminatory anti-blasphemy law. Using a socio-legal approach, this study aims to apprehend the factors and actors that encourage vigilantism over purported blasphemy, assess their impact on the independence of the judiciary in deciding blasphemy cases, and evaluate the failure of the courts to uphold justice. This study adds to the findings of previous research, which determined that vigilante justice in blasphemy cases in Indonesia typically occurs before and after a court decision. </w:t>
      </w:r>
      <w:r w:rsidR="005F0844" w:rsidRPr="005F0844">
        <w:rPr>
          <w:rFonts w:asciiTheme="majorHAnsi" w:hAnsiTheme="majorHAnsi" w:cstheme="majorHAnsi"/>
          <w:bCs/>
          <w:color w:val="C00000"/>
          <w:lang w:val="en-AU"/>
        </w:rPr>
        <w:t>Hardliner</w:t>
      </w:r>
      <w:r w:rsidR="005F0844" w:rsidRPr="005F0844">
        <w:rPr>
          <w:rFonts w:asciiTheme="majorHAnsi" w:hAnsiTheme="majorHAnsi" w:cstheme="majorHAnsi"/>
          <w:bCs/>
          <w:color w:val="C00000"/>
          <w:lang w:val="en-AU"/>
        </w:rPr>
        <w:t xml:space="preserve"> religious organizations spin hate to mobilize vigilante justice by portraying themselves as victims of religious hatred inspired by the accused.</w:t>
      </w:r>
      <w:r w:rsidR="005F0844">
        <w:rPr>
          <w:rFonts w:asciiTheme="majorHAnsi" w:hAnsiTheme="majorHAnsi" w:cstheme="majorHAnsi"/>
          <w:bCs/>
          <w:color w:val="C00000"/>
          <w:lang w:val="en-AU"/>
        </w:rPr>
        <w:t xml:space="preserve"> </w:t>
      </w:r>
      <w:r w:rsidR="005F0844">
        <w:t>Blasphemy laws are ambiguous; therefore, authorities create local ordinances that vigilante groups use to justify their actions.</w:t>
      </w:r>
      <w:r w:rsidR="005F0844">
        <w:t xml:space="preserve"> </w:t>
      </w:r>
      <w:r w:rsidR="005F0844" w:rsidRPr="005F0844">
        <w:rPr>
          <w:rFonts w:asciiTheme="majorHAnsi" w:hAnsiTheme="majorHAnsi" w:cstheme="majorHAnsi"/>
          <w:b/>
          <w:color w:val="C00000"/>
          <w:lang w:val="en-AU"/>
        </w:rPr>
        <w:t>In addition, godly nationalism promotes society to monopolize the truth and offers the dominant religious group justification to reject religious minority accused of heresy.</w:t>
      </w:r>
      <w:r w:rsidR="005F0844">
        <w:rPr>
          <w:rFonts w:asciiTheme="majorHAnsi" w:hAnsiTheme="majorHAnsi" w:cstheme="majorHAnsi"/>
          <w:b/>
          <w:color w:val="C00000"/>
          <w:lang w:val="en-AU"/>
        </w:rPr>
        <w:t xml:space="preserve"> </w:t>
      </w:r>
      <w:r w:rsidR="00F20B00" w:rsidRPr="00F20B00">
        <w:rPr>
          <w:rFonts w:asciiTheme="majorHAnsi" w:hAnsiTheme="majorHAnsi" w:cstheme="majorHAnsi"/>
          <w:b/>
          <w:color w:val="C00000"/>
          <w:lang w:val="en-AU"/>
        </w:rPr>
        <w:t>It is undoubtedly that the government's equivocal approach to blasphemy cases has fostered Islamic populism, which is exploited for the benefit of power politics.</w:t>
      </w:r>
      <w:r w:rsidR="00F20B00">
        <w:rPr>
          <w:rFonts w:asciiTheme="majorHAnsi" w:hAnsiTheme="majorHAnsi" w:cstheme="majorHAnsi"/>
          <w:b/>
          <w:color w:val="C00000"/>
          <w:lang w:val="en-AU"/>
        </w:rPr>
        <w:t xml:space="preserve"> </w:t>
      </w:r>
      <w:r w:rsidR="005F0844" w:rsidRPr="005F0844">
        <w:rPr>
          <w:rFonts w:asciiTheme="majorHAnsi" w:hAnsiTheme="majorHAnsi" w:cstheme="majorHAnsi"/>
          <w:bCs/>
          <w:color w:val="C00000"/>
          <w:lang w:val="en-AU"/>
        </w:rPr>
        <w:t>The social, political, and legal complexity of vigilantism outside the court compromises the judiciary's independence, hindering the court from delivering justice to defendants</w:t>
      </w:r>
      <w:r w:rsidR="005F0844">
        <w:rPr>
          <w:rFonts w:asciiTheme="majorHAnsi" w:hAnsiTheme="majorHAnsi" w:cstheme="majorHAnsi"/>
          <w:bCs/>
          <w:color w:val="C00000"/>
          <w:lang w:val="en-AU"/>
        </w:rPr>
        <w:t xml:space="preserve">. </w:t>
      </w:r>
    </w:p>
    <w:p w14:paraId="77D57049" w14:textId="77777777" w:rsidR="008A5EF2" w:rsidRDefault="008A5EF2" w:rsidP="008A5EF2">
      <w:pPr>
        <w:ind w:firstLine="0"/>
        <w:jc w:val="both"/>
        <w:rPr>
          <w:rFonts w:ascii="Calibri" w:eastAsia="SimSun" w:hAnsi="Calibri" w:cs="Calibri"/>
          <w:b/>
          <w:color w:val="000000"/>
          <w:lang w:eastAsia="zh-CN"/>
        </w:rPr>
      </w:pPr>
      <w:r>
        <w:rPr>
          <w:rFonts w:ascii="Calibri" w:eastAsia="SimSun" w:hAnsi="Calibri" w:cs="Calibri"/>
          <w:b/>
          <w:color w:val="000000"/>
          <w:lang w:eastAsia="zh-CN"/>
        </w:rPr>
        <w:t>Keywords: vigilante justice, anti-blasphemy law enforcement, Indonesia, human rights, social justice.</w:t>
      </w:r>
    </w:p>
    <w:p w14:paraId="5241A73D" w14:textId="77777777" w:rsidR="008A5EF2" w:rsidRDefault="008A5EF2" w:rsidP="008A5EF2">
      <w:pPr>
        <w:rPr>
          <w:rFonts w:ascii="Calibri" w:eastAsia="SimSun" w:hAnsi="Calibri" w:cs="Calibri"/>
          <w:b/>
          <w:color w:val="000000"/>
          <w:lang w:eastAsia="zh-CN"/>
        </w:rPr>
      </w:pPr>
    </w:p>
    <w:p w14:paraId="3BB9BFC7" w14:textId="77777777" w:rsidR="008A5EF2" w:rsidRPr="00042460" w:rsidRDefault="008A5EF2" w:rsidP="008A5EF2">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5FFF0F5B" w14:textId="77777777" w:rsidR="008A5EF2" w:rsidRDefault="008A5EF2" w:rsidP="008A5EF2">
      <w:pPr>
        <w:rPr>
          <w:rFonts w:ascii="Calibri" w:hAnsi="Calibri" w:cs="Calibri"/>
          <w:color w:val="000000"/>
          <w:lang w:val="en-AU"/>
        </w:rPr>
      </w:pPr>
    </w:p>
    <w:p w14:paraId="4274C63E" w14:textId="49D7E80B" w:rsidR="008A5EF2" w:rsidRPr="00042460" w:rsidRDefault="008A5EF2" w:rsidP="008A5EF2">
      <w:pPr>
        <w:ind w:firstLine="720"/>
        <w:jc w:val="both"/>
        <w:rPr>
          <w:rFonts w:ascii="Calibri" w:eastAsia="SimSun" w:hAnsi="Calibri" w:cs="Calibri"/>
          <w:lang w:val="en-AU" w:eastAsia="zh-CN"/>
        </w:rPr>
      </w:pPr>
      <w:proofErr w:type="spellStart"/>
      <w:r w:rsidRPr="00426118">
        <w:rPr>
          <w:rFonts w:ascii="Calibri" w:hAnsi="Calibri" w:cs="Calibri"/>
          <w:color w:val="000000"/>
          <w:lang w:val="en-AU"/>
        </w:rPr>
        <w:t>Cekli</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Setya</w:t>
      </w:r>
      <w:proofErr w:type="spellEnd"/>
      <w:r w:rsidRPr="00426118">
        <w:rPr>
          <w:rFonts w:ascii="Calibri" w:hAnsi="Calibri" w:cs="Calibri"/>
          <w:color w:val="000000"/>
          <w:lang w:val="en-AU"/>
        </w:rPr>
        <w:t xml:space="preserve">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is an </w:t>
      </w:r>
      <w:r w:rsidR="00C752FE">
        <w:rPr>
          <w:rFonts w:ascii="Calibri" w:hAnsi="Calibri" w:cs="Calibri"/>
          <w:color w:val="000000"/>
          <w:lang w:val="en-AU"/>
        </w:rPr>
        <w:t>A</w:t>
      </w:r>
      <w:r>
        <w:rPr>
          <w:rFonts w:ascii="Calibri" w:hAnsi="Calibri" w:cs="Calibri"/>
          <w:color w:val="000000"/>
          <w:lang w:val="en-AU"/>
        </w:rPr>
        <w:t>ssociate</w:t>
      </w:r>
      <w:r w:rsidRPr="00426118">
        <w:rPr>
          <w:rFonts w:ascii="Calibri" w:hAnsi="Calibri" w:cs="Calibri"/>
          <w:color w:val="000000"/>
          <w:lang w:val="en-AU"/>
        </w:rPr>
        <w:t xml:space="preserve"> </w:t>
      </w:r>
      <w:r w:rsidR="00C752FE">
        <w:rPr>
          <w:rFonts w:ascii="Calibri" w:hAnsi="Calibri" w:cs="Calibri"/>
          <w:color w:val="000000"/>
          <w:lang w:val="en-AU"/>
        </w:rPr>
        <w:t>P</w:t>
      </w:r>
      <w:r w:rsidRPr="00426118">
        <w:rPr>
          <w:rFonts w:ascii="Calibri" w:hAnsi="Calibri" w:cs="Calibri"/>
          <w:color w:val="000000"/>
          <w:lang w:val="en-AU"/>
        </w:rPr>
        <w:t xml:space="preserve">rofessor at the Law Faculty of Universitas Muhammadiyah Malang (UMM) who is actively engaged in human rights and peace studies as a PhD candidate. She is a distinguished tutor of a human rights program on standard and mechanisms at the IHRP Mahidol University. </w:t>
      </w:r>
      <w:proofErr w:type="spellStart"/>
      <w:r w:rsidRPr="00426118">
        <w:rPr>
          <w:rFonts w:ascii="Calibri" w:hAnsi="Calibri" w:cs="Calibri"/>
          <w:color w:val="000000"/>
          <w:lang w:val="en-AU"/>
        </w:rPr>
        <w:t>Pratiwi</w:t>
      </w:r>
      <w:proofErr w:type="spellEnd"/>
      <w:r w:rsidRPr="00426118">
        <w:rPr>
          <w:rFonts w:ascii="Calibri" w:hAnsi="Calibri" w:cs="Calibri"/>
          <w:color w:val="000000"/>
          <w:lang w:val="en-AU"/>
        </w:rPr>
        <w:t xml:space="preserve"> holds a Master's degree in Comparative Law from J. Reuben Clark Law School, Brigham Young University</w:t>
      </w:r>
      <w:r>
        <w:rPr>
          <w:rFonts w:ascii="Calibri" w:hAnsi="Calibri" w:cs="Calibri"/>
          <w:color w:val="000000"/>
          <w:lang w:val="en-AU"/>
        </w:rPr>
        <w:t xml:space="preserve"> (2019) </w:t>
      </w:r>
      <w:r w:rsidRPr="00426118">
        <w:rPr>
          <w:rFonts w:ascii="Calibri" w:hAnsi="Calibri" w:cs="Calibri"/>
          <w:color w:val="000000"/>
          <w:lang w:val="en-AU"/>
        </w:rPr>
        <w:t>and an LLM degree in International and European Protection of Human Rights from School of Law, Utrecht University</w:t>
      </w:r>
      <w:r>
        <w:rPr>
          <w:rFonts w:ascii="Calibri" w:hAnsi="Calibri" w:cs="Calibri"/>
          <w:color w:val="000000"/>
          <w:lang w:val="en-AU"/>
        </w:rPr>
        <w:t xml:space="preserve"> (2006)</w:t>
      </w:r>
      <w:r w:rsidRPr="00426118">
        <w:rPr>
          <w:rFonts w:ascii="Calibri" w:hAnsi="Calibri" w:cs="Calibri"/>
          <w:color w:val="000000"/>
          <w:lang w:val="en-AU"/>
        </w:rPr>
        <w:t xml:space="preserve">. Her research work on law, religious law, and human rights law is widely acclaimed and a few examples of her publications include peer-reviewed articles such as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Journal, 2022). </w:t>
      </w:r>
      <w:r w:rsidRPr="008A5EF2">
        <w:rPr>
          <w:rFonts w:ascii="Calibri" w:hAnsi="Calibri" w:cs="Calibri"/>
          <w:color w:val="000000"/>
          <w:lang w:val="en-AU"/>
        </w:rPr>
        <w:t xml:space="preserve">Since 2011, she has taught the Master Course on Shariah and Human Rights organized by UMM, the ICLRS, and the Norwegian </w:t>
      </w:r>
      <w:proofErr w:type="spellStart"/>
      <w:r w:rsidRPr="008A5EF2">
        <w:rPr>
          <w:rFonts w:ascii="Calibri" w:hAnsi="Calibri" w:cs="Calibri"/>
          <w:color w:val="000000"/>
          <w:lang w:val="en-AU"/>
        </w:rPr>
        <w:t>Center</w:t>
      </w:r>
      <w:proofErr w:type="spellEnd"/>
      <w:r w:rsidRPr="008A5EF2">
        <w:rPr>
          <w:rFonts w:ascii="Calibri" w:hAnsi="Calibri" w:cs="Calibri"/>
          <w:color w:val="000000"/>
          <w:lang w:val="en-AU"/>
        </w:rPr>
        <w:t xml:space="preserve"> for Human Rights. She is the editor-in-chief of </w:t>
      </w:r>
      <w:proofErr w:type="spellStart"/>
      <w:r w:rsidRPr="008A5EF2">
        <w:rPr>
          <w:rFonts w:ascii="Calibri" w:hAnsi="Calibri" w:cs="Calibri"/>
          <w:color w:val="000000"/>
          <w:lang w:val="en-AU"/>
        </w:rPr>
        <w:t>Shari'a</w:t>
      </w:r>
      <w:proofErr w:type="spellEnd"/>
      <w:r w:rsidRPr="008A5EF2">
        <w:rPr>
          <w:rFonts w:ascii="Calibri" w:hAnsi="Calibri" w:cs="Calibri"/>
          <w:color w:val="000000"/>
          <w:lang w:val="en-AU"/>
        </w:rPr>
        <w:t xml:space="preserve"> and Human Rights: A Coursebook (</w:t>
      </w:r>
      <w:proofErr w:type="spellStart"/>
      <w:r w:rsidRPr="008A5EF2">
        <w:rPr>
          <w:rFonts w:ascii="Calibri" w:hAnsi="Calibri" w:cs="Calibri"/>
          <w:color w:val="000000"/>
          <w:lang w:val="en-AU"/>
        </w:rPr>
        <w:t>Mizan</w:t>
      </w:r>
      <w:proofErr w:type="spellEnd"/>
      <w:r w:rsidRPr="008A5EF2">
        <w:rPr>
          <w:rFonts w:ascii="Calibri" w:hAnsi="Calibri" w:cs="Calibri"/>
          <w:color w:val="000000"/>
          <w:lang w:val="en-AU"/>
        </w:rPr>
        <w:t xml:space="preserve"> Publisher, 2022) in two languages and the main author of A Study of the Second Amendment of the Bill of Information and Electronic Transaction in Indonesia Relevancy to the Right of Freedom of Expression </w:t>
      </w:r>
      <w:r>
        <w:rPr>
          <w:rFonts w:ascii="Calibri" w:hAnsi="Calibri" w:cs="Calibri"/>
          <w:color w:val="000000"/>
          <w:lang w:val="en-AU"/>
        </w:rPr>
        <w:t>(</w:t>
      </w:r>
      <w:r w:rsidRPr="008A5EF2">
        <w:rPr>
          <w:rFonts w:ascii="Calibri" w:hAnsi="Calibri" w:cs="Calibri"/>
          <w:i/>
          <w:iCs/>
          <w:color w:val="000000"/>
          <w:lang w:val="en-AU"/>
        </w:rPr>
        <w:t>KOMNAS</w:t>
      </w:r>
      <w:r>
        <w:rPr>
          <w:rFonts w:ascii="Calibri" w:hAnsi="Calibri" w:cs="Calibri"/>
          <w:i/>
          <w:iCs/>
          <w:color w:val="000000"/>
          <w:lang w:val="en-AU"/>
        </w:rPr>
        <w:t>-</w:t>
      </w:r>
      <w:r w:rsidRPr="008A5EF2">
        <w:rPr>
          <w:rFonts w:ascii="Calibri" w:hAnsi="Calibri" w:cs="Calibri"/>
          <w:i/>
          <w:iCs/>
          <w:color w:val="000000"/>
          <w:lang w:val="en-AU"/>
        </w:rPr>
        <w:t>HAM</w:t>
      </w:r>
      <w:r>
        <w:rPr>
          <w:rFonts w:ascii="Calibri" w:hAnsi="Calibri" w:cs="Calibri"/>
          <w:color w:val="000000"/>
          <w:lang w:val="en-AU"/>
        </w:rPr>
        <w:t>, 2022</w:t>
      </w:r>
      <w:r w:rsidRPr="008A5EF2">
        <w:rPr>
          <w:rFonts w:ascii="Calibri" w:hAnsi="Calibri" w:cs="Calibri"/>
          <w:color w:val="000000"/>
          <w:lang w:val="en-AU"/>
        </w:rPr>
        <w:t xml:space="preserve">). </w:t>
      </w:r>
      <w:r>
        <w:rPr>
          <w:rFonts w:ascii="Calibri" w:hAnsi="Calibri" w:cs="Calibri"/>
          <w:color w:val="000000"/>
          <w:lang w:val="en-AU"/>
        </w:rPr>
        <w:t xml:space="preserve">In 2023, </w:t>
      </w:r>
      <w:r w:rsidRPr="008A5EF2">
        <w:rPr>
          <w:rFonts w:ascii="Calibri" w:hAnsi="Calibri" w:cs="Calibri"/>
          <w:i/>
          <w:iCs/>
          <w:color w:val="000000"/>
          <w:lang w:val="en-AU"/>
        </w:rPr>
        <w:t>KOMNAS</w:t>
      </w:r>
      <w:r>
        <w:rPr>
          <w:rFonts w:ascii="Calibri" w:hAnsi="Calibri" w:cs="Calibri"/>
          <w:i/>
          <w:iCs/>
          <w:color w:val="000000"/>
          <w:lang w:val="en-AU"/>
        </w:rPr>
        <w:t>-</w:t>
      </w:r>
      <w:r w:rsidRPr="008A5EF2">
        <w:rPr>
          <w:rFonts w:ascii="Calibri" w:hAnsi="Calibri" w:cs="Calibri"/>
          <w:i/>
          <w:iCs/>
          <w:color w:val="000000"/>
          <w:lang w:val="en-AU"/>
        </w:rPr>
        <w:t>HAM</w:t>
      </w:r>
      <w:r w:rsidRPr="008A5EF2">
        <w:rPr>
          <w:rFonts w:ascii="Calibri" w:hAnsi="Calibri" w:cs="Calibri"/>
          <w:color w:val="000000"/>
          <w:lang w:val="en-AU"/>
        </w:rPr>
        <w:t xml:space="preserve"> recommends </w:t>
      </w:r>
      <w:proofErr w:type="spellStart"/>
      <w:r w:rsidRPr="008A5EF2">
        <w:rPr>
          <w:rFonts w:ascii="Calibri" w:hAnsi="Calibri" w:cs="Calibri"/>
          <w:color w:val="000000"/>
          <w:lang w:val="en-AU"/>
        </w:rPr>
        <w:t>Pratiwi</w:t>
      </w:r>
      <w:proofErr w:type="spellEnd"/>
      <w:r w:rsidRPr="008A5EF2">
        <w:rPr>
          <w:rFonts w:ascii="Calibri" w:hAnsi="Calibri" w:cs="Calibri"/>
          <w:color w:val="000000"/>
          <w:lang w:val="en-AU"/>
        </w:rPr>
        <w:t xml:space="preserve"> to create a state institution human rights compliance audit guideline.</w:t>
      </w:r>
    </w:p>
    <w:p w14:paraId="04C21D38" w14:textId="77777777" w:rsidR="008A5EF2" w:rsidRDefault="008A5EF2" w:rsidP="008A5EF2">
      <w:pPr>
        <w:ind w:firstLine="0"/>
        <w:rPr>
          <w:rFonts w:ascii="Calibri" w:hAnsi="Calibri" w:cs="Calibri"/>
          <w:bCs/>
          <w:color w:val="000000"/>
          <w:lang w:val="en-AU"/>
        </w:rPr>
      </w:pPr>
    </w:p>
    <w:p w14:paraId="44926D1F" w14:textId="6A983AC1" w:rsidR="008A5EF2" w:rsidRDefault="008A5EF2" w:rsidP="008A5EF2">
      <w:pPr>
        <w:ind w:firstLine="0"/>
        <w:rPr>
          <w:rFonts w:ascii="Calibri" w:hAnsi="Calibri" w:cs="Calibri"/>
          <w:b/>
          <w:color w:val="000000"/>
          <w:lang w:val="en-AU"/>
        </w:rPr>
      </w:pPr>
      <w:r w:rsidRPr="00F945CD">
        <w:rPr>
          <w:rFonts w:ascii="Calibri" w:hAnsi="Calibri" w:cs="Calibri"/>
          <w:b/>
          <w:color w:val="000000"/>
          <w:lang w:val="en-AU"/>
        </w:rPr>
        <w:t>INTRODUCTION</w:t>
      </w:r>
    </w:p>
    <w:p w14:paraId="0B9A4411" w14:textId="3852C95B" w:rsidR="00C76A71" w:rsidRPr="00F011C0" w:rsidRDefault="00C76A71" w:rsidP="00C76A71">
      <w:pPr>
        <w:ind w:firstLine="0"/>
        <w:jc w:val="both"/>
        <w:rPr>
          <w:rFonts w:cstheme="minorHAnsi"/>
          <w:color w:val="000000" w:themeColor="text1"/>
          <w:lang w:val="en-AU"/>
        </w:rPr>
      </w:pPr>
      <w:r w:rsidRPr="00F011C0">
        <w:rPr>
          <w:rFonts w:cstheme="minorHAnsi"/>
          <w:color w:val="000000" w:themeColor="text1"/>
          <w:lang w:val="en-AU"/>
        </w:rPr>
        <w:t xml:space="preserve">Indonesia, despite international recognition of allegations of infringement of freedom of religion and expression, retains anti-blasphemy laws. The issue of blasphemy often becomes a weapon against political opponents, resulting in much polemic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{"citationID":"YBLe8vU4","properties":{"formattedCitation":"(Villa,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(Villa, 2022)</w:t>
      </w:r>
      <w:r w:rsidRPr="00F011C0">
        <w:rPr>
          <w:rFonts w:cstheme="minorHAnsi"/>
          <w:color w:val="000000" w:themeColor="text1"/>
          <w:lang w:val="en-AU"/>
        </w:rPr>
        <w:fldChar w:fldCharType="end"/>
      </w:r>
      <w:r w:rsidRPr="00F011C0">
        <w:rPr>
          <w:rFonts w:cstheme="minorHAnsi"/>
          <w:color w:val="000000" w:themeColor="text1"/>
          <w:lang w:val="en-AU"/>
        </w:rPr>
        <w:t xml:space="preserve">. Scholars argue that the content ambiguity of Indonesia’s Anti-Blasphemy law is a flaw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{"citationID":"aUIFDuIT","properties":{"formattedCitation":"(Bielefeldt, 2012; Marshall, 2018; Menchik, 2014)","plainCitation":"(Bielefeldt, 2012; Marshall, 2018; Menchik, 2014)","noteIndex":0},"citationItems":[{"id":1905,"uris":["http://zotero.org/users/6396655/items/Z5NK2SFY"],"itemData":{"id":1905,"type":"article-journal","container-title":"Oxford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Pressure","volume":"1","author":[{"family":"Bielefeldt","given":"H"}],"issued":{"date-parts":[["2012"]]}}},{"id":1912,"uris":["http://zotero.org/users/6396655/items/DXLIJNAG"],"itemData":{"id":1912,"type":"article-journal","container-title":"The Review of Faith &amp; International Affairs","DOI":"10.1080/15570274.2018.1433588","issue":"1","page":"85-96","title":"The Ambiguities of Religious Freedom in Indonesia","volume":"16","author":[{"family":"Marshall","given":"Paul"}],"issued":{"date-parts":[["2018"]]}}},{"id":1806,"uris":["http://zotero.org/users/6396655/items/XYN34VLG"],"itemData":{"id":1806,"type":"article-journal","container-title":"Comparative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(Bielefeldt, 2012; Marshall, 2018; Menchik, 2014)</w:t>
      </w:r>
      <w:r w:rsidRPr="00F011C0">
        <w:rPr>
          <w:rFonts w:cstheme="minorHAnsi"/>
          <w:color w:val="000000" w:themeColor="text1"/>
          <w:lang w:val="en-AU"/>
        </w:rPr>
        <w:fldChar w:fldCharType="end"/>
      </w:r>
      <w:r w:rsidRPr="00F011C0">
        <w:rPr>
          <w:rFonts w:cstheme="minorHAnsi"/>
          <w:color w:val="000000" w:themeColor="text1"/>
          <w:lang w:val="en-AU"/>
        </w:rPr>
        <w:t xml:space="preserve">. </w:t>
      </w:r>
      <w:proofErr w:type="spellStart"/>
      <w:r w:rsidRPr="00F011C0">
        <w:rPr>
          <w:rFonts w:cstheme="minorHAnsi"/>
          <w:color w:val="000000" w:themeColor="text1"/>
          <w:lang w:val="en-AU"/>
        </w:rPr>
        <w:t>Pratiwi's</w:t>
      </w:r>
      <w:proofErr w:type="spellEnd"/>
      <w:r w:rsidRPr="00F011C0">
        <w:rPr>
          <w:rFonts w:cstheme="minorHAnsi"/>
          <w:color w:val="000000" w:themeColor="text1"/>
          <w:lang w:val="en-AU"/>
        </w:rPr>
        <w:t xml:space="preserve">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{"citationID":"LrLDA4nh","properties":{"formattedCitation":"(2021)","plainCitation":"(2021)","noteIndex":0},"citationItems":[{"id":1434,"uris":["http://zotero.org/users/6396655/items/EMUMJPRJ"],"itemData":{"id":1434,"type":"article-journal","container-title":"Constitutional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(2021)</w:t>
      </w:r>
      <w:r w:rsidRPr="00F011C0">
        <w:rPr>
          <w:rFonts w:cstheme="minorHAnsi"/>
          <w:color w:val="000000" w:themeColor="text1"/>
          <w:lang w:val="en-AU"/>
        </w:rPr>
        <w:fldChar w:fldCharType="end"/>
      </w:r>
      <w:r w:rsidRPr="00F011C0">
        <w:rPr>
          <w:rFonts w:cstheme="minorHAnsi"/>
          <w:color w:val="000000" w:themeColor="text1"/>
          <w:lang w:val="en-AU"/>
        </w:rPr>
        <w:t xml:space="preserve"> recent research suggests that the Constitutional Court of the Republic of Indonesia disregarded the principle of non-discrimination in the right to freedom of religion, rejecting a request for a judicial review to annul the blasphemy law out of concern for the </w:t>
      </w:r>
      <w:r w:rsidRPr="00F011C0">
        <w:rPr>
          <w:rFonts w:cstheme="minorHAnsi"/>
          <w:color w:val="000000" w:themeColor="text1"/>
          <w:lang w:val="en-AU"/>
        </w:rPr>
        <w:lastRenderedPageBreak/>
        <w:t>potential for conflict between different religious communities in the event of a legal vacuum. Nonetheless, current reality deviates from the legal philosophy of Constitutional Court, and despite efforts to enforce the Law Against Blasphemy of Religion, vigilante attacks on religious minorities accused of heresy persist.</w:t>
      </w:r>
    </w:p>
    <w:p w14:paraId="4DE74CEB" w14:textId="54D011CE" w:rsidR="008A5EF2" w:rsidRPr="00F011C0" w:rsidRDefault="00C76A71" w:rsidP="00C76A71">
      <w:pPr>
        <w:jc w:val="both"/>
        <w:rPr>
          <w:rFonts w:cstheme="minorHAnsi"/>
          <w:color w:val="000000" w:themeColor="text1"/>
          <w:lang w:val="en-AU"/>
        </w:rPr>
      </w:pPr>
      <w:r w:rsidRPr="00F011C0">
        <w:rPr>
          <w:rFonts w:cstheme="minorHAnsi"/>
          <w:color w:val="000000" w:themeColor="text1"/>
          <w:lang w:val="en-AU"/>
        </w:rPr>
        <w:t>In Indonesia, blasphemy cases demonstrate that the accused subjected to violent or physical attacks at their places of worship, and the courts have handed down harsh sentences. The Setara Institute reports that 42 of the 97 blasphemy cases between 1965 and 2017 involved vigilante groups. Overall, 76 cases were settled through "pro-</w:t>
      </w:r>
      <w:proofErr w:type="spellStart"/>
      <w:r w:rsidRPr="00F011C0">
        <w:rPr>
          <w:rFonts w:cstheme="minorHAnsi"/>
          <w:color w:val="000000" w:themeColor="text1"/>
          <w:lang w:val="en-AU"/>
        </w:rPr>
        <w:t>justicia</w:t>
      </w:r>
      <w:proofErr w:type="spellEnd"/>
      <w:r w:rsidRPr="00F011C0">
        <w:rPr>
          <w:rFonts w:cstheme="minorHAnsi"/>
          <w:color w:val="000000" w:themeColor="text1"/>
          <w:lang w:val="en-AU"/>
        </w:rPr>
        <w:t>," with 47 receiving jail terms ranging from one to 4.5 years, five over 4.5 years, and eight less than a year in prison</w:t>
      </w:r>
      <w:r w:rsidRPr="00F011C0">
        <w:rPr>
          <w:rFonts w:cstheme="minorHAnsi"/>
          <w:color w:val="000000" w:themeColor="text1"/>
          <w:lang w:val="en-AU"/>
        </w:rPr>
        <w:t xml:space="preserve">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{"citationID":"uOATKz4s","properties":{"formattedCitation":"(Nalle,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(Nalle, 2021)</w:t>
      </w:r>
      <w:r w:rsidRPr="00F011C0">
        <w:rPr>
          <w:rFonts w:cstheme="minorHAnsi"/>
          <w:color w:val="000000" w:themeColor="text1"/>
          <w:lang w:val="en-AU"/>
        </w:rPr>
        <w:fldChar w:fldCharType="end"/>
      </w:r>
      <w:r w:rsidRPr="00F011C0">
        <w:rPr>
          <w:rFonts w:cstheme="minorHAnsi"/>
          <w:color w:val="000000" w:themeColor="text1"/>
          <w:lang w:val="en-AU"/>
        </w:rPr>
        <w:t>.</w:t>
      </w:r>
    </w:p>
    <w:p w14:paraId="7C35E731" w14:textId="791A20BF" w:rsidR="00C76A71" w:rsidRPr="00F011C0" w:rsidRDefault="008409CD" w:rsidP="00C76A71">
      <w:pPr>
        <w:jc w:val="both"/>
        <w:rPr>
          <w:rFonts w:cstheme="minorHAnsi"/>
          <w:bCs/>
          <w:color w:val="000000" w:themeColor="text1"/>
          <w:lang w:val="en-AU"/>
        </w:rPr>
      </w:pPr>
      <w:r w:rsidRPr="00F011C0">
        <w:rPr>
          <w:rFonts w:cstheme="minorHAnsi"/>
          <w:bCs/>
          <w:color w:val="000000" w:themeColor="text1"/>
          <w:lang w:val="en-AU"/>
        </w:rPr>
        <w:t>V</w:t>
      </w:r>
      <w:r w:rsidRPr="00F011C0">
        <w:rPr>
          <w:rFonts w:cstheme="minorHAnsi"/>
          <w:bCs/>
          <w:color w:val="000000" w:themeColor="text1"/>
          <w:lang w:val="en-AU"/>
        </w:rPr>
        <w:t>igilante actions often arise from community dissatisfaction with law enforcement processes, such as poorly handled criminal cases, instances of protected illegal activities, or perpetrators being allowed to go free without being held accountable. Therefore, communities may take matters into their own hands and punish the perpetrators even without considering the rule of law</w:t>
      </w:r>
      <w:r w:rsidR="00C76A71" w:rsidRPr="00F011C0">
        <w:rPr>
          <w:rFonts w:cstheme="minorHAnsi"/>
          <w:bCs/>
          <w:color w:val="000000" w:themeColor="text1"/>
          <w:lang w:val="en-AU"/>
        </w:rPr>
        <w:t xml:space="preserve"> </w:t>
      </w:r>
      <w:r w:rsidR="00C76A71" w:rsidRPr="00F011C0">
        <w:rPr>
          <w:rFonts w:cstheme="minorHAnsi"/>
          <w:bCs/>
          <w:color w:val="000000" w:themeColor="text1"/>
          <w:lang w:val="en-AU"/>
        </w:rPr>
        <w:fldChar w:fldCharType="begin"/>
      </w:r>
      <w:r w:rsidR="00C76A71" w:rsidRPr="00F011C0">
        <w:rPr>
          <w:rFonts w:cstheme="minorHAnsi"/>
          <w:bCs/>
          <w:color w:val="000000" w:themeColor="text1"/>
          <w:lang w:val="en-AU"/>
        </w:rPr>
        <w:instrText xml:space="preserve"> ADDIN ZOTERO_ITEM CSL_CITATION {"citationID":"vES2rQIK","properties":{"formattedCitation":"(Scheuerman,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C76A71" w:rsidRPr="00F011C0">
        <w:rPr>
          <w:rFonts w:cstheme="minorHAnsi"/>
          <w:bCs/>
          <w:color w:val="000000" w:themeColor="text1"/>
          <w:lang w:val="en-AU"/>
        </w:rPr>
        <w:fldChar w:fldCharType="separate"/>
      </w:r>
      <w:r w:rsidR="00C76A71" w:rsidRPr="00F011C0">
        <w:rPr>
          <w:rFonts w:cstheme="minorHAnsi"/>
          <w:bCs/>
          <w:noProof/>
          <w:color w:val="000000" w:themeColor="text1"/>
          <w:lang w:val="en-AU"/>
        </w:rPr>
        <w:t>(Scheuerman, 2022)</w:t>
      </w:r>
      <w:r w:rsidR="00C76A71" w:rsidRPr="00F011C0">
        <w:rPr>
          <w:rFonts w:cstheme="minorHAnsi"/>
          <w:bCs/>
          <w:color w:val="000000" w:themeColor="text1"/>
          <w:lang w:val="en-AU"/>
        </w:rPr>
        <w:fldChar w:fldCharType="end"/>
      </w:r>
      <w:r w:rsidR="00C76A71" w:rsidRPr="00F011C0">
        <w:rPr>
          <w:rFonts w:cstheme="minorHAnsi"/>
          <w:bCs/>
          <w:color w:val="000000" w:themeColor="text1"/>
          <w:lang w:val="en-AU"/>
        </w:rPr>
        <w:t>.</w:t>
      </w:r>
    </w:p>
    <w:p w14:paraId="1F1F68FA" w14:textId="1FEDD84B" w:rsidR="00C76A71" w:rsidRPr="00F011C0" w:rsidRDefault="00C76A71" w:rsidP="00C76A71">
      <w:pPr>
        <w:jc w:val="both"/>
        <w:rPr>
          <w:rFonts w:cstheme="minorHAnsi"/>
          <w:bCs/>
          <w:color w:val="000000" w:themeColor="text1"/>
          <w:lang w:val="en-AU"/>
        </w:rPr>
      </w:pPr>
      <w:r w:rsidRPr="00F011C0">
        <w:rPr>
          <w:rFonts w:cstheme="minorHAnsi"/>
          <w:bCs/>
          <w:color w:val="000000" w:themeColor="text1"/>
          <w:lang w:val="en-AU"/>
        </w:rPr>
        <w:t xml:space="preserve">In cases of blasphemy, </w:t>
      </w:r>
      <w:proofErr w:type="spellStart"/>
      <w:r w:rsidRPr="00F011C0">
        <w:rPr>
          <w:rFonts w:cstheme="minorHAnsi"/>
          <w:bCs/>
          <w:color w:val="000000" w:themeColor="text1"/>
          <w:lang w:val="en-AU"/>
        </w:rPr>
        <w:t>Hassner's</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{"citationID":"eq8w2AFI","properties":{"formattedCitation":"(2011)","plainCitation":"(2011)","noteIndex":0},"citationItems":[{"id":2287,"uris":["http://zotero.org/users/6396655/items/XPNWAMKC"],"itemData":{"id":2287,"type":"article-journal","container-title":"International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(2011)</w:t>
      </w:r>
      <w:r w:rsidRPr="00F011C0">
        <w:rPr>
          <w:rFonts w:cstheme="minorHAnsi"/>
          <w:bCs/>
          <w:color w:val="000000" w:themeColor="text1"/>
          <w:lang w:val="en-AU"/>
        </w:rPr>
        <w:fldChar w:fldCharType="end"/>
      </w:r>
      <w:r w:rsidRPr="00F011C0">
        <w:rPr>
          <w:rFonts w:cstheme="minorHAnsi"/>
          <w:bCs/>
          <w:color w:val="000000" w:themeColor="text1"/>
          <w:lang w:val="en-AU"/>
        </w:rPr>
        <w:t xml:space="preserve"> research found that reactive religious violence results from inadequate protection of religious values against transgressive acts, regardless of religious affiliation. However, vigilante justice related to blasphemy accusations has become more structured, even at times being State-sponsored. </w:t>
      </w:r>
      <w:proofErr w:type="spellStart"/>
      <w:r w:rsidRPr="00F011C0">
        <w:rPr>
          <w:rFonts w:cstheme="minorHAnsi"/>
          <w:bCs/>
          <w:color w:val="000000" w:themeColor="text1"/>
          <w:lang w:val="en-AU"/>
        </w:rPr>
        <w:t>Pratiwi</w:t>
      </w:r>
      <w:proofErr w:type="spellEnd"/>
      <w:r w:rsidRPr="00F011C0">
        <w:rPr>
          <w:rFonts w:cstheme="minorHAnsi"/>
          <w:bCs/>
          <w:color w:val="000000" w:themeColor="text1"/>
          <w:lang w:val="en-AU"/>
        </w:rPr>
        <w:t xml:space="preserve"> and </w:t>
      </w:r>
      <w:proofErr w:type="spellStart"/>
      <w:r w:rsidRPr="00F011C0">
        <w:rPr>
          <w:rFonts w:cstheme="minorHAnsi"/>
          <w:bCs/>
          <w:color w:val="000000" w:themeColor="text1"/>
          <w:lang w:val="en-AU"/>
        </w:rPr>
        <w:t>Sunaryo</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{"citationID":"C8rTCHHl","properties":{"formattedCitation":"(2021)","plainCitation":"(2021)","noteIndex":0},"citationItems":[{"id":1434,"uris":["http://zotero.org/users/6396655/items/EMUMJPRJ"],"itemData":{"id":1434,"type":"article-journal","container-title":"Constitutional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(2021)</w:t>
      </w:r>
      <w:r w:rsidRPr="00F011C0">
        <w:rPr>
          <w:rFonts w:cstheme="minorHAnsi"/>
          <w:bCs/>
          <w:color w:val="000000" w:themeColor="text1"/>
          <w:lang w:val="en-AU"/>
        </w:rPr>
        <w:fldChar w:fldCharType="end"/>
      </w:r>
      <w:r w:rsidRPr="00F011C0">
        <w:rPr>
          <w:rFonts w:cstheme="minorHAnsi"/>
          <w:bCs/>
          <w:color w:val="000000" w:themeColor="text1"/>
          <w:lang w:val="en-AU"/>
        </w:rPr>
        <w:t xml:space="preserve"> argue that vigilante violence surrounding blasphemy accusations in countries such as Indonesia, Malaysia, and Pakistan cannot be separated from State-created structural violence resulting from discriminatory anti-blasphemy laws.</w:t>
      </w:r>
    </w:p>
    <w:p w14:paraId="13DD1D75" w14:textId="32A3C514" w:rsidR="008A5EF2" w:rsidRPr="00F011C0" w:rsidRDefault="00C76A71" w:rsidP="00C76A71">
      <w:pPr>
        <w:jc w:val="both"/>
        <w:rPr>
          <w:rFonts w:cstheme="minorHAnsi"/>
          <w:bCs/>
          <w:color w:val="000000" w:themeColor="text1"/>
          <w:lang w:val="en-AU"/>
        </w:rPr>
      </w:pPr>
      <w:r w:rsidRPr="00F011C0">
        <w:rPr>
          <w:rFonts w:cstheme="minorHAnsi"/>
          <w:bCs/>
          <w:color w:val="000000" w:themeColor="text1"/>
          <w:lang w:val="en-AU"/>
        </w:rPr>
        <w:t xml:space="preserve">This study complements previous findings by </w:t>
      </w:r>
      <w:r w:rsidR="00CE2AB4" w:rsidRPr="00F011C0">
        <w:rPr>
          <w:rFonts w:cstheme="minorHAnsi"/>
          <w:bCs/>
          <w:color w:val="000000" w:themeColor="text1"/>
          <w:lang w:val="en-AU"/>
        </w:rPr>
        <w:t>analysing</w:t>
      </w:r>
      <w:r w:rsidRPr="00F011C0">
        <w:rPr>
          <w:rFonts w:cstheme="minorHAnsi"/>
          <w:bCs/>
          <w:color w:val="000000" w:themeColor="text1"/>
          <w:lang w:val="en-AU"/>
        </w:rPr>
        <w:t xml:space="preserve"> the occurrence of vigilante justice over blasphemy allegations, its impact on judicial independence in blasphemy cases, and why anti-blasphemy laws have failed to preserve justice. The study finds that vigilante justice existed both before court decisions and after court rulings are issued. Different vigilante organizations use hate-spinning strategies to portray themselves as victims of hatred. A vague blasphemy law encourages those in positions of authority to issue public policies that give more protection to majority religious groups, which compromise the court's independence in blasphemy cases, undermining justice administration.</w:t>
      </w:r>
    </w:p>
    <w:p w14:paraId="1D12E1B4" w14:textId="77777777" w:rsidR="008A5EF2" w:rsidRPr="008A5EF2" w:rsidRDefault="008A5EF2" w:rsidP="008A5EF2">
      <w:pPr>
        <w:rPr>
          <w:rFonts w:asciiTheme="majorHAnsi" w:hAnsiTheme="majorHAnsi" w:cstheme="majorHAnsi"/>
          <w:bCs/>
          <w:color w:val="C00000"/>
          <w:lang w:val="en-AU"/>
        </w:rPr>
      </w:pPr>
    </w:p>
    <w:p w14:paraId="24BFC49B" w14:textId="77777777" w:rsidR="008A5EF2" w:rsidRPr="00315563" w:rsidRDefault="008A5EF2" w:rsidP="008A5EF2">
      <w:pPr>
        <w:ind w:firstLine="0"/>
        <w:rPr>
          <w:rFonts w:ascii="Calibri" w:hAnsi="Calibri" w:cs="Calibri"/>
          <w:b/>
          <w:lang w:val="en-US"/>
        </w:rPr>
      </w:pPr>
      <w:r w:rsidRPr="00F945CD">
        <w:rPr>
          <w:rFonts w:ascii="Calibri" w:hAnsi="Calibri" w:cs="Calibri"/>
          <w:b/>
          <w:color w:val="000000"/>
          <w:lang w:val="en-AU"/>
        </w:rPr>
        <w:t>RESEARCH METHODOLOGY</w:t>
      </w:r>
    </w:p>
    <w:p w14:paraId="6BE64380" w14:textId="453FD76C" w:rsidR="008A5EF2" w:rsidRPr="00EA09FE" w:rsidRDefault="008A5EF2" w:rsidP="008A5EF2">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(Bielefeldt, 2012; Pratiwi, 2021)</w:t>
      </w:r>
      <w:r>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(Banakar, 2019; Bedner &amp; Vel, 2010)</w:t>
      </w:r>
      <w:r>
        <w:rPr>
          <w:rFonts w:ascii="Calibri" w:hAnsi="Calibri" w:cs="Calibri"/>
          <w:bCs/>
          <w:color w:val="000000"/>
          <w:lang w:val="en-AU"/>
        </w:rPr>
        <w:fldChar w:fldCharType="end"/>
      </w:r>
      <w:r w:rsidRPr="00EA09FE">
        <w:rPr>
          <w:rFonts w:ascii="Calibri" w:hAnsi="Calibri" w:cs="Calibri"/>
          <w:bCs/>
          <w:color w:val="000000"/>
          <w:lang w:val="en-AU"/>
        </w:rPr>
        <w:t xml:space="preserve">. This study </w:t>
      </w:r>
      <w:r w:rsidR="00CE2AB4">
        <w:rPr>
          <w:rFonts w:ascii="Calibri" w:hAnsi="Calibri" w:cs="Calibri"/>
          <w:bCs/>
          <w:color w:val="000000"/>
          <w:lang w:val="en-AU"/>
        </w:rPr>
        <w:t xml:space="preserve">therefore focusing on </w:t>
      </w:r>
      <w:r w:rsidR="00CE2AB4" w:rsidRPr="00F011C0">
        <w:rPr>
          <w:rFonts w:cstheme="minorHAnsi"/>
          <w:bCs/>
          <w:color w:val="000000" w:themeColor="text1"/>
          <w:lang w:val="en-AU"/>
        </w:rPr>
        <w:t xml:space="preserve">analysing the occurrence of vigilante justice over blasphemy allegations, its impact on judicial independence in blasphemy cases, and why anti-blasphemy laws have failed to preserve justice. </w:t>
      </w:r>
      <w:r w:rsidR="00CE2AB4">
        <w:rPr>
          <w:rFonts w:cstheme="minorHAnsi"/>
          <w:bCs/>
          <w:color w:val="000000" w:themeColor="text1"/>
          <w:lang w:val="en-AU"/>
        </w:rPr>
        <w:t xml:space="preserve">We have </w:t>
      </w:r>
      <w:r w:rsidRPr="00EA09FE">
        <w:rPr>
          <w:rFonts w:ascii="Calibri" w:hAnsi="Calibri" w:cs="Calibri"/>
          <w:bCs/>
          <w:color w:val="000000"/>
          <w:lang w:val="en-AU"/>
        </w:rPr>
        <w:t xml:space="preserve">gathered a wide array of data, including case studies, statutory analysis, and in-depth interviews with experts, judges, religious followers, members of religious groups, and minority religious groups. </w:t>
      </w:r>
    </w:p>
    <w:p w14:paraId="6E339B7C" w14:textId="27BDDB9E" w:rsidR="008A5EF2" w:rsidRPr="00623356" w:rsidRDefault="00084432" w:rsidP="0035468F">
      <w:pPr>
        <w:ind w:firstLine="720"/>
        <w:jc w:val="both"/>
        <w:rPr>
          <w:rFonts w:ascii="Calibri" w:hAnsi="Calibri" w:cs="Calibri"/>
          <w:bCs/>
          <w:color w:val="000000"/>
          <w:lang w:val="en-AU"/>
        </w:rPr>
      </w:pPr>
      <w:r w:rsidRPr="00084432">
        <w:rPr>
          <w:rFonts w:ascii="Calibri" w:hAnsi="Calibri" w:cs="Calibri"/>
          <w:bCs/>
          <w:color w:val="000000"/>
          <w:lang w:val="en-AU"/>
        </w:rPr>
        <w:t>The study examines four cases related to blasphemy, including the conviction of a Christian Chinese Governor of Jakarta named Ahok, the conviction of a Buddhist woman from Medan named Meiliana for criticizing the loudness of the adhan call to prayer, and experiences related to the Ahmadiyya and Gafatar groups, highlighting the dangers of vigilantism in response to blasphemy law enforcement. The findings from the four cases will be presented in a table categorizing the events based on the form of vigilante actions that occurred, whether it affected judicial independence, and whether the anti-blasphemy law enforced in the case preserved public justice. Subsequently, the classified data is evaluated to address the research questions.</w:t>
      </w:r>
    </w:p>
    <w:p w14:paraId="011783EB" w14:textId="77777777" w:rsidR="008A5EF2" w:rsidRDefault="008A5EF2" w:rsidP="008A5EF2">
      <w:pPr>
        <w:ind w:firstLine="0"/>
        <w:rPr>
          <w:rFonts w:ascii="Calibri" w:hAnsi="Calibri" w:cs="Calibri"/>
          <w:b/>
          <w:color w:val="000000"/>
          <w:lang w:val="en-AU"/>
        </w:rPr>
      </w:pPr>
    </w:p>
    <w:p w14:paraId="6B2B36C9" w14:textId="77777777" w:rsidR="008A5EF2" w:rsidRPr="00315563" w:rsidRDefault="008A5EF2" w:rsidP="008A5EF2">
      <w:pPr>
        <w:ind w:firstLine="0"/>
        <w:rPr>
          <w:rFonts w:ascii="Calibri" w:hAnsi="Calibri" w:cs="Calibri"/>
          <w:b/>
          <w:lang w:val="en-US"/>
        </w:rPr>
      </w:pPr>
      <w:r w:rsidRPr="007F7F59">
        <w:rPr>
          <w:rFonts w:ascii="Calibri" w:hAnsi="Calibri" w:cs="Calibri"/>
          <w:b/>
          <w:color w:val="000000"/>
          <w:lang w:val="en-AU"/>
        </w:rPr>
        <w:t>LITERATURE REVIEW</w:t>
      </w:r>
      <w:r>
        <w:rPr>
          <w:rFonts w:ascii="Calibri" w:hAnsi="Calibri" w:cs="Calibri"/>
          <w:b/>
          <w:color w:val="000000"/>
          <w:lang w:val="en-AU"/>
        </w:rPr>
        <w:t xml:space="preserve"> AND THEORITICAL FRAMEWORK</w:t>
      </w:r>
    </w:p>
    <w:p w14:paraId="73E1BDBE" w14:textId="6FA95121" w:rsidR="008A5EF2" w:rsidRDefault="008A5EF2" w:rsidP="008A5EF2">
      <w:pPr>
        <w:ind w:firstLine="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Several studies have indicated that the law has two main weaknesses. The first weakness is that the law no longer aligns with human rights law development</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xml:space="preserve">. </w:t>
      </w:r>
      <w:r w:rsidR="00505A3E" w:rsidRPr="00505A3E">
        <w:rPr>
          <w:rFonts w:ascii="Calibri" w:hAnsi="Calibri" w:cs="Calibri"/>
          <w:bCs/>
          <w:color w:val="000000"/>
          <w:lang w:val="en-AU"/>
        </w:rPr>
        <w:t>A 2019 study found that 40% of countries and territories had blasphemy laws, which are often related to ethno-religious sensitivity and outlaw speech, attitudes, or actions deemed insulting or degrading to religion, teachings, and sacred symbols</w:t>
      </w:r>
      <w:r w:rsidR="00084432">
        <w:rPr>
          <w:rFonts w:ascii="Calibri" w:hAnsi="Calibri" w:cs="Calibri"/>
          <w:bCs/>
          <w:color w:val="000000"/>
          <w:lang w:val="en-AU"/>
        </w:rPr>
        <w:t xml:space="preserve"> </w:t>
      </w:r>
      <w:r w:rsidR="00084432">
        <w:rPr>
          <w:rFonts w:ascii="Calibri" w:hAnsi="Calibri" w:cs="Calibri"/>
          <w:bCs/>
          <w:color w:val="000000"/>
          <w:lang w:val="en-AU"/>
        </w:rPr>
        <w:fldChar w:fldCharType="begin"/>
      </w:r>
      <w:r w:rsidR="00084432">
        <w:rPr>
          <w:rFonts w:ascii="Calibri" w:hAnsi="Calibri" w:cs="Calibri"/>
          <w:bCs/>
          <w:color w:val="000000"/>
          <w:lang w:val="en-AU"/>
        </w:rPr>
        <w:instrText xml:space="preserve"> ADDIN ZOTERO_ITEM CSL_CITATION {"citationID":"1XIuPH7O","properties":{"formattedCitation":"(Villa,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084432">
        <w:rPr>
          <w:rFonts w:ascii="Calibri" w:hAnsi="Calibri" w:cs="Calibri"/>
          <w:bCs/>
          <w:color w:val="000000"/>
          <w:lang w:val="en-AU"/>
        </w:rPr>
        <w:fldChar w:fldCharType="separate"/>
      </w:r>
      <w:r w:rsidR="00084432">
        <w:rPr>
          <w:rFonts w:ascii="Calibri" w:hAnsi="Calibri" w:cs="Calibri"/>
          <w:bCs/>
          <w:noProof/>
          <w:color w:val="000000"/>
          <w:lang w:val="en-AU"/>
        </w:rPr>
        <w:t>(Villa, 2022)</w:t>
      </w:r>
      <w:r w:rsidR="00084432">
        <w:rPr>
          <w:rFonts w:ascii="Calibri" w:hAnsi="Calibri" w:cs="Calibri"/>
          <w:bCs/>
          <w:color w:val="000000"/>
          <w:lang w:val="en-AU"/>
        </w:rPr>
        <w:fldChar w:fldCharType="end"/>
      </w:r>
      <w:r w:rsidR="00505A3E" w:rsidRPr="00505A3E">
        <w:rPr>
          <w:rFonts w:ascii="Calibri" w:hAnsi="Calibri" w:cs="Calibri"/>
          <w:bCs/>
          <w:color w:val="000000"/>
          <w:lang w:val="en-AU"/>
        </w:rPr>
        <w:t>. Definitions of religious offenses lack clarity and uniformity, with no international consensus on blasphemy's definition. The punishment for blasphemy varies by country, with some countries enforcing the death penalty. Blasphemy is controversial and often weaponized against political opponents</w:t>
      </w:r>
      <w:r w:rsidR="00505A3E">
        <w:rPr>
          <w:rFonts w:ascii="Calibri" w:hAnsi="Calibri" w:cs="Calibri"/>
          <w:bCs/>
          <w:color w:val="000000"/>
          <w:lang w:val="en-AU"/>
        </w:rPr>
        <w:t xml:space="preserve"> </w:t>
      </w:r>
      <w:r w:rsidR="00505A3E">
        <w:rPr>
          <w:rFonts w:ascii="Calibri" w:hAnsi="Calibri" w:cs="Calibri"/>
          <w:bCs/>
          <w:color w:val="000000"/>
          <w:lang w:val="en-AU"/>
        </w:rPr>
        <w:fldChar w:fldCharType="begin"/>
      </w:r>
      <w:r w:rsidR="00505A3E">
        <w:rPr>
          <w:rFonts w:ascii="Calibri" w:hAnsi="Calibri" w:cs="Calibri"/>
          <w:bCs/>
          <w:color w:val="000000"/>
          <w:lang w:val="en-AU"/>
        </w:rPr>
        <w:instrText xml:space="preserve"> ADDIN ZOTERO_ITEM CSL_CITATION {"citationID":"Fz1S7Jdl","properties":{"formattedCitation":"(Villa,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505A3E">
        <w:rPr>
          <w:rFonts w:ascii="Calibri" w:hAnsi="Calibri" w:cs="Calibri"/>
          <w:bCs/>
          <w:color w:val="000000"/>
          <w:lang w:val="en-AU"/>
        </w:rPr>
        <w:fldChar w:fldCharType="separate"/>
      </w:r>
      <w:r w:rsidR="00505A3E">
        <w:rPr>
          <w:rFonts w:ascii="Calibri" w:hAnsi="Calibri" w:cs="Calibri"/>
          <w:bCs/>
          <w:noProof/>
          <w:color w:val="000000"/>
          <w:lang w:val="en-AU"/>
        </w:rPr>
        <w:t>(Villa, 2022)</w:t>
      </w:r>
      <w:r w:rsidR="00505A3E">
        <w:rPr>
          <w:rFonts w:ascii="Calibri" w:hAnsi="Calibri" w:cs="Calibri"/>
          <w:bCs/>
          <w:color w:val="000000"/>
          <w:lang w:val="en-AU"/>
        </w:rPr>
        <w:fldChar w:fldCharType="end"/>
      </w:r>
      <w:r w:rsidR="00505A3E" w:rsidRPr="00505A3E">
        <w:rPr>
          <w:rFonts w:ascii="Calibri" w:hAnsi="Calibri" w:cs="Calibri"/>
          <w:bCs/>
          <w:color w:val="000000"/>
          <w:lang w:val="en-AU"/>
        </w:rPr>
        <w:t>.</w:t>
      </w:r>
      <w:r w:rsidR="00505A3E">
        <w:rPr>
          <w:rFonts w:ascii="Calibri" w:hAnsi="Calibri" w:cs="Calibri"/>
          <w:bCs/>
          <w:color w:val="000000"/>
          <w:lang w:val="en-AU"/>
        </w:rPr>
        <w:t xml:space="preserve"> </w:t>
      </w:r>
      <w:r w:rsidRPr="00782315">
        <w:rPr>
          <w:rFonts w:ascii="Calibri" w:hAnsi="Calibri" w:cs="Calibri"/>
          <w:bCs/>
          <w:color w:val="000000"/>
          <w:lang w:val="en-AU"/>
        </w:rPr>
        <w:t xml:space="preserve">The law prohibits </w:t>
      </w:r>
      <w:r w:rsidRPr="00782315">
        <w:rPr>
          <w:rFonts w:ascii="Calibri" w:hAnsi="Calibri" w:cs="Calibri"/>
          <w:bCs/>
          <w:color w:val="000000"/>
          <w:lang w:val="en-AU"/>
        </w:rPr>
        <w:lastRenderedPageBreak/>
        <w:t>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363924A0" w14:textId="77777777" w:rsidR="008A5EF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Research conducted by </w:t>
      </w:r>
      <w:r>
        <w:rPr>
          <w:rFonts w:ascii="Calibri" w:hAnsi="Calibri" w:cs="Calibri"/>
          <w:bCs/>
          <w:color w:val="000000"/>
          <w:lang w:val="en-AU"/>
        </w:rPr>
        <w:t>George</w:t>
      </w:r>
      <w:r w:rsidRPr="00782315">
        <w:rPr>
          <w:rFonts w:ascii="Calibri" w:hAnsi="Calibri" w:cs="Calibri"/>
          <w:bCs/>
          <w:color w:val="000000"/>
          <w:lang w:val="en-AU"/>
        </w:rPr>
        <w:t xml:space="preserve"> Cherian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{"citationID":"cuHv92gi","properties":{"formattedCitation":"(2017)","plainCitation":"(2017)","noteIndex":0},"citationItems":[{"id":2277,"uris":["http://zotero.org/users/6396655/items/YSQNWZ66"],"itemData":{"id":2277,"type":"article-journal","container-title":"Communication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(2017)</w:t>
      </w:r>
      <w:r>
        <w:rPr>
          <w:rFonts w:ascii="Calibri" w:hAnsi="Calibri" w:cs="Calibri"/>
          <w:bCs/>
          <w:color w:val="000000"/>
          <w:lang w:val="en-AU"/>
        </w:rPr>
        <w:fldChar w:fldCharType="end"/>
      </w:r>
      <w:r w:rsidRPr="00782315">
        <w:rPr>
          <w:rFonts w:ascii="Calibri" w:hAnsi="Calibri" w:cs="Calibri"/>
          <w:bCs/>
          <w:color w:val="000000"/>
          <w:lang w:val="en-AU"/>
        </w:rPr>
        <w:t xml:space="preserve"> indicates that hate spin is a contributing factor that supports the enforcement of the blasphemy law. According to Cherian, hate spin has become an instrument of political campaigning, planned as a sophisticated instrument designed to paralyse political opponents through identity concerns. Cherian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493ED8AE" w14:textId="77777777" w:rsidR="008A5EF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is </w:t>
      </w:r>
      <w:r w:rsidRPr="0001558F">
        <w:rPr>
          <w:rFonts w:ascii="Calibri" w:hAnsi="Calibri" w:cs="Calibri"/>
          <w:bCs/>
          <w:color w:val="000000"/>
          <w:lang w:val="en-AU"/>
        </w:rPr>
        <w:t xml:space="preserve">is typically described as the act of trying to convict an accused individual without proper legal proceedings or taking justice into one's own hands. </w:t>
      </w:r>
      <w:r>
        <w:rPr>
          <w:rFonts w:ascii="Calibri" w:hAnsi="Calibri" w:cs="Calibri"/>
          <w:bCs/>
          <w:color w:val="000000"/>
          <w:lang w:val="en-AU"/>
        </w:rPr>
        <w:t xml:space="preserve">It is </w:t>
      </w:r>
      <w:r w:rsidRPr="00782315">
        <w:rPr>
          <w:rFonts w:ascii="Calibri" w:hAnsi="Calibri" w:cs="Calibri"/>
          <w:bCs/>
          <w:color w:val="000000"/>
          <w:lang w:val="en-AU"/>
        </w:rPr>
        <w:t xml:space="preserve">generally considered illegal and occurs spontaneously as a result of public anger over criminal offenses or immoral behaviour that is caught red-handed. </w:t>
      </w:r>
      <w:r w:rsidRPr="0001558F">
        <w:rPr>
          <w:rFonts w:ascii="Calibri" w:hAnsi="Calibri" w:cs="Calibri"/>
          <w:bCs/>
          <w:color w:val="000000"/>
          <w:lang w:val="en-AU"/>
        </w:rPr>
        <w:t xml:space="preserve">Alternatively, </w:t>
      </w:r>
      <w:r w:rsidRPr="002A7B3F">
        <w:rPr>
          <w:rFonts w:ascii="Calibri" w:hAnsi="Calibri" w:cs="Calibri"/>
          <w:bCs/>
          <w:i/>
          <w:iCs/>
          <w:color w:val="000000"/>
          <w:lang w:val="en-AU"/>
        </w:rPr>
        <w:t xml:space="preserve">Main Hakim </w:t>
      </w:r>
      <w:proofErr w:type="spellStart"/>
      <w:r w:rsidRPr="002A7B3F">
        <w:rPr>
          <w:rFonts w:ascii="Calibri" w:hAnsi="Calibri" w:cs="Calibri"/>
          <w:bCs/>
          <w:i/>
          <w:iCs/>
          <w:color w:val="000000"/>
          <w:lang w:val="en-AU"/>
        </w:rPr>
        <w:t>Sendiri</w:t>
      </w:r>
      <w:proofErr w:type="spellEnd"/>
      <w:r w:rsidRPr="0001558F">
        <w:rPr>
          <w:rFonts w:ascii="Calibri" w:hAnsi="Calibri" w:cs="Calibri"/>
          <w:bCs/>
          <w:color w:val="000000"/>
          <w:lang w:val="en-AU"/>
        </w:rPr>
        <w:t xml:space="preserve"> can also be seen as arbitrary acts of power or without the consent of the affected parties, as per Manan's interpretation</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{"citationID":"T5YX3moI","properties":{"formattedCitation":"(Manan, 2013)","plainCitation":"(Manan, 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(Manan, 2013)</w:t>
      </w:r>
      <w:r>
        <w:rPr>
          <w:rFonts w:ascii="Calibri" w:hAnsi="Calibri" w:cs="Calibri"/>
          <w:bCs/>
          <w:color w:val="000000"/>
          <w:lang w:val="en-AU"/>
        </w:rPr>
        <w:fldChar w:fldCharType="end"/>
      </w:r>
      <w:r w:rsidRPr="0001558F">
        <w:rPr>
          <w:rFonts w:ascii="Calibri" w:hAnsi="Calibri" w:cs="Calibri"/>
          <w:bCs/>
          <w:color w:val="000000"/>
          <w:lang w:val="en-AU"/>
        </w:rPr>
        <w:t xml:space="preserve">. In essence, </w:t>
      </w:r>
      <w:r w:rsidRPr="002A7B3F">
        <w:rPr>
          <w:rFonts w:ascii="Calibri" w:hAnsi="Calibri" w:cs="Calibri"/>
          <w:bCs/>
          <w:i/>
          <w:iCs/>
          <w:color w:val="000000"/>
          <w:lang w:val="en-AU"/>
        </w:rPr>
        <w:t xml:space="preserve">Main Hakim </w:t>
      </w:r>
      <w:proofErr w:type="spellStart"/>
      <w:r w:rsidRPr="002A7B3F">
        <w:rPr>
          <w:rFonts w:ascii="Calibri" w:hAnsi="Calibri" w:cs="Calibri"/>
          <w:bCs/>
          <w:i/>
          <w:iCs/>
          <w:color w:val="000000"/>
          <w:lang w:val="en-AU"/>
        </w:rPr>
        <w:t>Sendiri</w:t>
      </w:r>
      <w:proofErr w:type="spellEnd"/>
      <w:r w:rsidRPr="0001558F">
        <w:rPr>
          <w:rFonts w:ascii="Calibri" w:hAnsi="Calibri" w:cs="Calibri"/>
          <w:bCs/>
          <w:color w:val="000000"/>
          <w:lang w:val="en-AU"/>
        </w:rPr>
        <w:t xml:space="preserve"> characterizes the execution of sanctions by individuals. Additionally, Indonesia is currently experiencing an increasing trend of religious intolerance</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{"citationID":"2pvE6yvM","properties":{"formattedCitation":"(Sebastian &amp; Arifianto, 2020)","plainCitation":"(Sebastian &amp; Arifianto, 2020)","noteIndex":0},"citationItems":[{"id":2278,"uris":["http://zotero.org/users/6396655/items/2V4ZH9CF"],"itemData":{"id":2278,"type":"article-journal","container-title":"TRaNS: Trans -Regional and -National Studies of Southeast Asia","DOI":"10.1017/trn.2020.1","ISSN":"2051-364X, 2051-3658","issue":"1","journalAbbreviation":"TRaNS","language":"en","page":"1-5","source":"DOI.org (Crossref)","title":"TRaNS special section on “Growing Religious Intolerance in Indonesia”","volume":"8","author":[{"family":"Sebastian","given":"Leonard C."},{"family":"Arifianto","given":"Alexander R."}],"issued":{"date-parts":[["2020",5]]}}}],"schema":"https://github.com/citation-style-language/schema/raw/master/csl-citation.json"}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(Sebastian &amp; Arifianto, 2020)</w:t>
      </w:r>
      <w:r>
        <w:rPr>
          <w:rFonts w:ascii="Calibri" w:hAnsi="Calibri" w:cs="Calibri"/>
          <w:bCs/>
          <w:color w:val="000000"/>
          <w:lang w:val="en-AU"/>
        </w:rPr>
        <w:fldChar w:fldCharType="end"/>
      </w:r>
      <w:r w:rsidRPr="0001558F">
        <w:rPr>
          <w:rFonts w:ascii="Calibri" w:hAnsi="Calibri" w:cs="Calibri"/>
          <w:bCs/>
          <w:color w:val="000000"/>
          <w:lang w:val="en-AU"/>
        </w:rPr>
        <w:t>.</w:t>
      </w:r>
      <w:r>
        <w:rPr>
          <w:rFonts w:ascii="Calibri" w:hAnsi="Calibri" w:cs="Calibri"/>
          <w:bCs/>
          <w:color w:val="000000"/>
          <w:lang w:val="en-AU"/>
        </w:rPr>
        <w:t xml:space="preserve"> </w:t>
      </w:r>
    </w:p>
    <w:p w14:paraId="0B0B5ACA" w14:textId="52549F30" w:rsidR="008A5EF2" w:rsidRPr="00096B7E" w:rsidRDefault="008A5EF2" w:rsidP="008A5EF2">
      <w:pPr>
        <w:ind w:firstLine="720"/>
        <w:jc w:val="both"/>
        <w:rPr>
          <w:rFonts w:ascii="Calibri" w:hAnsi="Calibri" w:cs="Calibri"/>
          <w:bCs/>
          <w:color w:val="000000"/>
          <w:lang w:val="en-AU"/>
        </w:rPr>
      </w:pPr>
      <w:r>
        <w:rPr>
          <w:rFonts w:ascii="Calibri" w:hAnsi="Calibri" w:cs="Calibri"/>
          <w:bCs/>
          <w:color w:val="000000"/>
          <w:lang w:val="en-AU"/>
        </w:rPr>
        <w:t>This study departs from the</w:t>
      </w:r>
      <w:r w:rsidRPr="007F7F59">
        <w:rPr>
          <w:rFonts w:ascii="Calibri" w:hAnsi="Calibri" w:cs="Calibri"/>
          <w:bCs/>
          <w:color w:val="000000"/>
          <w:lang w:val="en-AU"/>
        </w:rPr>
        <w:t xml:space="preserve"> theories of the </w:t>
      </w:r>
      <w:r>
        <w:rPr>
          <w:rFonts w:ascii="Calibri" w:hAnsi="Calibri" w:cs="Calibri"/>
          <w:bCs/>
          <w:color w:val="000000"/>
          <w:lang w:val="en-AU"/>
        </w:rPr>
        <w:t>r</w:t>
      </w:r>
      <w:r w:rsidRPr="007F7F59">
        <w:rPr>
          <w:rFonts w:ascii="Calibri" w:hAnsi="Calibri" w:cs="Calibri"/>
          <w:bCs/>
          <w:color w:val="000000"/>
          <w:lang w:val="en-AU"/>
        </w:rPr>
        <w:t xml:space="preserve">ule of </w:t>
      </w:r>
      <w:r>
        <w:rPr>
          <w:rFonts w:ascii="Calibri" w:hAnsi="Calibri" w:cs="Calibri"/>
          <w:bCs/>
          <w:color w:val="000000"/>
          <w:lang w:val="en-AU"/>
        </w:rPr>
        <w:t>l</w:t>
      </w:r>
      <w:r w:rsidRPr="007F7F59">
        <w:rPr>
          <w:rFonts w:ascii="Calibri" w:hAnsi="Calibri" w:cs="Calibri"/>
          <w:bCs/>
          <w:color w:val="000000"/>
          <w:lang w:val="en-AU"/>
        </w:rPr>
        <w:t xml:space="preserve">aw and </w:t>
      </w:r>
      <w:r>
        <w:rPr>
          <w:rFonts w:ascii="Calibri" w:hAnsi="Calibri" w:cs="Calibri"/>
          <w:bCs/>
          <w:color w:val="000000"/>
          <w:lang w:val="en-AU"/>
        </w:rPr>
        <w:t>j</w:t>
      </w:r>
      <w:r w:rsidRPr="007F7F59">
        <w:rPr>
          <w:rFonts w:ascii="Calibri" w:hAnsi="Calibri" w:cs="Calibri"/>
          <w:bCs/>
          <w:color w:val="000000"/>
          <w:lang w:val="en-AU"/>
        </w:rPr>
        <w:t>ustice</w:t>
      </w:r>
      <w:r>
        <w:rPr>
          <w:rFonts w:ascii="Calibri" w:hAnsi="Calibri" w:cs="Calibri"/>
          <w:bCs/>
          <w:color w:val="000000"/>
          <w:lang w:val="en-AU"/>
        </w:rPr>
        <w:t xml:space="preserve"> that </w:t>
      </w:r>
      <w:r w:rsidRPr="00DD2539">
        <w:rPr>
          <w:rFonts w:ascii="Calibri" w:hAnsi="Calibri" w:cs="Calibri"/>
          <w:bCs/>
          <w:color w:val="000000"/>
          <w:lang w:val="en-AU"/>
        </w:rPr>
        <w:t xml:space="preserve">are essential for creating fair and equitable societies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(Bellamy, 2017; Merkel, 2012)</w:t>
      </w:r>
      <w:r>
        <w:rPr>
          <w:rFonts w:ascii="Calibri" w:hAnsi="Calibri" w:cs="Calibri"/>
          <w:bCs/>
          <w:color w:val="000000"/>
          <w:lang w:val="en-AU"/>
        </w:rPr>
        <w:fldChar w:fldCharType="end"/>
      </w:r>
      <w:r w:rsidR="005F0844">
        <w:rPr>
          <w:rFonts w:ascii="Calibri" w:hAnsi="Calibri" w:cs="Calibri"/>
          <w:bCs/>
          <w:color w:val="000000"/>
          <w:lang w:val="en-AU"/>
        </w:rPr>
        <w:t xml:space="preserve">; </w:t>
      </w:r>
      <w:proofErr w:type="spellStart"/>
      <w:r w:rsidR="005F0844">
        <w:rPr>
          <w:rFonts w:ascii="Calibri" w:hAnsi="Calibri" w:cs="Calibri"/>
          <w:bCs/>
          <w:color w:val="000000"/>
          <w:lang w:val="en-AU"/>
        </w:rPr>
        <w:t>Baxi</w:t>
      </w:r>
      <w:proofErr w:type="spellEnd"/>
      <w:r w:rsidR="005F0844">
        <w:rPr>
          <w:rFonts w:ascii="Calibri" w:hAnsi="Calibri" w:cs="Calibri"/>
          <w:bCs/>
          <w:color w:val="000000"/>
          <w:lang w:val="en-AU"/>
        </w:rPr>
        <w:t xml:space="preserve">, 2013; Zaidi, 2021). </w:t>
      </w:r>
      <w:r w:rsidRPr="00096B7E">
        <w:rPr>
          <w:rFonts w:ascii="Calibri" w:hAnsi="Calibri" w:cs="Calibri"/>
          <w:bCs/>
          <w:color w:val="000000"/>
          <w:lang w:val="en-AU"/>
        </w:rPr>
        <w:t>Justice and the rule of law are closely related. Fair and equitable society require both (Kramer, 2017; Merkel, 2013). The rule of law applies to everyone, regardless of socioeconomic class (</w:t>
      </w:r>
      <w:proofErr w:type="spellStart"/>
      <w:r w:rsidRPr="00096B7E">
        <w:rPr>
          <w:rFonts w:ascii="Calibri" w:hAnsi="Calibri" w:cs="Calibri"/>
          <w:bCs/>
          <w:color w:val="000000"/>
          <w:lang w:val="en-AU"/>
        </w:rPr>
        <w:t>Baxi</w:t>
      </w:r>
      <w:proofErr w:type="spellEnd"/>
      <w:r w:rsidRPr="00096B7E">
        <w:rPr>
          <w:rFonts w:ascii="Calibri" w:hAnsi="Calibri" w:cs="Calibri"/>
          <w:bCs/>
          <w:color w:val="000000"/>
          <w:lang w:val="en-AU"/>
        </w:rPr>
        <w:t xml:space="preserve">, 2013). </w:t>
      </w:r>
      <w:r w:rsidR="005F0844">
        <w:rPr>
          <w:rFonts w:ascii="Calibri" w:hAnsi="Calibri" w:cs="Calibri"/>
          <w:bCs/>
          <w:color w:val="000000"/>
          <w:lang w:val="en-AU"/>
        </w:rPr>
        <w:t>J</w:t>
      </w:r>
      <w:r w:rsidRPr="00096B7E">
        <w:rPr>
          <w:rFonts w:ascii="Calibri" w:hAnsi="Calibri" w:cs="Calibri"/>
          <w:bCs/>
          <w:color w:val="000000"/>
          <w:lang w:val="en-AU"/>
        </w:rPr>
        <w:t>ustice guides the rule of law</w:t>
      </w:r>
      <w:r w:rsidR="005F0844">
        <w:rPr>
          <w:rFonts w:ascii="Calibri" w:hAnsi="Calibri" w:cs="Calibri"/>
          <w:bCs/>
          <w:color w:val="000000"/>
          <w:lang w:val="en-AU"/>
        </w:rPr>
        <w:t xml:space="preserve"> and </w:t>
      </w:r>
      <w:r w:rsidRPr="00096B7E">
        <w:rPr>
          <w:rFonts w:ascii="Calibri" w:hAnsi="Calibri" w:cs="Calibri"/>
          <w:bCs/>
          <w:color w:val="000000"/>
          <w:lang w:val="en-AU"/>
        </w:rPr>
        <w:t>seeks to create a fair and just society where everyone has equal rights and opportunities. Without the rule of law, justice is impossible since an unequal judicial system would violate people's right to justice (Boer, 2020).</w:t>
      </w:r>
      <w:r>
        <w:rPr>
          <w:rFonts w:ascii="Calibri" w:hAnsi="Calibri" w:cs="Calibri"/>
          <w:bCs/>
          <w:color w:val="000000"/>
          <w:lang w:val="en-AU"/>
        </w:rPr>
        <w:t xml:space="preserve"> </w:t>
      </w:r>
    </w:p>
    <w:p w14:paraId="0D65D210" w14:textId="39E891E1" w:rsidR="008A5EF2" w:rsidRDefault="00084432" w:rsidP="008A5EF2">
      <w:pPr>
        <w:ind w:firstLine="720"/>
        <w:jc w:val="both"/>
        <w:rPr>
          <w:rFonts w:ascii="Calibri" w:hAnsi="Calibri" w:cs="Calibri"/>
          <w:bCs/>
          <w:color w:val="000000"/>
          <w:lang w:val="en-AU"/>
        </w:rPr>
      </w:pPr>
      <w:r w:rsidRPr="00084432">
        <w:rPr>
          <w:rFonts w:ascii="Calibri" w:hAnsi="Calibri" w:cs="Calibri"/>
          <w:bCs/>
          <w:color w:val="000000"/>
          <w:lang w:val="en-AU"/>
        </w:rPr>
        <w:t xml:space="preserve">For judges to accurately qualify someone's </w:t>
      </w:r>
      <w:proofErr w:type="spellStart"/>
      <w:r w:rsidRPr="00084432">
        <w:rPr>
          <w:rFonts w:ascii="Calibri" w:hAnsi="Calibri" w:cs="Calibri"/>
          <w:bCs/>
          <w:color w:val="000000"/>
          <w:lang w:val="en-AU"/>
        </w:rPr>
        <w:t>behavior</w:t>
      </w:r>
      <w:proofErr w:type="spellEnd"/>
      <w:r w:rsidRPr="00084432">
        <w:rPr>
          <w:rFonts w:ascii="Calibri" w:hAnsi="Calibri" w:cs="Calibri"/>
          <w:bCs/>
          <w:color w:val="000000"/>
          <w:lang w:val="en-AU"/>
        </w:rPr>
        <w:t xml:space="preserve"> as prohibited in a legal context, clear and unambiguous laws must be present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{"citationID":"uN3IAN5U","properties":{"formattedCitation":"(Beckett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(Beckett et al., 2018)</w:t>
      </w:r>
      <w:r>
        <w:rPr>
          <w:rFonts w:ascii="Calibri" w:hAnsi="Calibri" w:cs="Calibri"/>
          <w:bCs/>
          <w:color w:val="000000"/>
          <w:lang w:val="en-AU"/>
        </w:rPr>
        <w:fldChar w:fldCharType="end"/>
      </w:r>
      <w:r w:rsidRPr="00084432">
        <w:rPr>
          <w:rFonts w:ascii="Calibri" w:hAnsi="Calibri" w:cs="Calibri"/>
          <w:bCs/>
          <w:color w:val="000000"/>
          <w:lang w:val="en-AU"/>
        </w:rPr>
        <w:t>. Conversely, ambiguous laws can make it difficult for judges to determine if an action is prohibited, which can lead to subjective interpretation and increased susceptibility to external influences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{"citationID":"qpoVsleu","properties":{"formattedCitation":"(Malle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(Malle &amp; Nelson, 2003)</w:t>
      </w:r>
      <w:r>
        <w:rPr>
          <w:rFonts w:ascii="Calibri" w:hAnsi="Calibri" w:cs="Calibri"/>
          <w:bCs/>
          <w:color w:val="000000"/>
          <w:lang w:val="en-AU"/>
        </w:rPr>
        <w:fldChar w:fldCharType="end"/>
      </w:r>
      <w:r w:rsidRPr="00084432">
        <w:rPr>
          <w:rFonts w:ascii="Calibri" w:hAnsi="Calibri" w:cs="Calibri"/>
          <w:bCs/>
          <w:color w:val="000000"/>
          <w:lang w:val="en-AU"/>
        </w:rPr>
        <w:t xml:space="preserve">. </w:t>
      </w:r>
      <w:proofErr w:type="spellStart"/>
      <w:r w:rsidR="005F0844" w:rsidRPr="005F0844">
        <w:rPr>
          <w:rFonts w:ascii="Calibri" w:hAnsi="Calibri" w:cs="Calibri"/>
          <w:b/>
          <w:color w:val="000000"/>
          <w:lang w:val="en-AU"/>
        </w:rPr>
        <w:t>Putusan</w:t>
      </w:r>
      <w:proofErr w:type="spellEnd"/>
      <w:r w:rsidR="005F0844" w:rsidRPr="005F0844">
        <w:rPr>
          <w:rFonts w:ascii="Calibri" w:hAnsi="Calibri" w:cs="Calibri"/>
          <w:b/>
          <w:color w:val="000000"/>
          <w:lang w:val="en-AU"/>
        </w:rPr>
        <w:t xml:space="preserve"> yang </w:t>
      </w:r>
      <w:proofErr w:type="spellStart"/>
      <w:r w:rsidR="005F0844" w:rsidRPr="005F0844">
        <w:rPr>
          <w:rFonts w:ascii="Calibri" w:hAnsi="Calibri" w:cs="Calibri"/>
          <w:b/>
          <w:color w:val="000000"/>
          <w:lang w:val="en-AU"/>
        </w:rPr>
        <w:t>adil</w:t>
      </w:r>
      <w:proofErr w:type="spellEnd"/>
      <w:r w:rsidR="005F0844" w:rsidRPr="005F0844">
        <w:rPr>
          <w:rFonts w:ascii="Calibri" w:hAnsi="Calibri" w:cs="Calibri"/>
          <w:b/>
          <w:color w:val="000000"/>
          <w:lang w:val="en-AU"/>
        </w:rPr>
        <w:t xml:space="preserve"> </w:t>
      </w:r>
      <w:proofErr w:type="spellStart"/>
      <w:r w:rsidR="005F0844" w:rsidRPr="005F0844">
        <w:rPr>
          <w:rFonts w:ascii="Calibri" w:hAnsi="Calibri" w:cs="Calibri"/>
          <w:b/>
          <w:color w:val="000000"/>
          <w:lang w:val="en-AU"/>
        </w:rPr>
        <w:t>adalah</w:t>
      </w:r>
      <w:proofErr w:type="spellEnd"/>
      <w:r w:rsidR="005F0844" w:rsidRPr="005F0844">
        <w:rPr>
          <w:rFonts w:ascii="Calibri" w:hAnsi="Calibri" w:cs="Calibri"/>
          <w:b/>
          <w:color w:val="000000"/>
          <w:lang w:val="en-AU"/>
        </w:rPr>
        <w:t xml:space="preserve"> </w:t>
      </w:r>
      <w:proofErr w:type="spellStart"/>
      <w:r w:rsidR="005F0844" w:rsidRPr="005F0844">
        <w:rPr>
          <w:rFonts w:ascii="Calibri" w:hAnsi="Calibri" w:cs="Calibri"/>
          <w:b/>
          <w:color w:val="000000"/>
          <w:lang w:val="en-AU"/>
        </w:rPr>
        <w:t>hak</w:t>
      </w:r>
      <w:proofErr w:type="spellEnd"/>
      <w:r w:rsidR="005F0844" w:rsidRPr="005F0844">
        <w:rPr>
          <w:rFonts w:ascii="Calibri" w:hAnsi="Calibri" w:cs="Calibri"/>
          <w:b/>
          <w:color w:val="000000"/>
          <w:lang w:val="en-AU"/>
        </w:rPr>
        <w:t xml:space="preserve"> </w:t>
      </w:r>
      <w:proofErr w:type="spellStart"/>
      <w:r w:rsidR="005F0844" w:rsidRPr="005F0844">
        <w:rPr>
          <w:rFonts w:ascii="Calibri" w:hAnsi="Calibri" w:cs="Calibri"/>
          <w:b/>
          <w:color w:val="000000"/>
          <w:lang w:val="en-AU"/>
        </w:rPr>
        <w:t>asasi</w:t>
      </w:r>
      <w:proofErr w:type="spellEnd"/>
      <w:r w:rsidR="005F0844" w:rsidRPr="005F0844">
        <w:rPr>
          <w:rFonts w:ascii="Calibri" w:hAnsi="Calibri" w:cs="Calibri"/>
          <w:b/>
          <w:color w:val="000000"/>
          <w:lang w:val="en-AU"/>
        </w:rPr>
        <w:t xml:space="preserve"> </w:t>
      </w:r>
      <w:proofErr w:type="spellStart"/>
      <w:r w:rsidR="005F0844" w:rsidRPr="005F0844">
        <w:rPr>
          <w:rFonts w:ascii="Calibri" w:hAnsi="Calibri" w:cs="Calibri"/>
          <w:b/>
          <w:color w:val="000000"/>
          <w:lang w:val="en-AU"/>
        </w:rPr>
        <w:t>manusia</w:t>
      </w:r>
      <w:proofErr w:type="spellEnd"/>
      <w:r w:rsidR="005F0844" w:rsidRPr="005F0844">
        <w:rPr>
          <w:rFonts w:ascii="Calibri" w:hAnsi="Calibri" w:cs="Calibri"/>
          <w:b/>
          <w:color w:val="000000"/>
          <w:lang w:val="en-AU"/>
        </w:rPr>
        <w:t xml:space="preserve"> [vide Art. 9 to 15 of the ICCPR]</w:t>
      </w:r>
      <w:r w:rsidR="005F0844">
        <w:rPr>
          <w:rFonts w:ascii="Calibri" w:hAnsi="Calibri" w:cs="Calibri"/>
          <w:b/>
          <w:color w:val="000000"/>
          <w:lang w:val="en-AU"/>
        </w:rPr>
        <w:t xml:space="preserve">, dan </w:t>
      </w:r>
      <w:proofErr w:type="spellStart"/>
      <w:r w:rsidR="005F0844">
        <w:rPr>
          <w:rFonts w:ascii="Calibri" w:hAnsi="Calibri" w:cs="Calibri"/>
          <w:b/>
          <w:color w:val="000000"/>
          <w:lang w:val="en-AU"/>
        </w:rPr>
        <w:t>kewajiban</w:t>
      </w:r>
      <w:proofErr w:type="spellEnd"/>
      <w:r w:rsidR="005F0844">
        <w:rPr>
          <w:rFonts w:ascii="Calibri" w:hAnsi="Calibri" w:cs="Calibri"/>
          <w:b/>
          <w:color w:val="000000"/>
          <w:lang w:val="en-AU"/>
        </w:rPr>
        <w:t xml:space="preserve"> negara (</w:t>
      </w:r>
      <w:proofErr w:type="spellStart"/>
      <w:r w:rsidR="005F0844">
        <w:rPr>
          <w:rFonts w:ascii="Calibri" w:hAnsi="Calibri" w:cs="Calibri"/>
          <w:b/>
          <w:color w:val="000000"/>
          <w:lang w:val="en-AU"/>
        </w:rPr>
        <w:t>pengadilan</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untuk</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mewujudkannya</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Komentar</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Umum</w:t>
      </w:r>
      <w:proofErr w:type="spellEnd"/>
      <w:r w:rsidR="005F0844">
        <w:rPr>
          <w:rFonts w:ascii="Calibri" w:hAnsi="Calibri" w:cs="Calibri"/>
          <w:b/>
          <w:color w:val="000000"/>
          <w:lang w:val="en-AU"/>
        </w:rPr>
        <w:t xml:space="preserve"> 3 </w:t>
      </w:r>
      <w:proofErr w:type="spellStart"/>
      <w:r w:rsidR="005F0844">
        <w:rPr>
          <w:rFonts w:ascii="Calibri" w:hAnsi="Calibri" w:cs="Calibri"/>
          <w:b/>
          <w:color w:val="000000"/>
          <w:lang w:val="en-AU"/>
        </w:rPr>
        <w:t>atas</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Pasal</w:t>
      </w:r>
      <w:proofErr w:type="spellEnd"/>
      <w:r w:rsidR="005F0844">
        <w:rPr>
          <w:rFonts w:ascii="Calibri" w:hAnsi="Calibri" w:cs="Calibri"/>
          <w:b/>
          <w:color w:val="000000"/>
          <w:lang w:val="en-AU"/>
        </w:rPr>
        <w:t xml:space="preserve"> 10;  </w:t>
      </w:r>
      <w:proofErr w:type="spellStart"/>
      <w:r w:rsidR="005F0844">
        <w:rPr>
          <w:rFonts w:ascii="Calibri" w:hAnsi="Calibri" w:cs="Calibri"/>
          <w:b/>
          <w:color w:val="000000"/>
          <w:lang w:val="en-AU"/>
        </w:rPr>
        <w:t>Komentar</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Umum</w:t>
      </w:r>
      <w:proofErr w:type="spellEnd"/>
      <w:r w:rsidR="005F0844">
        <w:rPr>
          <w:rFonts w:ascii="Calibri" w:hAnsi="Calibri" w:cs="Calibri"/>
          <w:b/>
          <w:color w:val="000000"/>
          <w:lang w:val="en-AU"/>
        </w:rPr>
        <w:t xml:space="preserve"> 13 </w:t>
      </w:r>
      <w:proofErr w:type="spellStart"/>
      <w:r w:rsidR="005F0844">
        <w:rPr>
          <w:rFonts w:ascii="Calibri" w:hAnsi="Calibri" w:cs="Calibri"/>
          <w:b/>
          <w:color w:val="000000"/>
          <w:lang w:val="en-AU"/>
        </w:rPr>
        <w:t>atas</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pasal</w:t>
      </w:r>
      <w:proofErr w:type="spellEnd"/>
      <w:r w:rsidR="005F0844">
        <w:rPr>
          <w:rFonts w:ascii="Calibri" w:hAnsi="Calibri" w:cs="Calibri"/>
          <w:b/>
          <w:color w:val="000000"/>
          <w:lang w:val="en-AU"/>
        </w:rPr>
        <w:t xml:space="preserve"> 14 dan the Basic Principles on the </w:t>
      </w:r>
      <w:proofErr w:type="spellStart"/>
      <w:r w:rsidR="005F0844">
        <w:rPr>
          <w:rFonts w:ascii="Calibri" w:hAnsi="Calibri" w:cs="Calibri"/>
          <w:b/>
          <w:color w:val="000000"/>
          <w:lang w:val="en-AU"/>
        </w:rPr>
        <w:t>Indepence</w:t>
      </w:r>
      <w:proofErr w:type="spellEnd"/>
      <w:r w:rsidR="005F0844">
        <w:rPr>
          <w:rFonts w:ascii="Calibri" w:hAnsi="Calibri" w:cs="Calibri"/>
          <w:b/>
          <w:color w:val="000000"/>
          <w:lang w:val="en-AU"/>
        </w:rPr>
        <w:t xml:space="preserve"> of Judiciary 1985]. </w:t>
      </w:r>
      <w:proofErr w:type="spellStart"/>
      <w:r w:rsidR="005F0844">
        <w:rPr>
          <w:rFonts w:ascii="Calibri" w:hAnsi="Calibri" w:cs="Calibri"/>
          <w:b/>
          <w:color w:val="000000"/>
          <w:lang w:val="en-AU"/>
        </w:rPr>
        <w:t>Untuk</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mewujudkan</w:t>
      </w:r>
      <w:proofErr w:type="spellEnd"/>
      <w:r w:rsidR="005F0844">
        <w:rPr>
          <w:rFonts w:ascii="Calibri" w:hAnsi="Calibri" w:cs="Calibri"/>
          <w:b/>
          <w:color w:val="000000"/>
          <w:lang w:val="en-AU"/>
        </w:rPr>
        <w:t xml:space="preserve"> fair trial, due </w:t>
      </w:r>
      <w:proofErr w:type="spellStart"/>
      <w:r w:rsidR="005F0844">
        <w:rPr>
          <w:rFonts w:ascii="Calibri" w:hAnsi="Calibri" w:cs="Calibri"/>
          <w:b/>
          <w:color w:val="000000"/>
          <w:lang w:val="en-AU"/>
        </w:rPr>
        <w:t>prosess</w:t>
      </w:r>
      <w:proofErr w:type="spellEnd"/>
      <w:r w:rsidR="005F0844">
        <w:rPr>
          <w:rFonts w:ascii="Calibri" w:hAnsi="Calibri" w:cs="Calibri"/>
          <w:b/>
          <w:color w:val="000000"/>
          <w:lang w:val="en-AU"/>
        </w:rPr>
        <w:t xml:space="preserve"> of law and independency of the court is required. </w:t>
      </w:r>
      <w:proofErr w:type="spellStart"/>
      <w:r w:rsidR="005F0844">
        <w:rPr>
          <w:rFonts w:ascii="Calibri" w:hAnsi="Calibri" w:cs="Calibri"/>
          <w:b/>
          <w:color w:val="000000"/>
          <w:lang w:val="en-AU"/>
        </w:rPr>
        <w:t>Intinya</w:t>
      </w:r>
      <w:proofErr w:type="spellEnd"/>
      <w:r w:rsidR="005F0844">
        <w:rPr>
          <w:rFonts w:ascii="Calibri" w:hAnsi="Calibri" w:cs="Calibri"/>
          <w:b/>
          <w:color w:val="000000"/>
          <w:lang w:val="en-AU"/>
        </w:rPr>
        <w:t>, “</w:t>
      </w:r>
      <w:proofErr w:type="spellStart"/>
      <w:r w:rsidR="005F0844">
        <w:rPr>
          <w:rFonts w:ascii="Calibri" w:hAnsi="Calibri" w:cs="Calibri"/>
          <w:b/>
          <w:color w:val="000000"/>
          <w:lang w:val="en-AU"/>
        </w:rPr>
        <w:t>peradilan</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secara</w:t>
      </w:r>
      <w:proofErr w:type="spellEnd"/>
      <w:r w:rsidR="005F0844">
        <w:rPr>
          <w:rFonts w:ascii="Calibri" w:hAnsi="Calibri" w:cs="Calibri"/>
          <w:b/>
          <w:color w:val="000000"/>
          <w:lang w:val="en-AU"/>
        </w:rPr>
        <w:t xml:space="preserve"> impartial </w:t>
      </w:r>
      <w:proofErr w:type="spellStart"/>
      <w:r w:rsidR="005F0844">
        <w:rPr>
          <w:rFonts w:ascii="Calibri" w:hAnsi="Calibri" w:cs="Calibri"/>
          <w:b/>
          <w:color w:val="000000"/>
          <w:lang w:val="en-AU"/>
        </w:rPr>
        <w:t>wajib</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mengadili</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perkara</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berdasarkan</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kebenaran</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fakta-fakta</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tanpa</w:t>
      </w:r>
      <w:proofErr w:type="spellEnd"/>
      <w:r w:rsidR="005F0844">
        <w:rPr>
          <w:rFonts w:ascii="Calibri" w:hAnsi="Calibri" w:cs="Calibri"/>
          <w:b/>
          <w:color w:val="000000"/>
          <w:lang w:val="en-AU"/>
        </w:rPr>
        <w:t xml:space="preserve"> </w:t>
      </w:r>
      <w:proofErr w:type="spellStart"/>
      <w:r w:rsidR="005F0844">
        <w:rPr>
          <w:rFonts w:ascii="Calibri" w:hAnsi="Calibri" w:cs="Calibri"/>
          <w:b/>
          <w:color w:val="000000"/>
          <w:lang w:val="en-AU"/>
        </w:rPr>
        <w:t>dipengaruhi</w:t>
      </w:r>
      <w:proofErr w:type="spellEnd"/>
      <w:r w:rsidR="005F0844">
        <w:rPr>
          <w:rFonts w:ascii="Calibri" w:hAnsi="Calibri" w:cs="Calibri"/>
          <w:b/>
          <w:color w:val="000000"/>
          <w:lang w:val="en-AU"/>
        </w:rPr>
        <w:t xml:space="preserve"> oleh any restriction, improper influenced, inducements, pressure, threats and interference, direct or direct, from anywhere quarter or for any reason.” </w:t>
      </w:r>
      <w:r w:rsidRPr="00084432">
        <w:rPr>
          <w:rFonts w:ascii="Calibri" w:hAnsi="Calibri" w:cs="Calibri"/>
          <w:bCs/>
          <w:color w:val="000000"/>
          <w:lang w:val="en-AU"/>
        </w:rPr>
        <w:t xml:space="preserve">Pressure from vigilante demonstrations outside of a court during blasphemy cases can undermine judicial independence. Government regulations aimed at preventing vigilante justice may similarly impact judicial independence. As the final arbiter of justice, courts must treat all individuals equally and are responsible for enforcing the law in a professional manner. Defendants should be considered innocent until proven guilty and are entitled to present evidence in their </w:t>
      </w:r>
      <w:r w:rsidRPr="00084432">
        <w:rPr>
          <w:rFonts w:ascii="Calibri" w:hAnsi="Calibri" w:cs="Calibri"/>
          <w:bCs/>
          <w:color w:val="000000"/>
          <w:lang w:val="en-AU"/>
        </w:rPr>
        <w:t>defence</w:t>
      </w:r>
      <w:r w:rsidRPr="00084432">
        <w:rPr>
          <w:rFonts w:ascii="Calibri" w:hAnsi="Calibri" w:cs="Calibri"/>
          <w:bCs/>
          <w:color w:val="000000"/>
          <w:lang w:val="en-AU"/>
        </w:rPr>
        <w:t>. In criminal cases, the element of intent is critical, and if intent is absent, suspects must be acquitted. In practice, however, the qualification of blasphemy offenses is often determined based on subjective considerations by judges and factors outside of the court.</w:t>
      </w:r>
    </w:p>
    <w:p w14:paraId="15AAE393" w14:textId="77777777" w:rsidR="008A5EF2" w:rsidRDefault="008A5EF2" w:rsidP="008A5EF2">
      <w:pPr>
        <w:ind w:firstLine="0"/>
        <w:jc w:val="both"/>
        <w:rPr>
          <w:rFonts w:ascii="Calibri" w:hAnsi="Calibri" w:cs="Calibri"/>
          <w:bCs/>
          <w:color w:val="000000"/>
          <w:lang w:val="en-AU"/>
        </w:rPr>
      </w:pPr>
    </w:p>
    <w:p w14:paraId="0E56C7C3" w14:textId="77777777" w:rsidR="008A5EF2" w:rsidRDefault="008A5EF2" w:rsidP="008A5EF2">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Pr>
          <w:rFonts w:ascii="Calibri" w:hAnsi="Calibri" w:cs="Calibri"/>
          <w:b/>
          <w:color w:val="000000"/>
          <w:lang w:val="en-AU"/>
        </w:rPr>
        <w:t>IS</w:t>
      </w:r>
    </w:p>
    <w:p w14:paraId="323A3FDC" w14:textId="77777777" w:rsidR="008A5EF2" w:rsidRPr="00096B7E" w:rsidRDefault="008A5EF2" w:rsidP="008A5EF2">
      <w:pPr>
        <w:ind w:firstLine="0"/>
        <w:jc w:val="both"/>
        <w:rPr>
          <w:rFonts w:ascii="Calibri" w:hAnsi="Calibri" w:cs="Calibri"/>
          <w:b/>
          <w:color w:val="000000"/>
          <w:lang w:val="en-AU"/>
        </w:rPr>
      </w:pPr>
      <w:r>
        <w:rPr>
          <w:rFonts w:ascii="Calibri" w:hAnsi="Calibri" w:cs="Calibri"/>
          <w:b/>
          <w:color w:val="000000"/>
          <w:lang w:val="en-AU"/>
        </w:rPr>
        <w:t>Perpetuation of v</w:t>
      </w:r>
      <w:r w:rsidRPr="00096B7E">
        <w:rPr>
          <w:rFonts w:ascii="Calibri" w:hAnsi="Calibri" w:cs="Calibri"/>
          <w:b/>
          <w:color w:val="000000"/>
          <w:lang w:val="en-AU"/>
        </w:rPr>
        <w:t xml:space="preserve">igilante </w:t>
      </w:r>
      <w:r>
        <w:rPr>
          <w:rFonts w:ascii="Calibri" w:hAnsi="Calibri" w:cs="Calibri"/>
          <w:b/>
          <w:color w:val="000000"/>
          <w:lang w:val="en-AU"/>
        </w:rPr>
        <w:t>j</w:t>
      </w:r>
      <w:r w:rsidRPr="00096B7E">
        <w:rPr>
          <w:rFonts w:ascii="Calibri" w:hAnsi="Calibri" w:cs="Calibri"/>
          <w:b/>
          <w:color w:val="000000"/>
          <w:lang w:val="en-AU"/>
        </w:rPr>
        <w:t xml:space="preserve">ustice </w:t>
      </w:r>
      <w:r>
        <w:rPr>
          <w:rFonts w:ascii="Calibri" w:hAnsi="Calibri" w:cs="Calibri"/>
          <w:b/>
          <w:color w:val="000000"/>
          <w:lang w:val="en-AU"/>
        </w:rPr>
        <w:t xml:space="preserve">against blasphemers </w:t>
      </w:r>
      <w:r w:rsidRPr="00096B7E">
        <w:rPr>
          <w:rFonts w:ascii="Calibri" w:hAnsi="Calibri" w:cs="Calibri"/>
          <w:b/>
          <w:color w:val="000000"/>
          <w:lang w:val="en-AU"/>
        </w:rPr>
        <w:t xml:space="preserve">influenced by the hate spin strategy </w:t>
      </w:r>
    </w:p>
    <w:p w14:paraId="362AF002" w14:textId="34D76749" w:rsidR="008A5EF2" w:rsidRDefault="000D376E" w:rsidP="000D376E">
      <w:pPr>
        <w:ind w:firstLine="0"/>
        <w:jc w:val="both"/>
        <w:rPr>
          <w:rFonts w:ascii="Calibri" w:hAnsi="Calibri" w:cs="Calibri"/>
          <w:bCs/>
          <w:color w:val="000000"/>
          <w:lang w:val="en-AU"/>
        </w:rPr>
      </w:pPr>
      <w:r w:rsidRPr="000D376E">
        <w:t xml:space="preserve">The Constitutional Court's rationale for upholding the </w:t>
      </w:r>
      <w:r w:rsidR="004E4715">
        <w:t>Anti-</w:t>
      </w:r>
      <w:r w:rsidRPr="000D376E">
        <w:t xml:space="preserve">Blasphemy in Indonesia is to prevent conflicts between religious groups by prohibiting one group from insulting another's religion. However, the reality is that it is still easy to falsely accuse religious minorities of blasphemy, making the anti-blasphemy law a weapon against them. If law enforcement authorities do not take these accusations seriously, the accusing groups may take matters into their own hands, leading to physical attacks, property damage, and forced eviction. This phenomenon contravenes the Constitutional Court's argument that the anti-blasphemy law prevents inter-religious conflicts. According to the hate spin theory suggested by Josh Cherian, vigilantism is motivated by hate speech from influential figures within </w:t>
      </w:r>
      <w:r w:rsidRPr="000D376E">
        <w:lastRenderedPageBreak/>
        <w:t>hardcore Islamic groups, perpetrated against minority groups</w:t>
      </w:r>
      <w:r>
        <w:t xml:space="preserve"> </w:t>
      </w:r>
      <w:r>
        <w:fldChar w:fldCharType="begin"/>
      </w:r>
      <w:r>
        <w:instrText xml:space="preserve"> ADDIN ZOTERO_ITEM CSL_CITATION {"citationID":"fa4iW36X","properties":{"formattedCitation":"(George,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fldChar w:fldCharType="separate"/>
      </w:r>
      <w:r>
        <w:rPr>
          <w:noProof/>
        </w:rPr>
        <w:t>(George, 2017)</w:t>
      </w:r>
      <w:r>
        <w:fldChar w:fldCharType="end"/>
      </w:r>
      <w:r w:rsidRPr="000D376E">
        <w:t xml:space="preserve">. One such minority group targeted by vigilantism is the Ahmadiyya, a legally recognized group in Indonesia established in 1953, and the </w:t>
      </w:r>
      <w:proofErr w:type="spellStart"/>
      <w:r w:rsidRPr="000D376E">
        <w:t>Fajar</w:t>
      </w:r>
      <w:proofErr w:type="spellEnd"/>
      <w:r w:rsidRPr="000D376E">
        <w:t xml:space="preserve"> Nusantara Movement, who were accused of promoting heretical teachings.</w:t>
      </w:r>
      <w:r w:rsidR="004E4715">
        <w:t xml:space="preserve"> </w:t>
      </w:r>
      <w:r w:rsidR="008A5EF2" w:rsidRPr="00D940A0">
        <w:rPr>
          <w:rFonts w:ascii="Calibri" w:hAnsi="Calibri" w:cs="Calibri"/>
          <w:bCs/>
          <w:color w:val="000000"/>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sidR="008A5EF2">
        <w:rPr>
          <w:rFonts w:ascii="Calibri" w:hAnsi="Calibri" w:cs="Calibri"/>
          <w:bCs/>
          <w:color w:val="000000"/>
          <w:lang w:val="en-AU"/>
        </w:rPr>
        <w:t xml:space="preserve"> </w:t>
      </w:r>
      <w:r w:rsidR="008A5EF2">
        <w:rPr>
          <w:rFonts w:ascii="Calibri" w:hAnsi="Calibri" w:cs="Calibri"/>
          <w:bCs/>
          <w:color w:val="000000"/>
          <w:lang w:val="en-AU"/>
        </w:rPr>
        <w:fldChar w:fldCharType="begin"/>
      </w:r>
      <w:r w:rsidR="008A5EF2">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8A5EF2">
        <w:rPr>
          <w:rFonts w:ascii="Calibri" w:hAnsi="Calibri" w:cs="Calibri"/>
          <w:bCs/>
          <w:color w:val="000000"/>
          <w:lang w:val="en-AU"/>
        </w:rPr>
        <w:fldChar w:fldCharType="separate"/>
      </w:r>
      <w:r w:rsidR="008A5EF2">
        <w:rPr>
          <w:rFonts w:ascii="Calibri" w:hAnsi="Calibri" w:cs="Calibri"/>
          <w:bCs/>
          <w:noProof/>
          <w:color w:val="000000"/>
          <w:lang w:val="en-AU"/>
        </w:rPr>
        <w:t>(SETARA Institute, 2022)</w:t>
      </w:r>
      <w:r w:rsidR="008A5EF2">
        <w:rPr>
          <w:rFonts w:ascii="Calibri" w:hAnsi="Calibri" w:cs="Calibri"/>
          <w:bCs/>
          <w:color w:val="000000"/>
          <w:lang w:val="en-AU"/>
        </w:rPr>
        <w:fldChar w:fldCharType="end"/>
      </w:r>
      <w:r w:rsidR="008A5EF2" w:rsidRPr="00D940A0">
        <w:rPr>
          <w:rFonts w:ascii="Calibri" w:hAnsi="Calibri" w:cs="Calibri"/>
          <w:bCs/>
          <w:color w:val="000000"/>
          <w:lang w:val="en-AU"/>
        </w:rPr>
        <w:t>.</w:t>
      </w:r>
      <w:r w:rsidR="008A5EF2">
        <w:rPr>
          <w:rFonts w:ascii="Calibri" w:hAnsi="Calibri" w:cs="Calibri"/>
          <w:bCs/>
          <w:color w:val="000000"/>
          <w:lang w:val="en-AU"/>
        </w:rPr>
        <w:t xml:space="preserve"> </w:t>
      </w:r>
      <w:r w:rsidR="008A5EF2" w:rsidRPr="00D940A0">
        <w:rPr>
          <w:rFonts w:ascii="Calibri" w:hAnsi="Calibri" w:cs="Calibri"/>
          <w:bCs/>
          <w:color w:val="000000"/>
          <w:lang w:val="en-AU"/>
        </w:rPr>
        <w:t>Table 1 indicates the number of incidents of disturbances to interfaith harmony in Indonesia.</w:t>
      </w:r>
    </w:p>
    <w:p w14:paraId="28464F60" w14:textId="77777777" w:rsidR="008A5EF2" w:rsidRDefault="008A5EF2" w:rsidP="008A5EF2">
      <w:pPr>
        <w:pStyle w:val="Caption"/>
        <w:keepNext/>
        <w:jc w:val="center"/>
      </w:pPr>
    </w:p>
    <w:p w14:paraId="2C5FD6C4" w14:textId="77777777" w:rsidR="008A5EF2" w:rsidRPr="00940329" w:rsidRDefault="008A5EF2" w:rsidP="008A5EF2">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rPr>
        <w:footnoteReference w:id="1"/>
      </w:r>
    </w:p>
    <w:tbl>
      <w:tblPr>
        <w:tblStyle w:val="GridTable2"/>
        <w:tblW w:w="0" w:type="auto"/>
        <w:tblInd w:w="1980" w:type="dxa"/>
        <w:tblLook w:val="04A0" w:firstRow="1" w:lastRow="0" w:firstColumn="1" w:lastColumn="0" w:noHBand="0" w:noVBand="1"/>
      </w:tblPr>
      <w:tblGrid>
        <w:gridCol w:w="2786"/>
        <w:gridCol w:w="3378"/>
      </w:tblGrid>
      <w:tr w:rsidR="008A5EF2" w14:paraId="04E48EA8" w14:textId="77777777" w:rsidTr="004557E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3BEDC37"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7C1320F7" w14:textId="77777777" w:rsidR="008A5EF2" w:rsidRDefault="008A5EF2" w:rsidP="004557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8A5EF2" w14:paraId="26519793"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F417E4D"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1E971D7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8A5EF2" w14:paraId="47E551A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2330B13B"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1E0BDB35"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8A5EF2" w14:paraId="59235728"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3794B01"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1F3F441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8A5EF2" w14:paraId="24BB8323"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3BD37398"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3A0674CC"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8A5EF2" w14:paraId="6B9C50AC" w14:textId="77777777" w:rsidTr="004557E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48A2A510"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22A33E5E"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8A5EF2" w14:paraId="5D7C2C9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6CFBCFC"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4A91FBF8"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7FC6777C" w14:textId="77777777" w:rsidR="008A5EF2" w:rsidRPr="00273B73" w:rsidRDefault="008A5EF2" w:rsidP="008A5EF2">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7BE2D4D1" w14:textId="77777777" w:rsidR="008A5EF2" w:rsidRDefault="008A5EF2" w:rsidP="008A5EF2">
      <w:pPr>
        <w:jc w:val="both"/>
        <w:rPr>
          <w:rFonts w:ascii="Calibri" w:hAnsi="Calibri" w:cs="Calibri"/>
          <w:bCs/>
          <w:color w:val="000000"/>
          <w:lang w:val="en-AU"/>
        </w:rPr>
      </w:pPr>
    </w:p>
    <w:p w14:paraId="480B5108" w14:textId="74E13710" w:rsidR="008A5EF2" w:rsidRDefault="009F096F" w:rsidP="008A5EF2">
      <w:pPr>
        <w:jc w:val="both"/>
        <w:rPr>
          <w:rFonts w:ascii="Calibri" w:hAnsi="Calibri" w:cs="Calibri"/>
          <w:bCs/>
          <w:color w:val="000000"/>
          <w:lang w:val="en-AU"/>
        </w:rPr>
      </w:pPr>
      <w:r w:rsidRPr="009F096F">
        <w:rPr>
          <w:rFonts w:ascii="Calibri" w:hAnsi="Calibri" w:cs="Calibri"/>
          <w:bCs/>
          <w:color w:val="000000"/>
          <w:lang w:val="en-AU"/>
        </w:rPr>
        <w:t>This study reveals that vigilantism occurred repeatedly in the four cases examined, as illustrated in Table 2. Ambiguous legal standards might be misinterpreted by society, resulting in accusations of "tarnishing Islam" for criticizing Islamic teachings (the Ahok case), Muslim religious practices (the Meiliana case), or beliefs that vary from orthodox Islamic teachings (the Ahmadiyya and the Gafatar cases). Ministerial circulars, governor's regulations, and regional regulations support this interpretation. Social media also perpetuates slander and accusations of the "true" teachings of Islam to elicit support and outrage. It should be noted that even though legal proceedings were ongoing or had been reported to authorities during vigilantism incidents, they still occurred.</w:t>
      </w:r>
    </w:p>
    <w:p w14:paraId="623F4916" w14:textId="7F0A47AF" w:rsidR="008A5EF2" w:rsidRDefault="008A5EF2" w:rsidP="008A5EF2">
      <w:pPr>
        <w:jc w:val="both"/>
        <w:rPr>
          <w:rFonts w:ascii="Calibri" w:hAnsi="Calibri" w:cs="Calibri"/>
          <w:bCs/>
          <w:color w:val="000000"/>
          <w:lang w:val="en-AU"/>
        </w:rPr>
      </w:pPr>
      <w:r>
        <w:rPr>
          <w:rFonts w:ascii="Calibri" w:hAnsi="Calibri" w:cs="Calibri"/>
          <w:bCs/>
          <w:color w:val="000000"/>
          <w:lang w:val="en-AU"/>
        </w:rPr>
        <w:t xml:space="preserve">The </w:t>
      </w:r>
      <w:r w:rsidRPr="00940329">
        <w:rPr>
          <w:rFonts w:ascii="Calibri" w:hAnsi="Calibri" w:cs="Calibri"/>
          <w:bCs/>
          <w:color w:val="000000"/>
          <w:lang w:val="en-AU"/>
        </w:rPr>
        <w:t>Hardliner Islamic groups</w:t>
      </w:r>
      <w:r>
        <w:rPr>
          <w:rFonts w:ascii="Calibri" w:hAnsi="Calibri" w:cs="Calibri"/>
          <w:bCs/>
          <w:color w:val="000000"/>
          <w:lang w:val="en-AU"/>
        </w:rPr>
        <w:t>, such as the Front Islamic Defender</w:t>
      </w:r>
      <w:r w:rsidRPr="00940329">
        <w:rPr>
          <w:rFonts w:ascii="Calibri" w:hAnsi="Calibri" w:cs="Calibri"/>
          <w:bCs/>
          <w:color w:val="000000"/>
          <w:lang w:val="en-AU"/>
        </w:rPr>
        <w:t xml:space="preserve"> organize</w:t>
      </w:r>
      <w:r>
        <w:rPr>
          <w:rFonts w:ascii="Calibri" w:hAnsi="Calibri" w:cs="Calibri"/>
          <w:bCs/>
          <w:color w:val="000000"/>
          <w:lang w:val="en-AU"/>
        </w:rPr>
        <w:t>d</w:t>
      </w:r>
      <w:r w:rsidRPr="00940329">
        <w:rPr>
          <w:rFonts w:ascii="Calibri" w:hAnsi="Calibri" w:cs="Calibri"/>
          <w:bCs/>
          <w:color w:val="000000"/>
          <w:lang w:val="en-AU"/>
        </w:rPr>
        <w:t xml:space="preserve"> enormous protests to demand justice, which often leads to vigilante punishment. Ahok and Meiliana were convicted for Islam-related charges because hatred was organized.</w:t>
      </w:r>
      <w:r>
        <w:rPr>
          <w:rFonts w:ascii="Calibri" w:hAnsi="Calibri" w:cs="Calibri"/>
          <w:bCs/>
          <w:color w:val="000000"/>
          <w:lang w:val="en-AU"/>
        </w:rPr>
        <w:t xml:space="preserve"> </w:t>
      </w: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w:t>
      </w:r>
      <w:r w:rsidRPr="008A5EF2">
        <w:rPr>
          <w:rFonts w:ascii="Calibri" w:hAnsi="Calibri" w:cs="Calibri"/>
          <w:bCs/>
          <w:color w:val="000000"/>
          <w:lang w:val="en-AU"/>
        </w:rPr>
        <w:t>While the Ahmadiyya and Gafatar instances were also considered deviations from "true" Islam and violations of Islamic law. Propaganda and vigilante action against these groups resulted from this enmity.</w:t>
      </w:r>
    </w:p>
    <w:p w14:paraId="30E3CE80" w14:textId="77777777" w:rsidR="008A5EF2" w:rsidRPr="00096B7E" w:rsidRDefault="008A5EF2" w:rsidP="008A5EF2">
      <w:pPr>
        <w:jc w:val="both"/>
        <w:rPr>
          <w:rFonts w:ascii="Calibri" w:hAnsi="Calibri" w:cs="Calibri"/>
          <w:bCs/>
          <w:color w:val="000000"/>
          <w:lang w:val="en-AU"/>
        </w:rPr>
      </w:pPr>
    </w:p>
    <w:p w14:paraId="2E75C17E" w14:textId="13199BF7" w:rsidR="008A5EF2" w:rsidRPr="00B86693" w:rsidRDefault="008A5EF2" w:rsidP="008A5EF2">
      <w:pPr>
        <w:pStyle w:val="Caption"/>
        <w:keepNext/>
        <w:jc w:val="center"/>
        <w:rPr>
          <w:rFonts w:ascii="Calibri" w:hAnsi="Calibri" w:cs="Calibri"/>
          <w:b w:val="0"/>
          <w:bCs w:val="0"/>
          <w:sz w:val="22"/>
          <w:szCs w:val="22"/>
        </w:rPr>
      </w:pPr>
      <w:r w:rsidRPr="00B86693">
        <w:rPr>
          <w:rFonts w:ascii="Calibri" w:hAnsi="Calibri" w:cs="Calibri"/>
          <w:b w:val="0"/>
          <w:bCs w:val="0"/>
          <w:sz w:val="22"/>
          <w:szCs w:val="22"/>
        </w:rPr>
        <w:t xml:space="preserve">Table </w:t>
      </w:r>
      <w:r w:rsidRPr="00B86693">
        <w:rPr>
          <w:rFonts w:ascii="Calibri" w:hAnsi="Calibri" w:cs="Calibri"/>
          <w:b w:val="0"/>
          <w:bCs w:val="0"/>
          <w:sz w:val="22"/>
          <w:szCs w:val="22"/>
        </w:rPr>
        <w:fldChar w:fldCharType="begin"/>
      </w:r>
      <w:r w:rsidRPr="00B86693">
        <w:rPr>
          <w:rFonts w:ascii="Calibri" w:hAnsi="Calibri" w:cs="Calibri"/>
          <w:b w:val="0"/>
          <w:bCs w:val="0"/>
          <w:sz w:val="22"/>
          <w:szCs w:val="22"/>
        </w:rPr>
        <w:instrText xml:space="preserve"> SEQ Table \* ARABIC </w:instrText>
      </w:r>
      <w:r w:rsidRPr="00B86693">
        <w:rPr>
          <w:rFonts w:ascii="Calibri" w:hAnsi="Calibri" w:cs="Calibri"/>
          <w:b w:val="0"/>
          <w:bCs w:val="0"/>
          <w:sz w:val="22"/>
          <w:szCs w:val="22"/>
        </w:rPr>
        <w:fldChar w:fldCharType="separate"/>
      </w:r>
      <w:r w:rsidRPr="00B86693">
        <w:rPr>
          <w:rFonts w:ascii="Calibri" w:hAnsi="Calibri" w:cs="Calibri"/>
          <w:b w:val="0"/>
          <w:bCs w:val="0"/>
          <w:noProof/>
          <w:sz w:val="22"/>
          <w:szCs w:val="22"/>
        </w:rPr>
        <w:t>2</w:t>
      </w:r>
      <w:r w:rsidRPr="00B86693">
        <w:rPr>
          <w:rFonts w:ascii="Calibri" w:hAnsi="Calibri" w:cs="Calibri"/>
          <w:b w:val="0"/>
          <w:bCs w:val="0"/>
          <w:sz w:val="22"/>
          <w:szCs w:val="22"/>
        </w:rPr>
        <w:fldChar w:fldCharType="end"/>
      </w:r>
      <w:r w:rsidRPr="00B86693">
        <w:rPr>
          <w:rFonts w:ascii="Calibri" w:hAnsi="Calibri" w:cs="Calibri"/>
          <w:b w:val="0"/>
          <w:bCs w:val="0"/>
          <w:sz w:val="22"/>
          <w:szCs w:val="22"/>
        </w:rPr>
        <w:t>. Vigilante Justice</w:t>
      </w:r>
      <w:r w:rsidR="0044451F">
        <w:rPr>
          <w:rFonts w:ascii="Calibri" w:hAnsi="Calibri" w:cs="Calibri"/>
          <w:b w:val="0"/>
          <w:bCs w:val="0"/>
          <w:sz w:val="22"/>
          <w:szCs w:val="22"/>
        </w:rPr>
        <w:t xml:space="preserve"> Against Blasphemy Effects on </w:t>
      </w:r>
      <w:r w:rsidR="005231EF">
        <w:rPr>
          <w:rFonts w:ascii="Calibri" w:hAnsi="Calibri" w:cs="Calibri"/>
          <w:b w:val="0"/>
          <w:bCs w:val="0"/>
          <w:sz w:val="22"/>
          <w:szCs w:val="22"/>
        </w:rPr>
        <w:t>Law Enforcement</w:t>
      </w:r>
      <w:r w:rsidR="0044451F">
        <w:rPr>
          <w:rFonts w:ascii="Calibri" w:hAnsi="Calibri" w:cs="Calibri"/>
          <w:b w:val="0"/>
          <w:bCs w:val="0"/>
          <w:sz w:val="22"/>
          <w:szCs w:val="22"/>
        </w:rPr>
        <w:t xml:space="preserve"> </w:t>
      </w:r>
      <w:r w:rsidR="005231EF">
        <w:rPr>
          <w:rFonts w:ascii="Calibri" w:hAnsi="Calibri" w:cs="Calibri"/>
          <w:b w:val="0"/>
          <w:bCs w:val="0"/>
          <w:sz w:val="22"/>
          <w:szCs w:val="22"/>
        </w:rPr>
        <w:t>Process</w:t>
      </w:r>
      <w:r w:rsidR="0044451F">
        <w:rPr>
          <w:rFonts w:ascii="Calibri" w:hAnsi="Calibri" w:cs="Calibri"/>
          <w:b w:val="0"/>
          <w:bCs w:val="0"/>
          <w:sz w:val="22"/>
          <w:szCs w:val="22"/>
        </w:rPr>
        <w:t xml:space="preserve"> </w:t>
      </w:r>
    </w:p>
    <w:tbl>
      <w:tblPr>
        <w:tblStyle w:val="TableGrid"/>
        <w:tblW w:w="0" w:type="auto"/>
        <w:tblInd w:w="284" w:type="dxa"/>
        <w:tblLayout w:type="fixed"/>
        <w:tblLook w:val="04A0" w:firstRow="1" w:lastRow="0" w:firstColumn="1" w:lastColumn="0" w:noHBand="0" w:noVBand="1"/>
      </w:tblPr>
      <w:tblGrid>
        <w:gridCol w:w="1252"/>
        <w:gridCol w:w="2637"/>
        <w:gridCol w:w="3057"/>
        <w:gridCol w:w="2925"/>
      </w:tblGrid>
      <w:tr w:rsidR="00C947EB" w:rsidRPr="008A5EF2" w14:paraId="217FEFAA" w14:textId="0D9A72A5" w:rsidTr="00F20B00">
        <w:trPr>
          <w:tblHeader/>
        </w:trPr>
        <w:tc>
          <w:tcPr>
            <w:tcW w:w="1252" w:type="dxa"/>
            <w:tcBorders>
              <w:left w:val="nil"/>
              <w:bottom w:val="single" w:sz="4" w:space="0" w:color="auto"/>
            </w:tcBorders>
            <w:shd w:val="clear" w:color="auto" w:fill="AEAAAA" w:themeFill="background2" w:themeFillShade="BF"/>
          </w:tcPr>
          <w:p w14:paraId="768CD311" w14:textId="77777777" w:rsidR="00C947EB" w:rsidRPr="008A5EF2" w:rsidRDefault="00C947EB" w:rsidP="004557E3">
            <w:pPr>
              <w:jc w:val="center"/>
              <w:rPr>
                <w:rFonts w:cstheme="minorHAnsi"/>
                <w:b/>
                <w:i/>
                <w:iCs/>
                <w:color w:val="000000"/>
                <w:lang w:val="en-AU"/>
              </w:rPr>
            </w:pPr>
            <w:r w:rsidRPr="008A5EF2">
              <w:rPr>
                <w:rFonts w:cstheme="minorHAnsi"/>
                <w:b/>
                <w:i/>
                <w:iCs/>
                <w:color w:val="000000"/>
                <w:lang w:val="en-AU"/>
              </w:rPr>
              <w:t>Cases</w:t>
            </w:r>
          </w:p>
        </w:tc>
        <w:tc>
          <w:tcPr>
            <w:tcW w:w="2637" w:type="dxa"/>
            <w:tcBorders>
              <w:bottom w:val="single" w:sz="4" w:space="0" w:color="auto"/>
            </w:tcBorders>
            <w:shd w:val="clear" w:color="auto" w:fill="AEAAAA" w:themeFill="background2" w:themeFillShade="BF"/>
          </w:tcPr>
          <w:p w14:paraId="138A1A48" w14:textId="6251708A" w:rsidR="00C947EB" w:rsidRPr="008A5EF2" w:rsidRDefault="00C947EB" w:rsidP="004557E3">
            <w:pPr>
              <w:jc w:val="center"/>
              <w:rPr>
                <w:rFonts w:cstheme="minorHAnsi"/>
                <w:b/>
                <w:i/>
                <w:iCs/>
                <w:color w:val="000000"/>
                <w:lang w:val="en-AU"/>
              </w:rPr>
            </w:pPr>
            <w:r w:rsidRPr="008A5EF2">
              <w:rPr>
                <w:rFonts w:cstheme="minorHAnsi"/>
                <w:b/>
                <w:i/>
                <w:iCs/>
                <w:color w:val="000000"/>
                <w:lang w:val="en-AU"/>
              </w:rPr>
              <w:t>Vigilante Justice</w:t>
            </w:r>
            <w:r w:rsidR="0044451F">
              <w:rPr>
                <w:rFonts w:cstheme="minorHAnsi"/>
                <w:b/>
                <w:i/>
                <w:iCs/>
                <w:color w:val="000000"/>
                <w:lang w:val="en-AU"/>
              </w:rPr>
              <w:t xml:space="preserve"> using hate spin strategy</w:t>
            </w:r>
          </w:p>
        </w:tc>
        <w:tc>
          <w:tcPr>
            <w:tcW w:w="3057" w:type="dxa"/>
            <w:tcBorders>
              <w:bottom w:val="single" w:sz="4" w:space="0" w:color="auto"/>
              <w:right w:val="nil"/>
            </w:tcBorders>
            <w:shd w:val="clear" w:color="auto" w:fill="AEAAAA" w:themeFill="background2" w:themeFillShade="BF"/>
          </w:tcPr>
          <w:p w14:paraId="341EED3C" w14:textId="07E2D7C2" w:rsidR="00C947EB" w:rsidRPr="008A5EF2" w:rsidRDefault="0044451F" w:rsidP="00C947EB">
            <w:pPr>
              <w:ind w:firstLine="0"/>
              <w:jc w:val="center"/>
              <w:rPr>
                <w:rFonts w:cstheme="minorHAnsi"/>
                <w:b/>
                <w:i/>
                <w:iCs/>
                <w:color w:val="000000"/>
                <w:lang w:val="en-AU"/>
              </w:rPr>
            </w:pPr>
            <w:r>
              <w:rPr>
                <w:rFonts w:cstheme="minorHAnsi"/>
                <w:b/>
                <w:i/>
                <w:iCs/>
                <w:color w:val="000000"/>
                <w:lang w:val="en-AU"/>
              </w:rPr>
              <w:t>Public Policies Support Vigilante Justice Against Blasphemy</w:t>
            </w:r>
          </w:p>
        </w:tc>
        <w:tc>
          <w:tcPr>
            <w:tcW w:w="2925" w:type="dxa"/>
            <w:tcBorders>
              <w:bottom w:val="single" w:sz="4" w:space="0" w:color="auto"/>
              <w:right w:val="nil"/>
            </w:tcBorders>
            <w:shd w:val="clear" w:color="auto" w:fill="AEAAAA" w:themeFill="background2" w:themeFillShade="BF"/>
          </w:tcPr>
          <w:p w14:paraId="797D407E" w14:textId="74E6AD5D" w:rsidR="0044451F" w:rsidRDefault="0044451F" w:rsidP="0044451F">
            <w:pPr>
              <w:ind w:firstLine="0"/>
              <w:jc w:val="center"/>
              <w:rPr>
                <w:rFonts w:cstheme="minorHAnsi"/>
                <w:b/>
                <w:i/>
                <w:iCs/>
                <w:color w:val="000000"/>
                <w:lang w:val="en-AU"/>
              </w:rPr>
            </w:pPr>
            <w:r>
              <w:rPr>
                <w:rFonts w:cstheme="minorHAnsi"/>
                <w:b/>
                <w:i/>
                <w:iCs/>
                <w:color w:val="000000"/>
                <w:lang w:val="en-AU"/>
              </w:rPr>
              <w:t xml:space="preserve">Vigilantism’s </w:t>
            </w:r>
            <w:r>
              <w:rPr>
                <w:rFonts w:cstheme="minorHAnsi"/>
                <w:b/>
                <w:i/>
                <w:iCs/>
                <w:color w:val="000000"/>
                <w:lang w:val="en-AU"/>
              </w:rPr>
              <w:t xml:space="preserve">Effects on </w:t>
            </w:r>
          </w:p>
          <w:p w14:paraId="4BFCE31D" w14:textId="5520086D" w:rsidR="00C947EB" w:rsidRPr="008A5EF2" w:rsidRDefault="0044451F" w:rsidP="0044451F">
            <w:pPr>
              <w:ind w:firstLine="0"/>
              <w:jc w:val="center"/>
              <w:rPr>
                <w:rFonts w:cstheme="minorHAnsi"/>
                <w:b/>
                <w:i/>
                <w:iCs/>
                <w:color w:val="000000"/>
                <w:lang w:val="en-AU"/>
              </w:rPr>
            </w:pPr>
            <w:r>
              <w:rPr>
                <w:rFonts w:cstheme="minorHAnsi"/>
                <w:b/>
                <w:i/>
                <w:iCs/>
                <w:color w:val="000000"/>
                <w:lang w:val="en-AU"/>
              </w:rPr>
              <w:t>Law Enforcement Process</w:t>
            </w:r>
          </w:p>
        </w:tc>
      </w:tr>
      <w:tr w:rsidR="00C947EB" w:rsidRPr="008A5EF2" w14:paraId="4B4E68FA" w14:textId="483FB652" w:rsidTr="00F20B00">
        <w:tc>
          <w:tcPr>
            <w:tcW w:w="1252" w:type="dxa"/>
            <w:tcBorders>
              <w:left w:val="nil"/>
              <w:bottom w:val="single" w:sz="4" w:space="0" w:color="auto"/>
            </w:tcBorders>
          </w:tcPr>
          <w:p w14:paraId="441A1091" w14:textId="6D0E7BD4" w:rsidR="00C947EB" w:rsidRPr="008A5EF2" w:rsidRDefault="00C947EB" w:rsidP="004557E3">
            <w:pPr>
              <w:ind w:firstLine="0"/>
              <w:jc w:val="both"/>
              <w:rPr>
                <w:rFonts w:cstheme="minorHAnsi"/>
                <w:b/>
                <w:i/>
                <w:iCs/>
                <w:color w:val="000000"/>
                <w:lang w:val="en-AU"/>
              </w:rPr>
            </w:pPr>
            <w:r w:rsidRPr="008A5EF2">
              <w:rPr>
                <w:rFonts w:cstheme="minorHAnsi"/>
                <w:b/>
                <w:i/>
                <w:iCs/>
                <w:color w:val="000000"/>
                <w:lang w:val="en-AU"/>
              </w:rPr>
              <w:t>Ahok Case</w:t>
            </w:r>
            <w:r w:rsidR="0085376C">
              <w:rPr>
                <w:rFonts w:cstheme="minorHAnsi"/>
                <w:b/>
                <w:i/>
                <w:iCs/>
                <w:color w:val="000000"/>
                <w:lang w:val="en-AU"/>
              </w:rPr>
              <w:t xml:space="preserve"> </w:t>
            </w:r>
            <w:r w:rsidR="0085376C">
              <w:rPr>
                <w:rFonts w:cstheme="minorHAnsi"/>
                <w:b/>
                <w:i/>
                <w:iCs/>
                <w:color w:val="000000"/>
                <w:lang w:val="en-AU"/>
              </w:rPr>
              <w:fldChar w:fldCharType="begin"/>
            </w:r>
            <w:r w:rsidR="0085376C">
              <w:rPr>
                <w:rFonts w:cstheme="minorHAnsi"/>
                <w:b/>
                <w:i/>
                <w:iCs/>
                <w:color w:val="000000"/>
                <w:lang w:val="en-AU"/>
              </w:rPr>
              <w:instrText xml:space="preserve"> ADDIN ZOTERO_ITEM CSL_CITATION {"citationID":"SgGkr2PO","properties":{"formattedCitation":"(Nuryanti, 2020)","plainCitation":"(Nuryanti, 2020)","noteIndex":0},"citationItems":[{"id":2292,"uris":["http://zotero.org/users/6396655/items/JRHA23WG"],"itemData":{"id":2292,"type":"chapter","event-place":"Leiden, The Netherlands","ISBN":"978-90-04-44446-1","note":"DOI: https://doi.org/10.1163/9789004444461_011","page":"165 - 175","publisher":"Brill","publisher-place":"Leiden, The Netherlands","title":"Chapter 9 Populism in Indonesia: Learning from the 212 Movement in Response to the Blasphemy Case against Ahok in Jakarta","URL":"https://brill.com/view/book/9789004444461/BP000014.xml","author":[{"family":"Nuryanti","given":"Sri"}],"issued":{"date-parts":[["2020"]]}}}],"schema":"https://github.com/citation-style-language/schema/raw/master/csl-citation.json"} </w:instrText>
            </w:r>
            <w:r w:rsidR="0085376C">
              <w:rPr>
                <w:rFonts w:cstheme="minorHAnsi"/>
                <w:b/>
                <w:i/>
                <w:iCs/>
                <w:color w:val="000000"/>
                <w:lang w:val="en-AU"/>
              </w:rPr>
              <w:fldChar w:fldCharType="separate"/>
            </w:r>
            <w:r w:rsidR="0085376C">
              <w:rPr>
                <w:rFonts w:cstheme="minorHAnsi"/>
                <w:b/>
                <w:i/>
                <w:iCs/>
                <w:noProof/>
                <w:color w:val="000000"/>
                <w:lang w:val="en-AU"/>
              </w:rPr>
              <w:t>(</w:t>
            </w:r>
            <w:r w:rsidR="0044451F">
              <w:rPr>
                <w:rFonts w:cstheme="minorHAnsi"/>
                <w:b/>
                <w:i/>
                <w:iCs/>
                <w:noProof/>
                <w:color w:val="000000"/>
                <w:lang w:val="en-AU"/>
              </w:rPr>
              <w:t xml:space="preserve">Josh Cherian, 2017; </w:t>
            </w:r>
            <w:r w:rsidR="0085376C">
              <w:rPr>
                <w:rFonts w:cstheme="minorHAnsi"/>
                <w:b/>
                <w:i/>
                <w:iCs/>
                <w:noProof/>
                <w:color w:val="000000"/>
                <w:lang w:val="en-AU"/>
              </w:rPr>
              <w:t>Nuryanti, 2020)</w:t>
            </w:r>
            <w:r w:rsidR="0085376C">
              <w:rPr>
                <w:rFonts w:cstheme="minorHAnsi"/>
                <w:b/>
                <w:i/>
                <w:iCs/>
                <w:color w:val="000000"/>
                <w:lang w:val="en-AU"/>
              </w:rPr>
              <w:fldChar w:fldCharType="end"/>
            </w:r>
          </w:p>
        </w:tc>
        <w:tc>
          <w:tcPr>
            <w:tcW w:w="2637" w:type="dxa"/>
            <w:tcBorders>
              <w:bottom w:val="single" w:sz="4" w:space="0" w:color="auto"/>
            </w:tcBorders>
          </w:tcPr>
          <w:p w14:paraId="36FA7347" w14:textId="6F230B07" w:rsidR="00C947EB" w:rsidRPr="008A5EF2" w:rsidRDefault="0085376C" w:rsidP="004557E3">
            <w:pPr>
              <w:jc w:val="both"/>
              <w:rPr>
                <w:rFonts w:cstheme="minorHAnsi"/>
                <w:b/>
                <w:i/>
                <w:iCs/>
                <w:color w:val="000000"/>
                <w:lang w:val="en-AU"/>
              </w:rPr>
            </w:pPr>
            <w:r w:rsidRPr="0085376C">
              <w:rPr>
                <w:rFonts w:cstheme="minorHAnsi"/>
                <w:bCs/>
                <w:color w:val="000000"/>
                <w:lang w:val="en-AU"/>
              </w:rPr>
              <w:t xml:space="preserve">When Ahok made a statement referencing QS. Al-Maida verse 51, someone recorded the speech and edited the footage to falsely accuse Ahok of insulting the Quran. This hate spin strategy was used to portray the Ahok protest </w:t>
            </w:r>
            <w:r w:rsidRPr="0085376C">
              <w:rPr>
                <w:rFonts w:cstheme="minorHAnsi"/>
                <w:bCs/>
                <w:color w:val="000000"/>
                <w:lang w:val="en-AU"/>
              </w:rPr>
              <w:lastRenderedPageBreak/>
              <w:t xml:space="preserve">movement as a </w:t>
            </w:r>
            <w:r w:rsidRPr="0085376C">
              <w:rPr>
                <w:rFonts w:cstheme="minorHAnsi"/>
                <w:bCs/>
                <w:color w:val="000000"/>
                <w:lang w:val="en-AU"/>
              </w:rPr>
              <w:t>defence</w:t>
            </w:r>
            <w:r w:rsidRPr="0085376C">
              <w:rPr>
                <w:rFonts w:cstheme="minorHAnsi"/>
                <w:bCs/>
                <w:color w:val="000000"/>
                <w:lang w:val="en-AU"/>
              </w:rPr>
              <w:t xml:space="preserve"> of Islam, implying that Ahok had attacked the religion and justifying the protests as retribution for his supposed hatred towards Islam.</w:t>
            </w:r>
          </w:p>
        </w:tc>
        <w:tc>
          <w:tcPr>
            <w:tcW w:w="3057" w:type="dxa"/>
            <w:tcBorders>
              <w:bottom w:val="single" w:sz="4" w:space="0" w:color="auto"/>
              <w:right w:val="nil"/>
            </w:tcBorders>
          </w:tcPr>
          <w:p w14:paraId="0A8EB0AF" w14:textId="2F8D3F1F" w:rsidR="0044451F" w:rsidRDefault="0044451F" w:rsidP="0044451F">
            <w:pPr>
              <w:jc w:val="both"/>
              <w:rPr>
                <w:rFonts w:cs="Linux Libertine"/>
                <w:color w:val="000000" w:themeColor="text1"/>
                <w:lang w:val="en-US"/>
              </w:rPr>
            </w:pPr>
            <w:proofErr w:type="spellStart"/>
            <w:r w:rsidRPr="00F832DC">
              <w:rPr>
                <w:rFonts w:cs="Linux Libertine"/>
                <w:color w:val="000000" w:themeColor="text1"/>
                <w:lang w:val="en-US"/>
              </w:rPr>
              <w:lastRenderedPageBreak/>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xml:space="preserve">) LP/1010/x/2016, under charges of violating Article 156a of the Criminal Code in conjunction with Article </w:t>
            </w:r>
            <w:r w:rsidRPr="00F832DC">
              <w:rPr>
                <w:rFonts w:cs="Linux Libertine"/>
                <w:color w:val="000000" w:themeColor="text1"/>
                <w:lang w:val="en-US"/>
              </w:rPr>
              <w:lastRenderedPageBreak/>
              <w:t>28 paragraph (2) of Law Number 11 2008 concerning Electronic Transaction Information. This was followed by a report from the Muhammadiyah Youth</w:t>
            </w:r>
            <w:r>
              <w:rPr>
                <w:rStyle w:val="FootnoteReference"/>
                <w:rFonts w:cs="Linux Libertine"/>
                <w:color w:val="000000" w:themeColor="text1"/>
                <w:lang w:val="en-US"/>
              </w:rPr>
              <w:footnoteReference w:id="2"/>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Pr>
                <w:rFonts w:cs="Linux Libertine"/>
                <w:color w:val="000000" w:themeColor="text1"/>
                <w:lang w:val="en-US"/>
              </w:rPr>
              <w:t xml:space="preserve"> </w:t>
            </w:r>
            <w:r w:rsidRPr="0085376C">
              <w:rPr>
                <w:rFonts w:cstheme="minorHAnsi"/>
                <w:bCs/>
                <w:color w:val="000000"/>
                <w:lang w:val="en-AU"/>
              </w:rPr>
              <w:t xml:space="preserve">Thousands of members of Islamic organizations staged mass protests, including the </w:t>
            </w:r>
            <w:proofErr w:type="spellStart"/>
            <w:r w:rsidRPr="0085376C">
              <w:rPr>
                <w:rFonts w:cstheme="minorHAnsi"/>
                <w:bCs/>
                <w:color w:val="000000"/>
                <w:lang w:val="en-AU"/>
              </w:rPr>
              <w:t>Aksi</w:t>
            </w:r>
            <w:proofErr w:type="spellEnd"/>
            <w:r w:rsidRPr="0085376C">
              <w:rPr>
                <w:rFonts w:cstheme="minorHAnsi"/>
                <w:bCs/>
                <w:color w:val="000000"/>
                <w:lang w:val="en-AU"/>
              </w:rPr>
              <w:t xml:space="preserve"> 212 and </w:t>
            </w:r>
            <w:proofErr w:type="spellStart"/>
            <w:r w:rsidRPr="0085376C">
              <w:rPr>
                <w:rFonts w:cstheme="minorHAnsi"/>
                <w:bCs/>
                <w:color w:val="000000"/>
                <w:lang w:val="en-AU"/>
              </w:rPr>
              <w:t>Aksi</w:t>
            </w:r>
            <w:proofErr w:type="spellEnd"/>
            <w:r w:rsidRPr="0085376C">
              <w:rPr>
                <w:rFonts w:cstheme="minorHAnsi"/>
                <w:bCs/>
                <w:color w:val="000000"/>
                <w:lang w:val="en-AU"/>
              </w:rPr>
              <w:t xml:space="preserve"> 414, during which the </w:t>
            </w:r>
            <w:proofErr w:type="spellStart"/>
            <w:r w:rsidRPr="0085376C">
              <w:rPr>
                <w:rFonts w:cstheme="minorHAnsi"/>
                <w:bCs/>
                <w:color w:val="000000"/>
                <w:lang w:val="en-AU"/>
              </w:rPr>
              <w:t>Aksi</w:t>
            </w:r>
            <w:proofErr w:type="spellEnd"/>
            <w:r w:rsidRPr="0085376C">
              <w:rPr>
                <w:rFonts w:cstheme="minorHAnsi"/>
                <w:bCs/>
                <w:color w:val="000000"/>
                <w:lang w:val="en-AU"/>
              </w:rPr>
              <w:t xml:space="preserve"> Bela Islam 55 marched to encourage the Constitutional Court to reject </w:t>
            </w:r>
            <w:proofErr w:type="spellStart"/>
            <w:r w:rsidRPr="0085376C">
              <w:rPr>
                <w:rFonts w:cstheme="minorHAnsi"/>
                <w:bCs/>
                <w:color w:val="000000"/>
                <w:lang w:val="en-AU"/>
              </w:rPr>
              <w:t>Ahok's</w:t>
            </w:r>
            <w:proofErr w:type="spellEnd"/>
            <w:r w:rsidRPr="0085376C">
              <w:rPr>
                <w:rFonts w:cstheme="minorHAnsi"/>
                <w:bCs/>
                <w:color w:val="000000"/>
                <w:lang w:val="en-AU"/>
              </w:rPr>
              <w:t xml:space="preserve"> judicial review of the anti-blasphemy bill.</w:t>
            </w:r>
          </w:p>
          <w:p w14:paraId="41253426" w14:textId="1F1CED76" w:rsidR="00C947EB" w:rsidRPr="0044451F" w:rsidRDefault="0085376C" w:rsidP="0044451F">
            <w:pPr>
              <w:ind w:firstLine="0"/>
              <w:jc w:val="both"/>
              <w:rPr>
                <w:rFonts w:cs="Linux Libertine"/>
                <w:color w:val="000000" w:themeColor="text1"/>
                <w:lang w:val="en-US"/>
              </w:rPr>
            </w:pPr>
            <w:r w:rsidRPr="0085376C">
              <w:rPr>
                <w:rFonts w:cstheme="minorHAnsi"/>
                <w:bCs/>
                <w:color w:val="000000"/>
                <w:lang w:val="en-AU"/>
              </w:rPr>
              <w:t xml:space="preserve">During the trial process, demonstrations were also held outside the courthouse demanding </w:t>
            </w:r>
            <w:proofErr w:type="spellStart"/>
            <w:r w:rsidRPr="0085376C">
              <w:rPr>
                <w:rFonts w:cstheme="minorHAnsi"/>
                <w:bCs/>
                <w:color w:val="000000"/>
                <w:lang w:val="en-AU"/>
              </w:rPr>
              <w:t>Ahok's</w:t>
            </w:r>
            <w:proofErr w:type="spellEnd"/>
            <w:r w:rsidRPr="0085376C">
              <w:rPr>
                <w:rFonts w:cstheme="minorHAnsi"/>
                <w:bCs/>
                <w:color w:val="000000"/>
                <w:lang w:val="en-AU"/>
              </w:rPr>
              <w:t xml:space="preserve"> conviction. The panel of judges eventually sentenced Ahok to two years in prison.</w:t>
            </w:r>
          </w:p>
        </w:tc>
        <w:tc>
          <w:tcPr>
            <w:tcW w:w="2925" w:type="dxa"/>
            <w:tcBorders>
              <w:bottom w:val="single" w:sz="4" w:space="0" w:color="auto"/>
              <w:right w:val="nil"/>
            </w:tcBorders>
          </w:tcPr>
          <w:p w14:paraId="39A085E4" w14:textId="337824F3" w:rsidR="0085376C" w:rsidRPr="008A5EF2" w:rsidRDefault="0085376C" w:rsidP="004557E3">
            <w:pPr>
              <w:jc w:val="both"/>
              <w:rPr>
                <w:rFonts w:cstheme="minorHAnsi"/>
                <w:bCs/>
                <w:color w:val="000000"/>
                <w:lang w:val="en-AU"/>
              </w:rPr>
            </w:pPr>
            <w:r w:rsidRPr="0085376C">
              <w:rPr>
                <w:rFonts w:cstheme="minorHAnsi"/>
                <w:bCs/>
                <w:color w:val="000000"/>
                <w:lang w:val="en-AU"/>
              </w:rPr>
              <w:lastRenderedPageBreak/>
              <w:t xml:space="preserve">During the early stages of </w:t>
            </w:r>
            <w:proofErr w:type="spellStart"/>
            <w:r w:rsidRPr="0085376C">
              <w:rPr>
                <w:rFonts w:cstheme="minorHAnsi"/>
                <w:bCs/>
                <w:color w:val="000000"/>
                <w:lang w:val="en-AU"/>
              </w:rPr>
              <w:t>Ahok's</w:t>
            </w:r>
            <w:proofErr w:type="spellEnd"/>
            <w:r w:rsidRPr="0085376C">
              <w:rPr>
                <w:rFonts w:cstheme="minorHAnsi"/>
                <w:bCs/>
                <w:color w:val="000000"/>
                <w:lang w:val="en-AU"/>
              </w:rPr>
              <w:t xml:space="preserve"> blasphemy case, false information and hate speech were disseminated to rally the masses and push for </w:t>
            </w:r>
            <w:proofErr w:type="spellStart"/>
            <w:r w:rsidRPr="0085376C">
              <w:rPr>
                <w:rFonts w:cstheme="minorHAnsi"/>
                <w:bCs/>
                <w:color w:val="000000"/>
                <w:lang w:val="en-AU"/>
              </w:rPr>
              <w:t>Ahok's</w:t>
            </w:r>
            <w:proofErr w:type="spellEnd"/>
            <w:r w:rsidRPr="0085376C">
              <w:rPr>
                <w:rFonts w:cstheme="minorHAnsi"/>
                <w:bCs/>
                <w:color w:val="000000"/>
                <w:lang w:val="en-AU"/>
              </w:rPr>
              <w:t xml:space="preserve"> conviction. This dissemination of hate speech and fake news is a criminal offense. However, security forces were hesitant to take action and allowed the </w:t>
            </w:r>
            <w:r w:rsidRPr="0085376C">
              <w:rPr>
                <w:rFonts w:cstheme="minorHAnsi"/>
                <w:bCs/>
                <w:color w:val="000000"/>
                <w:lang w:val="en-AU"/>
              </w:rPr>
              <w:lastRenderedPageBreak/>
              <w:t>spread of hate speech to rapidly proliferate. The anti-blasphemy law has failed to prevent social unrest and was instead weaponized by groups who felt their religion had been insulted. It was used as a means to legitimize the notion that their beliefs need to be protected from so-called blasphemy.</w:t>
            </w:r>
          </w:p>
        </w:tc>
      </w:tr>
      <w:tr w:rsidR="00C947EB" w:rsidRPr="008A5EF2" w14:paraId="1B7DF791" w14:textId="39C02779" w:rsidTr="00F20B00">
        <w:tc>
          <w:tcPr>
            <w:tcW w:w="1252" w:type="dxa"/>
            <w:tcBorders>
              <w:left w:val="nil"/>
            </w:tcBorders>
            <w:shd w:val="clear" w:color="auto" w:fill="D0CECE" w:themeFill="background2" w:themeFillShade="E6"/>
          </w:tcPr>
          <w:p w14:paraId="1A1E0A20" w14:textId="68E0147B" w:rsidR="00C947EB" w:rsidRPr="008A5EF2" w:rsidRDefault="00C947EB" w:rsidP="004557E3">
            <w:pPr>
              <w:ind w:firstLine="0"/>
              <w:jc w:val="both"/>
              <w:rPr>
                <w:rFonts w:cstheme="minorHAnsi"/>
                <w:b/>
                <w:i/>
                <w:iCs/>
                <w:color w:val="000000"/>
                <w:lang w:val="en-AU"/>
              </w:rPr>
            </w:pPr>
            <w:r w:rsidRPr="008A5EF2">
              <w:rPr>
                <w:rFonts w:cstheme="minorHAnsi"/>
                <w:b/>
                <w:i/>
                <w:iCs/>
                <w:color w:val="000000"/>
                <w:lang w:val="en-AU"/>
              </w:rPr>
              <w:lastRenderedPageBreak/>
              <w:t>Meiliana Case</w:t>
            </w:r>
            <w:r w:rsidR="00F20B00">
              <w:rPr>
                <w:rFonts w:cstheme="minorHAnsi"/>
                <w:b/>
                <w:i/>
                <w:iCs/>
                <w:color w:val="000000"/>
                <w:lang w:val="en-AU"/>
              </w:rPr>
              <w:t xml:space="preserve"> (KOMNAS PEREMPUAN, 2019; 202)</w:t>
            </w:r>
          </w:p>
        </w:tc>
        <w:tc>
          <w:tcPr>
            <w:tcW w:w="2637" w:type="dxa"/>
            <w:shd w:val="clear" w:color="auto" w:fill="D0CECE" w:themeFill="background2" w:themeFillShade="E6"/>
          </w:tcPr>
          <w:p w14:paraId="0D773629" w14:textId="315C14E1" w:rsidR="00C947EB" w:rsidRPr="008A5EF2" w:rsidRDefault="0044451F" w:rsidP="0044451F">
            <w:pPr>
              <w:jc w:val="both"/>
              <w:rPr>
                <w:rFonts w:cstheme="minorHAnsi"/>
                <w:bCs/>
                <w:color w:val="000000"/>
                <w:lang w:val="en-AU"/>
              </w:rPr>
            </w:pPr>
            <w:r w:rsidRPr="008A5EF2">
              <w:rPr>
                <w:rFonts w:cstheme="minorHAnsi"/>
                <w:bCs/>
                <w:color w:val="000000"/>
                <w:lang w:val="en-AU"/>
              </w:rPr>
              <w:t xml:space="preserve">The case of Meiliana began with her complaint to a </w:t>
            </w:r>
            <w:proofErr w:type="spellStart"/>
            <w:r w:rsidRPr="008A5EF2">
              <w:rPr>
                <w:rFonts w:cstheme="minorHAnsi"/>
                <w:bCs/>
                <w:color w:val="000000"/>
                <w:lang w:val="en-AU"/>
              </w:rPr>
              <w:t>neighbor</w:t>
            </w:r>
            <w:proofErr w:type="spellEnd"/>
            <w:r w:rsidRPr="008A5EF2">
              <w:rPr>
                <w:rFonts w:cstheme="minorHAnsi"/>
                <w:bCs/>
                <w:color w:val="000000"/>
                <w:lang w:val="en-AU"/>
              </w:rPr>
              <w:t xml:space="preserve"> about the unusually loud volume of the mosque's call to prayer. However, as the information spread through social media, it was distorted to portray Meiliana, a Chinese-Indonesian Buddhist woman, as rejecting the call of pray in Islam. This shift in information represents a form of hate spin, with unclear origins, that quickly spread due to the presence of anti-Islamic sentiment</w:t>
            </w:r>
            <w:r w:rsidR="005F0844">
              <w:rPr>
                <w:rFonts w:cstheme="minorHAnsi"/>
                <w:bCs/>
                <w:color w:val="000000"/>
                <w:lang w:val="en-AU"/>
              </w:rPr>
              <w:t xml:space="preserve">. </w:t>
            </w:r>
            <w:r w:rsidR="005F0844" w:rsidRPr="008A5EF2">
              <w:rPr>
                <w:rFonts w:cstheme="minorHAnsi"/>
                <w:bCs/>
                <w:color w:val="000000"/>
                <w:lang w:val="en-AU"/>
              </w:rPr>
              <w:t xml:space="preserve">During the trial, vigilantes burnt many Buddhist temples, </w:t>
            </w:r>
            <w:r w:rsidR="005F0844" w:rsidRPr="008A5EF2">
              <w:rPr>
                <w:rFonts w:cstheme="minorHAnsi"/>
                <w:bCs/>
                <w:color w:val="000000"/>
                <w:lang w:val="en-AU"/>
              </w:rPr>
              <w:lastRenderedPageBreak/>
              <w:t xml:space="preserve">damaged </w:t>
            </w:r>
            <w:proofErr w:type="spellStart"/>
            <w:r w:rsidR="005F0844" w:rsidRPr="008A5EF2">
              <w:rPr>
                <w:rFonts w:cstheme="minorHAnsi"/>
                <w:bCs/>
                <w:color w:val="000000"/>
                <w:lang w:val="en-AU"/>
              </w:rPr>
              <w:t>Meiliana's</w:t>
            </w:r>
            <w:proofErr w:type="spellEnd"/>
            <w:r w:rsidR="005F0844" w:rsidRPr="008A5EF2">
              <w:rPr>
                <w:rFonts w:cstheme="minorHAnsi"/>
                <w:bCs/>
                <w:color w:val="000000"/>
                <w:lang w:val="en-AU"/>
              </w:rPr>
              <w:t xml:space="preserve"> home, and forced her to leave.</w:t>
            </w:r>
          </w:p>
        </w:tc>
        <w:tc>
          <w:tcPr>
            <w:tcW w:w="3057" w:type="dxa"/>
            <w:tcBorders>
              <w:right w:val="nil"/>
            </w:tcBorders>
            <w:shd w:val="clear" w:color="auto" w:fill="D0CECE" w:themeFill="background2" w:themeFillShade="E6"/>
          </w:tcPr>
          <w:p w14:paraId="31656FC7" w14:textId="65CB64EB" w:rsidR="00C947EB" w:rsidRPr="005F0844" w:rsidRDefault="00F20B00" w:rsidP="0044451F">
            <w:pPr>
              <w:ind w:firstLine="0"/>
              <w:jc w:val="both"/>
              <w:rPr>
                <w:rFonts w:ascii="Calibri" w:hAnsi="Calibri" w:cs="Calibri"/>
                <w:bCs/>
                <w:color w:val="000000"/>
                <w:lang w:val="en-AU"/>
              </w:rPr>
            </w:pPr>
            <w:r>
              <w:rPr>
                <w:rFonts w:ascii="Calibri" w:hAnsi="Calibri" w:cs="Calibri"/>
                <w:bCs/>
                <w:color w:val="000000"/>
                <w:lang w:val="en-AU"/>
              </w:rPr>
              <w:lastRenderedPageBreak/>
              <w:t xml:space="preserve">      </w:t>
            </w:r>
            <w:r w:rsidR="005F0844" w:rsidRPr="005F0844">
              <w:rPr>
                <w:rFonts w:ascii="Calibri" w:hAnsi="Calibri" w:cs="Calibri"/>
                <w:bCs/>
                <w:color w:val="000000"/>
                <w:lang w:val="en-AU"/>
              </w:rPr>
              <w:t xml:space="preserve">In the Meiliana case, various local policies were intertwined with vigilante justice, namely (a) a letter from the Chairman of the MUI to the Head of Police on August 2, 2016, who was concerned about the arrest of 12 perpetrators of vandalism and requested that </w:t>
            </w:r>
            <w:proofErr w:type="spellStart"/>
            <w:r w:rsidR="005F0844" w:rsidRPr="005F0844">
              <w:rPr>
                <w:rFonts w:ascii="Calibri" w:hAnsi="Calibri" w:cs="Calibri"/>
                <w:bCs/>
                <w:color w:val="000000"/>
                <w:lang w:val="en-AU"/>
              </w:rPr>
              <w:t>Meiliana's</w:t>
            </w:r>
            <w:proofErr w:type="spellEnd"/>
            <w:r w:rsidR="005F0844" w:rsidRPr="005F0844">
              <w:rPr>
                <w:rFonts w:ascii="Calibri" w:hAnsi="Calibri" w:cs="Calibri"/>
                <w:bCs/>
                <w:color w:val="000000"/>
                <w:lang w:val="en-AU"/>
              </w:rPr>
              <w:t xml:space="preserve"> status be made a suspect; (b) the Alliance of Students and Independent Communities Bersatu asked the </w:t>
            </w:r>
            <w:proofErr w:type="spellStart"/>
            <w:r w:rsidR="005F0844" w:rsidRPr="005F0844">
              <w:rPr>
                <w:rFonts w:ascii="Calibri" w:hAnsi="Calibri" w:cs="Calibri"/>
                <w:bCs/>
                <w:color w:val="000000"/>
                <w:lang w:val="en-AU"/>
              </w:rPr>
              <w:t>Tanjung</w:t>
            </w:r>
            <w:proofErr w:type="spellEnd"/>
            <w:r w:rsidR="005F0844" w:rsidRPr="005F0844">
              <w:rPr>
                <w:rFonts w:ascii="Calibri" w:hAnsi="Calibri" w:cs="Calibri"/>
                <w:bCs/>
                <w:color w:val="000000"/>
                <w:lang w:val="en-AU"/>
              </w:rPr>
              <w:t xml:space="preserve"> </w:t>
            </w:r>
            <w:proofErr w:type="spellStart"/>
            <w:r w:rsidR="005F0844" w:rsidRPr="005F0844">
              <w:rPr>
                <w:rFonts w:ascii="Calibri" w:hAnsi="Calibri" w:cs="Calibri"/>
                <w:bCs/>
                <w:color w:val="000000"/>
                <w:lang w:val="en-AU"/>
              </w:rPr>
              <w:t>Balai</w:t>
            </w:r>
            <w:proofErr w:type="spellEnd"/>
            <w:r w:rsidR="005F0844" w:rsidRPr="005F0844">
              <w:rPr>
                <w:rFonts w:ascii="Calibri" w:hAnsi="Calibri" w:cs="Calibri"/>
                <w:bCs/>
                <w:color w:val="000000"/>
                <w:lang w:val="en-AU"/>
              </w:rPr>
              <w:t xml:space="preserve"> MUI to issue a fatwa against religious blasphemy by </w:t>
            </w:r>
            <w:proofErr w:type="spellStart"/>
            <w:r w:rsidR="005F0844" w:rsidRPr="005F0844">
              <w:rPr>
                <w:rFonts w:ascii="Calibri" w:hAnsi="Calibri" w:cs="Calibri"/>
                <w:bCs/>
                <w:color w:val="000000"/>
                <w:lang w:val="en-AU"/>
              </w:rPr>
              <w:t>Meilana</w:t>
            </w:r>
            <w:proofErr w:type="spellEnd"/>
            <w:r w:rsidR="005F0844" w:rsidRPr="005F0844">
              <w:rPr>
                <w:rFonts w:ascii="Calibri" w:hAnsi="Calibri" w:cs="Calibri"/>
                <w:bCs/>
                <w:color w:val="000000"/>
                <w:lang w:val="en-AU"/>
              </w:rPr>
              <w:t xml:space="preserve"> and held several mass actions to pressure law enforcement to arrest and sentence Meiliana;</w:t>
            </w:r>
            <w:r w:rsidR="005F0844">
              <w:rPr>
                <w:rFonts w:ascii="Calibri" w:hAnsi="Calibri" w:cs="Calibri"/>
                <w:bCs/>
                <w:color w:val="000000"/>
                <w:lang w:val="en-AU"/>
              </w:rPr>
              <w:t xml:space="preserve"> (c) </w:t>
            </w:r>
            <w:r w:rsidR="005F0844" w:rsidRPr="00096B7E">
              <w:rPr>
                <w:rFonts w:ascii="Calibri" w:hAnsi="Calibri" w:cs="Calibri"/>
                <w:bCs/>
                <w:color w:val="000000"/>
                <w:lang w:val="en-AU"/>
              </w:rPr>
              <w:t>The MUI</w:t>
            </w:r>
            <w:r w:rsidR="005F0844">
              <w:rPr>
                <w:rFonts w:ascii="Calibri" w:hAnsi="Calibri" w:cs="Calibri"/>
                <w:bCs/>
                <w:color w:val="000000"/>
                <w:lang w:val="en-AU"/>
              </w:rPr>
              <w:t xml:space="preserve"> of </w:t>
            </w:r>
            <w:r w:rsidR="005F0844" w:rsidRPr="00096B7E">
              <w:rPr>
                <w:rFonts w:ascii="Calibri" w:hAnsi="Calibri" w:cs="Calibri"/>
                <w:bCs/>
                <w:color w:val="000000"/>
                <w:lang w:val="en-AU"/>
              </w:rPr>
              <w:t xml:space="preserve"> </w:t>
            </w:r>
            <w:r w:rsidR="005F0844">
              <w:rPr>
                <w:rFonts w:ascii="Calibri" w:hAnsi="Calibri" w:cs="Calibri"/>
                <w:bCs/>
                <w:color w:val="000000"/>
                <w:lang w:val="en-AU"/>
              </w:rPr>
              <w:t xml:space="preserve">North Sumatera </w:t>
            </w:r>
            <w:r w:rsidR="005F0844" w:rsidRPr="00096B7E">
              <w:rPr>
                <w:rFonts w:ascii="Calibri" w:hAnsi="Calibri" w:cs="Calibri"/>
                <w:bCs/>
                <w:color w:val="000000"/>
                <w:lang w:val="en-AU"/>
              </w:rPr>
              <w:t>Province No. 001/KF/MUI-SU/I/2017</w:t>
            </w:r>
            <w:r w:rsidR="005F0844">
              <w:rPr>
                <w:rFonts w:ascii="Calibri" w:hAnsi="Calibri" w:cs="Calibri"/>
                <w:bCs/>
                <w:color w:val="000000"/>
                <w:lang w:val="en-AU"/>
              </w:rPr>
              <w:t xml:space="preserve"> released</w:t>
            </w:r>
            <w:r w:rsidR="005F0844">
              <w:rPr>
                <w:rFonts w:ascii="Calibri" w:hAnsi="Calibri" w:cs="Calibri"/>
                <w:bCs/>
                <w:color w:val="000000"/>
                <w:lang w:val="en-AU"/>
              </w:rPr>
              <w:t xml:space="preserve">. </w:t>
            </w:r>
          </w:p>
        </w:tc>
        <w:tc>
          <w:tcPr>
            <w:tcW w:w="2925" w:type="dxa"/>
            <w:tcBorders>
              <w:right w:val="nil"/>
            </w:tcBorders>
            <w:shd w:val="clear" w:color="auto" w:fill="D0CECE" w:themeFill="background2" w:themeFillShade="E6"/>
          </w:tcPr>
          <w:p w14:paraId="5E76666B" w14:textId="08496153" w:rsidR="0044451F" w:rsidRDefault="00F20B00" w:rsidP="0044451F">
            <w:pPr>
              <w:ind w:firstLine="0"/>
              <w:jc w:val="both"/>
              <w:rPr>
                <w:rFonts w:ascii="Calibri" w:hAnsi="Calibri" w:cs="Calibri"/>
                <w:bCs/>
                <w:color w:val="000000"/>
                <w:lang w:val="en-AU"/>
              </w:rPr>
            </w:pPr>
            <w:r>
              <w:rPr>
                <w:rFonts w:cstheme="minorHAnsi"/>
                <w:bCs/>
                <w:color w:val="000000"/>
                <w:lang w:val="en-AU"/>
              </w:rPr>
              <w:t xml:space="preserve">      </w:t>
            </w:r>
            <w:r w:rsidR="0044451F" w:rsidRPr="008A5EF2">
              <w:rPr>
                <w:rFonts w:cstheme="minorHAnsi"/>
                <w:bCs/>
                <w:color w:val="000000"/>
                <w:lang w:val="en-AU"/>
              </w:rPr>
              <w:t>Meiliana was sentenced to one year and eight months in jail for insulting Islam after complaining to her neighbour about the excessively loud call of pray (</w:t>
            </w:r>
            <w:proofErr w:type="spellStart"/>
            <w:r w:rsidR="0044451F" w:rsidRPr="008A5EF2">
              <w:rPr>
                <w:rFonts w:cstheme="minorHAnsi"/>
                <w:bCs/>
                <w:i/>
                <w:iCs/>
                <w:color w:val="000000"/>
                <w:lang w:val="en-AU"/>
              </w:rPr>
              <w:t>adzan</w:t>
            </w:r>
            <w:proofErr w:type="spellEnd"/>
            <w:r w:rsidR="0044451F" w:rsidRPr="008A5EF2">
              <w:rPr>
                <w:rFonts w:cstheme="minorHAnsi"/>
                <w:bCs/>
                <w:i/>
                <w:iCs/>
                <w:color w:val="000000"/>
                <w:lang w:val="en-AU"/>
              </w:rPr>
              <w:t>).</w:t>
            </w:r>
            <w:r w:rsidR="0044451F">
              <w:rPr>
                <w:rFonts w:cstheme="minorHAnsi"/>
                <w:bCs/>
                <w:i/>
                <w:iCs/>
                <w:color w:val="000000"/>
                <w:lang w:val="en-AU"/>
              </w:rPr>
              <w:t xml:space="preserve"> </w:t>
            </w:r>
            <w:r w:rsidR="0044451F" w:rsidRPr="0044451F">
              <w:rPr>
                <w:rFonts w:cstheme="minorHAnsi"/>
                <w:bCs/>
                <w:color w:val="000000"/>
                <w:lang w:val="en-AU"/>
              </w:rPr>
              <w:t>In</w:t>
            </w:r>
            <w:r w:rsidR="0044451F" w:rsidRPr="0044451F">
              <w:rPr>
                <w:rFonts w:ascii="Calibri" w:hAnsi="Calibri" w:cs="Calibri"/>
                <w:bCs/>
                <w:color w:val="000000"/>
                <w:lang w:val="en-AU"/>
              </w:rPr>
              <w:t xml:space="preserve"> </w:t>
            </w:r>
            <w:r w:rsidR="0044451F" w:rsidRPr="00096B7E">
              <w:rPr>
                <w:rFonts w:ascii="Calibri" w:hAnsi="Calibri" w:cs="Calibri"/>
                <w:bCs/>
                <w:color w:val="000000"/>
                <w:lang w:val="en-AU"/>
              </w:rPr>
              <w:t>Meiliana</w:t>
            </w:r>
            <w:r w:rsidR="0044451F">
              <w:rPr>
                <w:rFonts w:ascii="Calibri" w:hAnsi="Calibri" w:cs="Calibri"/>
                <w:bCs/>
                <w:color w:val="000000"/>
                <w:lang w:val="en-AU"/>
              </w:rPr>
              <w:t xml:space="preserve"> case</w:t>
            </w:r>
            <w:r w:rsidR="0044451F" w:rsidRPr="00096B7E">
              <w:rPr>
                <w:rFonts w:ascii="Calibri" w:hAnsi="Calibri" w:cs="Calibri"/>
                <w:bCs/>
                <w:color w:val="000000"/>
                <w:lang w:val="en-AU"/>
              </w:rPr>
              <w:t xml:space="preserve">, </w:t>
            </w:r>
            <w:r w:rsidR="0044451F">
              <w:rPr>
                <w:rFonts w:ascii="Calibri" w:hAnsi="Calibri" w:cs="Calibri"/>
                <w:bCs/>
                <w:color w:val="000000"/>
                <w:lang w:val="en-AU"/>
              </w:rPr>
              <w:t>although the MUI Fatwa is not legally binding, the</w:t>
            </w:r>
            <w:r w:rsidR="0044451F" w:rsidRPr="00096B7E">
              <w:rPr>
                <w:rFonts w:ascii="Calibri" w:hAnsi="Calibri" w:cs="Calibri"/>
                <w:bCs/>
                <w:color w:val="000000"/>
                <w:lang w:val="en-AU"/>
              </w:rPr>
              <w:t xml:space="preserve"> Panel of Judges exclusively followed the Fatwa of the MUI of North Sumatra Province, ignoring several expert testimony. </w:t>
            </w:r>
            <w:r w:rsidR="0044451F">
              <w:rPr>
                <w:rFonts w:ascii="Calibri" w:hAnsi="Calibri" w:cs="Calibri"/>
                <w:bCs/>
                <w:color w:val="000000"/>
                <w:lang w:val="en-AU"/>
              </w:rPr>
              <w:t>T</w:t>
            </w:r>
            <w:r w:rsidR="0044451F" w:rsidRPr="00096B7E">
              <w:rPr>
                <w:rFonts w:ascii="Calibri" w:hAnsi="Calibri" w:cs="Calibri"/>
                <w:bCs/>
                <w:color w:val="000000"/>
                <w:lang w:val="en-AU"/>
              </w:rPr>
              <w:t xml:space="preserve">he Medan District Court ruled based on this MUI Fatwa. Some called </w:t>
            </w:r>
            <w:proofErr w:type="spellStart"/>
            <w:r w:rsidR="0044451F" w:rsidRPr="00096B7E">
              <w:rPr>
                <w:rFonts w:ascii="Calibri" w:hAnsi="Calibri" w:cs="Calibri"/>
                <w:bCs/>
                <w:color w:val="000000"/>
                <w:lang w:val="en-AU"/>
              </w:rPr>
              <w:t>Meliana</w:t>
            </w:r>
            <w:proofErr w:type="spellEnd"/>
            <w:r w:rsidR="0044451F" w:rsidRPr="00096B7E">
              <w:rPr>
                <w:rFonts w:ascii="Calibri" w:hAnsi="Calibri" w:cs="Calibri"/>
                <w:bCs/>
                <w:color w:val="000000"/>
                <w:lang w:val="en-AU"/>
              </w:rPr>
              <w:t xml:space="preserve"> a "woman who incited the riot." </w:t>
            </w:r>
          </w:p>
          <w:p w14:paraId="7018294B" w14:textId="7F43EF22" w:rsidR="00C947EB" w:rsidRPr="008A5EF2" w:rsidRDefault="00C947EB" w:rsidP="0044451F">
            <w:pPr>
              <w:ind w:firstLine="0"/>
              <w:jc w:val="both"/>
              <w:rPr>
                <w:rFonts w:cstheme="minorHAnsi"/>
                <w:bCs/>
                <w:color w:val="000000"/>
                <w:lang w:val="en-AU"/>
              </w:rPr>
            </w:pPr>
          </w:p>
        </w:tc>
      </w:tr>
      <w:tr w:rsidR="00C947EB" w:rsidRPr="008A5EF2" w14:paraId="532499CD" w14:textId="5D6665A0" w:rsidTr="00F20B00">
        <w:tc>
          <w:tcPr>
            <w:tcW w:w="1252" w:type="dxa"/>
            <w:tcBorders>
              <w:left w:val="nil"/>
              <w:bottom w:val="single" w:sz="4" w:space="0" w:color="auto"/>
            </w:tcBorders>
          </w:tcPr>
          <w:p w14:paraId="4A8F3A16" w14:textId="77777777" w:rsidR="00C947EB" w:rsidRPr="008A5EF2" w:rsidRDefault="00C947EB" w:rsidP="004557E3">
            <w:pPr>
              <w:ind w:firstLine="0"/>
              <w:jc w:val="both"/>
              <w:rPr>
                <w:rFonts w:cstheme="minorHAnsi"/>
                <w:b/>
                <w:i/>
                <w:iCs/>
                <w:color w:val="000000"/>
                <w:lang w:val="en-AU"/>
              </w:rPr>
            </w:pPr>
            <w:r w:rsidRPr="008A5EF2">
              <w:rPr>
                <w:rFonts w:cstheme="minorHAnsi"/>
                <w:b/>
                <w:i/>
                <w:iCs/>
                <w:color w:val="000000"/>
                <w:lang w:val="en-AU"/>
              </w:rPr>
              <w:t>Gafatar Case</w:t>
            </w:r>
          </w:p>
        </w:tc>
        <w:tc>
          <w:tcPr>
            <w:tcW w:w="2637" w:type="dxa"/>
            <w:tcBorders>
              <w:bottom w:val="single" w:sz="4" w:space="0" w:color="auto"/>
            </w:tcBorders>
          </w:tcPr>
          <w:p w14:paraId="73B4319C" w14:textId="663F23C3" w:rsidR="00C947EB" w:rsidRPr="008A5EF2" w:rsidRDefault="00F20B00" w:rsidP="004557E3">
            <w:pPr>
              <w:ind w:firstLine="0"/>
              <w:jc w:val="both"/>
              <w:rPr>
                <w:rFonts w:cstheme="minorHAnsi"/>
                <w:bCs/>
                <w:color w:val="000000"/>
                <w:lang w:val="en-AU"/>
              </w:rPr>
            </w:pPr>
            <w:r w:rsidRPr="00F20B00">
              <w:rPr>
                <w:rFonts w:cstheme="minorHAnsi"/>
                <w:bCs/>
                <w:color w:val="000000"/>
                <w:lang w:val="en-AU"/>
              </w:rPr>
              <w:t xml:space="preserve">The Kalimantan villages of Moton Panjang and </w:t>
            </w:r>
            <w:proofErr w:type="spellStart"/>
            <w:r w:rsidRPr="00F20B00">
              <w:rPr>
                <w:rFonts w:cstheme="minorHAnsi"/>
                <w:bCs/>
                <w:color w:val="000000"/>
                <w:lang w:val="en-AU"/>
              </w:rPr>
              <w:t>Tanjung</w:t>
            </w:r>
            <w:proofErr w:type="spellEnd"/>
            <w:r w:rsidRPr="00F20B00">
              <w:rPr>
                <w:rFonts w:cstheme="minorHAnsi"/>
                <w:bCs/>
                <w:color w:val="000000"/>
                <w:lang w:val="en-AU"/>
              </w:rPr>
              <w:t xml:space="preserve"> </w:t>
            </w:r>
            <w:proofErr w:type="spellStart"/>
            <w:r w:rsidRPr="00F20B00">
              <w:rPr>
                <w:rFonts w:cstheme="minorHAnsi"/>
                <w:bCs/>
                <w:color w:val="000000"/>
                <w:lang w:val="en-AU"/>
              </w:rPr>
              <w:t>Pasir</w:t>
            </w:r>
            <w:proofErr w:type="spellEnd"/>
            <w:r w:rsidRPr="00F20B00">
              <w:rPr>
                <w:rFonts w:cstheme="minorHAnsi"/>
                <w:bCs/>
                <w:color w:val="000000"/>
                <w:lang w:val="en-AU"/>
              </w:rPr>
              <w:t xml:space="preserve"> oppose Gafatar, a legal organization with a Ministry of Home Affairs establishment permit that was founded in 2012 and has 55,000 members. Gafatar was disbanded in 2015 as a result of vigilante justice, in which 2,422 families, or 7,916 people, were forcibly displaced from Kalimantan, their property and places of worship were devastated, and over 6,000 Gafatar members were illegally detained in detention </w:t>
            </w:r>
            <w:proofErr w:type="spellStart"/>
            <w:r w:rsidRPr="00F20B00">
              <w:rPr>
                <w:rFonts w:cstheme="minorHAnsi"/>
                <w:bCs/>
                <w:color w:val="000000"/>
                <w:lang w:val="en-AU"/>
              </w:rPr>
              <w:t>centers</w:t>
            </w:r>
            <w:proofErr w:type="spellEnd"/>
            <w:r w:rsidRPr="00F20B00">
              <w:rPr>
                <w:rFonts w:cstheme="minorHAnsi"/>
                <w:bCs/>
                <w:color w:val="000000"/>
                <w:lang w:val="en-AU"/>
              </w:rPr>
              <w:t>. The hatred-spin strategy against Gafatar, which was proclaimed a deviant group, had a disastrous effect on its followers, who were subjected to vigilante acts that resulted in eviction, property destruction, and severe injuries.</w:t>
            </w:r>
          </w:p>
        </w:tc>
        <w:tc>
          <w:tcPr>
            <w:tcW w:w="3057" w:type="dxa"/>
            <w:tcBorders>
              <w:bottom w:val="single" w:sz="4" w:space="0" w:color="auto"/>
              <w:right w:val="nil"/>
            </w:tcBorders>
          </w:tcPr>
          <w:p w14:paraId="4BA34F43" w14:textId="460858E4" w:rsidR="00C947EB" w:rsidRPr="008A5EF2" w:rsidRDefault="00F20B00" w:rsidP="004557E3">
            <w:pPr>
              <w:ind w:firstLine="0"/>
              <w:jc w:val="both"/>
              <w:rPr>
                <w:rFonts w:cstheme="minorHAnsi"/>
                <w:b/>
                <w:i/>
                <w:iCs/>
                <w:color w:val="000000"/>
                <w:lang w:val="en-AU"/>
              </w:rPr>
            </w:pPr>
            <w:r>
              <w:rPr>
                <w:rFonts w:cs="Linux Libertine"/>
                <w:color w:val="000000" w:themeColor="text1"/>
                <w:lang w:val="en-US"/>
              </w:rPr>
              <w:t xml:space="preserve">     </w:t>
            </w:r>
            <w:r w:rsidRPr="00F20B00">
              <w:rPr>
                <w:rFonts w:cs="Linux Libertine"/>
                <w:color w:val="000000" w:themeColor="text1"/>
                <w:lang w:val="en-US"/>
              </w:rPr>
              <w:t xml:space="preserve">The Indonesian government began exerting pressure on Gafatar on January 14, when the Ministry of Home Affairs ordered the Regional Government to suspend all Gafatar offices. Attorney General Muhammad </w:t>
            </w:r>
            <w:proofErr w:type="spellStart"/>
            <w:r w:rsidRPr="00F20B00">
              <w:rPr>
                <w:rFonts w:cs="Linux Libertine"/>
                <w:color w:val="000000" w:themeColor="text1"/>
                <w:lang w:val="en-US"/>
              </w:rPr>
              <w:t>Prasetyo</w:t>
            </w:r>
            <w:proofErr w:type="spellEnd"/>
            <w:r w:rsidRPr="00F20B00">
              <w:rPr>
                <w:rFonts w:cs="Linux Libertine"/>
                <w:color w:val="000000" w:themeColor="text1"/>
                <w:lang w:val="en-US"/>
              </w:rPr>
              <w:t xml:space="preserve"> issued a warning on March 24 that "former members and administrators of Gafatar" involved in "spreading, interpreting, and activities that deviate from the main teachings of Islam" could face up to five years in prison under article 156a of the 1965 anti-blasphemy law.</w:t>
            </w:r>
          </w:p>
        </w:tc>
        <w:tc>
          <w:tcPr>
            <w:tcW w:w="2925" w:type="dxa"/>
            <w:tcBorders>
              <w:bottom w:val="single" w:sz="4" w:space="0" w:color="auto"/>
              <w:right w:val="nil"/>
            </w:tcBorders>
          </w:tcPr>
          <w:p w14:paraId="7A5FFCBB" w14:textId="07913B55" w:rsidR="002C2C63" w:rsidRPr="008A5EF2" w:rsidRDefault="002C2C63" w:rsidP="002C2C63">
            <w:pPr>
              <w:ind w:firstLine="0"/>
              <w:jc w:val="both"/>
              <w:rPr>
                <w:rFonts w:cstheme="minorHAnsi"/>
                <w:bCs/>
                <w:color w:val="000000"/>
                <w:lang w:val="en-AU"/>
              </w:rPr>
            </w:pPr>
            <w:r>
              <w:rPr>
                <w:rFonts w:cstheme="minorHAnsi"/>
                <w:bCs/>
                <w:color w:val="000000"/>
                <w:lang w:val="en-AU"/>
              </w:rPr>
              <w:t>G</w:t>
            </w:r>
            <w:r w:rsidR="00F20B00">
              <w:t xml:space="preserve"> </w:t>
            </w:r>
            <w:proofErr w:type="spellStart"/>
            <w:r w:rsidR="00F20B00" w:rsidRPr="00F20B00">
              <w:rPr>
                <w:rFonts w:cstheme="minorHAnsi"/>
                <w:bCs/>
                <w:color w:val="000000"/>
                <w:lang w:val="en-AU"/>
              </w:rPr>
              <w:t>Mahful</w:t>
            </w:r>
            <w:proofErr w:type="spellEnd"/>
            <w:r w:rsidR="00F20B00" w:rsidRPr="00F20B00">
              <w:rPr>
                <w:rFonts w:cstheme="minorHAnsi"/>
                <w:bCs/>
                <w:color w:val="000000"/>
                <w:lang w:val="en-AU"/>
              </w:rPr>
              <w:t xml:space="preserve"> </w:t>
            </w:r>
            <w:proofErr w:type="spellStart"/>
            <w:r w:rsidR="00F20B00" w:rsidRPr="00F20B00">
              <w:rPr>
                <w:rFonts w:cstheme="minorHAnsi"/>
                <w:bCs/>
                <w:color w:val="000000"/>
                <w:lang w:val="en-AU"/>
              </w:rPr>
              <w:t>Muis</w:t>
            </w:r>
            <w:proofErr w:type="spellEnd"/>
            <w:r w:rsidR="00F20B00" w:rsidRPr="00F20B00">
              <w:rPr>
                <w:rFonts w:cstheme="minorHAnsi"/>
                <w:bCs/>
                <w:color w:val="000000"/>
                <w:lang w:val="en-AU"/>
              </w:rPr>
              <w:t xml:space="preserve"> and Ahmad </w:t>
            </w:r>
            <w:proofErr w:type="spellStart"/>
            <w:r w:rsidR="00F20B00" w:rsidRPr="00F20B00">
              <w:rPr>
                <w:rFonts w:cstheme="minorHAnsi"/>
                <w:bCs/>
                <w:color w:val="000000"/>
                <w:lang w:val="en-AU"/>
              </w:rPr>
              <w:t>Musaddeq</w:t>
            </w:r>
            <w:proofErr w:type="spellEnd"/>
            <w:r w:rsidR="00F20B00" w:rsidRPr="00F20B00">
              <w:rPr>
                <w:rFonts w:cstheme="minorHAnsi"/>
                <w:bCs/>
                <w:color w:val="000000"/>
                <w:lang w:val="en-AU"/>
              </w:rPr>
              <w:t xml:space="preserve">, leaders of Gafatar, were detained and apprehended by police on March 27, 2016. The justice of Gafatar complied with Supreme Court Circular No. 11 of 1964, which instructs courts within their jurisdiction to punish religious blasphemers severely. According to Mohammad Said, chairman of the Gafatar Court Panel, a spokesperson for the Supreme Court stated that the letter was never </w:t>
            </w:r>
            <w:proofErr w:type="spellStart"/>
            <w:r w:rsidR="00F20B00" w:rsidRPr="00F20B00">
              <w:rPr>
                <w:rFonts w:cstheme="minorHAnsi"/>
                <w:bCs/>
                <w:color w:val="000000"/>
                <w:lang w:val="en-AU"/>
              </w:rPr>
              <w:t>canceled</w:t>
            </w:r>
            <w:proofErr w:type="spellEnd"/>
            <w:r w:rsidR="00F20B00" w:rsidRPr="00F20B00">
              <w:rPr>
                <w:rFonts w:cstheme="minorHAnsi"/>
                <w:bCs/>
                <w:color w:val="000000"/>
                <w:lang w:val="en-AU"/>
              </w:rPr>
              <w:t>. In March of 2017, the East Jakarta District Court found them guilty of denigrating Islam and sentenced them to five years in prison. Their attorneys stated that the court's decision legitimized violence against marginalized minority groups and criticized the court's decision for neglecting the facts.</w:t>
            </w:r>
          </w:p>
        </w:tc>
      </w:tr>
      <w:tr w:rsidR="00C947EB" w:rsidRPr="008A5EF2" w14:paraId="6EC4AF2A" w14:textId="3739D0A5" w:rsidTr="00F20B00">
        <w:tc>
          <w:tcPr>
            <w:tcW w:w="1252" w:type="dxa"/>
            <w:tcBorders>
              <w:left w:val="nil"/>
            </w:tcBorders>
            <w:shd w:val="clear" w:color="auto" w:fill="D0CECE" w:themeFill="background2" w:themeFillShade="E6"/>
          </w:tcPr>
          <w:p w14:paraId="3E2D2CDB" w14:textId="77777777" w:rsidR="00C947EB" w:rsidRPr="008A5EF2" w:rsidRDefault="00C947EB" w:rsidP="004557E3">
            <w:pPr>
              <w:ind w:firstLine="0"/>
              <w:jc w:val="both"/>
              <w:rPr>
                <w:rFonts w:cstheme="minorHAnsi"/>
                <w:b/>
                <w:i/>
                <w:iCs/>
                <w:color w:val="000000"/>
                <w:lang w:val="en-AU"/>
              </w:rPr>
            </w:pPr>
            <w:r w:rsidRPr="008A5EF2">
              <w:rPr>
                <w:rFonts w:cstheme="minorHAnsi"/>
                <w:b/>
                <w:i/>
                <w:iCs/>
                <w:color w:val="000000"/>
                <w:lang w:val="en-AU"/>
              </w:rPr>
              <w:t>Ahmadiyya Case</w:t>
            </w:r>
          </w:p>
        </w:tc>
        <w:tc>
          <w:tcPr>
            <w:tcW w:w="2637" w:type="dxa"/>
            <w:shd w:val="clear" w:color="auto" w:fill="D0CECE" w:themeFill="background2" w:themeFillShade="E6"/>
          </w:tcPr>
          <w:p w14:paraId="661EB02A" w14:textId="77777777" w:rsidR="00C947EB" w:rsidRPr="008A5EF2" w:rsidRDefault="00C947EB" w:rsidP="004557E3">
            <w:pPr>
              <w:jc w:val="both"/>
              <w:rPr>
                <w:rFonts w:cstheme="minorHAnsi"/>
                <w:b/>
                <w:i/>
                <w:iCs/>
                <w:color w:val="000000"/>
                <w:lang w:val="en-AU"/>
              </w:rPr>
            </w:pPr>
            <w:r w:rsidRPr="008A5EF2">
              <w:rPr>
                <w:rFonts w:cstheme="minorHAnsi"/>
                <w:bCs/>
                <w:color w:val="000000"/>
                <w:lang w:val="en-AU"/>
              </w:rPr>
              <w:t xml:space="preserve">Since 1980, the Indonesia's Ahmadiyya community has faced vigilante justice. The Ahmadiyya followers in Lombok, West Nusa Tenggara, Tangerang, Bogor, and East Java have been violently attacked, resulting in damage to their houses of worship and buildings, minor and severe injuries, deaths, and displacement. The Indonesian government must avoid such violence and promote religious </w:t>
            </w:r>
            <w:r w:rsidRPr="008A5EF2">
              <w:rPr>
                <w:rFonts w:cstheme="minorHAnsi"/>
                <w:bCs/>
                <w:color w:val="000000"/>
                <w:lang w:val="en-AU"/>
              </w:rPr>
              <w:lastRenderedPageBreak/>
              <w:t>tolerance and understanding.</w:t>
            </w:r>
          </w:p>
        </w:tc>
        <w:tc>
          <w:tcPr>
            <w:tcW w:w="3057" w:type="dxa"/>
            <w:tcBorders>
              <w:right w:val="nil"/>
            </w:tcBorders>
            <w:shd w:val="clear" w:color="auto" w:fill="D0CECE" w:themeFill="background2" w:themeFillShade="E6"/>
          </w:tcPr>
          <w:p w14:paraId="42591698" w14:textId="77777777" w:rsidR="00C947EB" w:rsidRPr="008A5EF2" w:rsidRDefault="00C947EB" w:rsidP="004557E3">
            <w:pPr>
              <w:jc w:val="both"/>
              <w:rPr>
                <w:rFonts w:cstheme="minorHAnsi"/>
                <w:b/>
                <w:i/>
                <w:iCs/>
                <w:color w:val="000000"/>
                <w:lang w:val="en-AU"/>
              </w:rPr>
            </w:pPr>
            <w:r w:rsidRPr="008A5EF2">
              <w:rPr>
                <w:rFonts w:cstheme="minorHAnsi"/>
                <w:bCs/>
                <w:color w:val="000000"/>
                <w:lang w:val="en-AU"/>
              </w:rPr>
              <w:lastRenderedPageBreak/>
              <w:t xml:space="preserve">The hate spin strategy has been used against the Ahmadiyya community, which is considered heretical by the MUI due to their belief in Mirza Gulam Ahmad as the last prophet and having a sacred book other than the Qur'an. This fundamental difference has led to tensions and vigilante justice against the Ahmadiyya followers. Despite their religious practices being similar to mainstream Islam, they are rejected by Pakistan, Malaysia, and OIC countries. The MUI's advice for the Ahmadiyya adherents to renounce Islam </w:t>
            </w:r>
            <w:r w:rsidRPr="008A5EF2">
              <w:rPr>
                <w:rFonts w:cstheme="minorHAnsi"/>
                <w:bCs/>
                <w:color w:val="000000"/>
                <w:lang w:val="en-AU"/>
              </w:rPr>
              <w:lastRenderedPageBreak/>
              <w:t>has not resolved the issue, as they continue to follow Islamic precepts.</w:t>
            </w:r>
          </w:p>
        </w:tc>
        <w:tc>
          <w:tcPr>
            <w:tcW w:w="2925" w:type="dxa"/>
            <w:tcBorders>
              <w:right w:val="nil"/>
            </w:tcBorders>
            <w:shd w:val="clear" w:color="auto" w:fill="D0CECE" w:themeFill="background2" w:themeFillShade="E6"/>
          </w:tcPr>
          <w:p w14:paraId="27D33DB7" w14:textId="5AAD1B3E" w:rsidR="0044451F" w:rsidRPr="00096B7E" w:rsidRDefault="0044451F" w:rsidP="0044451F">
            <w:pPr>
              <w:ind w:firstLine="720"/>
              <w:jc w:val="both"/>
              <w:rPr>
                <w:rFonts w:ascii="Calibri" w:hAnsi="Calibri" w:cs="Calibri"/>
                <w:bCs/>
                <w:color w:val="000000"/>
                <w:lang w:val="en-AU"/>
              </w:rPr>
            </w:pPr>
            <w:r w:rsidRPr="00096B7E">
              <w:rPr>
                <w:rFonts w:ascii="Calibri" w:hAnsi="Calibri" w:cs="Calibri"/>
                <w:bCs/>
                <w:color w:val="000000"/>
                <w:lang w:val="en-AU"/>
              </w:rPr>
              <w:lastRenderedPageBreak/>
              <w:t>Legal rights and the rule of law prohibit vigilantism and protect religious minorities.</w:t>
            </w:r>
            <w:r>
              <w:rPr>
                <w:rFonts w:ascii="Calibri" w:hAnsi="Calibri" w:cs="Calibri"/>
                <w:bCs/>
                <w:color w:val="000000"/>
                <w:lang w:val="en-AU"/>
              </w:rPr>
              <w:t xml:space="preserve"> </w:t>
            </w:r>
            <w:r w:rsidRPr="00096B7E">
              <w:rPr>
                <w:rFonts w:ascii="Calibri" w:hAnsi="Calibri" w:cs="Calibri"/>
                <w:bCs/>
                <w:color w:val="000000"/>
                <w:lang w:val="en-AU"/>
              </w:rPr>
              <w:t xml:space="preserve">Both the court of first instance and the high court ruled in the Ahmadiyya case that blasphemy against a religion other than Indonesia's is illegal. The court targeted Ahmadiyya members who "intentionally commit an act publicly that is basically blasphemy against a religion adhered to in Indonesia." If their faith violates mainstream Islam, Ahmadiyya adherents cannot preach in Indonesia. </w:t>
            </w:r>
          </w:p>
          <w:p w14:paraId="050CC8A3" w14:textId="2F3B5809" w:rsidR="00C947EB" w:rsidRPr="008A5EF2" w:rsidRDefault="0044451F" w:rsidP="0044451F">
            <w:pPr>
              <w:jc w:val="both"/>
              <w:rPr>
                <w:rFonts w:cstheme="minorHAnsi"/>
                <w:bCs/>
                <w:color w:val="000000"/>
                <w:lang w:val="en-AU"/>
              </w:rPr>
            </w:pPr>
            <w:r>
              <w:rPr>
                <w:rFonts w:cs="Linux Libertine"/>
                <w:color w:val="000000" w:themeColor="text1"/>
                <w:lang w:val="en-US"/>
              </w:rPr>
              <w:lastRenderedPageBreak/>
              <w:t xml:space="preserve">the Ahmadiyya </w:t>
            </w:r>
            <w:r w:rsidRPr="00F832DC">
              <w:rPr>
                <w:rFonts w:cs="Linux Libertine"/>
                <w:color w:val="000000" w:themeColor="text1"/>
                <w:lang w:val="en-US"/>
              </w:rPr>
              <w:t>is a legal entity founded by the Indonesian Islamic Community approved by the Ministry of Law in 1953. However, since 1980 Ahmadiyya has been declared heretical by the Indonesian Council of Ulema, following several fatwas.</w:t>
            </w:r>
            <w:r>
              <w:rPr>
                <w:rFonts w:cs="Linux Libertine"/>
                <w:color w:val="000000" w:themeColor="text1"/>
                <w:lang w:val="en-US"/>
              </w:rPr>
              <w:t xml:space="preserve"> </w:t>
            </w:r>
          </w:p>
        </w:tc>
      </w:tr>
    </w:tbl>
    <w:p w14:paraId="0A80D852" w14:textId="77777777" w:rsidR="008A5EF2" w:rsidRDefault="008A5EF2" w:rsidP="008A5EF2">
      <w:pPr>
        <w:jc w:val="both"/>
        <w:rPr>
          <w:rFonts w:ascii="Calibri" w:hAnsi="Calibri" w:cs="Calibri"/>
          <w:b/>
          <w:i/>
          <w:iCs/>
          <w:color w:val="000000"/>
          <w:lang w:val="en-AU"/>
        </w:rPr>
      </w:pPr>
    </w:p>
    <w:p w14:paraId="0BF77139" w14:textId="77777777" w:rsidR="008A5EF2" w:rsidRDefault="008A5EF2" w:rsidP="008A5EF2">
      <w:pPr>
        <w:jc w:val="both"/>
        <w:rPr>
          <w:rFonts w:ascii="Calibri" w:hAnsi="Calibri" w:cs="Calibri"/>
          <w:bCs/>
          <w:color w:val="000000"/>
          <w:lang w:val="en-AU"/>
        </w:rPr>
      </w:pPr>
      <w:r w:rsidRPr="00096B7E">
        <w:rPr>
          <w:rFonts w:ascii="Calibri" w:hAnsi="Calibri" w:cs="Calibri"/>
          <w:bCs/>
          <w:color w:val="000000"/>
          <w:lang w:val="en-AU"/>
        </w:rPr>
        <w:t>Human rights defenders, such as the YLBHI, worry about social media disinformation and fact-bending. Thus, citizens must be taught to respect religious pluralism and the law. To avoid misinterpretation, the government must also clarify what constitutes blasphemy. Interfaith discourse and respect for other religions may also promote tolerance and inclusion.</w:t>
      </w:r>
      <w:r>
        <w:rPr>
          <w:rFonts w:ascii="Calibri" w:hAnsi="Calibri" w:cs="Calibri"/>
          <w:bCs/>
          <w:color w:val="000000"/>
          <w:lang w:val="en-AU"/>
        </w:rPr>
        <w:t xml:space="preserve"> </w:t>
      </w:r>
      <w:r w:rsidRPr="00096B7E">
        <w:rPr>
          <w:rFonts w:ascii="Calibri" w:hAnsi="Calibri" w:cs="Calibri"/>
          <w:bCs/>
          <w:color w:val="000000"/>
          <w:lang w:val="en-AU"/>
        </w:rPr>
        <w:t>The distortion of facts and the spread of misinformation through social media and other channels are serious concerns in Indonesia. The fact is that there is no education for citizens about the importance of respecting religious diversity and the rule of law. The government has also taken a position defending the anti-blasphemy law, which contains ambiguous legal norms, and then strengthening it by issuing various policies declaring various cases of blasphemy a form of insulting Islam or a deviant sect. Instead of opening up interreligious dialogue to mutually respect different religious beliefs, various policies actually provide legitimacy that encourages people to be intolerant of differences and exclusive.</w:t>
      </w:r>
    </w:p>
    <w:p w14:paraId="2EBF4A5C" w14:textId="77777777" w:rsidR="008A5EF2" w:rsidRDefault="008A5EF2" w:rsidP="008A5EF2">
      <w:pPr>
        <w:ind w:firstLine="0"/>
        <w:jc w:val="both"/>
        <w:rPr>
          <w:rFonts w:ascii="Calibri" w:hAnsi="Calibri" w:cs="Calibri"/>
          <w:bCs/>
          <w:color w:val="000000"/>
          <w:lang w:val="en-AU"/>
        </w:rPr>
      </w:pPr>
    </w:p>
    <w:p w14:paraId="7B947D2A" w14:textId="5AC39361" w:rsidR="008A5EF2" w:rsidRPr="00315563" w:rsidRDefault="0044451F" w:rsidP="008A5EF2">
      <w:pPr>
        <w:ind w:firstLine="0"/>
        <w:jc w:val="both"/>
        <w:rPr>
          <w:rFonts w:ascii="Calibri" w:hAnsi="Calibri" w:cs="Calibri"/>
          <w:b/>
          <w:color w:val="000000"/>
          <w:lang w:val="en-AU"/>
        </w:rPr>
      </w:pPr>
      <w:r>
        <w:rPr>
          <w:rFonts w:ascii="Calibri" w:hAnsi="Calibri" w:cs="Calibri"/>
          <w:b/>
          <w:color w:val="000000"/>
          <w:lang w:val="en-AU"/>
        </w:rPr>
        <w:t>Pattern of</w:t>
      </w:r>
      <w:r w:rsidR="008A5EF2" w:rsidRPr="00B1578E">
        <w:rPr>
          <w:rFonts w:ascii="Calibri" w:hAnsi="Calibri" w:cs="Calibri"/>
          <w:b/>
          <w:color w:val="000000"/>
          <w:lang w:val="en-AU"/>
        </w:rPr>
        <w:t xml:space="preserve"> </w:t>
      </w:r>
      <w:r w:rsidR="008A5EF2">
        <w:rPr>
          <w:rFonts w:ascii="Calibri" w:hAnsi="Calibri" w:cs="Calibri"/>
          <w:b/>
          <w:i/>
          <w:iCs/>
          <w:color w:val="000000"/>
          <w:lang w:val="en-AU"/>
        </w:rPr>
        <w:t xml:space="preserve">Vigilante Justice </w:t>
      </w:r>
      <w:r>
        <w:rPr>
          <w:rFonts w:ascii="Calibri" w:hAnsi="Calibri" w:cs="Calibri"/>
          <w:b/>
          <w:i/>
          <w:iCs/>
          <w:color w:val="000000"/>
          <w:lang w:val="en-AU"/>
        </w:rPr>
        <w:t xml:space="preserve">Against Blasphemy Case Shaped Its Law Enforcement </w:t>
      </w:r>
    </w:p>
    <w:p w14:paraId="0A92BAFC" w14:textId="098F6E8A" w:rsidR="008A5EF2" w:rsidRDefault="0044451F" w:rsidP="008A5EF2">
      <w:pPr>
        <w:ind w:firstLine="0"/>
        <w:jc w:val="both"/>
        <w:rPr>
          <w:rFonts w:ascii="Calibri" w:hAnsi="Calibri" w:cs="Calibri"/>
          <w:bCs/>
          <w:color w:val="000000"/>
          <w:lang w:val="en-AU"/>
        </w:rPr>
      </w:pPr>
      <w:r>
        <w:rPr>
          <w:rFonts w:ascii="Calibri" w:hAnsi="Calibri" w:cs="Calibri"/>
          <w:bCs/>
          <w:color w:val="000000"/>
          <w:lang w:val="en-AU"/>
        </w:rPr>
        <w:t>Before discussing before the pattern how vigilante justice against blasphemy case shaped it law enforcement,  this section describe</w:t>
      </w:r>
      <w:r w:rsidR="008A5EF2" w:rsidRPr="0022722E">
        <w:rPr>
          <w:rFonts w:ascii="Calibri" w:hAnsi="Calibri" w:cs="Calibri"/>
          <w:bCs/>
          <w:color w:val="000000"/>
          <w:lang w:val="en-AU"/>
        </w:rPr>
        <w:t xml:space="preserve"> factors and actors</w:t>
      </w:r>
      <w:r w:rsidR="008A5EF2">
        <w:rPr>
          <w:rFonts w:ascii="Calibri" w:hAnsi="Calibri" w:cs="Calibri"/>
          <w:bCs/>
          <w:color w:val="000000"/>
          <w:lang w:val="en-AU"/>
        </w:rPr>
        <w:t xml:space="preserve"> </w:t>
      </w:r>
      <w:r>
        <w:rPr>
          <w:rFonts w:ascii="Calibri" w:hAnsi="Calibri" w:cs="Calibri"/>
          <w:bCs/>
          <w:color w:val="000000"/>
          <w:lang w:val="en-AU"/>
        </w:rPr>
        <w:t xml:space="preserve">that influence the vigilante justice </w:t>
      </w:r>
      <w:r w:rsidR="008A5EF2">
        <w:rPr>
          <w:rFonts w:ascii="Calibri" w:hAnsi="Calibri" w:cs="Calibri"/>
          <w:bCs/>
          <w:color w:val="000000"/>
          <w:lang w:val="en-AU"/>
        </w:rPr>
        <w:t>as</w:t>
      </w:r>
      <w:r w:rsidR="008A5EF2" w:rsidRPr="0022722E">
        <w:rPr>
          <w:rFonts w:ascii="Calibri" w:hAnsi="Calibri" w:cs="Calibri"/>
          <w:bCs/>
          <w:color w:val="000000"/>
          <w:lang w:val="en-AU"/>
        </w:rPr>
        <w:t xml:space="preserve"> </w:t>
      </w:r>
      <w:r w:rsidR="008A5EF2">
        <w:rPr>
          <w:rFonts w:ascii="Calibri" w:hAnsi="Calibri" w:cs="Calibri"/>
          <w:bCs/>
          <w:color w:val="000000"/>
          <w:lang w:val="en-AU"/>
        </w:rPr>
        <w:t>describe in figure 1.</w:t>
      </w:r>
    </w:p>
    <w:p w14:paraId="3A1BF970" w14:textId="77777777" w:rsidR="008A5EF2" w:rsidRDefault="008A5EF2" w:rsidP="008A5EF2">
      <w:pPr>
        <w:ind w:firstLine="0"/>
        <w:jc w:val="both"/>
        <w:rPr>
          <w:rFonts w:ascii="Calibri" w:hAnsi="Calibri" w:cs="Calibri"/>
          <w:bCs/>
          <w:color w:val="000000"/>
          <w:lang w:val="en-AU"/>
        </w:rPr>
      </w:pPr>
    </w:p>
    <w:p w14:paraId="5E3D17C0" w14:textId="77777777" w:rsidR="008A5EF2" w:rsidRDefault="008A5EF2" w:rsidP="008A5EF2">
      <w:pPr>
        <w:ind w:firstLine="0"/>
        <w:jc w:val="both"/>
        <w:rPr>
          <w:rFonts w:ascii="Calibri" w:hAnsi="Calibri" w:cs="Calibri"/>
          <w:bCs/>
          <w:color w:val="000000"/>
          <w:lang w:val="en-AU"/>
        </w:rPr>
      </w:pPr>
      <w:r>
        <w:rPr>
          <w:rFonts w:ascii="Calibri" w:hAnsi="Calibri" w:cs="Calibri"/>
          <w:bCs/>
          <w:noProof/>
          <w:color w:val="000000"/>
          <w:lang w:val="en-AU"/>
        </w:rPr>
        <w:drawing>
          <wp:inline distT="0" distB="0" distL="0" distR="0" wp14:anchorId="2640527E" wp14:editId="0CA9847E">
            <wp:extent cx="5448300" cy="3568700"/>
            <wp:effectExtent l="12700" t="12700" r="12700" b="12700"/>
            <wp:docPr id="197644201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2012" name="Picture 1" descr="A picture containing text, screenshot, diagram,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48300" cy="3568700"/>
                    </a:xfrm>
                    <a:prstGeom prst="rect">
                      <a:avLst/>
                    </a:prstGeom>
                    <a:ln w="6350">
                      <a:solidFill>
                        <a:schemeClr val="tx1"/>
                      </a:solidFill>
                    </a:ln>
                  </pic:spPr>
                </pic:pic>
              </a:graphicData>
            </a:graphic>
          </wp:inline>
        </w:drawing>
      </w:r>
    </w:p>
    <w:p w14:paraId="68C50753" w14:textId="77777777" w:rsidR="008A5EF2" w:rsidRPr="00096B7E" w:rsidRDefault="008A5EF2" w:rsidP="008A5EF2">
      <w:pPr>
        <w:pStyle w:val="Caption"/>
        <w:jc w:val="center"/>
        <w:rPr>
          <w:rFonts w:ascii="Calibri" w:hAnsi="Calibri" w:cs="Calibri"/>
          <w:bCs w:val="0"/>
          <w:color w:val="000000"/>
          <w:sz w:val="22"/>
          <w:szCs w:val="22"/>
          <w:lang w:val="en-AU"/>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7D6BC0">
        <w:t xml:space="preserve">Factors and actors influence the act of </w:t>
      </w:r>
      <w:r>
        <w:t>Vigilante Justice</w:t>
      </w:r>
    </w:p>
    <w:p w14:paraId="69B6EE8A" w14:textId="77777777" w:rsidR="008A5EF2" w:rsidRPr="0022722E" w:rsidRDefault="008A5EF2" w:rsidP="008A5EF2">
      <w:pPr>
        <w:ind w:firstLine="0"/>
        <w:jc w:val="both"/>
        <w:rPr>
          <w:rFonts w:ascii="Calibri" w:hAnsi="Calibri" w:cs="Calibri"/>
          <w:bCs/>
          <w:color w:val="000000"/>
          <w:lang w:val="en-AU"/>
        </w:rPr>
      </w:pPr>
    </w:p>
    <w:p w14:paraId="29EA19D9" w14:textId="5766B3DA" w:rsidR="008A5EF2" w:rsidRDefault="008A5EF2" w:rsidP="008A5EF2">
      <w:pPr>
        <w:jc w:val="both"/>
        <w:rPr>
          <w:rFonts w:cs="Linux Libertine"/>
          <w:color w:val="000000" w:themeColor="text1"/>
          <w:lang w:val="en-US"/>
        </w:rPr>
      </w:pPr>
      <w:r>
        <w:rPr>
          <w:rFonts w:ascii="Calibri" w:hAnsi="Calibri" w:cs="Calibri"/>
          <w:bCs/>
          <w:color w:val="000000"/>
          <w:lang w:val="en-AU"/>
        </w:rPr>
        <w:lastRenderedPageBreak/>
        <w:t xml:space="preserve">Firs of all, the legal factor shaped vigilante justice through </w:t>
      </w:r>
      <w:r w:rsidRPr="00940329">
        <w:rPr>
          <w:rFonts w:ascii="Calibri" w:hAnsi="Calibri" w:cs="Calibri"/>
          <w:bCs/>
          <w:color w:val="000000"/>
          <w:lang w:val="en-AU"/>
        </w:rPr>
        <w:t xml:space="preserve">the </w:t>
      </w:r>
      <w:r>
        <w:rPr>
          <w:rFonts w:ascii="Calibri" w:hAnsi="Calibri" w:cs="Calibri"/>
          <w:bCs/>
          <w:color w:val="000000"/>
          <w:lang w:val="en-AU"/>
        </w:rPr>
        <w:t>prolong existence of the flawed Indonesia’s Anti-Blasphemy Law has been manipulated by the Hardliner Islamic groups to promote war against blasphemy. T</w:t>
      </w:r>
      <w:r w:rsidRPr="00096B7E">
        <w:rPr>
          <w:rFonts w:ascii="Calibri" w:hAnsi="Calibri" w:cs="Calibri"/>
          <w:bCs/>
          <w:color w:val="000000"/>
          <w:lang w:val="en-AU"/>
        </w:rPr>
        <w:t xml:space="preserve">he close connections between state officials and vigilante groups have significantly influenced the Indonesian state's response to violence against the Ahmadiyya and the Gafatar minority communities. As study done by Hewson, the connection has allowed vigilante groups to commit violent acts against minority congregations with a degree of impunity </w:t>
      </w:r>
      <w:r w:rsidRPr="00096B7E">
        <w:rPr>
          <w:rFonts w:ascii="Calibri" w:hAnsi="Calibri" w:cs="Calibri"/>
          <w:bCs/>
          <w:color w:val="000000"/>
          <w:lang w:val="en-AU"/>
        </w:rPr>
        <w:fldChar w:fldCharType="begin"/>
      </w:r>
      <w:r w:rsidRPr="00096B7E">
        <w:rPr>
          <w:rFonts w:ascii="Calibri" w:hAnsi="Calibri" w:cs="Calibri"/>
          <w:bCs/>
          <w:color w:val="000000"/>
          <w:lang w:val="en-AU"/>
        </w:rPr>
        <w:instrText xml:space="preserve"> ADDIN ZOTERO_ITEM CSL_CITATION {"citationID":"vNFYI6jr","properties":{"formattedCitation":"(Hewson,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sidRPr="00096B7E">
        <w:rPr>
          <w:rFonts w:ascii="Calibri" w:hAnsi="Calibri" w:cs="Calibri"/>
          <w:bCs/>
          <w:color w:val="000000"/>
          <w:lang w:val="en-AU"/>
        </w:rPr>
        <w:fldChar w:fldCharType="separate"/>
      </w:r>
      <w:r w:rsidRPr="00096B7E">
        <w:rPr>
          <w:rFonts w:ascii="Calibri" w:hAnsi="Calibri" w:cs="Calibri"/>
          <w:bCs/>
          <w:noProof/>
          <w:color w:val="000000"/>
          <w:lang w:val="en-AU"/>
        </w:rPr>
        <w:t>(Hewson, 2017)</w:t>
      </w:r>
      <w:r w:rsidRPr="00096B7E">
        <w:rPr>
          <w:rFonts w:ascii="Calibri" w:hAnsi="Calibri" w:cs="Calibri"/>
          <w:bCs/>
          <w:color w:val="000000"/>
          <w:lang w:val="en-AU"/>
        </w:rPr>
        <w:fldChar w:fldCharType="end"/>
      </w:r>
      <w:r w:rsidRPr="00096B7E">
        <w:rPr>
          <w:rFonts w:ascii="Calibri" w:hAnsi="Calibri" w:cs="Calibri"/>
          <w:bCs/>
          <w:color w:val="000000"/>
          <w:lang w:val="en-AU"/>
        </w:rPr>
        <w:t>.</w:t>
      </w:r>
      <w:r>
        <w:rPr>
          <w:rFonts w:ascii="Calibri" w:hAnsi="Calibri" w:cs="Calibri"/>
          <w:bCs/>
          <w:color w:val="000000"/>
          <w:lang w:val="en-AU"/>
        </w:rPr>
        <w:t xml:space="preserve"> </w:t>
      </w:r>
    </w:p>
    <w:p w14:paraId="14EE5B06" w14:textId="32C86D33" w:rsidR="008A5EF2" w:rsidRDefault="008A5EF2" w:rsidP="008A5EF2">
      <w:pPr>
        <w:jc w:val="both"/>
        <w:rPr>
          <w:rFonts w:ascii="Calibri" w:hAnsi="Calibri" w:cs="Calibri"/>
          <w:bCs/>
          <w:color w:val="000000"/>
          <w:lang w:val="en-AU"/>
        </w:rPr>
      </w:pPr>
      <w:r>
        <w:rPr>
          <w:rFonts w:ascii="Calibri" w:hAnsi="Calibri" w:cs="Calibri"/>
          <w:bCs/>
          <w:color w:val="000000"/>
          <w:lang w:val="en-AU"/>
        </w:rPr>
        <w:t>Second, the i</w:t>
      </w:r>
      <w:r w:rsidRPr="00096B7E">
        <w:rPr>
          <w:rFonts w:ascii="Calibri" w:hAnsi="Calibri" w:cs="Calibri"/>
          <w:bCs/>
          <w:color w:val="000000"/>
          <w:lang w:val="en-AU"/>
        </w:rPr>
        <w:t xml:space="preserve">deology factor indicate that The ideology of Godly Nationalism in Indonesia contributes to prolonged enforcement of the Anti-Blasphemy Law by creating a law enforcement system that glorifies vigilante acts. Scholars suggest that Godly Nationalism results in religious intolerance and upholds religious values that are seen as contrary to blasphemy </w:t>
      </w:r>
      <w:r w:rsidRPr="00096B7E">
        <w:rPr>
          <w:rFonts w:ascii="Calibri" w:hAnsi="Calibri" w:cs="Calibri"/>
          <w:bCs/>
          <w:color w:val="000000"/>
          <w:lang w:val="en-AU"/>
        </w:rPr>
        <w:fldChar w:fldCharType="begin"/>
      </w:r>
      <w:r w:rsidRPr="00096B7E">
        <w:rPr>
          <w:rFonts w:ascii="Calibri" w:hAnsi="Calibri" w:cs="Calibri"/>
          <w:bCs/>
          <w:color w:val="000000"/>
          <w:lang w:val="en-AU"/>
        </w:rPr>
        <w:instrText xml:space="preserve"> ADDIN ZOTERO_ITEM CSL_CITATION {"citationID":"6w0zNQ0B","properties":{"formattedCitation":"(Menchik,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sidRPr="00096B7E">
        <w:rPr>
          <w:rFonts w:ascii="Calibri" w:hAnsi="Calibri" w:cs="Calibri"/>
          <w:bCs/>
          <w:color w:val="000000"/>
          <w:lang w:val="en-AU"/>
        </w:rPr>
        <w:fldChar w:fldCharType="separate"/>
      </w:r>
      <w:r w:rsidRPr="00096B7E">
        <w:rPr>
          <w:rFonts w:ascii="Calibri" w:hAnsi="Calibri" w:cs="Calibri"/>
          <w:bCs/>
          <w:noProof/>
          <w:color w:val="000000"/>
          <w:lang w:val="en-AU"/>
        </w:rPr>
        <w:t>(Menchik, 2014; Telle, 2017)</w:t>
      </w:r>
      <w:r w:rsidRPr="00096B7E">
        <w:rPr>
          <w:rFonts w:ascii="Calibri" w:hAnsi="Calibri" w:cs="Calibri"/>
          <w:bCs/>
          <w:color w:val="000000"/>
          <w:lang w:val="en-AU"/>
        </w:rPr>
        <w:fldChar w:fldCharType="end"/>
      </w:r>
      <w:r w:rsidRPr="00096B7E">
        <w:rPr>
          <w:rFonts w:ascii="Calibri" w:hAnsi="Calibri" w:cs="Calibri"/>
          <w:bCs/>
          <w:color w:val="000000"/>
          <w:lang w:val="en-AU"/>
        </w:rPr>
        <w:t>. Indonesia's political climate further reinforces the rising trend of law enforcement against blasphemy, aiming to protect orthodox religions from deviant teachings and intolerant actions. The Constitutional Court reaffirms Godly Nationalism as embodied in Article 29 of the 1945 Constitution. However, this ideology also leads to the justification of vigilante acts against those accused of deviating from orthodox teachings, causing religious intolerance and promoting mob violence.</w:t>
      </w:r>
    </w:p>
    <w:p w14:paraId="7971B3DE" w14:textId="77777777" w:rsidR="008A5EF2" w:rsidRDefault="008A5EF2" w:rsidP="008A5EF2">
      <w:pPr>
        <w:jc w:val="both"/>
        <w:rPr>
          <w:rFonts w:ascii="Calibri" w:hAnsi="Calibri" w:cs="Calibri"/>
          <w:bCs/>
          <w:color w:val="000000"/>
          <w:lang w:val="en-AU"/>
        </w:rPr>
      </w:pPr>
      <w:r w:rsidRPr="00096B7E">
        <w:rPr>
          <w:rFonts w:ascii="Calibri" w:hAnsi="Calibri" w:cs="Calibri"/>
          <w:bCs/>
          <w:color w:val="000000"/>
          <w:lang w:val="en-AU"/>
        </w:rPr>
        <w:t xml:space="preserve">Thirdly, structural factor means that various state institutions interference religious life of the people through releasing various policies of deviant religions against Ahok, </w:t>
      </w:r>
      <w:proofErr w:type="spellStart"/>
      <w:r w:rsidRPr="00096B7E">
        <w:rPr>
          <w:rFonts w:ascii="Calibri" w:hAnsi="Calibri" w:cs="Calibri"/>
          <w:bCs/>
          <w:color w:val="000000"/>
          <w:lang w:val="en-AU"/>
        </w:rPr>
        <w:t>Meliana</w:t>
      </w:r>
      <w:proofErr w:type="spellEnd"/>
      <w:r w:rsidRPr="00096B7E">
        <w:rPr>
          <w:rFonts w:ascii="Calibri" w:hAnsi="Calibri" w:cs="Calibri"/>
          <w:bCs/>
          <w:color w:val="000000"/>
          <w:lang w:val="en-AU"/>
        </w:rPr>
        <w:t>, the Ahmadiyya and the Gafatar. The Indonesian state's reluctance to assist or permit minority groups to practice their faith freely but instead strongly accommodate Majority groups' demand for religious issues has contributed to the prevalence of vigilante violence against religious minorities.</w:t>
      </w:r>
    </w:p>
    <w:p w14:paraId="58DB2BDF" w14:textId="414E71D4" w:rsidR="008A5EF2" w:rsidRPr="008A5EF2" w:rsidRDefault="008A5EF2" w:rsidP="008A5EF2">
      <w:pPr>
        <w:jc w:val="both"/>
        <w:rPr>
          <w:rFonts w:ascii="Calibri" w:hAnsi="Calibri" w:cs="Calibri"/>
          <w:bCs/>
          <w:color w:val="000000"/>
          <w:lang w:val="en-AU"/>
        </w:rPr>
      </w:pPr>
      <w:r w:rsidRPr="008A5EF2">
        <w:rPr>
          <w:rFonts w:ascii="Calibri" w:hAnsi="Calibri" w:cs="Calibri"/>
          <w:bCs/>
          <w:color w:val="000000"/>
          <w:lang w:val="en-AU"/>
        </w:rPr>
        <w:t>Fourth, blasphemy lawsuits are used by radical Islamic groups to win public support as Islamism rises. Although Ahmadiyya followers and other Muslim minority groups destroy most mosques that violate interfaith cooperation, Islamist populism has a role (</w:t>
      </w:r>
      <w:proofErr w:type="spellStart"/>
      <w:r w:rsidRPr="008A5EF2">
        <w:rPr>
          <w:rFonts w:ascii="Calibri" w:hAnsi="Calibri" w:cs="Calibri"/>
          <w:bCs/>
          <w:color w:val="000000"/>
          <w:lang w:val="en-AU"/>
        </w:rPr>
        <w:t>Suryana</w:t>
      </w:r>
      <w:proofErr w:type="spellEnd"/>
      <w:r w:rsidRPr="008A5EF2">
        <w:rPr>
          <w:rFonts w:ascii="Calibri" w:hAnsi="Calibri" w:cs="Calibri"/>
          <w:bCs/>
          <w:color w:val="000000"/>
          <w:lang w:val="en-AU"/>
        </w:rPr>
        <w:t xml:space="preserve">, 2019). Thus, populism of Islam refers to Indonesia's majority Islam. Barton et al. (2021) found that the Front Defender of Islam (FPI), led by </w:t>
      </w:r>
      <w:proofErr w:type="spellStart"/>
      <w:r w:rsidRPr="008A5EF2">
        <w:rPr>
          <w:rFonts w:ascii="Calibri" w:hAnsi="Calibri" w:cs="Calibri"/>
          <w:bCs/>
          <w:color w:val="000000"/>
          <w:lang w:val="en-AU"/>
        </w:rPr>
        <w:t>Rizieq</w:t>
      </w:r>
      <w:proofErr w:type="spellEnd"/>
      <w:r w:rsidRPr="008A5EF2">
        <w:rPr>
          <w:rFonts w:ascii="Calibri" w:hAnsi="Calibri" w:cs="Calibri"/>
          <w:bCs/>
          <w:color w:val="000000"/>
          <w:lang w:val="en-AU"/>
        </w:rPr>
        <w:t xml:space="preserve"> Shihab (RS), is a vigilante Islamic group. Hate narratives are used to alienate outsiders, particularly politicians and the government, and push followers to vigilantly oppose all actions that violate Islamic ideals. RS has exploited his prominence to influence FPI in several anti-Ahok rallies, accused of degrading Islam, under the guise of protecting Islam, and FPI regularly joins Main Hakim </w:t>
      </w:r>
      <w:proofErr w:type="spellStart"/>
      <w:r w:rsidRPr="008A5EF2">
        <w:rPr>
          <w:rFonts w:ascii="Calibri" w:hAnsi="Calibri" w:cs="Calibri"/>
          <w:bCs/>
          <w:color w:val="000000"/>
          <w:lang w:val="en-AU"/>
        </w:rPr>
        <w:t>Sendiri</w:t>
      </w:r>
      <w:proofErr w:type="spellEnd"/>
      <w:r w:rsidRPr="008A5EF2">
        <w:rPr>
          <w:rFonts w:ascii="Calibri" w:hAnsi="Calibri" w:cs="Calibri"/>
          <w:bCs/>
          <w:color w:val="000000"/>
          <w:lang w:val="en-AU"/>
        </w:rPr>
        <w:t xml:space="preserve"> in blasphemy cases.</w:t>
      </w:r>
    </w:p>
    <w:p w14:paraId="6B2EFD66" w14:textId="77777777" w:rsidR="008A5EF2" w:rsidRPr="008A5EF2" w:rsidRDefault="008A5EF2" w:rsidP="008A5EF2">
      <w:pPr>
        <w:jc w:val="both"/>
        <w:rPr>
          <w:rFonts w:ascii="Calibri" w:hAnsi="Calibri" w:cs="Calibri"/>
          <w:bCs/>
          <w:color w:val="000000"/>
          <w:lang w:val="en-AU"/>
        </w:rPr>
      </w:pPr>
      <w:r w:rsidRPr="008A5EF2">
        <w:rPr>
          <w:rFonts w:ascii="Calibri" w:hAnsi="Calibri" w:cs="Calibri"/>
          <w:bCs/>
          <w:color w:val="000000"/>
          <w:lang w:val="en-AU"/>
        </w:rPr>
        <w:t>Ultimately, self-declared "justice" undermines Indonesia's rule of law and democracy. To promote tolerance and individual rights, strong legislative frameworks and their execution are necessary. Allowing extreme Islamic organizations to break the law in the name of religion will destroy Indonesia's national character and democracy.</w:t>
      </w:r>
    </w:p>
    <w:p w14:paraId="0E5629B9" w14:textId="77777777" w:rsidR="008A5EF2" w:rsidRDefault="008A5EF2" w:rsidP="008A5EF2">
      <w:pPr>
        <w:ind w:firstLine="0"/>
        <w:jc w:val="both"/>
        <w:rPr>
          <w:rFonts w:ascii="Calibri" w:hAnsi="Calibri" w:cs="Calibri"/>
          <w:bCs/>
          <w:color w:val="000000"/>
          <w:lang w:val="en-AU"/>
        </w:rPr>
      </w:pPr>
    </w:p>
    <w:p w14:paraId="1A8B5F06" w14:textId="0CFBB427" w:rsidR="008A5EF2" w:rsidRPr="00443E35" w:rsidRDefault="008A5EF2" w:rsidP="008A5EF2">
      <w:pPr>
        <w:ind w:firstLine="0"/>
        <w:jc w:val="both"/>
        <w:rPr>
          <w:rFonts w:ascii="Calibri" w:hAnsi="Calibri" w:cs="Calibri"/>
          <w:b/>
          <w:color w:val="000000"/>
          <w:lang w:val="en-AU"/>
        </w:rPr>
      </w:pPr>
      <w:r w:rsidRPr="00B14A95">
        <w:rPr>
          <w:rFonts w:ascii="Calibri" w:hAnsi="Calibri" w:cs="Calibri"/>
          <w:b/>
          <w:color w:val="000000"/>
          <w:lang w:val="en-AU"/>
        </w:rPr>
        <w:t xml:space="preserve">Upsetting Independency </w:t>
      </w:r>
      <w:r>
        <w:rPr>
          <w:rFonts w:ascii="Calibri" w:hAnsi="Calibri" w:cs="Calibri"/>
          <w:b/>
          <w:color w:val="000000"/>
          <w:lang w:val="en-AU"/>
        </w:rPr>
        <w:t>o</w:t>
      </w:r>
      <w:r w:rsidRPr="00B14A95">
        <w:rPr>
          <w:rFonts w:ascii="Calibri" w:hAnsi="Calibri" w:cs="Calibri"/>
          <w:b/>
          <w:color w:val="000000"/>
          <w:lang w:val="en-AU"/>
        </w:rPr>
        <w:t xml:space="preserve">f </w:t>
      </w:r>
      <w:r>
        <w:rPr>
          <w:rFonts w:ascii="Calibri" w:hAnsi="Calibri" w:cs="Calibri"/>
          <w:b/>
          <w:color w:val="000000"/>
          <w:lang w:val="en-AU"/>
        </w:rPr>
        <w:t>t</w:t>
      </w:r>
      <w:r w:rsidRPr="00B14A95">
        <w:rPr>
          <w:rFonts w:ascii="Calibri" w:hAnsi="Calibri" w:cs="Calibri"/>
          <w:b/>
          <w:color w:val="000000"/>
          <w:lang w:val="en-AU"/>
        </w:rPr>
        <w:t>he Court</w:t>
      </w:r>
      <w:r>
        <w:rPr>
          <w:rFonts w:ascii="Calibri" w:hAnsi="Calibri" w:cs="Calibri"/>
          <w:b/>
          <w:color w:val="000000"/>
          <w:lang w:val="en-AU"/>
        </w:rPr>
        <w:t xml:space="preserve"> to </w:t>
      </w:r>
      <w:r w:rsidR="00F20B00">
        <w:rPr>
          <w:rFonts w:ascii="Calibri" w:hAnsi="Calibri" w:cs="Calibri"/>
          <w:b/>
          <w:color w:val="000000"/>
          <w:lang w:val="en-AU"/>
        </w:rPr>
        <w:t>P</w:t>
      </w:r>
      <w:r>
        <w:rPr>
          <w:rFonts w:ascii="Calibri" w:hAnsi="Calibri" w:cs="Calibri"/>
          <w:b/>
          <w:color w:val="000000"/>
          <w:lang w:val="en-AU"/>
        </w:rPr>
        <w:t xml:space="preserve">reserve </w:t>
      </w:r>
      <w:r w:rsidR="00F20B00">
        <w:rPr>
          <w:rFonts w:ascii="Calibri" w:hAnsi="Calibri" w:cs="Calibri"/>
          <w:b/>
          <w:color w:val="000000"/>
          <w:lang w:val="en-AU"/>
        </w:rPr>
        <w:t>J</w:t>
      </w:r>
      <w:r>
        <w:rPr>
          <w:rFonts w:ascii="Calibri" w:hAnsi="Calibri" w:cs="Calibri"/>
          <w:b/>
          <w:color w:val="000000"/>
          <w:lang w:val="en-AU"/>
        </w:rPr>
        <w:t>ustice</w:t>
      </w:r>
    </w:p>
    <w:p w14:paraId="6FC92139" w14:textId="77777777" w:rsidR="008A5EF2" w:rsidRDefault="008A5EF2" w:rsidP="008A5EF2">
      <w:pPr>
        <w:ind w:firstLine="0"/>
        <w:jc w:val="both"/>
        <w:rPr>
          <w:rFonts w:ascii="Calibri" w:hAnsi="Calibri" w:cs="Calibri"/>
          <w:bCs/>
          <w:color w:val="000000"/>
          <w:lang w:val="en-AU"/>
        </w:rPr>
      </w:pPr>
      <w:r w:rsidRPr="00B1578E">
        <w:rPr>
          <w:rFonts w:ascii="Calibri" w:hAnsi="Calibri" w:cs="Calibri"/>
          <w:bCs/>
          <w:color w:val="000000"/>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r>
        <w:rPr>
          <w:rFonts w:ascii="Calibri" w:hAnsi="Calibri" w:cs="Calibri"/>
          <w:bCs/>
          <w:color w:val="000000"/>
          <w:lang w:val="en-AU"/>
        </w:rPr>
        <w:t xml:space="preserve"> </w:t>
      </w:r>
      <w:r w:rsidRPr="00DD2085">
        <w:rPr>
          <w:rFonts w:ascii="Calibri" w:hAnsi="Calibri" w:cs="Calibri"/>
          <w:bCs/>
          <w:color w:val="000000"/>
          <w:lang w:val="en-AU"/>
        </w:rPr>
        <w:t xml:space="preserve">Defending the Anti-Blasphemy Law does not guarantee an increase in interfaith tolerance, but rather provides an opportunity for the majority religious groups to utilize the flawed law in order to gain more protection than other minority religious groups. </w:t>
      </w:r>
    </w:p>
    <w:p w14:paraId="0E1CE592" w14:textId="77777777" w:rsidR="00F20B00" w:rsidRDefault="00F20B00" w:rsidP="008A5EF2">
      <w:pPr>
        <w:ind w:firstLine="0"/>
        <w:jc w:val="both"/>
        <w:rPr>
          <w:rFonts w:ascii="Calibri" w:hAnsi="Calibri" w:cs="Calibri"/>
          <w:bCs/>
          <w:color w:val="000000"/>
          <w:lang w:val="en-AU"/>
        </w:rPr>
      </w:pPr>
    </w:p>
    <w:p w14:paraId="5F40956A" w14:textId="4717A2E6" w:rsidR="00F20B00" w:rsidRPr="00F20B00" w:rsidRDefault="00F20B00" w:rsidP="00F20B00">
      <w:pPr>
        <w:ind w:left="720" w:firstLine="0"/>
        <w:jc w:val="both"/>
        <w:rPr>
          <w:rFonts w:ascii="Calibri" w:hAnsi="Calibri" w:cs="Calibri"/>
          <w:b/>
          <w:color w:val="000000"/>
          <w:lang w:val="en-AU"/>
        </w:rPr>
      </w:pPr>
      <w:r w:rsidRPr="00F20B00">
        <w:rPr>
          <w:rFonts w:ascii="Calibri" w:hAnsi="Calibri" w:cs="Calibri"/>
          <w:b/>
          <w:color w:val="000000"/>
          <w:lang w:val="en-AU"/>
        </w:rPr>
        <w:t xml:space="preserve">Figure 2. </w:t>
      </w:r>
      <w:r w:rsidRPr="00F20B00">
        <w:rPr>
          <w:rFonts w:ascii="Calibri" w:hAnsi="Calibri" w:cs="Calibri"/>
          <w:b/>
          <w:color w:val="000000"/>
          <w:lang w:val="en-AU"/>
        </w:rPr>
        <w:t xml:space="preserve">The Pattern of Vigilante Justice </w:t>
      </w:r>
      <w:r>
        <w:rPr>
          <w:rFonts w:ascii="Calibri" w:hAnsi="Calibri" w:cs="Calibri"/>
          <w:b/>
          <w:color w:val="000000"/>
          <w:lang w:val="en-AU"/>
        </w:rPr>
        <w:t xml:space="preserve">Against Blasphemy </w:t>
      </w:r>
      <w:r w:rsidRPr="00F20B00">
        <w:rPr>
          <w:rFonts w:ascii="Calibri" w:hAnsi="Calibri" w:cs="Calibri"/>
          <w:b/>
          <w:color w:val="000000"/>
          <w:lang w:val="en-AU"/>
        </w:rPr>
        <w:t>Weakens the Independence of the Court</w:t>
      </w:r>
    </w:p>
    <w:p w14:paraId="06159AD9" w14:textId="77777777" w:rsidR="00F20B00" w:rsidRDefault="00F20B00" w:rsidP="008A5EF2">
      <w:pPr>
        <w:ind w:firstLine="0"/>
        <w:jc w:val="both"/>
        <w:rPr>
          <w:rFonts w:ascii="Calibri" w:hAnsi="Calibri" w:cs="Calibri"/>
          <w:bCs/>
          <w:color w:val="000000"/>
          <w:lang w:val="en-AU"/>
        </w:rPr>
      </w:pPr>
    </w:p>
    <w:p w14:paraId="12E0E3F4" w14:textId="315FA1CB" w:rsidR="00F20B00" w:rsidRDefault="00F20B00" w:rsidP="008A5EF2">
      <w:pPr>
        <w:ind w:firstLine="0"/>
        <w:jc w:val="both"/>
        <w:rPr>
          <w:rFonts w:ascii="Calibri" w:hAnsi="Calibri" w:cs="Calibri"/>
          <w:bCs/>
          <w:color w:val="000000"/>
          <w:lang w:val="en-AU"/>
        </w:rPr>
      </w:pPr>
      <w:r>
        <w:rPr>
          <w:rFonts w:ascii="Calibri" w:hAnsi="Calibri" w:cs="Calibri"/>
          <w:bCs/>
          <w:color w:val="000000"/>
          <w:lang w:val="en-AU"/>
        </w:rPr>
        <w:t xml:space="preserve">Blasphemy accused to Minority Religious Group ----- Flawed Anti Blasphemy Law --- Local Policies against blasphemy ---- Hate Spin Strategy by Hardliner Religious Groups  ---- Vigilante Justice ---- Lack of Fair Trial and Due Process of Law --- Miscarriage Justice by the Court </w:t>
      </w:r>
    </w:p>
    <w:p w14:paraId="084E6F77" w14:textId="77777777" w:rsidR="00F20B00" w:rsidRDefault="00F20B00" w:rsidP="008A5EF2">
      <w:pPr>
        <w:ind w:firstLine="0"/>
        <w:jc w:val="both"/>
        <w:rPr>
          <w:rFonts w:ascii="Calibri" w:hAnsi="Calibri" w:cs="Calibri"/>
          <w:bCs/>
          <w:color w:val="000000"/>
          <w:lang w:val="en-AU"/>
        </w:rPr>
      </w:pPr>
    </w:p>
    <w:p w14:paraId="120C82D1" w14:textId="4199781A" w:rsidR="008A5EF2" w:rsidRDefault="00F20B00" w:rsidP="008A5EF2">
      <w:pPr>
        <w:ind w:firstLine="720"/>
        <w:jc w:val="both"/>
        <w:rPr>
          <w:rFonts w:ascii="Calibri" w:hAnsi="Calibri" w:cs="Calibri"/>
          <w:bCs/>
          <w:color w:val="000000"/>
          <w:lang w:val="en-AU"/>
        </w:rPr>
      </w:pPr>
      <w:r>
        <w:rPr>
          <w:rFonts w:ascii="Calibri" w:hAnsi="Calibri" w:cs="Calibri"/>
          <w:bCs/>
          <w:color w:val="000000"/>
          <w:lang w:val="en-AU"/>
        </w:rPr>
        <w:t>As described in Table 1., b</w:t>
      </w:r>
      <w:r w:rsidR="008A5EF2" w:rsidRPr="00096B7E">
        <w:rPr>
          <w:rFonts w:ascii="Calibri" w:hAnsi="Calibri" w:cs="Calibri"/>
          <w:bCs/>
          <w:color w:val="000000"/>
          <w:lang w:val="en-AU"/>
        </w:rPr>
        <w:t>efore the trial, many government entities through public policy had proclaimed all the defendants guilty of insulting Islam or heresy, threatening the court's independence. Courts violate due process, undercut the evidence process, and follow public policies to convict prisoners.</w:t>
      </w:r>
      <w:r w:rsidR="008A5EF2">
        <w:rPr>
          <w:rFonts w:ascii="Calibri" w:hAnsi="Calibri" w:cs="Calibri"/>
          <w:bCs/>
          <w:color w:val="000000"/>
          <w:lang w:val="en-AU"/>
        </w:rPr>
        <w:t xml:space="preserve"> </w:t>
      </w:r>
    </w:p>
    <w:p w14:paraId="78D3EA88" w14:textId="77777777" w:rsidR="00F20B00" w:rsidRDefault="00F20B00" w:rsidP="00F20B00">
      <w:pPr>
        <w:ind w:firstLine="720"/>
        <w:jc w:val="both"/>
        <w:rPr>
          <w:rFonts w:ascii="Calibri" w:hAnsi="Calibri" w:cs="Calibri"/>
          <w:bCs/>
          <w:color w:val="000000"/>
          <w:lang w:val="en-AU"/>
        </w:rPr>
      </w:pPr>
      <w:r w:rsidRPr="00F20B00">
        <w:rPr>
          <w:rFonts w:ascii="Calibri" w:hAnsi="Calibri" w:cs="Calibri"/>
          <w:bCs/>
          <w:color w:val="000000"/>
          <w:lang w:val="en-AU"/>
        </w:rPr>
        <w:t xml:space="preserve">Due to the lack of a comprehensive investigation and reliance on prejudiced testimony, the court's independence was compromised in </w:t>
      </w:r>
      <w:proofErr w:type="spellStart"/>
      <w:r w:rsidRPr="00F20B00">
        <w:rPr>
          <w:rFonts w:ascii="Calibri" w:hAnsi="Calibri" w:cs="Calibri"/>
          <w:bCs/>
          <w:color w:val="000000"/>
          <w:lang w:val="en-AU"/>
        </w:rPr>
        <w:t>Ahok’s</w:t>
      </w:r>
      <w:proofErr w:type="spellEnd"/>
      <w:r w:rsidRPr="00F20B00">
        <w:rPr>
          <w:rFonts w:ascii="Calibri" w:hAnsi="Calibri" w:cs="Calibri"/>
          <w:bCs/>
          <w:color w:val="000000"/>
          <w:lang w:val="en-AU"/>
        </w:rPr>
        <w:t xml:space="preserve"> and </w:t>
      </w:r>
      <w:proofErr w:type="spellStart"/>
      <w:r w:rsidRPr="00F20B00">
        <w:rPr>
          <w:rFonts w:ascii="Calibri" w:hAnsi="Calibri" w:cs="Calibri"/>
          <w:bCs/>
          <w:color w:val="000000"/>
          <w:lang w:val="en-AU"/>
        </w:rPr>
        <w:t>Meiliana's</w:t>
      </w:r>
      <w:proofErr w:type="spellEnd"/>
      <w:r w:rsidRPr="00F20B00">
        <w:rPr>
          <w:rFonts w:ascii="Calibri" w:hAnsi="Calibri" w:cs="Calibri"/>
          <w:bCs/>
          <w:color w:val="000000"/>
          <w:lang w:val="en-AU"/>
        </w:rPr>
        <w:t xml:space="preserve"> case. Since the defendants' culpability w</w:t>
      </w:r>
      <w:r w:rsidRPr="00F20B00">
        <w:rPr>
          <w:rFonts w:ascii="Calibri" w:hAnsi="Calibri" w:cs="Calibri"/>
          <w:bCs/>
          <w:color w:val="000000"/>
          <w:lang w:val="en-AU"/>
        </w:rPr>
        <w:t>ere</w:t>
      </w:r>
      <w:r w:rsidRPr="00F20B00">
        <w:rPr>
          <w:rFonts w:ascii="Calibri" w:hAnsi="Calibri" w:cs="Calibri"/>
          <w:bCs/>
          <w:color w:val="000000"/>
          <w:lang w:val="en-AU"/>
        </w:rPr>
        <w:t xml:space="preserve"> not established, the court failed to provide procedural justice. </w:t>
      </w:r>
      <w:r w:rsidRPr="00F20B00">
        <w:rPr>
          <w:rFonts w:ascii="Calibri" w:hAnsi="Calibri" w:cs="Calibri"/>
          <w:bCs/>
          <w:color w:val="000000"/>
          <w:lang w:val="en-AU"/>
        </w:rPr>
        <w:t xml:space="preserve">Ahok and </w:t>
      </w:r>
      <w:r w:rsidRPr="00F20B00">
        <w:rPr>
          <w:rFonts w:ascii="Calibri" w:hAnsi="Calibri" w:cs="Calibri"/>
          <w:bCs/>
          <w:color w:val="000000"/>
          <w:lang w:val="en-AU"/>
        </w:rPr>
        <w:t>Meiliana w</w:t>
      </w:r>
      <w:r w:rsidRPr="00F20B00">
        <w:rPr>
          <w:rFonts w:ascii="Calibri" w:hAnsi="Calibri" w:cs="Calibri"/>
          <w:bCs/>
          <w:color w:val="000000"/>
          <w:lang w:val="en-AU"/>
        </w:rPr>
        <w:t>ere</w:t>
      </w:r>
      <w:r w:rsidRPr="00F20B00">
        <w:rPr>
          <w:rFonts w:ascii="Calibri" w:hAnsi="Calibri" w:cs="Calibri"/>
          <w:bCs/>
          <w:color w:val="000000"/>
          <w:lang w:val="en-AU"/>
        </w:rPr>
        <w:t xml:space="preserve"> classified as suspect</w:t>
      </w:r>
      <w:r w:rsidRPr="00F20B00">
        <w:rPr>
          <w:rFonts w:ascii="Calibri" w:hAnsi="Calibri" w:cs="Calibri"/>
          <w:bCs/>
          <w:color w:val="000000"/>
          <w:lang w:val="en-AU"/>
        </w:rPr>
        <w:t>s</w:t>
      </w:r>
      <w:r w:rsidRPr="00F20B00">
        <w:rPr>
          <w:rFonts w:ascii="Calibri" w:hAnsi="Calibri" w:cs="Calibri"/>
          <w:bCs/>
          <w:color w:val="000000"/>
          <w:lang w:val="en-AU"/>
        </w:rPr>
        <w:t xml:space="preserve"> due to MUI's demands, which influenced the court's decision. The court's failure to establish the defendants' "intention" to blaspheme Islam demonstrates that it disregarded the Anti-Blasphemy Law's significant defects and compelled </w:t>
      </w:r>
      <w:r w:rsidRPr="00F20B00">
        <w:rPr>
          <w:rFonts w:ascii="Calibri" w:hAnsi="Calibri" w:cs="Calibri"/>
          <w:bCs/>
          <w:color w:val="000000"/>
          <w:lang w:val="en-AU"/>
        </w:rPr>
        <w:lastRenderedPageBreak/>
        <w:t xml:space="preserve">a social justice-based judgment. </w:t>
      </w:r>
      <w:r w:rsidRPr="00F20B00">
        <w:rPr>
          <w:rFonts w:ascii="Calibri" w:hAnsi="Calibri" w:cs="Calibri"/>
          <w:bCs/>
          <w:color w:val="000000"/>
          <w:lang w:val="en-AU"/>
        </w:rPr>
        <w:t>Furthermore, in the case of Ahmadiyya and Gafatar, t</w:t>
      </w:r>
      <w:r w:rsidR="008A5EF2" w:rsidRPr="00F20B00">
        <w:rPr>
          <w:rFonts w:ascii="Calibri" w:hAnsi="Calibri" w:cs="Calibri"/>
          <w:bCs/>
          <w:color w:val="000000"/>
          <w:lang w:val="en-AU"/>
        </w:rPr>
        <w:t xml:space="preserve">he court failed to give justice by convicting the defendants using a defective legislation. The Ahmadiyya and Gafatar </w:t>
      </w:r>
      <w:r w:rsidRPr="00F20B00">
        <w:rPr>
          <w:rFonts w:ascii="Calibri" w:hAnsi="Calibri" w:cs="Calibri"/>
          <w:bCs/>
          <w:color w:val="000000"/>
          <w:lang w:val="en-AU"/>
        </w:rPr>
        <w:t xml:space="preserve">followers </w:t>
      </w:r>
      <w:r w:rsidR="008A5EF2" w:rsidRPr="00F20B00">
        <w:rPr>
          <w:rFonts w:ascii="Calibri" w:hAnsi="Calibri" w:cs="Calibri"/>
          <w:bCs/>
          <w:color w:val="000000"/>
          <w:lang w:val="en-AU"/>
        </w:rPr>
        <w:t xml:space="preserve">prosecution also relied on vigilantism and reinforced the MUI's one-sided truth assertions. </w:t>
      </w:r>
      <w:r w:rsidRPr="00F20B00">
        <w:rPr>
          <w:rFonts w:ascii="Calibri" w:hAnsi="Calibri" w:cs="Calibri"/>
          <w:bCs/>
          <w:color w:val="000000"/>
          <w:lang w:val="en-AU"/>
        </w:rPr>
        <w:t>In addition, the trial of the two violated the due process of law because there was a procedural flaw in the trial process, such as there was no warrant for an investigation on behalf of the defendant, the defendant was not accompanied by an attorney during the examination process so that it was difficult to testify freely, and the trial was unfair due to the unequal relationship between the defendant and the witness in disclosing false information.</w:t>
      </w:r>
    </w:p>
    <w:p w14:paraId="71711E1B" w14:textId="774DA586" w:rsidR="008A5EF2" w:rsidRPr="00F20B00" w:rsidRDefault="00F20B00" w:rsidP="00F20B00">
      <w:pPr>
        <w:ind w:firstLine="720"/>
        <w:jc w:val="both"/>
        <w:rPr>
          <w:rFonts w:ascii="Calibri" w:hAnsi="Calibri" w:cs="Calibri"/>
          <w:bCs/>
          <w:color w:val="000000"/>
          <w:lang w:val="en-AU"/>
        </w:rPr>
      </w:pPr>
      <w:r w:rsidRPr="00F20B00">
        <w:rPr>
          <w:rFonts w:ascii="Calibri" w:hAnsi="Calibri" w:cs="Calibri"/>
          <w:bCs/>
          <w:color w:val="000000"/>
          <w:lang w:val="en-AU"/>
        </w:rPr>
        <w:t>This study's blasphemy cases demonstrate that trials conducted outside of court by vigilante groups are taken over by the court, with the result that the court does not pursue material truth and disregards the facts in court. The independence of the courts was questioned as a result of the attitude of the judges who did not adhere to the law's due process in its entirety and who did not demonstrate equality before the law</w:t>
      </w:r>
      <w:r w:rsidR="002C2C63" w:rsidRPr="00F20B00">
        <w:rPr>
          <w:rFonts w:ascii="Calibri" w:hAnsi="Calibri" w:cs="Calibri"/>
          <w:bCs/>
          <w:color w:val="000000"/>
          <w:lang w:val="en-AU"/>
        </w:rPr>
        <w:t xml:space="preserve">. </w:t>
      </w:r>
      <w:r w:rsidR="008A5EF2" w:rsidRPr="00F20B00">
        <w:rPr>
          <w:rFonts w:ascii="Calibri" w:hAnsi="Calibri" w:cs="Calibri"/>
          <w:bCs/>
          <w:color w:val="000000"/>
          <w:lang w:val="en-AU"/>
        </w:rPr>
        <w:t>In comparable blasphemy instances, law enforcement will certainly fail to provide procedural and substantive justice.</w:t>
      </w:r>
    </w:p>
    <w:p w14:paraId="1B9CD564" w14:textId="77777777" w:rsidR="008A5EF2" w:rsidRDefault="008A5EF2" w:rsidP="008A5EF2">
      <w:pPr>
        <w:jc w:val="both"/>
        <w:rPr>
          <w:rFonts w:ascii="Calibri" w:hAnsi="Calibri" w:cs="Calibri"/>
          <w:b/>
          <w:color w:val="000000"/>
          <w:lang w:val="en-AU"/>
        </w:rPr>
      </w:pPr>
    </w:p>
    <w:p w14:paraId="6AB3203D" w14:textId="77777777" w:rsidR="008A5EF2" w:rsidRPr="00443E35" w:rsidRDefault="008A5EF2" w:rsidP="008A5EF2">
      <w:pPr>
        <w:ind w:firstLine="0"/>
        <w:jc w:val="both"/>
        <w:rPr>
          <w:rFonts w:ascii="Calibri" w:hAnsi="Calibri" w:cs="Calibri"/>
          <w:b/>
          <w:i/>
          <w:iCs/>
          <w:color w:val="000000"/>
          <w:lang w:val="en-AU"/>
        </w:rPr>
      </w:pPr>
      <w:r>
        <w:rPr>
          <w:rFonts w:ascii="Calibri" w:hAnsi="Calibri" w:cs="Calibri"/>
          <w:b/>
          <w:color w:val="000000"/>
          <w:lang w:val="en-AU"/>
        </w:rPr>
        <w:t>CONCLUSION</w:t>
      </w:r>
    </w:p>
    <w:p w14:paraId="4250EC31" w14:textId="77777777" w:rsidR="00F20B00" w:rsidRDefault="00F20B00" w:rsidP="00F20B00">
      <w:pPr>
        <w:rPr>
          <w:rFonts w:ascii="Calibri" w:hAnsi="Calibri" w:cs="Calibri"/>
          <w:bCs/>
          <w:color w:val="000000"/>
          <w:lang w:val="en-AU"/>
        </w:rPr>
      </w:pPr>
      <w:r w:rsidRPr="008A5EF2">
        <w:rPr>
          <w:rFonts w:ascii="Calibri" w:hAnsi="Calibri" w:cs="Calibri"/>
          <w:bCs/>
          <w:color w:val="000000"/>
          <w:lang w:val="en-AU"/>
        </w:rPr>
        <w:t xml:space="preserve">The hate spin tactic can be used to interpret the defective anti-blasphemy laws to make criticism of religious manipulation, intolerance, or preaching of various religions blasphemous against Indonesia's main religions. This tactic has gained acceptance, legitimizing vigilante justice before trial. Second, structural forces, such as the MUI and national and regional governments that </w:t>
      </w:r>
      <w:proofErr w:type="spellStart"/>
      <w:r w:rsidRPr="008A5EF2">
        <w:rPr>
          <w:rFonts w:ascii="Calibri" w:hAnsi="Calibri" w:cs="Calibri"/>
          <w:bCs/>
          <w:color w:val="000000"/>
          <w:lang w:val="en-AU"/>
        </w:rPr>
        <w:t>favor</w:t>
      </w:r>
      <w:proofErr w:type="spellEnd"/>
      <w:r w:rsidRPr="008A5EF2">
        <w:rPr>
          <w:rFonts w:ascii="Calibri" w:hAnsi="Calibri" w:cs="Calibri"/>
          <w:bCs/>
          <w:color w:val="000000"/>
          <w:lang w:val="en-AU"/>
        </w:rPr>
        <w:t xml:space="preserve"> heterodox faiths, legitimize vigilante groups to keep up pressure. Thirdly, the monopolization of truth by orthodox religions denies minority religions the right to freely practice their religion under Article 29 of the Indonesian Constitution. Hardliner Muslim populism Islam is popular.</w:t>
      </w:r>
    </w:p>
    <w:p w14:paraId="4F54E603" w14:textId="77777777"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Vigilantism in cases of blasphemy is not solely motivated by crime in society, but by the monopoly of religious truth by established religions, which views different religious teachings as crimes. The Indonesian Constitution guarantees freedom of religion and belief, but "Godly Nationalism" is too restricted. </w:t>
      </w:r>
    </w:p>
    <w:p w14:paraId="0708E4C0" w14:textId="77777777"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The Indonesian Ulama Council or religious authorities from the majority group's fatwas </w:t>
      </w:r>
      <w:proofErr w:type="spellStart"/>
      <w:r w:rsidRPr="008A5EF2">
        <w:rPr>
          <w:rFonts w:ascii="Calibri" w:hAnsi="Calibri" w:cs="Calibri"/>
          <w:bCs/>
          <w:color w:val="000000"/>
          <w:lang w:val="en-AU"/>
        </w:rPr>
        <w:t>labeling</w:t>
      </w:r>
      <w:proofErr w:type="spellEnd"/>
      <w:r w:rsidRPr="008A5EF2">
        <w:rPr>
          <w:rFonts w:ascii="Calibri" w:hAnsi="Calibri" w:cs="Calibri"/>
          <w:bCs/>
          <w:color w:val="000000"/>
          <w:lang w:val="en-AU"/>
        </w:rPr>
        <w:t xml:space="preserve"> suspected as deviant, desecrating, or insulting Islam legitimize this injustice. The vigilantes use hate speech and fake news to manipulate social situations and put pressure on law enforcement and courts to speed up the legal process and violate minority religious groups' rights with the support of city, regency, and province policymakers. </w:t>
      </w:r>
    </w:p>
    <w:p w14:paraId="7B3C3D30" w14:textId="77777777"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 xml:space="preserve">The analysis disproves the Constitutional Court's claim that eliminating the Anti-Blasphemy Law will threaten society in the case of horizontal religious disputes. However, Ahok, Meiliana, Gafatar, and Ahmadiyya all lead to vigilante retribution. Maintaining a faulty Anti-Blasphemy Law allows hard-line Islamic groups to engage in hate mongering and prevents the courts from rendering fair and reasonable judgments. </w:t>
      </w:r>
    </w:p>
    <w:p w14:paraId="48D1A3F5" w14:textId="2D8BC0CD" w:rsidR="008A5EF2" w:rsidRPr="008A5EF2" w:rsidRDefault="008A5EF2" w:rsidP="008A5EF2">
      <w:pPr>
        <w:rPr>
          <w:rFonts w:ascii="Calibri" w:hAnsi="Calibri" w:cs="Calibri"/>
          <w:bCs/>
          <w:color w:val="000000"/>
          <w:lang w:val="en-AU"/>
        </w:rPr>
      </w:pPr>
      <w:r w:rsidRPr="008A5EF2">
        <w:rPr>
          <w:rFonts w:ascii="Calibri" w:hAnsi="Calibri" w:cs="Calibri"/>
          <w:bCs/>
          <w:color w:val="000000"/>
          <w:lang w:val="en-AU"/>
        </w:rPr>
        <w:t>To prevent minority groups' religious freedom from being violated, policymakers and law enforcers must examine the Anti-Blasphemy Law's shortcomings and stop implementing it. Social justice and a legislation that upholds the rule of law and human rights are essential. This research urges Indonesia to reconsider its Anti-Blasphemy Law to defend human rights and achieve social fairness. The report urges law enforcement to reconsider its limits and difficulties in religious intolerance by identifying the numerous elements that promote vigilante justice. The study's findings may help Indonesian lawmakers enhance fairness and justice.</w:t>
      </w:r>
    </w:p>
    <w:p w14:paraId="407A5D89" w14:textId="77777777" w:rsidR="008A5EF2" w:rsidRDefault="008A5EF2" w:rsidP="008A5EF2">
      <w:pPr>
        <w:ind w:firstLine="0"/>
        <w:jc w:val="both"/>
        <w:rPr>
          <w:rFonts w:ascii="Calibri" w:hAnsi="Calibri" w:cs="Calibri"/>
          <w:b/>
          <w:color w:val="000000"/>
          <w:lang w:val="en-AU"/>
        </w:rPr>
      </w:pPr>
    </w:p>
    <w:p w14:paraId="3163224B" w14:textId="77777777" w:rsidR="008A5EF2" w:rsidRDefault="008A5EF2" w:rsidP="008A5EF2">
      <w:pPr>
        <w:ind w:firstLine="0"/>
        <w:jc w:val="both"/>
        <w:rPr>
          <w:rFonts w:ascii="Calibri" w:hAnsi="Calibri" w:cs="Calibri"/>
          <w:b/>
          <w:color w:val="000000"/>
          <w:lang w:val="en-AU"/>
        </w:rPr>
      </w:pPr>
      <w:r>
        <w:rPr>
          <w:rFonts w:ascii="Calibri" w:hAnsi="Calibri" w:cs="Calibri"/>
          <w:b/>
          <w:color w:val="000000"/>
          <w:lang w:val="en-AU"/>
        </w:rPr>
        <w:t>BIBLIOGRAPHY</w:t>
      </w:r>
    </w:p>
    <w:p w14:paraId="1322970A" w14:textId="77777777" w:rsidR="0085376C" w:rsidRPr="0085376C" w:rsidRDefault="008A5EF2" w:rsidP="0085376C">
      <w:pPr>
        <w:pStyle w:val="Bibliography"/>
        <w:rPr>
          <w:rFonts w:ascii="Calibri" w:hAnsi="Calibri" w:cs="Calibri"/>
          <w:color w:val="000000"/>
          <w:lang w:val="en-GB"/>
        </w:rPr>
      </w:pPr>
      <w:r>
        <w:rPr>
          <w:rFonts w:ascii="Calibri" w:hAnsi="Calibri" w:cs="Calibri"/>
          <w:bCs/>
          <w:color w:val="000000"/>
          <w:lang w:val="en-AU"/>
        </w:rPr>
        <w:fldChar w:fldCharType="begin"/>
      </w:r>
      <w:r>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proofErr w:type="spellStart"/>
      <w:r w:rsidR="0085376C" w:rsidRPr="0085376C">
        <w:rPr>
          <w:rFonts w:ascii="Calibri" w:hAnsi="Calibri" w:cs="Calibri"/>
          <w:color w:val="000000"/>
          <w:lang w:val="en-GB"/>
        </w:rPr>
        <w:t>Banakar</w:t>
      </w:r>
      <w:proofErr w:type="spellEnd"/>
      <w:r w:rsidR="0085376C" w:rsidRPr="0085376C">
        <w:rPr>
          <w:rFonts w:ascii="Calibri" w:hAnsi="Calibri" w:cs="Calibri"/>
          <w:color w:val="000000"/>
          <w:lang w:val="en-GB"/>
        </w:rPr>
        <w:t xml:space="preserve">, R. (2019). </w:t>
      </w:r>
      <w:r w:rsidR="0085376C" w:rsidRPr="0085376C">
        <w:rPr>
          <w:rFonts w:ascii="Calibri" w:hAnsi="Calibri" w:cs="Calibri"/>
          <w:i/>
          <w:iCs/>
          <w:color w:val="000000"/>
          <w:lang w:val="en-GB"/>
        </w:rPr>
        <w:t>On Socio-Legal Design</w:t>
      </w:r>
      <w:r w:rsidR="0085376C" w:rsidRPr="0085376C">
        <w:rPr>
          <w:rFonts w:ascii="Calibri" w:hAnsi="Calibri" w:cs="Calibri"/>
          <w:color w:val="000000"/>
          <w:lang w:val="en-GB"/>
        </w:rPr>
        <w:t>. https://papers.ssrn.com/sol3/papers.cfm?abstract_id=3463028</w:t>
      </w:r>
    </w:p>
    <w:p w14:paraId="31091DFF"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Beckett, K., Beach, L., </w:t>
      </w:r>
      <w:proofErr w:type="spellStart"/>
      <w:r w:rsidRPr="0085376C">
        <w:rPr>
          <w:rFonts w:ascii="Calibri" w:hAnsi="Calibri" w:cs="Calibri"/>
          <w:color w:val="000000"/>
          <w:lang w:val="en-GB"/>
        </w:rPr>
        <w:t>Knaphus</w:t>
      </w:r>
      <w:proofErr w:type="spellEnd"/>
      <w:r w:rsidRPr="0085376C">
        <w:rPr>
          <w:rFonts w:ascii="Calibri" w:hAnsi="Calibri" w:cs="Calibri"/>
          <w:color w:val="000000"/>
          <w:lang w:val="en-GB"/>
        </w:rPr>
        <w:t xml:space="preserve">, E., &amp; </w:t>
      </w:r>
      <w:proofErr w:type="spellStart"/>
      <w:r w:rsidRPr="0085376C">
        <w:rPr>
          <w:rFonts w:ascii="Calibri" w:hAnsi="Calibri" w:cs="Calibri"/>
          <w:color w:val="000000"/>
          <w:lang w:val="en-GB"/>
        </w:rPr>
        <w:t>Reosti</w:t>
      </w:r>
      <w:proofErr w:type="spellEnd"/>
      <w:r w:rsidRPr="0085376C">
        <w:rPr>
          <w:rFonts w:ascii="Calibri" w:hAnsi="Calibri" w:cs="Calibri"/>
          <w:color w:val="000000"/>
          <w:lang w:val="en-GB"/>
        </w:rPr>
        <w:t xml:space="preserve">, A. (2018). US criminal justice policy and practice in the twenty-first century: Toward the end of mass incarceration? </w:t>
      </w:r>
      <w:r w:rsidRPr="0085376C">
        <w:rPr>
          <w:rFonts w:ascii="Calibri" w:hAnsi="Calibri" w:cs="Calibri"/>
          <w:i/>
          <w:iCs/>
          <w:color w:val="000000"/>
          <w:lang w:val="en-GB"/>
        </w:rPr>
        <w:t>Law &amp; Policy</w:t>
      </w:r>
      <w:r w:rsidRPr="0085376C">
        <w:rPr>
          <w:rFonts w:ascii="Calibri" w:hAnsi="Calibri" w:cs="Calibri"/>
          <w:color w:val="000000"/>
          <w:lang w:val="en-GB"/>
        </w:rPr>
        <w:t xml:space="preserve">, </w:t>
      </w:r>
      <w:r w:rsidRPr="0085376C">
        <w:rPr>
          <w:rFonts w:ascii="Calibri" w:hAnsi="Calibri" w:cs="Calibri"/>
          <w:i/>
          <w:iCs/>
          <w:color w:val="000000"/>
          <w:lang w:val="en-GB"/>
        </w:rPr>
        <w:t>40</w:t>
      </w:r>
      <w:r w:rsidRPr="0085376C">
        <w:rPr>
          <w:rFonts w:ascii="Calibri" w:hAnsi="Calibri" w:cs="Calibri"/>
          <w:color w:val="000000"/>
          <w:lang w:val="en-GB"/>
        </w:rPr>
        <w:t>(4), 321–345.</w:t>
      </w:r>
    </w:p>
    <w:p w14:paraId="45D07E6D"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t>Bedner</w:t>
      </w:r>
      <w:proofErr w:type="spellEnd"/>
      <w:r w:rsidRPr="0085376C">
        <w:rPr>
          <w:rFonts w:ascii="Calibri" w:hAnsi="Calibri" w:cs="Calibri"/>
          <w:color w:val="000000"/>
          <w:lang w:val="en-GB"/>
        </w:rPr>
        <w:t xml:space="preserve">, A., &amp; </w:t>
      </w:r>
      <w:proofErr w:type="spellStart"/>
      <w:r w:rsidRPr="0085376C">
        <w:rPr>
          <w:rFonts w:ascii="Calibri" w:hAnsi="Calibri" w:cs="Calibri"/>
          <w:color w:val="000000"/>
          <w:lang w:val="en-GB"/>
        </w:rPr>
        <w:t>Vel</w:t>
      </w:r>
      <w:proofErr w:type="spellEnd"/>
      <w:r w:rsidRPr="0085376C">
        <w:rPr>
          <w:rFonts w:ascii="Calibri" w:hAnsi="Calibri" w:cs="Calibri"/>
          <w:color w:val="000000"/>
          <w:lang w:val="en-GB"/>
        </w:rPr>
        <w:t xml:space="preserve">, J. A. C. (2010). An Analytical Framework for Empirical Research on Access to Justice. </w:t>
      </w:r>
      <w:r w:rsidRPr="0085376C">
        <w:rPr>
          <w:rFonts w:ascii="Calibri" w:hAnsi="Calibri" w:cs="Calibri"/>
          <w:i/>
          <w:iCs/>
          <w:color w:val="000000"/>
          <w:lang w:val="en-GB"/>
        </w:rPr>
        <w:t>Law, Social Justice &amp; Global Development Journal (LGD)</w:t>
      </w:r>
      <w:r w:rsidRPr="0085376C">
        <w:rPr>
          <w:rFonts w:ascii="Calibri" w:hAnsi="Calibri" w:cs="Calibri"/>
          <w:color w:val="000000"/>
          <w:lang w:val="en-GB"/>
        </w:rPr>
        <w:t>.</w:t>
      </w:r>
    </w:p>
    <w:p w14:paraId="6A8EFDAD"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Bellamy, R. (2017). </w:t>
      </w:r>
      <w:r w:rsidRPr="0085376C">
        <w:rPr>
          <w:rFonts w:ascii="Calibri" w:hAnsi="Calibri" w:cs="Calibri"/>
          <w:i/>
          <w:iCs/>
          <w:color w:val="000000"/>
          <w:lang w:val="en-GB"/>
        </w:rPr>
        <w:t>The rule of law and the separation of powers</w:t>
      </w:r>
      <w:r w:rsidRPr="0085376C">
        <w:rPr>
          <w:rFonts w:ascii="Calibri" w:hAnsi="Calibri" w:cs="Calibri"/>
          <w:color w:val="000000"/>
          <w:lang w:val="en-GB"/>
        </w:rPr>
        <w:t>. Routledge.</w:t>
      </w:r>
    </w:p>
    <w:p w14:paraId="0AA6CD23"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lastRenderedPageBreak/>
        <w:t>Bielefeldt</w:t>
      </w:r>
      <w:proofErr w:type="spellEnd"/>
      <w:r w:rsidRPr="0085376C">
        <w:rPr>
          <w:rFonts w:ascii="Calibri" w:hAnsi="Calibri" w:cs="Calibri"/>
          <w:color w:val="000000"/>
          <w:lang w:val="en-GB"/>
        </w:rPr>
        <w:t xml:space="preserve">, H. (2012). Freedom of Religion or Belief–A Human Right under Pressure. </w:t>
      </w:r>
      <w:r w:rsidRPr="0085376C">
        <w:rPr>
          <w:rFonts w:ascii="Calibri" w:hAnsi="Calibri" w:cs="Calibri"/>
          <w:i/>
          <w:iCs/>
          <w:color w:val="000000"/>
          <w:lang w:val="en-GB"/>
        </w:rPr>
        <w:t>Oxford Journal of Law and Religion</w:t>
      </w:r>
      <w:r w:rsidRPr="0085376C">
        <w:rPr>
          <w:rFonts w:ascii="Calibri" w:hAnsi="Calibri" w:cs="Calibri"/>
          <w:color w:val="000000"/>
          <w:lang w:val="en-GB"/>
        </w:rPr>
        <w:t xml:space="preserve">, </w:t>
      </w:r>
      <w:r w:rsidRPr="0085376C">
        <w:rPr>
          <w:rFonts w:ascii="Calibri" w:hAnsi="Calibri" w:cs="Calibri"/>
          <w:i/>
          <w:iCs/>
          <w:color w:val="000000"/>
          <w:lang w:val="en-GB"/>
        </w:rPr>
        <w:t>1</w:t>
      </w:r>
      <w:r w:rsidRPr="0085376C">
        <w:rPr>
          <w:rFonts w:ascii="Calibri" w:hAnsi="Calibri" w:cs="Calibri"/>
          <w:color w:val="000000"/>
          <w:lang w:val="en-GB"/>
        </w:rPr>
        <w:t>(1), 15–35. https://doi.org/10.1093/ojlr/rwr018</w:t>
      </w:r>
    </w:p>
    <w:p w14:paraId="3C1871C9"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Bush, R. (2015). 13 Religious politics and minority rights during the Yudhoyono presidency. </w:t>
      </w:r>
      <w:r w:rsidRPr="0085376C">
        <w:rPr>
          <w:rFonts w:ascii="Calibri" w:hAnsi="Calibri" w:cs="Calibri"/>
          <w:i/>
          <w:iCs/>
          <w:color w:val="000000"/>
          <w:lang w:val="en-GB"/>
        </w:rPr>
        <w:t>The Yudhoyono Presidency: Indonesia’s Decade of Stability and Stagnation</w:t>
      </w:r>
      <w:r w:rsidRPr="0085376C">
        <w:rPr>
          <w:rFonts w:ascii="Calibri" w:hAnsi="Calibri" w:cs="Calibri"/>
          <w:color w:val="000000"/>
          <w:lang w:val="en-GB"/>
        </w:rPr>
        <w:t>, 239.</w:t>
      </w:r>
    </w:p>
    <w:p w14:paraId="10D1FD18"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Fischer, M. (2021). Hate Speech Laws and Blasphemy Laws: Parallels Show Problems with the UN Strategy and Plan of Action on Hate Speech. </w:t>
      </w:r>
      <w:r w:rsidRPr="0085376C">
        <w:rPr>
          <w:rFonts w:ascii="Calibri" w:hAnsi="Calibri" w:cs="Calibri"/>
          <w:i/>
          <w:iCs/>
          <w:color w:val="000000"/>
          <w:lang w:val="en-GB"/>
        </w:rPr>
        <w:t>Emory Int’l L. Rev.</w:t>
      </w:r>
      <w:r w:rsidRPr="0085376C">
        <w:rPr>
          <w:rFonts w:ascii="Calibri" w:hAnsi="Calibri" w:cs="Calibri"/>
          <w:color w:val="000000"/>
          <w:lang w:val="en-GB"/>
        </w:rPr>
        <w:t xml:space="preserve">, </w:t>
      </w:r>
      <w:r w:rsidRPr="0085376C">
        <w:rPr>
          <w:rFonts w:ascii="Calibri" w:hAnsi="Calibri" w:cs="Calibri"/>
          <w:i/>
          <w:iCs/>
          <w:color w:val="000000"/>
          <w:lang w:val="en-GB"/>
        </w:rPr>
        <w:t>35</w:t>
      </w:r>
      <w:r w:rsidRPr="0085376C">
        <w:rPr>
          <w:rFonts w:ascii="Calibri" w:hAnsi="Calibri" w:cs="Calibri"/>
          <w:color w:val="000000"/>
          <w:lang w:val="en-GB"/>
        </w:rPr>
        <w:t>, 177.</w:t>
      </w:r>
    </w:p>
    <w:p w14:paraId="62E749B9"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George, C. (2017). Hate spin: The twin political strategies of religious incitement and offense-taking. </w:t>
      </w:r>
      <w:r w:rsidRPr="0085376C">
        <w:rPr>
          <w:rFonts w:ascii="Calibri" w:hAnsi="Calibri" w:cs="Calibri"/>
          <w:i/>
          <w:iCs/>
          <w:color w:val="000000"/>
          <w:lang w:val="en-GB"/>
        </w:rPr>
        <w:t>Communication Theory</w:t>
      </w:r>
      <w:r w:rsidRPr="0085376C">
        <w:rPr>
          <w:rFonts w:ascii="Calibri" w:hAnsi="Calibri" w:cs="Calibri"/>
          <w:color w:val="000000"/>
          <w:lang w:val="en-GB"/>
        </w:rPr>
        <w:t xml:space="preserve">, </w:t>
      </w:r>
      <w:r w:rsidRPr="0085376C">
        <w:rPr>
          <w:rFonts w:ascii="Calibri" w:hAnsi="Calibri" w:cs="Calibri"/>
          <w:i/>
          <w:iCs/>
          <w:color w:val="000000"/>
          <w:lang w:val="en-GB"/>
        </w:rPr>
        <w:t>27</w:t>
      </w:r>
      <w:r w:rsidRPr="0085376C">
        <w:rPr>
          <w:rFonts w:ascii="Calibri" w:hAnsi="Calibri" w:cs="Calibri"/>
          <w:color w:val="000000"/>
          <w:lang w:val="en-GB"/>
        </w:rPr>
        <w:t>(2), 156–175.</w:t>
      </w:r>
    </w:p>
    <w:p w14:paraId="5E042D66"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t>Hassner</w:t>
      </w:r>
      <w:proofErr w:type="spellEnd"/>
      <w:r w:rsidRPr="0085376C">
        <w:rPr>
          <w:rFonts w:ascii="Calibri" w:hAnsi="Calibri" w:cs="Calibri"/>
          <w:color w:val="000000"/>
          <w:lang w:val="en-GB"/>
        </w:rPr>
        <w:t xml:space="preserve">, R. E. (2011). Blasphemy and Violence1: Blasphemy and Violence. </w:t>
      </w:r>
      <w:r w:rsidRPr="0085376C">
        <w:rPr>
          <w:rFonts w:ascii="Calibri" w:hAnsi="Calibri" w:cs="Calibri"/>
          <w:i/>
          <w:iCs/>
          <w:color w:val="000000"/>
          <w:lang w:val="en-GB"/>
        </w:rPr>
        <w:t>International Studies Quarterly</w:t>
      </w:r>
      <w:r w:rsidRPr="0085376C">
        <w:rPr>
          <w:rFonts w:ascii="Calibri" w:hAnsi="Calibri" w:cs="Calibri"/>
          <w:color w:val="000000"/>
          <w:lang w:val="en-GB"/>
        </w:rPr>
        <w:t xml:space="preserve">, </w:t>
      </w:r>
      <w:r w:rsidRPr="0085376C">
        <w:rPr>
          <w:rFonts w:ascii="Calibri" w:hAnsi="Calibri" w:cs="Calibri"/>
          <w:i/>
          <w:iCs/>
          <w:color w:val="000000"/>
          <w:lang w:val="en-GB"/>
        </w:rPr>
        <w:t>55</w:t>
      </w:r>
      <w:r w:rsidRPr="0085376C">
        <w:rPr>
          <w:rFonts w:ascii="Calibri" w:hAnsi="Calibri" w:cs="Calibri"/>
          <w:color w:val="000000"/>
          <w:lang w:val="en-GB"/>
        </w:rPr>
        <w:t>(1), 23–45. https://doi.org/10.1111/j.1468-2478.2010.00634.x</w:t>
      </w:r>
    </w:p>
    <w:p w14:paraId="614E912C"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Hewson, J. (2017). </w:t>
      </w:r>
      <w:r w:rsidRPr="0085376C">
        <w:rPr>
          <w:rFonts w:ascii="Calibri" w:hAnsi="Calibri" w:cs="Calibri"/>
          <w:i/>
          <w:iCs/>
          <w:color w:val="000000"/>
          <w:lang w:val="en-GB"/>
        </w:rPr>
        <w:t>Focus—Mob justice on the rise in Indonesia</w:t>
      </w:r>
      <w:r w:rsidRPr="0085376C">
        <w:rPr>
          <w:rFonts w:ascii="Calibri" w:hAnsi="Calibri" w:cs="Calibri"/>
          <w:color w:val="000000"/>
          <w:lang w:val="en-GB"/>
        </w:rPr>
        <w:t>. https://www.france24.com/en/20170928-focus-indonesia-mob-justice-rise-vigilante-violence-ethnic-religious-minorities</w:t>
      </w:r>
    </w:p>
    <w:p w14:paraId="1E242D23"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t>Malle</w:t>
      </w:r>
      <w:proofErr w:type="spellEnd"/>
      <w:r w:rsidRPr="0085376C">
        <w:rPr>
          <w:rFonts w:ascii="Calibri" w:hAnsi="Calibri" w:cs="Calibri"/>
          <w:color w:val="000000"/>
          <w:lang w:val="en-GB"/>
        </w:rPr>
        <w:t xml:space="preserve">, B. F., &amp; Nelson, S. E. (2003). Judging </w:t>
      </w:r>
      <w:proofErr w:type="spellStart"/>
      <w:r w:rsidRPr="0085376C">
        <w:rPr>
          <w:rFonts w:ascii="Calibri" w:hAnsi="Calibri" w:cs="Calibri"/>
          <w:color w:val="000000"/>
          <w:lang w:val="en-GB"/>
        </w:rPr>
        <w:t>mens</w:t>
      </w:r>
      <w:proofErr w:type="spellEnd"/>
      <w:r w:rsidRPr="0085376C">
        <w:rPr>
          <w:rFonts w:ascii="Calibri" w:hAnsi="Calibri" w:cs="Calibri"/>
          <w:color w:val="000000"/>
          <w:lang w:val="en-GB"/>
        </w:rPr>
        <w:t xml:space="preserve"> rea: The tension between folk concepts and legal concepts of intentionality. </w:t>
      </w:r>
      <w:proofErr w:type="spellStart"/>
      <w:r w:rsidRPr="0085376C">
        <w:rPr>
          <w:rFonts w:ascii="Calibri" w:hAnsi="Calibri" w:cs="Calibri"/>
          <w:i/>
          <w:iCs/>
          <w:color w:val="000000"/>
          <w:lang w:val="en-GB"/>
        </w:rPr>
        <w:t>Behavioral</w:t>
      </w:r>
      <w:proofErr w:type="spellEnd"/>
      <w:r w:rsidRPr="0085376C">
        <w:rPr>
          <w:rFonts w:ascii="Calibri" w:hAnsi="Calibri" w:cs="Calibri"/>
          <w:i/>
          <w:iCs/>
          <w:color w:val="000000"/>
          <w:lang w:val="en-GB"/>
        </w:rPr>
        <w:t xml:space="preserve"> Sciences &amp; the Law</w:t>
      </w:r>
      <w:r w:rsidRPr="0085376C">
        <w:rPr>
          <w:rFonts w:ascii="Calibri" w:hAnsi="Calibri" w:cs="Calibri"/>
          <w:color w:val="000000"/>
          <w:lang w:val="en-GB"/>
        </w:rPr>
        <w:t xml:space="preserve">, </w:t>
      </w:r>
      <w:r w:rsidRPr="0085376C">
        <w:rPr>
          <w:rFonts w:ascii="Calibri" w:hAnsi="Calibri" w:cs="Calibri"/>
          <w:i/>
          <w:iCs/>
          <w:color w:val="000000"/>
          <w:lang w:val="en-GB"/>
        </w:rPr>
        <w:t>21</w:t>
      </w:r>
      <w:r w:rsidRPr="0085376C">
        <w:rPr>
          <w:rFonts w:ascii="Calibri" w:hAnsi="Calibri" w:cs="Calibri"/>
          <w:color w:val="000000"/>
          <w:lang w:val="en-GB"/>
        </w:rPr>
        <w:t>(5), 563–580.</w:t>
      </w:r>
    </w:p>
    <w:p w14:paraId="6CE45D9F"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Manan, A. (2013). </w:t>
      </w:r>
      <w:proofErr w:type="spellStart"/>
      <w:r w:rsidRPr="0085376C">
        <w:rPr>
          <w:rFonts w:ascii="Calibri" w:hAnsi="Calibri" w:cs="Calibri"/>
          <w:color w:val="000000"/>
          <w:lang w:val="en-GB"/>
        </w:rPr>
        <w:t>Penemuan</w:t>
      </w:r>
      <w:proofErr w:type="spellEnd"/>
      <w:r w:rsidRPr="0085376C">
        <w:rPr>
          <w:rFonts w:ascii="Calibri" w:hAnsi="Calibri" w:cs="Calibri"/>
          <w:color w:val="000000"/>
          <w:lang w:val="en-GB"/>
        </w:rPr>
        <w:t xml:space="preserve"> Hukum Oleh Hakim </w:t>
      </w:r>
      <w:proofErr w:type="spellStart"/>
      <w:r w:rsidRPr="0085376C">
        <w:rPr>
          <w:rFonts w:ascii="Calibri" w:hAnsi="Calibri" w:cs="Calibri"/>
          <w:color w:val="000000"/>
          <w:lang w:val="en-GB"/>
        </w:rPr>
        <w:t>Dalam</w:t>
      </w:r>
      <w:proofErr w:type="spellEnd"/>
      <w:r w:rsidRPr="0085376C">
        <w:rPr>
          <w:rFonts w:ascii="Calibri" w:hAnsi="Calibri" w:cs="Calibri"/>
          <w:color w:val="000000"/>
          <w:lang w:val="en-GB"/>
        </w:rPr>
        <w:t xml:space="preserve"> </w:t>
      </w:r>
      <w:proofErr w:type="spellStart"/>
      <w:r w:rsidRPr="0085376C">
        <w:rPr>
          <w:rFonts w:ascii="Calibri" w:hAnsi="Calibri" w:cs="Calibri"/>
          <w:color w:val="000000"/>
          <w:lang w:val="en-GB"/>
        </w:rPr>
        <w:t>Praktek</w:t>
      </w:r>
      <w:proofErr w:type="spellEnd"/>
      <w:r w:rsidRPr="0085376C">
        <w:rPr>
          <w:rFonts w:ascii="Calibri" w:hAnsi="Calibri" w:cs="Calibri"/>
          <w:color w:val="000000"/>
          <w:lang w:val="en-GB"/>
        </w:rPr>
        <w:t xml:space="preserve"> Hukum Acara Di </w:t>
      </w:r>
      <w:proofErr w:type="spellStart"/>
      <w:r w:rsidRPr="0085376C">
        <w:rPr>
          <w:rFonts w:ascii="Calibri" w:hAnsi="Calibri" w:cs="Calibri"/>
          <w:color w:val="000000"/>
          <w:lang w:val="en-GB"/>
        </w:rPr>
        <w:t>Peradilan</w:t>
      </w:r>
      <w:proofErr w:type="spellEnd"/>
      <w:r w:rsidRPr="0085376C">
        <w:rPr>
          <w:rFonts w:ascii="Calibri" w:hAnsi="Calibri" w:cs="Calibri"/>
          <w:color w:val="000000"/>
          <w:lang w:val="en-GB"/>
        </w:rPr>
        <w:t xml:space="preserve"> Agama. </w:t>
      </w:r>
      <w:proofErr w:type="spellStart"/>
      <w:r w:rsidRPr="0085376C">
        <w:rPr>
          <w:rFonts w:ascii="Calibri" w:hAnsi="Calibri" w:cs="Calibri"/>
          <w:i/>
          <w:iCs/>
          <w:color w:val="000000"/>
          <w:lang w:val="en-GB"/>
        </w:rPr>
        <w:t>Jurnal</w:t>
      </w:r>
      <w:proofErr w:type="spellEnd"/>
      <w:r w:rsidRPr="0085376C">
        <w:rPr>
          <w:rFonts w:ascii="Calibri" w:hAnsi="Calibri" w:cs="Calibri"/>
          <w:i/>
          <w:iCs/>
          <w:color w:val="000000"/>
          <w:lang w:val="en-GB"/>
        </w:rPr>
        <w:t xml:space="preserve"> Hukum Dan </w:t>
      </w:r>
      <w:proofErr w:type="spellStart"/>
      <w:r w:rsidRPr="0085376C">
        <w:rPr>
          <w:rFonts w:ascii="Calibri" w:hAnsi="Calibri" w:cs="Calibri"/>
          <w:i/>
          <w:iCs/>
          <w:color w:val="000000"/>
          <w:lang w:val="en-GB"/>
        </w:rPr>
        <w:t>Peradilan</w:t>
      </w:r>
      <w:proofErr w:type="spellEnd"/>
      <w:r w:rsidRPr="0085376C">
        <w:rPr>
          <w:rFonts w:ascii="Calibri" w:hAnsi="Calibri" w:cs="Calibri"/>
          <w:color w:val="000000"/>
          <w:lang w:val="en-GB"/>
        </w:rPr>
        <w:t xml:space="preserve">, </w:t>
      </w:r>
      <w:r w:rsidRPr="0085376C">
        <w:rPr>
          <w:rFonts w:ascii="Calibri" w:hAnsi="Calibri" w:cs="Calibri"/>
          <w:i/>
          <w:iCs/>
          <w:color w:val="000000"/>
          <w:lang w:val="en-GB"/>
        </w:rPr>
        <w:t>2</w:t>
      </w:r>
      <w:r w:rsidRPr="0085376C">
        <w:rPr>
          <w:rFonts w:ascii="Calibri" w:hAnsi="Calibri" w:cs="Calibri"/>
          <w:color w:val="000000"/>
          <w:lang w:val="en-GB"/>
        </w:rPr>
        <w:t>(2), 189–202.</w:t>
      </w:r>
    </w:p>
    <w:p w14:paraId="0FE888A9"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Marshall, P. (2018). The Ambiguities of Religious Freedom in Indonesia. </w:t>
      </w:r>
      <w:r w:rsidRPr="0085376C">
        <w:rPr>
          <w:rFonts w:ascii="Calibri" w:hAnsi="Calibri" w:cs="Calibri"/>
          <w:i/>
          <w:iCs/>
          <w:color w:val="000000"/>
          <w:lang w:val="en-GB"/>
        </w:rPr>
        <w:t>The Review of Faith &amp; International Affairs</w:t>
      </w:r>
      <w:r w:rsidRPr="0085376C">
        <w:rPr>
          <w:rFonts w:ascii="Calibri" w:hAnsi="Calibri" w:cs="Calibri"/>
          <w:color w:val="000000"/>
          <w:lang w:val="en-GB"/>
        </w:rPr>
        <w:t xml:space="preserve">, </w:t>
      </w:r>
      <w:r w:rsidRPr="0085376C">
        <w:rPr>
          <w:rFonts w:ascii="Calibri" w:hAnsi="Calibri" w:cs="Calibri"/>
          <w:i/>
          <w:iCs/>
          <w:color w:val="000000"/>
          <w:lang w:val="en-GB"/>
        </w:rPr>
        <w:t>16</w:t>
      </w:r>
      <w:r w:rsidRPr="0085376C">
        <w:rPr>
          <w:rFonts w:ascii="Calibri" w:hAnsi="Calibri" w:cs="Calibri"/>
          <w:color w:val="000000"/>
          <w:lang w:val="en-GB"/>
        </w:rPr>
        <w:t>(1), 85–96. https://doi.org/10.1080/15570274.2018.1433588</w:t>
      </w:r>
    </w:p>
    <w:p w14:paraId="66CF8473"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t>Menchik</w:t>
      </w:r>
      <w:proofErr w:type="spellEnd"/>
      <w:r w:rsidRPr="0085376C">
        <w:rPr>
          <w:rFonts w:ascii="Calibri" w:hAnsi="Calibri" w:cs="Calibri"/>
          <w:color w:val="000000"/>
          <w:lang w:val="en-GB"/>
        </w:rPr>
        <w:t xml:space="preserve">, J. (2014). Productive intolerance: Godly nationalism in Indonesia. </w:t>
      </w:r>
      <w:r w:rsidRPr="0085376C">
        <w:rPr>
          <w:rFonts w:ascii="Calibri" w:hAnsi="Calibri" w:cs="Calibri"/>
          <w:i/>
          <w:iCs/>
          <w:color w:val="000000"/>
          <w:lang w:val="en-GB"/>
        </w:rPr>
        <w:t>Comparative Studies in Society and History</w:t>
      </w:r>
      <w:r w:rsidRPr="0085376C">
        <w:rPr>
          <w:rFonts w:ascii="Calibri" w:hAnsi="Calibri" w:cs="Calibri"/>
          <w:color w:val="000000"/>
          <w:lang w:val="en-GB"/>
        </w:rPr>
        <w:t xml:space="preserve">, </w:t>
      </w:r>
      <w:r w:rsidRPr="0085376C">
        <w:rPr>
          <w:rFonts w:ascii="Calibri" w:hAnsi="Calibri" w:cs="Calibri"/>
          <w:i/>
          <w:iCs/>
          <w:color w:val="000000"/>
          <w:lang w:val="en-GB"/>
        </w:rPr>
        <w:t>56</w:t>
      </w:r>
      <w:r w:rsidRPr="0085376C">
        <w:rPr>
          <w:rFonts w:ascii="Calibri" w:hAnsi="Calibri" w:cs="Calibri"/>
          <w:color w:val="000000"/>
          <w:lang w:val="en-GB"/>
        </w:rPr>
        <w:t>(3), 591–621. https://doi.org/10.1017/S0010417514000267</w:t>
      </w:r>
    </w:p>
    <w:p w14:paraId="42190D70"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Merkel, W. (2012). Measuring the Quality of Rule of Law. </w:t>
      </w:r>
      <w:r w:rsidRPr="0085376C">
        <w:rPr>
          <w:rFonts w:ascii="Calibri" w:hAnsi="Calibri" w:cs="Calibri"/>
          <w:i/>
          <w:iCs/>
          <w:color w:val="000000"/>
          <w:lang w:val="en-GB"/>
        </w:rPr>
        <w:t>Rule of Law Dynamics: In an Era of International and Transnational Governance</w:t>
      </w:r>
      <w:r w:rsidRPr="0085376C">
        <w:rPr>
          <w:rFonts w:ascii="Calibri" w:hAnsi="Calibri" w:cs="Calibri"/>
          <w:color w:val="000000"/>
          <w:lang w:val="en-GB"/>
        </w:rPr>
        <w:t>, 21–47.</w:t>
      </w:r>
    </w:p>
    <w:p w14:paraId="56255D79"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t>Mulyartono</w:t>
      </w:r>
      <w:proofErr w:type="spellEnd"/>
      <w:r w:rsidRPr="0085376C">
        <w:rPr>
          <w:rFonts w:ascii="Calibri" w:hAnsi="Calibri" w:cs="Calibri"/>
          <w:color w:val="000000"/>
          <w:lang w:val="en-GB"/>
        </w:rPr>
        <w:t xml:space="preserve">, S., RAFSADIE, IRSYAD, &amp; NUR SAHID, Ali. (2021). </w:t>
      </w:r>
      <w:r w:rsidRPr="0085376C">
        <w:rPr>
          <w:rFonts w:ascii="Calibri" w:hAnsi="Calibri" w:cs="Calibri"/>
          <w:i/>
          <w:iCs/>
          <w:color w:val="000000"/>
          <w:lang w:val="en-GB"/>
        </w:rPr>
        <w:t>How did a complaint about a mosque loudspeaker end up in a blasphemy conviction?</w:t>
      </w:r>
      <w:r w:rsidRPr="0085376C">
        <w:rPr>
          <w:rFonts w:ascii="Calibri" w:hAnsi="Calibri" w:cs="Calibri"/>
          <w:color w:val="000000"/>
          <w:lang w:val="en-GB"/>
        </w:rPr>
        <w:t xml:space="preserve"> University of Melbourne. https://indonesiaatmelbourne.unimelb.edu.au/how-did-a-complaint-about-a-mosque-loudspeaker-end-up-in-a-blasphemy-conviction/</w:t>
      </w:r>
    </w:p>
    <w:p w14:paraId="727FD859"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lastRenderedPageBreak/>
        <w:t>Nalle</w:t>
      </w:r>
      <w:proofErr w:type="spellEnd"/>
      <w:r w:rsidRPr="0085376C">
        <w:rPr>
          <w:rFonts w:ascii="Calibri" w:hAnsi="Calibri" w:cs="Calibri"/>
          <w:color w:val="000000"/>
          <w:lang w:val="en-GB"/>
        </w:rPr>
        <w:t xml:space="preserve">, V. I. W. (2021). The politics of intolerant laws against adherents of indigenous beliefs or </w:t>
      </w:r>
      <w:proofErr w:type="spellStart"/>
      <w:r w:rsidRPr="0085376C">
        <w:rPr>
          <w:rFonts w:ascii="Calibri" w:hAnsi="Calibri" w:cs="Calibri"/>
          <w:color w:val="000000"/>
          <w:lang w:val="en-GB"/>
        </w:rPr>
        <w:t>aliran</w:t>
      </w:r>
      <w:proofErr w:type="spellEnd"/>
      <w:r w:rsidRPr="0085376C">
        <w:rPr>
          <w:rFonts w:ascii="Calibri" w:hAnsi="Calibri" w:cs="Calibri"/>
          <w:color w:val="000000"/>
          <w:lang w:val="en-GB"/>
        </w:rPr>
        <w:t xml:space="preserve"> </w:t>
      </w:r>
      <w:proofErr w:type="spellStart"/>
      <w:r w:rsidRPr="0085376C">
        <w:rPr>
          <w:rFonts w:ascii="Calibri" w:hAnsi="Calibri" w:cs="Calibri"/>
          <w:color w:val="000000"/>
          <w:lang w:val="en-GB"/>
        </w:rPr>
        <w:t>kepercayaan</w:t>
      </w:r>
      <w:proofErr w:type="spellEnd"/>
      <w:r w:rsidRPr="0085376C">
        <w:rPr>
          <w:rFonts w:ascii="Calibri" w:hAnsi="Calibri" w:cs="Calibri"/>
          <w:color w:val="000000"/>
          <w:lang w:val="en-GB"/>
        </w:rPr>
        <w:t xml:space="preserve"> in Indonesia. </w:t>
      </w:r>
      <w:r w:rsidRPr="0085376C">
        <w:rPr>
          <w:rFonts w:ascii="Calibri" w:hAnsi="Calibri" w:cs="Calibri"/>
          <w:i/>
          <w:iCs/>
          <w:color w:val="000000"/>
          <w:lang w:val="en-GB"/>
        </w:rPr>
        <w:t>Asian Journal of Law and Society</w:t>
      </w:r>
      <w:r w:rsidRPr="0085376C">
        <w:rPr>
          <w:rFonts w:ascii="Calibri" w:hAnsi="Calibri" w:cs="Calibri"/>
          <w:color w:val="000000"/>
          <w:lang w:val="en-GB"/>
        </w:rPr>
        <w:t xml:space="preserve">, </w:t>
      </w:r>
      <w:r w:rsidRPr="0085376C">
        <w:rPr>
          <w:rFonts w:ascii="Calibri" w:hAnsi="Calibri" w:cs="Calibri"/>
          <w:i/>
          <w:iCs/>
          <w:color w:val="000000"/>
          <w:lang w:val="en-GB"/>
        </w:rPr>
        <w:t>8</w:t>
      </w:r>
      <w:r w:rsidRPr="0085376C">
        <w:rPr>
          <w:rFonts w:ascii="Calibri" w:hAnsi="Calibri" w:cs="Calibri"/>
          <w:color w:val="000000"/>
          <w:lang w:val="en-GB"/>
        </w:rPr>
        <w:t>(3), 558–576.</w:t>
      </w:r>
    </w:p>
    <w:p w14:paraId="2D9BD607"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t>Nuryanti</w:t>
      </w:r>
      <w:proofErr w:type="spellEnd"/>
      <w:r w:rsidRPr="0085376C">
        <w:rPr>
          <w:rFonts w:ascii="Calibri" w:hAnsi="Calibri" w:cs="Calibri"/>
          <w:color w:val="000000"/>
          <w:lang w:val="en-GB"/>
        </w:rPr>
        <w:t xml:space="preserve">, S. (2020). </w:t>
      </w:r>
      <w:r w:rsidRPr="0085376C">
        <w:rPr>
          <w:rFonts w:ascii="Calibri" w:hAnsi="Calibri" w:cs="Calibri"/>
          <w:i/>
          <w:iCs/>
          <w:color w:val="000000"/>
          <w:lang w:val="en-GB"/>
        </w:rPr>
        <w:t>Chapter 9 Populism in Indonesia: Learning from the 212 Movement in Response to the Blasphemy Case against Ahok in Jakarta</w:t>
      </w:r>
      <w:r w:rsidRPr="0085376C">
        <w:rPr>
          <w:rFonts w:ascii="Calibri" w:hAnsi="Calibri" w:cs="Calibri"/>
          <w:color w:val="000000"/>
          <w:lang w:val="en-GB"/>
        </w:rPr>
        <w:t xml:space="preserve"> (pp. 165–175). Brill. https://doi.org/10.1163/9789004444461_011</w:t>
      </w:r>
    </w:p>
    <w:p w14:paraId="4E6EA295"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t>Pratiwi</w:t>
      </w:r>
      <w:proofErr w:type="spellEnd"/>
      <w:r w:rsidRPr="0085376C">
        <w:rPr>
          <w:rFonts w:ascii="Calibri" w:hAnsi="Calibri" w:cs="Calibri"/>
          <w:color w:val="000000"/>
          <w:lang w:val="en-GB"/>
        </w:rPr>
        <w:t xml:space="preserve">, C. S. (2021). Rethinking the Constitutionality of Indonesia’s Flawed Anti Blasphemy Law. </w:t>
      </w:r>
      <w:r w:rsidRPr="0085376C">
        <w:rPr>
          <w:rFonts w:ascii="Calibri" w:hAnsi="Calibri" w:cs="Calibri"/>
          <w:i/>
          <w:iCs/>
          <w:color w:val="000000"/>
          <w:lang w:val="en-GB"/>
        </w:rPr>
        <w:t>Constitutional Review</w:t>
      </w:r>
      <w:r w:rsidRPr="0085376C">
        <w:rPr>
          <w:rFonts w:ascii="Calibri" w:hAnsi="Calibri" w:cs="Calibri"/>
          <w:color w:val="000000"/>
          <w:lang w:val="en-GB"/>
        </w:rPr>
        <w:t xml:space="preserve">, </w:t>
      </w:r>
      <w:r w:rsidRPr="0085376C">
        <w:rPr>
          <w:rFonts w:ascii="Calibri" w:hAnsi="Calibri" w:cs="Calibri"/>
          <w:i/>
          <w:iCs/>
          <w:color w:val="000000"/>
          <w:lang w:val="en-GB"/>
        </w:rPr>
        <w:t>7</w:t>
      </w:r>
      <w:r w:rsidRPr="0085376C">
        <w:rPr>
          <w:rFonts w:ascii="Calibri" w:hAnsi="Calibri" w:cs="Calibri"/>
          <w:color w:val="000000"/>
          <w:lang w:val="en-GB"/>
        </w:rPr>
        <w:t>(2), 273–299. https://doi.org/10.31078/consrev724</w:t>
      </w:r>
    </w:p>
    <w:p w14:paraId="05601862"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t>Scheuerman</w:t>
      </w:r>
      <w:proofErr w:type="spellEnd"/>
      <w:r w:rsidRPr="0085376C">
        <w:rPr>
          <w:rFonts w:ascii="Calibri" w:hAnsi="Calibri" w:cs="Calibri"/>
          <w:color w:val="000000"/>
          <w:lang w:val="en-GB"/>
        </w:rPr>
        <w:t xml:space="preserve">, W. E. (2022). Why not uncivil disobedience? </w:t>
      </w:r>
      <w:r w:rsidRPr="0085376C">
        <w:rPr>
          <w:rFonts w:ascii="Calibri" w:hAnsi="Calibri" w:cs="Calibri"/>
          <w:i/>
          <w:iCs/>
          <w:color w:val="000000"/>
          <w:lang w:val="en-GB"/>
        </w:rPr>
        <w:t>Critical Review of International Social and Political Philosophy</w:t>
      </w:r>
      <w:r w:rsidRPr="0085376C">
        <w:rPr>
          <w:rFonts w:ascii="Calibri" w:hAnsi="Calibri" w:cs="Calibri"/>
          <w:color w:val="000000"/>
          <w:lang w:val="en-GB"/>
        </w:rPr>
        <w:t xml:space="preserve">, </w:t>
      </w:r>
      <w:r w:rsidRPr="0085376C">
        <w:rPr>
          <w:rFonts w:ascii="Calibri" w:hAnsi="Calibri" w:cs="Calibri"/>
          <w:i/>
          <w:iCs/>
          <w:color w:val="000000"/>
          <w:lang w:val="en-GB"/>
        </w:rPr>
        <w:t>25</w:t>
      </w:r>
      <w:r w:rsidRPr="0085376C">
        <w:rPr>
          <w:rFonts w:ascii="Calibri" w:hAnsi="Calibri" w:cs="Calibri"/>
          <w:color w:val="000000"/>
          <w:lang w:val="en-GB"/>
        </w:rPr>
        <w:t>(7), 980–999.</w:t>
      </w:r>
    </w:p>
    <w:p w14:paraId="52940A71"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Sebastian, L. C., &amp; </w:t>
      </w:r>
      <w:proofErr w:type="spellStart"/>
      <w:r w:rsidRPr="0085376C">
        <w:rPr>
          <w:rFonts w:ascii="Calibri" w:hAnsi="Calibri" w:cs="Calibri"/>
          <w:color w:val="000000"/>
          <w:lang w:val="en-GB"/>
        </w:rPr>
        <w:t>Arifianto</w:t>
      </w:r>
      <w:proofErr w:type="spellEnd"/>
      <w:r w:rsidRPr="0085376C">
        <w:rPr>
          <w:rFonts w:ascii="Calibri" w:hAnsi="Calibri" w:cs="Calibri"/>
          <w:color w:val="000000"/>
          <w:lang w:val="en-GB"/>
        </w:rPr>
        <w:t xml:space="preserve">, A. R. (2020). </w:t>
      </w:r>
      <w:proofErr w:type="spellStart"/>
      <w:r w:rsidRPr="0085376C">
        <w:rPr>
          <w:rFonts w:ascii="Calibri" w:hAnsi="Calibri" w:cs="Calibri"/>
          <w:color w:val="000000"/>
          <w:lang w:val="en-GB"/>
        </w:rPr>
        <w:t>TRaNS</w:t>
      </w:r>
      <w:proofErr w:type="spellEnd"/>
      <w:r w:rsidRPr="0085376C">
        <w:rPr>
          <w:rFonts w:ascii="Calibri" w:hAnsi="Calibri" w:cs="Calibri"/>
          <w:color w:val="000000"/>
          <w:lang w:val="en-GB"/>
        </w:rPr>
        <w:t xml:space="preserve"> special section on “Growing Religious Intolerance in Indonesia.” </w:t>
      </w:r>
      <w:proofErr w:type="spellStart"/>
      <w:r w:rsidRPr="0085376C">
        <w:rPr>
          <w:rFonts w:ascii="Calibri" w:hAnsi="Calibri" w:cs="Calibri"/>
          <w:i/>
          <w:iCs/>
          <w:color w:val="000000"/>
          <w:lang w:val="en-GB"/>
        </w:rPr>
        <w:t>TRaNS</w:t>
      </w:r>
      <w:proofErr w:type="spellEnd"/>
      <w:r w:rsidRPr="0085376C">
        <w:rPr>
          <w:rFonts w:ascii="Calibri" w:hAnsi="Calibri" w:cs="Calibri"/>
          <w:i/>
          <w:iCs/>
          <w:color w:val="000000"/>
          <w:lang w:val="en-GB"/>
        </w:rPr>
        <w:t>: Trans -Regional and -National Studies of Southeast Asia</w:t>
      </w:r>
      <w:r w:rsidRPr="0085376C">
        <w:rPr>
          <w:rFonts w:ascii="Calibri" w:hAnsi="Calibri" w:cs="Calibri"/>
          <w:color w:val="000000"/>
          <w:lang w:val="en-GB"/>
        </w:rPr>
        <w:t xml:space="preserve">, </w:t>
      </w:r>
      <w:r w:rsidRPr="0085376C">
        <w:rPr>
          <w:rFonts w:ascii="Calibri" w:hAnsi="Calibri" w:cs="Calibri"/>
          <w:i/>
          <w:iCs/>
          <w:color w:val="000000"/>
          <w:lang w:val="en-GB"/>
        </w:rPr>
        <w:t>8</w:t>
      </w:r>
      <w:r w:rsidRPr="0085376C">
        <w:rPr>
          <w:rFonts w:ascii="Calibri" w:hAnsi="Calibri" w:cs="Calibri"/>
          <w:color w:val="000000"/>
          <w:lang w:val="en-GB"/>
        </w:rPr>
        <w:t>(1), 1–5. https://doi.org/10.1017/trn.2020.1</w:t>
      </w:r>
    </w:p>
    <w:p w14:paraId="14617CA7"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SETARA Institute. (2022, November). </w:t>
      </w:r>
      <w:proofErr w:type="spellStart"/>
      <w:r w:rsidRPr="0085376C">
        <w:rPr>
          <w:rFonts w:ascii="Calibri" w:hAnsi="Calibri" w:cs="Calibri"/>
          <w:i/>
          <w:iCs/>
          <w:color w:val="000000"/>
          <w:lang w:val="en-GB"/>
        </w:rPr>
        <w:t>Mengatasi</w:t>
      </w:r>
      <w:proofErr w:type="spellEnd"/>
      <w:r w:rsidRPr="0085376C">
        <w:rPr>
          <w:rFonts w:ascii="Calibri" w:hAnsi="Calibri" w:cs="Calibri"/>
          <w:i/>
          <w:iCs/>
          <w:color w:val="000000"/>
          <w:lang w:val="en-GB"/>
        </w:rPr>
        <w:t xml:space="preserve"> </w:t>
      </w:r>
      <w:proofErr w:type="spellStart"/>
      <w:r w:rsidRPr="0085376C">
        <w:rPr>
          <w:rFonts w:ascii="Calibri" w:hAnsi="Calibri" w:cs="Calibri"/>
          <w:i/>
          <w:iCs/>
          <w:color w:val="000000"/>
          <w:lang w:val="en-GB"/>
        </w:rPr>
        <w:t>intoleransi</w:t>
      </w:r>
      <w:proofErr w:type="spellEnd"/>
      <w:r w:rsidRPr="0085376C">
        <w:rPr>
          <w:rFonts w:ascii="Calibri" w:hAnsi="Calibri" w:cs="Calibri"/>
          <w:i/>
          <w:iCs/>
          <w:color w:val="000000"/>
          <w:lang w:val="en-GB"/>
        </w:rPr>
        <w:t xml:space="preserve"> </w:t>
      </w:r>
      <w:proofErr w:type="spellStart"/>
      <w:r w:rsidRPr="0085376C">
        <w:rPr>
          <w:rFonts w:ascii="Calibri" w:hAnsi="Calibri" w:cs="Calibri"/>
          <w:i/>
          <w:iCs/>
          <w:color w:val="000000"/>
          <w:lang w:val="en-GB"/>
        </w:rPr>
        <w:t>dalam</w:t>
      </w:r>
      <w:proofErr w:type="spellEnd"/>
      <w:r w:rsidRPr="0085376C">
        <w:rPr>
          <w:rFonts w:ascii="Calibri" w:hAnsi="Calibri" w:cs="Calibri"/>
          <w:i/>
          <w:iCs/>
          <w:color w:val="000000"/>
          <w:lang w:val="en-GB"/>
        </w:rPr>
        <w:t xml:space="preserve"> tata </w:t>
      </w:r>
      <w:proofErr w:type="spellStart"/>
      <w:r w:rsidRPr="0085376C">
        <w:rPr>
          <w:rFonts w:ascii="Calibri" w:hAnsi="Calibri" w:cs="Calibri"/>
          <w:i/>
          <w:iCs/>
          <w:color w:val="000000"/>
          <w:lang w:val="en-GB"/>
        </w:rPr>
        <w:t>kebinekaan</w:t>
      </w:r>
      <w:proofErr w:type="spellEnd"/>
      <w:r w:rsidRPr="0085376C">
        <w:rPr>
          <w:rFonts w:ascii="Calibri" w:hAnsi="Calibri" w:cs="Calibri"/>
          <w:i/>
          <w:iCs/>
          <w:color w:val="000000"/>
          <w:lang w:val="en-GB"/>
        </w:rPr>
        <w:t xml:space="preserve"> </w:t>
      </w:r>
      <w:proofErr w:type="spellStart"/>
      <w:r w:rsidRPr="0085376C">
        <w:rPr>
          <w:rFonts w:ascii="Calibri" w:hAnsi="Calibri" w:cs="Calibri"/>
          <w:i/>
          <w:iCs/>
          <w:color w:val="000000"/>
          <w:lang w:val="en-GB"/>
        </w:rPr>
        <w:t>indonesia</w:t>
      </w:r>
      <w:proofErr w:type="spellEnd"/>
      <w:r w:rsidRPr="0085376C">
        <w:rPr>
          <w:rFonts w:ascii="Calibri" w:hAnsi="Calibri" w:cs="Calibri"/>
          <w:i/>
          <w:iCs/>
          <w:color w:val="000000"/>
          <w:lang w:val="en-GB"/>
        </w:rPr>
        <w:t xml:space="preserve">: Update dan </w:t>
      </w:r>
      <w:proofErr w:type="spellStart"/>
      <w:r w:rsidRPr="0085376C">
        <w:rPr>
          <w:rFonts w:ascii="Calibri" w:hAnsi="Calibri" w:cs="Calibri"/>
          <w:i/>
          <w:iCs/>
          <w:color w:val="000000"/>
          <w:lang w:val="en-GB"/>
        </w:rPr>
        <w:t>rekomendasi</w:t>
      </w:r>
      <w:proofErr w:type="spellEnd"/>
      <w:r w:rsidRPr="0085376C">
        <w:rPr>
          <w:rFonts w:ascii="Calibri" w:hAnsi="Calibri" w:cs="Calibri"/>
          <w:i/>
          <w:iCs/>
          <w:color w:val="000000"/>
          <w:lang w:val="en-GB"/>
        </w:rPr>
        <w:t xml:space="preserve"> </w:t>
      </w:r>
      <w:proofErr w:type="spellStart"/>
      <w:r w:rsidRPr="0085376C">
        <w:rPr>
          <w:rFonts w:ascii="Calibri" w:hAnsi="Calibri" w:cs="Calibri"/>
          <w:i/>
          <w:iCs/>
          <w:color w:val="000000"/>
          <w:lang w:val="en-GB"/>
        </w:rPr>
        <w:t>terkait</w:t>
      </w:r>
      <w:proofErr w:type="spellEnd"/>
      <w:r w:rsidRPr="0085376C">
        <w:rPr>
          <w:rFonts w:ascii="Calibri" w:hAnsi="Calibri" w:cs="Calibri"/>
          <w:i/>
          <w:iCs/>
          <w:color w:val="000000"/>
          <w:lang w:val="en-GB"/>
        </w:rPr>
        <w:t xml:space="preserve"> </w:t>
      </w:r>
      <w:proofErr w:type="spellStart"/>
      <w:r w:rsidRPr="0085376C">
        <w:rPr>
          <w:rFonts w:ascii="Calibri" w:hAnsi="Calibri" w:cs="Calibri"/>
          <w:i/>
          <w:iCs/>
          <w:color w:val="000000"/>
          <w:lang w:val="en-GB"/>
        </w:rPr>
        <w:t>peribadatan</w:t>
      </w:r>
      <w:proofErr w:type="spellEnd"/>
      <w:r w:rsidRPr="0085376C">
        <w:rPr>
          <w:rFonts w:ascii="Calibri" w:hAnsi="Calibri" w:cs="Calibri"/>
          <w:color w:val="000000"/>
          <w:lang w:val="en-GB"/>
        </w:rPr>
        <w:t>. https://setara-institute.org/mengatasi-intoleransi-dalam-tata-kebinekaan-indonesia-update-dan-rekomendasi-terkait-peribadatan/</w:t>
      </w:r>
    </w:p>
    <w:p w14:paraId="7AF7BFD9"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Telle, K. (2017). Faith on Trial: Blasphemy and ‘Lawfare’ in Indonesia. </w:t>
      </w:r>
      <w:r w:rsidRPr="0085376C">
        <w:rPr>
          <w:rFonts w:ascii="Calibri" w:hAnsi="Calibri" w:cs="Calibri"/>
          <w:i/>
          <w:iCs/>
          <w:color w:val="000000"/>
          <w:lang w:val="en-GB"/>
        </w:rPr>
        <w:t>Ethnos</w:t>
      </w:r>
      <w:r w:rsidRPr="0085376C">
        <w:rPr>
          <w:rFonts w:ascii="Calibri" w:hAnsi="Calibri" w:cs="Calibri"/>
          <w:color w:val="000000"/>
          <w:lang w:val="en-GB"/>
        </w:rPr>
        <w:t xml:space="preserve">, </w:t>
      </w:r>
      <w:r w:rsidRPr="0085376C">
        <w:rPr>
          <w:rFonts w:ascii="Calibri" w:hAnsi="Calibri" w:cs="Calibri"/>
          <w:i/>
          <w:iCs/>
          <w:color w:val="000000"/>
          <w:lang w:val="en-GB"/>
        </w:rPr>
        <w:t>83</w:t>
      </w:r>
      <w:r w:rsidRPr="0085376C">
        <w:rPr>
          <w:rFonts w:ascii="Calibri" w:hAnsi="Calibri" w:cs="Calibri"/>
          <w:color w:val="000000"/>
          <w:lang w:val="en-GB"/>
        </w:rPr>
        <w:t>(2), 371–391. https://doi.org/10.1080/00141844.2017.1282973</w:t>
      </w:r>
    </w:p>
    <w:p w14:paraId="0D87D5FB" w14:textId="77777777" w:rsidR="0085376C" w:rsidRPr="0085376C" w:rsidRDefault="0085376C" w:rsidP="0085376C">
      <w:pPr>
        <w:pStyle w:val="Bibliography"/>
        <w:rPr>
          <w:rFonts w:ascii="Calibri" w:hAnsi="Calibri" w:cs="Calibri"/>
          <w:color w:val="000000"/>
          <w:lang w:val="en-GB"/>
        </w:rPr>
      </w:pPr>
      <w:proofErr w:type="spellStart"/>
      <w:r w:rsidRPr="0085376C">
        <w:rPr>
          <w:rFonts w:ascii="Calibri" w:hAnsi="Calibri" w:cs="Calibri"/>
          <w:color w:val="000000"/>
          <w:lang w:val="en-GB"/>
        </w:rPr>
        <w:t>Temperman</w:t>
      </w:r>
      <w:proofErr w:type="spellEnd"/>
      <w:r w:rsidRPr="0085376C">
        <w:rPr>
          <w:rFonts w:ascii="Calibri" w:hAnsi="Calibri" w:cs="Calibri"/>
          <w:color w:val="000000"/>
          <w:lang w:val="en-GB"/>
        </w:rPr>
        <w:t xml:space="preserve">, J., &amp; </w:t>
      </w:r>
      <w:proofErr w:type="spellStart"/>
      <w:r w:rsidRPr="0085376C">
        <w:rPr>
          <w:rFonts w:ascii="Calibri" w:hAnsi="Calibri" w:cs="Calibri"/>
          <w:color w:val="000000"/>
          <w:lang w:val="en-GB"/>
        </w:rPr>
        <w:t>Koltay</w:t>
      </w:r>
      <w:proofErr w:type="spellEnd"/>
      <w:r w:rsidRPr="0085376C">
        <w:rPr>
          <w:rFonts w:ascii="Calibri" w:hAnsi="Calibri" w:cs="Calibri"/>
          <w:color w:val="000000"/>
          <w:lang w:val="en-GB"/>
        </w:rPr>
        <w:t xml:space="preserve">, A. (2017). </w:t>
      </w:r>
      <w:r w:rsidRPr="0085376C">
        <w:rPr>
          <w:rFonts w:ascii="Calibri" w:hAnsi="Calibri" w:cs="Calibri"/>
          <w:i/>
          <w:iCs/>
          <w:color w:val="000000"/>
          <w:lang w:val="en-GB"/>
        </w:rPr>
        <w:t>Blasphemy and Freedom of Expression: Comparative, Theoretical and Historical Reflections after the Charlie Hebdo Massacre</w:t>
      </w:r>
      <w:r w:rsidRPr="0085376C">
        <w:rPr>
          <w:rFonts w:ascii="Calibri" w:hAnsi="Calibri" w:cs="Calibri"/>
          <w:color w:val="000000"/>
          <w:lang w:val="en-GB"/>
        </w:rPr>
        <w:t>. Cambridge University Press.</w:t>
      </w:r>
    </w:p>
    <w:p w14:paraId="2F28B243" w14:textId="77777777" w:rsidR="0085376C" w:rsidRPr="0085376C" w:rsidRDefault="0085376C" w:rsidP="0085376C">
      <w:pPr>
        <w:pStyle w:val="Bibliography"/>
        <w:rPr>
          <w:rFonts w:ascii="Calibri" w:hAnsi="Calibri" w:cs="Calibri"/>
          <w:color w:val="000000"/>
          <w:lang w:val="en-GB"/>
        </w:rPr>
      </w:pPr>
      <w:r w:rsidRPr="0085376C">
        <w:rPr>
          <w:rFonts w:ascii="Calibri" w:hAnsi="Calibri" w:cs="Calibri"/>
          <w:color w:val="000000"/>
          <w:lang w:val="en-GB"/>
        </w:rPr>
        <w:t xml:space="preserve">Villa, V. (2022). </w:t>
      </w:r>
      <w:r w:rsidRPr="0085376C">
        <w:rPr>
          <w:rFonts w:ascii="Calibri" w:hAnsi="Calibri" w:cs="Calibri"/>
          <w:i/>
          <w:iCs/>
          <w:color w:val="000000"/>
          <w:lang w:val="en-GB"/>
        </w:rPr>
        <w:t xml:space="preserve">40% of world’s countries and territories had blasphemy laws in 2019 | Pew Research </w:t>
      </w:r>
      <w:proofErr w:type="spellStart"/>
      <w:r w:rsidRPr="0085376C">
        <w:rPr>
          <w:rFonts w:ascii="Calibri" w:hAnsi="Calibri" w:cs="Calibri"/>
          <w:i/>
          <w:iCs/>
          <w:color w:val="000000"/>
          <w:lang w:val="en-GB"/>
        </w:rPr>
        <w:t>Center</w:t>
      </w:r>
      <w:proofErr w:type="spellEnd"/>
      <w:r w:rsidRPr="0085376C">
        <w:rPr>
          <w:rFonts w:ascii="Calibri" w:hAnsi="Calibri" w:cs="Calibri"/>
          <w:color w:val="000000"/>
          <w:lang w:val="en-GB"/>
        </w:rPr>
        <w:t xml:space="preserve">. Pew Research </w:t>
      </w:r>
      <w:proofErr w:type="spellStart"/>
      <w:r w:rsidRPr="0085376C">
        <w:rPr>
          <w:rFonts w:ascii="Calibri" w:hAnsi="Calibri" w:cs="Calibri"/>
          <w:color w:val="000000"/>
          <w:lang w:val="en-GB"/>
        </w:rPr>
        <w:t>Center</w:t>
      </w:r>
      <w:proofErr w:type="spellEnd"/>
      <w:r w:rsidRPr="0085376C">
        <w:rPr>
          <w:rFonts w:ascii="Calibri" w:hAnsi="Calibri" w:cs="Calibri"/>
          <w:color w:val="000000"/>
          <w:lang w:val="en-GB"/>
        </w:rPr>
        <w:t>. https://www.pewresearch.org/short-reads/2022/01/25/four-in-ten-countries-and-territories-worldwide-had-blasphemy-laws-in-2019-2/</w:t>
      </w:r>
    </w:p>
    <w:p w14:paraId="40981A93" w14:textId="343C1EB1" w:rsidR="008A5EF2" w:rsidRPr="00FA3EE7" w:rsidRDefault="008A5EF2" w:rsidP="008A5EF2">
      <w:pPr>
        <w:ind w:left="851" w:hanging="851"/>
        <w:jc w:val="both"/>
        <w:rPr>
          <w:rFonts w:ascii="Calibri" w:hAnsi="Calibri" w:cs="Calibri"/>
          <w:bCs/>
          <w:color w:val="000000"/>
          <w:lang w:val="en-AU"/>
        </w:rPr>
      </w:pPr>
      <w:r>
        <w:rPr>
          <w:rFonts w:ascii="Calibri" w:hAnsi="Calibri" w:cs="Calibri"/>
          <w:bCs/>
          <w:color w:val="000000"/>
          <w:lang w:val="en-AU"/>
        </w:rPr>
        <w:fldChar w:fldCharType="end"/>
      </w:r>
    </w:p>
    <w:p w14:paraId="657C6D66" w14:textId="77777777" w:rsidR="00A27FE0" w:rsidRDefault="00A27FE0"/>
    <w:sectPr w:rsidR="00A27FE0" w:rsidSect="003C1661">
      <w:headerReference w:type="even" r:id="rId9"/>
      <w:headerReference w:type="default" r:id="rId10"/>
      <w:footerReference w:type="even" r:id="rId11"/>
      <w:footerReference w:type="default" r:id="rId12"/>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0795A" w14:textId="77777777" w:rsidR="00B157F1" w:rsidRDefault="00B157F1" w:rsidP="008A5EF2">
      <w:r>
        <w:separator/>
      </w:r>
    </w:p>
  </w:endnote>
  <w:endnote w:type="continuationSeparator" w:id="0">
    <w:p w14:paraId="3511E847" w14:textId="77777777" w:rsidR="00B157F1" w:rsidRDefault="00B157F1" w:rsidP="008A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F870" w14:textId="77777777" w:rsidR="007033AB" w:rsidRDefault="00000000"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4A3F8" w14:textId="77777777" w:rsidR="007033AB" w:rsidRDefault="00000000"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2ADC" w14:textId="77777777" w:rsidR="009718D7" w:rsidRPr="009718D7" w:rsidRDefault="00000000" w:rsidP="009718D7">
    <w:pPr>
      <w:pStyle w:val="Footer"/>
      <w:pBdr>
        <w:bottom w:val="single" w:sz="6" w:space="1" w:color="auto"/>
      </w:pBdr>
      <w:tabs>
        <w:tab w:val="clear" w:pos="8640"/>
        <w:tab w:val="right" w:pos="9000"/>
      </w:tabs>
      <w:ind w:right="29"/>
      <w:rPr>
        <w:rFonts w:ascii="Verdana" w:hAnsi="Verdana"/>
        <w:sz w:val="18"/>
        <w:szCs w:val="18"/>
      </w:rPr>
    </w:pPr>
  </w:p>
  <w:p w14:paraId="252BEB14" w14:textId="77777777" w:rsidR="009718D7" w:rsidRPr="009718D7" w:rsidRDefault="00000000" w:rsidP="009718D7">
    <w:pPr>
      <w:pStyle w:val="Footer"/>
      <w:tabs>
        <w:tab w:val="clear" w:pos="8640"/>
        <w:tab w:val="right" w:pos="9000"/>
      </w:tabs>
      <w:ind w:right="29"/>
      <w:rPr>
        <w:rFonts w:ascii="Verdana" w:hAnsi="Verdana"/>
        <w:sz w:val="18"/>
        <w:szCs w:val="18"/>
      </w:rPr>
    </w:pPr>
  </w:p>
  <w:p w14:paraId="20E617BD" w14:textId="77777777" w:rsidR="007033AB" w:rsidRPr="0077334F" w:rsidRDefault="00000000"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 xml:space="preserve">Draft Copy – </w:t>
    </w:r>
    <w:r w:rsidRPr="0077334F">
      <w:rPr>
        <w:rFonts w:ascii="Calibri" w:hAnsi="Calibri"/>
        <w:sz w:val="21"/>
        <w:szCs w:val="21"/>
      </w:rPr>
      <w:t>Not to be Quoted Without Permission from the Author</w:t>
    </w:r>
    <w:r w:rsidRPr="0077334F">
      <w:rPr>
        <w:rFonts w:ascii="Calibri" w:hAnsi="Calibri"/>
        <w:sz w:val="21"/>
        <w:szCs w:val="21"/>
      </w:rPr>
      <w:tab/>
    </w:r>
    <w:r>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50320" w14:textId="77777777" w:rsidR="00B157F1" w:rsidRDefault="00B157F1" w:rsidP="008A5EF2">
      <w:r>
        <w:separator/>
      </w:r>
    </w:p>
  </w:footnote>
  <w:footnote w:type="continuationSeparator" w:id="0">
    <w:p w14:paraId="6289F6FC" w14:textId="77777777" w:rsidR="00B157F1" w:rsidRDefault="00B157F1" w:rsidP="008A5EF2">
      <w:r>
        <w:continuationSeparator/>
      </w:r>
    </w:p>
  </w:footnote>
  <w:footnote w:id="1">
    <w:p w14:paraId="5E4C8BA5" w14:textId="77777777" w:rsidR="008A5EF2" w:rsidRPr="00E0586B" w:rsidRDefault="008A5EF2" w:rsidP="008A5EF2">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 w:id="2">
    <w:p w14:paraId="29EACA1C" w14:textId="77777777" w:rsidR="0044451F" w:rsidRPr="00F832DC" w:rsidRDefault="0044451F" w:rsidP="0044451F">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CCA0" w14:textId="77777777" w:rsidR="007033AB" w:rsidRDefault="00000000"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2FF058" w14:textId="77777777" w:rsidR="007033AB" w:rsidRDefault="00000000"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6243" w14:textId="77777777" w:rsidR="0071721C" w:rsidRPr="00D57510" w:rsidRDefault="00000000" w:rsidP="0071721C">
    <w:pPr>
      <w:jc w:val="center"/>
      <w:rPr>
        <w:rFonts w:ascii="Century Gothic" w:hAnsi="Century Gothic" w:cs="Calibri"/>
      </w:rPr>
    </w:pPr>
    <w:r>
      <w:rPr>
        <w:rFonts w:ascii="Century Gothic" w:hAnsi="Century Gothic"/>
        <w:b/>
        <w:sz w:val="28"/>
        <w:szCs w:val="28"/>
      </w:rPr>
      <w:t>1</w:t>
    </w:r>
    <w:r>
      <w:rPr>
        <w:rFonts w:ascii="Century Gothic" w:hAnsi="Century Gothic"/>
        <w:b/>
        <w:sz w:val="28"/>
        <w:szCs w:val="28"/>
      </w:rPr>
      <w:t>8</w:t>
    </w:r>
    <w:r w:rsidRPr="00256CF3">
      <w:rPr>
        <w:rFonts w:ascii="Century Gothic" w:hAnsi="Century Gothic"/>
        <w:b/>
        <w:sz w:val="28"/>
        <w:szCs w:val="28"/>
        <w:vertAlign w:val="superscript"/>
      </w:rPr>
      <w:t>TH</w:t>
    </w:r>
    <w:r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Pr="00256CF3">
      <w:rPr>
        <w:rFonts w:ascii="Century Gothic" w:hAnsi="Century Gothic" w:cs="Calibri"/>
        <w:b/>
        <w:sz w:val="28"/>
        <w:szCs w:val="28"/>
      </w:rPr>
      <w:br/>
    </w:r>
    <w:r w:rsidRPr="00D57510">
      <w:rPr>
        <w:rFonts w:ascii="Century Gothic" w:hAnsi="Century Gothic" w:cs="Calibri"/>
      </w:rPr>
      <w:t>(</w:t>
    </w:r>
    <w:r>
      <w:rPr>
        <w:rFonts w:ascii="Century Gothic" w:hAnsi="Century Gothic" w:cs="Calibri"/>
      </w:rPr>
      <w:t>19-23</w:t>
    </w:r>
    <w:r>
      <w:rPr>
        <w:rFonts w:ascii="Century Gothic" w:hAnsi="Century Gothic" w:cs="Calibri"/>
      </w:rPr>
      <w:t xml:space="preserve"> Ju</w:t>
    </w:r>
    <w:r>
      <w:rPr>
        <w:rFonts w:ascii="Century Gothic" w:hAnsi="Century Gothic" w:cs="Calibri"/>
      </w:rPr>
      <w:t>ne</w:t>
    </w:r>
    <w:r>
      <w:rPr>
        <w:rFonts w:ascii="Century Gothic" w:hAnsi="Century Gothic" w:cs="Calibri"/>
      </w:rPr>
      <w:t xml:space="preserve"> 20</w:t>
    </w:r>
    <w:r>
      <w:rPr>
        <w:rFonts w:ascii="Century Gothic" w:hAnsi="Century Gothic" w:cs="Calibri"/>
      </w:rPr>
      <w:t>2</w:t>
    </w:r>
    <w:r>
      <w:rPr>
        <w:rFonts w:ascii="Century Gothic" w:hAnsi="Century Gothic" w:cs="Calibri"/>
      </w:rPr>
      <w:t>3</w:t>
    </w:r>
    <w:r>
      <w:rPr>
        <w:rFonts w:ascii="Century Gothic" w:hAnsi="Century Gothic" w:cs="Calibri"/>
      </w:rPr>
      <w:t xml:space="preserve">, </w:t>
    </w:r>
    <w:r w:rsidRPr="00D57510">
      <w:rPr>
        <w:rFonts w:ascii="Century Gothic" w:hAnsi="Century Gothic" w:cs="Calibri"/>
      </w:rPr>
      <w:t>Singapore</w:t>
    </w:r>
    <w:r>
      <w:rPr>
        <w:rFonts w:ascii="Century Gothic" w:hAnsi="Century Gothic" w:cs="Calibri"/>
      </w:rPr>
      <w:t>)</w:t>
    </w:r>
  </w:p>
  <w:p w14:paraId="41A88B6F" w14:textId="77777777" w:rsidR="0071721C" w:rsidRPr="001369C9" w:rsidRDefault="00000000" w:rsidP="0071721C">
    <w:pPr>
      <w:pStyle w:val="Header"/>
      <w:pBdr>
        <w:bottom w:val="single" w:sz="6" w:space="0" w:color="auto"/>
      </w:pBdr>
      <w:contextualSpacing/>
      <w:jc w:val="center"/>
      <w:rPr>
        <w:rFonts w:ascii="Calibri" w:hAnsi="Calibri"/>
        <w:sz w:val="16"/>
        <w:szCs w:val="16"/>
      </w:rPr>
    </w:pPr>
  </w:p>
  <w:p w14:paraId="79F9E9A0" w14:textId="77777777" w:rsidR="0071721C" w:rsidRPr="001369C9" w:rsidRDefault="00000000" w:rsidP="0071721C">
    <w:pPr>
      <w:pStyle w:val="Header"/>
      <w:contextualSpacing/>
      <w:jc w:val="center"/>
      <w:rPr>
        <w:rFonts w:ascii="Calibri" w:hAnsi="Calibri"/>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F2"/>
    <w:rsid w:val="00084432"/>
    <w:rsid w:val="000A4EA6"/>
    <w:rsid w:val="000D376E"/>
    <w:rsid w:val="002278D9"/>
    <w:rsid w:val="00251662"/>
    <w:rsid w:val="002C2C63"/>
    <w:rsid w:val="0035468F"/>
    <w:rsid w:val="0044451F"/>
    <w:rsid w:val="004E4056"/>
    <w:rsid w:val="004E4715"/>
    <w:rsid w:val="00505A3E"/>
    <w:rsid w:val="005231EF"/>
    <w:rsid w:val="005F0844"/>
    <w:rsid w:val="00640BF0"/>
    <w:rsid w:val="00703277"/>
    <w:rsid w:val="008409CD"/>
    <w:rsid w:val="0085376C"/>
    <w:rsid w:val="00880F44"/>
    <w:rsid w:val="008A5EF2"/>
    <w:rsid w:val="009F096F"/>
    <w:rsid w:val="00A27FE0"/>
    <w:rsid w:val="00A60A7C"/>
    <w:rsid w:val="00B157F1"/>
    <w:rsid w:val="00B60F7D"/>
    <w:rsid w:val="00C752FE"/>
    <w:rsid w:val="00C76A71"/>
    <w:rsid w:val="00C947EB"/>
    <w:rsid w:val="00CE2AB4"/>
    <w:rsid w:val="00D452CC"/>
    <w:rsid w:val="00DC08B8"/>
    <w:rsid w:val="00E24405"/>
    <w:rsid w:val="00F011C0"/>
    <w:rsid w:val="00F20B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24FF2D4"/>
  <w15:chartTrackingRefBased/>
  <w15:docId w15:val="{9285F960-AE2D-F244-A248-752CC843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F2"/>
    <w:pPr>
      <w:ind w:firstLine="360"/>
    </w:pPr>
    <w:rPr>
      <w:rFonts w:eastAsiaTheme="minorEastAsia"/>
      <w:kern w:val="0"/>
      <w:sz w:val="22"/>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EF2"/>
    <w:pPr>
      <w:ind w:firstLine="360"/>
    </w:pPr>
    <w:rPr>
      <w:rFonts w:eastAsiaTheme="minorEastAsia"/>
      <w:kern w:val="0"/>
      <w:sz w:val="22"/>
      <w:szCs w:val="22"/>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5EF2"/>
  </w:style>
  <w:style w:type="character" w:styleId="Hyperlink">
    <w:name w:val="Hyperlink"/>
    <w:unhideWhenUsed/>
    <w:rsid w:val="008A5EF2"/>
    <w:rPr>
      <w:color w:val="0000FF"/>
      <w:u w:val="single"/>
    </w:rPr>
  </w:style>
  <w:style w:type="paragraph" w:styleId="FootnoteText">
    <w:name w:val="footnote text"/>
    <w:aliases w:val="ข้อความเชิงอรรถ,¢éÍ¤ÇÒÁàªÔ§ÍÃÃ¶,5_G"/>
    <w:basedOn w:val="Normal"/>
    <w:link w:val="FootnoteTextChar"/>
    <w:uiPriority w:val="99"/>
    <w:qFormat/>
    <w:rsid w:val="008A5EF2"/>
    <w:pPr>
      <w:spacing w:before="120" w:after="120"/>
    </w:pPr>
    <w:rPr>
      <w:rFonts w:eastAsia="Times"/>
      <w:sz w:val="20"/>
      <w:szCs w:val="20"/>
    </w:rPr>
  </w:style>
  <w:style w:type="character" w:customStyle="1" w:styleId="FootnoteTextChar">
    <w:name w:val="Footnote Text Char"/>
    <w:aliases w:val="5_G Char"/>
    <w:basedOn w:val="DefaultParagraphFont"/>
    <w:link w:val="FootnoteText"/>
    <w:uiPriority w:val="99"/>
    <w:rsid w:val="008A5EF2"/>
    <w:rPr>
      <w:rFonts w:eastAsia="Times"/>
      <w:kern w:val="0"/>
      <w:sz w:val="20"/>
      <w:szCs w:val="20"/>
      <w:lang w:eastAsia="en-GB"/>
      <w14:ligatures w14:val="none"/>
    </w:rPr>
  </w:style>
  <w:style w:type="character" w:styleId="FootnoteReference">
    <w:name w:val="footnote reference"/>
    <w:aliases w:val="อ้างอิงเชิงอรรถ,ÍéÒ§ÍÔ§àªÔ§ÍÃÃ¶,4_G"/>
    <w:uiPriority w:val="99"/>
    <w:qFormat/>
    <w:rsid w:val="008A5EF2"/>
    <w:rPr>
      <w:vertAlign w:val="superscript"/>
    </w:rPr>
  </w:style>
  <w:style w:type="paragraph" w:styleId="Footer">
    <w:name w:val="footer"/>
    <w:basedOn w:val="Normal"/>
    <w:link w:val="FooterChar"/>
    <w:rsid w:val="008A5EF2"/>
    <w:pPr>
      <w:tabs>
        <w:tab w:val="center" w:pos="4320"/>
        <w:tab w:val="right" w:pos="8640"/>
      </w:tabs>
    </w:pPr>
  </w:style>
  <w:style w:type="character" w:customStyle="1" w:styleId="FooterChar">
    <w:name w:val="Footer Char"/>
    <w:basedOn w:val="DefaultParagraphFont"/>
    <w:link w:val="Footer"/>
    <w:rsid w:val="008A5EF2"/>
    <w:rPr>
      <w:rFonts w:eastAsiaTheme="minorEastAsia"/>
      <w:kern w:val="0"/>
      <w:sz w:val="22"/>
      <w:szCs w:val="22"/>
      <w:lang w:eastAsia="en-GB"/>
      <w14:ligatures w14:val="none"/>
    </w:rPr>
  </w:style>
  <w:style w:type="paragraph" w:styleId="Header">
    <w:name w:val="header"/>
    <w:basedOn w:val="Normal"/>
    <w:link w:val="HeaderChar"/>
    <w:uiPriority w:val="99"/>
    <w:rsid w:val="008A5EF2"/>
    <w:pPr>
      <w:tabs>
        <w:tab w:val="center" w:pos="4320"/>
        <w:tab w:val="right" w:pos="8640"/>
      </w:tabs>
    </w:pPr>
  </w:style>
  <w:style w:type="character" w:customStyle="1" w:styleId="HeaderChar">
    <w:name w:val="Header Char"/>
    <w:basedOn w:val="DefaultParagraphFont"/>
    <w:link w:val="Header"/>
    <w:uiPriority w:val="99"/>
    <w:rsid w:val="008A5EF2"/>
    <w:rPr>
      <w:rFonts w:eastAsiaTheme="minorEastAsia"/>
      <w:kern w:val="0"/>
      <w:sz w:val="22"/>
      <w:szCs w:val="22"/>
      <w:lang w:eastAsia="en-GB"/>
      <w14:ligatures w14:val="none"/>
    </w:rPr>
  </w:style>
  <w:style w:type="paragraph" w:styleId="Bibliography">
    <w:name w:val="Bibliography"/>
    <w:basedOn w:val="Normal"/>
    <w:next w:val="Normal"/>
    <w:uiPriority w:val="37"/>
    <w:unhideWhenUsed/>
    <w:rsid w:val="008A5EF2"/>
    <w:pPr>
      <w:spacing w:line="480" w:lineRule="auto"/>
      <w:ind w:left="720" w:hanging="720"/>
    </w:pPr>
  </w:style>
  <w:style w:type="paragraph" w:styleId="Caption">
    <w:name w:val="caption"/>
    <w:basedOn w:val="Normal"/>
    <w:next w:val="Normal"/>
    <w:uiPriority w:val="35"/>
    <w:unhideWhenUsed/>
    <w:qFormat/>
    <w:rsid w:val="008A5EF2"/>
    <w:rPr>
      <w:b/>
      <w:bCs/>
      <w:sz w:val="18"/>
      <w:szCs w:val="18"/>
    </w:rPr>
  </w:style>
  <w:style w:type="table" w:styleId="GridTable2">
    <w:name w:val="Grid Table 2"/>
    <w:basedOn w:val="TableNormal"/>
    <w:uiPriority w:val="47"/>
    <w:rsid w:val="008A5EF2"/>
    <w:pPr>
      <w:ind w:firstLine="360"/>
    </w:pPr>
    <w:rPr>
      <w:rFonts w:eastAsiaTheme="minorEastAsia"/>
      <w:kern w:val="0"/>
      <w:sz w:val="22"/>
      <w:szCs w:val="22"/>
      <w:lang w:eastAsia="en-GB"/>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75726">
      <w:bodyDiv w:val="1"/>
      <w:marLeft w:val="0"/>
      <w:marRight w:val="0"/>
      <w:marTop w:val="0"/>
      <w:marBottom w:val="0"/>
      <w:divBdr>
        <w:top w:val="none" w:sz="0" w:space="0" w:color="auto"/>
        <w:left w:val="none" w:sz="0" w:space="0" w:color="auto"/>
        <w:bottom w:val="none" w:sz="0" w:space="0" w:color="auto"/>
        <w:right w:val="none" w:sz="0" w:space="0" w:color="auto"/>
      </w:divBdr>
    </w:div>
    <w:div w:id="11038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ekli@umm.ac.id"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eklisetya.pra@student.mahidol.ed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11</Pages>
  <Words>9762</Words>
  <Characters>55646</Characters>
  <Application>Microsoft Office Word</Application>
  <DocSecurity>0</DocSecurity>
  <Lines>463</Lines>
  <Paragraphs>130</Paragraphs>
  <ScaleCrop>false</ScaleCrop>
  <Company/>
  <LinksUpToDate>false</LinksUpToDate>
  <CharactersWithSpaces>65278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30</cp:revision>
  <dcterms:created xsi:type="dcterms:W3CDTF">2023-05-20T02:07:00Z</dcterms:created>
  <dcterms:modified xsi:type="dcterms:W3CDTF">2023-05-21T02:20:00Z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id="eHgZtuJS"/&gt;&lt;style id="http://www.zotero.org/styles/apa" locale="en-US" hasBibliography="1" bibliographyStyleHasBeenSet="1"/&gt;&lt;prefs&gt;&lt;pref name="fieldType" value="Field"/&gt;&lt;/prefs&gt;&lt;/data&gt;</vt:lpwstr>
  </property>
</Properties>
</file>