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4D86B4D" w14:textId="77777777" w:rsidR="00441CCC" w:rsidRPr="00672A6A" w:rsidRDefault="00441CCC" w:rsidP="00441CCC">
      <w:pPr>
        <w:rPr>
          <w:rFonts w:cs="Linux Libertine"/>
        </w:rPr>
      </w:pPr>
    </w:p>
    <w:p w14:paraId="3D9944FC" w14:textId="77777777" w:rsidR="00441CCC" w:rsidRPr="00672A6A" w:rsidRDefault="00441CCC" w:rsidP="00441CCC">
      <w:pPr>
        <w:rPr>
          <w:rFonts w:cs="Linux Libertine"/>
        </w:rPr>
      </w:pPr>
    </w:p>
    <w:p w14:paraId="3BF8537C" w14:textId="77777777" w:rsidR="00441CCC" w:rsidRPr="00672A6A" w:rsidRDefault="00441CCC" w:rsidP="00441CCC">
      <w:pPr>
        <w:rPr>
          <w:rFonts w:cs="Linux Libertine"/>
        </w:rPr>
      </w:pPr>
    </w:p>
    <w:p w14:paraId="40A79104" w14:textId="77777777" w:rsidR="00441CCC" w:rsidRPr="00672A6A" w:rsidRDefault="00441CCC" w:rsidP="00441CCC">
      <w:pPr>
        <w:rPr>
          <w:rFonts w:cs="Linux Libertine"/>
        </w:rPr>
      </w:pPr>
    </w:p>
    <w:p w14:paraId="77731F8A" w14:textId="77777777" w:rsidR="00441CCC" w:rsidRPr="00672A6A" w:rsidRDefault="00441CCC" w:rsidP="00441CCC">
      <w:pPr>
        <w:rPr>
          <w:rFonts w:cs="Linux Libertine"/>
        </w:rPr>
      </w:pPr>
    </w:p>
    <w:p w14:paraId="168DF037" w14:textId="77777777" w:rsidR="00441CCC" w:rsidRPr="00672A6A" w:rsidRDefault="00441CCC" w:rsidP="00441CCC">
      <w:pPr>
        <w:rPr>
          <w:rFonts w:cs="Linux Libertine"/>
        </w:rPr>
      </w:pPr>
    </w:p>
    <w:p w14:paraId="5E4523DA" w14:textId="77777777" w:rsidR="00441CCC" w:rsidRPr="00672A6A" w:rsidRDefault="00441CCC" w:rsidP="00441CCC">
      <w:pPr>
        <w:rPr>
          <w:rFonts w:cs="Linux Libertine"/>
        </w:rPr>
      </w:pPr>
    </w:p>
    <w:p w14:paraId="1D7D530A" w14:textId="77777777" w:rsidR="00441CCC" w:rsidRPr="00672A6A" w:rsidRDefault="00441CCC" w:rsidP="00441CCC">
      <w:pPr>
        <w:rPr>
          <w:rFonts w:cs="Linux Libertine"/>
        </w:rPr>
      </w:pPr>
    </w:p>
    <w:p w14:paraId="6BE76F3C" w14:textId="77777777" w:rsidR="00441CCC" w:rsidRPr="00672A6A" w:rsidRDefault="00441CCC" w:rsidP="00441CCC">
      <w:pPr>
        <w:rPr>
          <w:rFonts w:cs="Linux Libertine"/>
        </w:rPr>
      </w:pPr>
    </w:p>
    <w:p w14:paraId="28A35160" w14:textId="77777777" w:rsidR="00441CCC" w:rsidRPr="00672A6A" w:rsidRDefault="00441CCC" w:rsidP="00441CCC">
      <w:pPr>
        <w:rPr>
          <w:rFonts w:cs="Linux Libertine"/>
        </w:rPr>
      </w:pPr>
    </w:p>
    <w:p w14:paraId="1C759E07" w14:textId="77777777" w:rsidR="00441CCC" w:rsidRPr="00672A6A" w:rsidRDefault="00441CCC" w:rsidP="00441CCC">
      <w:pPr>
        <w:rPr>
          <w:rFonts w:cs="Linux Libertine"/>
        </w:rPr>
      </w:pPr>
    </w:p>
    <w:p w14:paraId="673C3753" w14:textId="77777777" w:rsidR="00441CCC" w:rsidRPr="00672A6A" w:rsidRDefault="00441CCC" w:rsidP="00441CCC">
      <w:pPr>
        <w:rPr>
          <w:rFonts w:cs="Linux Libertine"/>
        </w:rPr>
      </w:pPr>
    </w:p>
    <w:p w14:paraId="0C23619E" w14:textId="77777777" w:rsidR="00441CCC" w:rsidRPr="00672A6A" w:rsidRDefault="00441CCC" w:rsidP="00441CCC">
      <w:pPr>
        <w:rPr>
          <w:rFonts w:cs="Linux Libertine"/>
        </w:rPr>
      </w:pPr>
    </w:p>
    <w:p w14:paraId="4464A48B" w14:textId="77777777" w:rsidR="00441CCC" w:rsidRPr="00672A6A" w:rsidRDefault="00441CCC" w:rsidP="00441CCC">
      <w:pPr>
        <w:rPr>
          <w:rFonts w:cs="Linux Libertine"/>
        </w:rPr>
      </w:pPr>
    </w:p>
    <w:p w14:paraId="64094089" w14:textId="77777777" w:rsidR="00441CCC" w:rsidRPr="00672A6A" w:rsidRDefault="00441CCC" w:rsidP="00441CCC">
      <w:pPr>
        <w:rPr>
          <w:rFonts w:cs="Linux Libertine"/>
        </w:rPr>
      </w:pPr>
    </w:p>
    <w:p w14:paraId="51FDB204" w14:textId="77777777" w:rsidR="00441CCC" w:rsidRPr="00672A6A" w:rsidRDefault="00441CCC" w:rsidP="00441CCC">
      <w:pPr>
        <w:rPr>
          <w:rFonts w:cs="Linux Libertine"/>
        </w:rPr>
      </w:pPr>
      <w:r w:rsidRPr="00672A6A">
        <w:rPr>
          <w:rFonts w:cs="Linux Libertine"/>
        </w:rPr>
        <w:t>CEKLI SETYA PRATIWI</w:t>
      </w:r>
    </w:p>
    <w:p w14:paraId="0CA33306" w14:textId="77777777" w:rsidR="00441CCC" w:rsidRPr="00672A6A" w:rsidRDefault="00441CCC" w:rsidP="00441CCC">
      <w:pPr>
        <w:rPr>
          <w:rFonts w:cs="Linux Libertine"/>
        </w:rPr>
      </w:pPr>
    </w:p>
    <w:p w14:paraId="6BE93269" w14:textId="77777777" w:rsidR="00441CCC" w:rsidRPr="00672A6A" w:rsidRDefault="00441CCC" w:rsidP="00441CCC">
      <w:pPr>
        <w:rPr>
          <w:rFonts w:cs="Linux Libertine"/>
        </w:rPr>
      </w:pPr>
    </w:p>
    <w:p w14:paraId="6C3FE00D" w14:textId="77777777" w:rsidR="00441CCC" w:rsidRPr="00672A6A" w:rsidRDefault="00441CCC" w:rsidP="00441CCC">
      <w:pPr>
        <w:rPr>
          <w:rFonts w:cs="Linux Libertine"/>
        </w:rPr>
      </w:pPr>
    </w:p>
    <w:p w14:paraId="698340F1" w14:textId="77777777" w:rsidR="00441CCC" w:rsidRPr="00672A6A" w:rsidRDefault="00441CCC" w:rsidP="00441CCC">
      <w:pPr>
        <w:rPr>
          <w:rFonts w:cs="Linux Libertine"/>
        </w:rPr>
      </w:pPr>
    </w:p>
    <w:p w14:paraId="6B5F3EE1" w14:textId="77777777" w:rsidR="00441CCC" w:rsidRPr="00672A6A" w:rsidRDefault="00441CCC" w:rsidP="00441CCC">
      <w:pPr>
        <w:rPr>
          <w:rFonts w:cs="Linux Libertine"/>
        </w:rPr>
      </w:pPr>
    </w:p>
    <w:p w14:paraId="3FFC3C11" w14:textId="77777777" w:rsidR="00441CCC" w:rsidRPr="00672A6A" w:rsidRDefault="00441CCC" w:rsidP="00441CCC">
      <w:pPr>
        <w:rPr>
          <w:rFonts w:cs="Linux Libertine"/>
        </w:rPr>
      </w:pPr>
    </w:p>
    <w:p w14:paraId="4A993B9B" w14:textId="77777777" w:rsidR="00441CCC" w:rsidRPr="00672A6A" w:rsidRDefault="00441CCC" w:rsidP="00441CCC">
      <w:pPr>
        <w:rPr>
          <w:rFonts w:cs="Linux Libertine"/>
        </w:rPr>
      </w:pPr>
    </w:p>
    <w:p w14:paraId="73908492" w14:textId="77777777" w:rsidR="00441CCC" w:rsidRPr="00672A6A" w:rsidRDefault="00441CCC" w:rsidP="00441CCC">
      <w:pPr>
        <w:rPr>
          <w:rFonts w:cs="Linux Libertine"/>
        </w:rPr>
      </w:pPr>
    </w:p>
    <w:p w14:paraId="0A3AB806" w14:textId="77777777" w:rsidR="00441CCC" w:rsidRPr="00672A6A" w:rsidRDefault="00441CCC" w:rsidP="00441CCC">
      <w:pPr>
        <w:rPr>
          <w:rFonts w:cs="Linux Libertine"/>
        </w:rPr>
      </w:pPr>
    </w:p>
    <w:p w14:paraId="09B26FB6" w14:textId="77777777" w:rsidR="00441CCC" w:rsidRPr="00672A6A" w:rsidRDefault="00441CCC" w:rsidP="00441CCC">
      <w:pPr>
        <w:rPr>
          <w:rFonts w:cs="Linux Libertine"/>
        </w:rPr>
      </w:pPr>
    </w:p>
    <w:p w14:paraId="1D744F11" w14:textId="77777777" w:rsidR="00441CCC" w:rsidRPr="00672A6A" w:rsidRDefault="00441CCC" w:rsidP="00441CCC">
      <w:pPr>
        <w:rPr>
          <w:rFonts w:cs="Linux Libertine"/>
        </w:rPr>
      </w:pPr>
    </w:p>
    <w:p w14:paraId="120A10A0" w14:textId="77777777" w:rsidR="00441CCC" w:rsidRPr="00672A6A" w:rsidRDefault="00441CCC" w:rsidP="00441CCC">
      <w:pPr>
        <w:rPr>
          <w:rFonts w:cs="Linux Libertine"/>
        </w:rPr>
      </w:pPr>
    </w:p>
    <w:p w14:paraId="272C8E9C" w14:textId="77777777" w:rsidR="00441CCC" w:rsidRPr="00672A6A" w:rsidRDefault="00441CCC" w:rsidP="00441CCC">
      <w:pPr>
        <w:rPr>
          <w:rFonts w:cs="Linux Libertine"/>
        </w:rPr>
      </w:pPr>
    </w:p>
    <w:p w14:paraId="7367D142" w14:textId="77777777" w:rsidR="00441CCC" w:rsidRPr="00672A6A" w:rsidRDefault="00441CCC" w:rsidP="00441CCC">
      <w:pPr>
        <w:rPr>
          <w:rFonts w:cs="Linux Libertine"/>
        </w:rPr>
      </w:pPr>
      <w:r w:rsidRPr="00672A6A">
        <w:rPr>
          <w:rFonts w:cs="Linux Libertine"/>
        </w:rPr>
        <w:t>A THESIS SUBMITTED IN PARTIAL FULFILLMENT</w:t>
      </w:r>
    </w:p>
    <w:p w14:paraId="70D3C1F7" w14:textId="77777777" w:rsidR="00441CCC" w:rsidRPr="00672A6A" w:rsidRDefault="00441CCC" w:rsidP="00441CCC">
      <w:pPr>
        <w:rPr>
          <w:rFonts w:cs="Linux Libertine"/>
        </w:rPr>
      </w:pPr>
      <w:r w:rsidRPr="00672A6A">
        <w:rPr>
          <w:rFonts w:cs="Linux Libertine"/>
        </w:rPr>
        <w:t>OF THE REQUIREMENTS FOR THE DEGREE OF</w:t>
      </w:r>
    </w:p>
    <w:p w14:paraId="06C51DA4" w14:textId="77777777" w:rsidR="00441CCC" w:rsidRPr="00672A6A" w:rsidRDefault="00441CCC" w:rsidP="00441CCC">
      <w:pPr>
        <w:rPr>
          <w:rFonts w:cs="Linux Libertine"/>
        </w:rPr>
      </w:pPr>
      <w:r w:rsidRPr="00672A6A">
        <w:rPr>
          <w:rFonts w:cs="Linux Libertine"/>
        </w:rPr>
        <w:t xml:space="preserve">DOCTOR OF PHILOSOPHY </w:t>
      </w:r>
    </w:p>
    <w:p w14:paraId="530EC843" w14:textId="77777777" w:rsidR="00441CCC" w:rsidRPr="00672A6A" w:rsidRDefault="00441CCC" w:rsidP="00441CCC">
      <w:pPr>
        <w:rPr>
          <w:rFonts w:cs="Linux Libertine"/>
        </w:rPr>
      </w:pPr>
      <w:r w:rsidRPr="00672A6A">
        <w:rPr>
          <w:rFonts w:cs="Linux Libertine"/>
        </w:rPr>
        <w:t>(HUMAN RIGHTS AND PEACE STUDIES)</w:t>
      </w:r>
    </w:p>
    <w:p w14:paraId="79258834" w14:textId="77777777" w:rsidR="00441CCC" w:rsidRPr="00672A6A" w:rsidRDefault="00441CCC" w:rsidP="00441CCC">
      <w:pPr>
        <w:rPr>
          <w:rFonts w:cs="Linux Libertine"/>
        </w:rPr>
      </w:pPr>
      <w:r w:rsidRPr="00672A6A">
        <w:rPr>
          <w:rFonts w:cs="Linux Libertine"/>
        </w:rPr>
        <w:t>FACULTY OF GRADUATE STUDIES</w:t>
      </w:r>
    </w:p>
    <w:p w14:paraId="2FE7393D" w14:textId="77777777" w:rsidR="00441CCC" w:rsidRPr="00672A6A" w:rsidRDefault="00441CCC" w:rsidP="00441CCC">
      <w:pPr>
        <w:rPr>
          <w:rFonts w:cs="Linux Libertine"/>
        </w:rPr>
      </w:pPr>
      <w:r w:rsidRPr="00672A6A">
        <w:rPr>
          <w:rFonts w:cs="Linux Libertine"/>
        </w:rPr>
        <w:t>MAHIDOL UNIVERSITY</w:t>
      </w:r>
    </w:p>
    <w:p w14:paraId="548BA6DC" w14:textId="77777777" w:rsidR="00441CCC" w:rsidRPr="00672A6A" w:rsidRDefault="00441CCC" w:rsidP="00441CCC">
      <w:pPr>
        <w:rPr>
          <w:rFonts w:cs="Linux Libertine"/>
        </w:rPr>
      </w:pPr>
      <w:r w:rsidRPr="00672A6A">
        <w:rPr>
          <w:rFonts w:cs="Linux Libertine"/>
        </w:rPr>
        <w:t xml:space="preserve">2022 </w:t>
      </w:r>
    </w:p>
    <w:p w14:paraId="7EC6D8D1"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756A0175" w14:textId="77777777" w:rsidR="00441CCC" w:rsidRPr="00672A6A" w:rsidRDefault="00441CCC" w:rsidP="00441CCC">
      <w:pPr>
        <w:rPr>
          <w:rFonts w:cs="Linux Libertine"/>
        </w:rPr>
      </w:pPr>
    </w:p>
    <w:p w14:paraId="0C8D2DA0" w14:textId="77777777" w:rsidR="00441CCC" w:rsidRPr="00672A6A" w:rsidRDefault="00441CCC" w:rsidP="00441CCC">
      <w:pPr>
        <w:rPr>
          <w:rFonts w:cs="Linux Libertine"/>
        </w:rPr>
      </w:pPr>
      <w:r w:rsidRPr="00672A6A">
        <w:rPr>
          <w:rFonts w:cs="Linux Libertine"/>
        </w:rPr>
        <w:t>Thesis</w:t>
      </w:r>
    </w:p>
    <w:p w14:paraId="1F1C1597" w14:textId="77777777" w:rsidR="00441CCC" w:rsidRPr="00672A6A" w:rsidRDefault="00441CCC" w:rsidP="00441CCC">
      <w:pPr>
        <w:rPr>
          <w:rFonts w:cs="Linux Libertine"/>
        </w:rPr>
      </w:pPr>
      <w:r w:rsidRPr="00672A6A">
        <w:rPr>
          <w:rFonts w:cs="Linux Libertine"/>
        </w:rPr>
        <w:t>entitled</w:t>
      </w:r>
    </w:p>
    <w:p w14:paraId="1374F9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099E27ED" w14:textId="77777777" w:rsidR="00441CCC" w:rsidRPr="00672A6A" w:rsidRDefault="00441CCC" w:rsidP="00441CCC">
      <w:pPr>
        <w:rPr>
          <w:rFonts w:cs="Linux Libertine"/>
        </w:rPr>
      </w:pPr>
    </w:p>
    <w:p w14:paraId="136E552A" w14:textId="77777777" w:rsidR="00441CCC" w:rsidRPr="00672A6A" w:rsidRDefault="00441CCC" w:rsidP="00441CCC">
      <w:pPr>
        <w:rPr>
          <w:rFonts w:cs="Linux Libertine"/>
        </w:rPr>
      </w:pPr>
    </w:p>
    <w:p w14:paraId="0AC5EA3A" w14:textId="77777777" w:rsidR="00441CCC" w:rsidRPr="00672A6A" w:rsidRDefault="00441CCC" w:rsidP="00441CCC">
      <w:pPr>
        <w:rPr>
          <w:rFonts w:cs="Linux Libertine"/>
        </w:rPr>
      </w:pPr>
    </w:p>
    <w:p w14:paraId="65B76EDC" w14:textId="77777777" w:rsidR="00441CCC" w:rsidRPr="00672A6A" w:rsidRDefault="00441CCC" w:rsidP="00441CCC">
      <w:pPr>
        <w:rPr>
          <w:rFonts w:cs="Linux Libertine"/>
        </w:rPr>
      </w:pPr>
    </w:p>
    <w:p w14:paraId="4924EC2D" w14:textId="77777777" w:rsidR="00441CCC" w:rsidRPr="00672A6A" w:rsidRDefault="00441CCC" w:rsidP="00441CCC">
      <w:pPr>
        <w:rPr>
          <w:rFonts w:cs="Linux Libertine"/>
        </w:rPr>
      </w:pPr>
    </w:p>
    <w:p w14:paraId="288556A9" w14:textId="77777777" w:rsidR="00441CCC" w:rsidRPr="00672A6A" w:rsidRDefault="00441CCC" w:rsidP="00441CCC">
      <w:pPr>
        <w:rPr>
          <w:rFonts w:cs="Linux Libertine"/>
        </w:rPr>
      </w:pPr>
      <w:r w:rsidRPr="00672A6A">
        <w:rPr>
          <w:rFonts w:cs="Linux Libertine"/>
        </w:rPr>
        <w:tab/>
        <w:t>.....................................................</w:t>
      </w:r>
    </w:p>
    <w:p w14:paraId="1E5A62D8"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0C8EBCF5" w14:textId="77777777" w:rsidR="00441CCC" w:rsidRPr="00672A6A" w:rsidRDefault="00441CCC" w:rsidP="00441CCC">
      <w:pPr>
        <w:rPr>
          <w:rFonts w:cs="Linux Libertine"/>
        </w:rPr>
      </w:pPr>
      <w:r w:rsidRPr="00672A6A">
        <w:rPr>
          <w:rFonts w:cs="Linux Libertine"/>
        </w:rPr>
        <w:t>Candidate</w:t>
      </w:r>
    </w:p>
    <w:p w14:paraId="5AF3B73A" w14:textId="77777777" w:rsidR="00441CCC" w:rsidRPr="00672A6A" w:rsidRDefault="00441CCC" w:rsidP="00441CCC">
      <w:pPr>
        <w:rPr>
          <w:rFonts w:cs="Linux Libertine"/>
        </w:rPr>
      </w:pPr>
    </w:p>
    <w:p w14:paraId="52C91D10" w14:textId="77777777" w:rsidR="00441CCC" w:rsidRPr="00672A6A" w:rsidRDefault="00441CCC" w:rsidP="00441CCC">
      <w:pPr>
        <w:rPr>
          <w:rFonts w:cs="Linux Libertine"/>
        </w:rPr>
      </w:pPr>
    </w:p>
    <w:p w14:paraId="086CC55C" w14:textId="77777777" w:rsidR="00441CCC" w:rsidRPr="00672A6A" w:rsidRDefault="00441CCC" w:rsidP="00441CCC">
      <w:pPr>
        <w:rPr>
          <w:rFonts w:cs="Linux Libertine"/>
        </w:rPr>
      </w:pPr>
    </w:p>
    <w:p w14:paraId="4FDC0608" w14:textId="77777777" w:rsidR="00441CCC" w:rsidRPr="00672A6A" w:rsidRDefault="00441CCC" w:rsidP="00441CCC">
      <w:pPr>
        <w:rPr>
          <w:rFonts w:cs="Linux Libertine"/>
        </w:rPr>
      </w:pPr>
      <w:r w:rsidRPr="00672A6A">
        <w:rPr>
          <w:rFonts w:cs="Linux Libertine"/>
        </w:rPr>
        <w:tab/>
      </w:r>
    </w:p>
    <w:p w14:paraId="46E02FCE" w14:textId="77777777" w:rsidR="00441CCC" w:rsidRPr="00672A6A" w:rsidRDefault="00441CCC" w:rsidP="00441CCC">
      <w:pPr>
        <w:rPr>
          <w:rFonts w:cs="Linux Libertine"/>
        </w:rPr>
      </w:pPr>
      <w:r w:rsidRPr="00672A6A">
        <w:rPr>
          <w:rFonts w:cs="Linux Libertine"/>
        </w:rPr>
        <w:tab/>
      </w:r>
    </w:p>
    <w:p w14:paraId="2196D5F1" w14:textId="77777777" w:rsidR="00441CCC" w:rsidRPr="00672A6A" w:rsidRDefault="00441CCC" w:rsidP="00441CCC">
      <w:pPr>
        <w:rPr>
          <w:rFonts w:cs="Linux Libertine"/>
        </w:rPr>
      </w:pPr>
      <w:r w:rsidRPr="00672A6A">
        <w:rPr>
          <w:rFonts w:cs="Linux Libertine"/>
        </w:rPr>
        <w:tab/>
      </w:r>
    </w:p>
    <w:p w14:paraId="329A4BCE" w14:textId="77777777" w:rsidR="00441CCC" w:rsidRPr="00672A6A" w:rsidRDefault="00441CCC" w:rsidP="00441CCC">
      <w:pPr>
        <w:rPr>
          <w:rFonts w:cs="Linux Libertine"/>
        </w:rPr>
      </w:pPr>
      <w:r w:rsidRPr="00672A6A">
        <w:rPr>
          <w:rFonts w:cs="Linux Libertine"/>
        </w:rPr>
        <w:t>.....................................................</w:t>
      </w:r>
    </w:p>
    <w:p w14:paraId="645ADBBA"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CAC49C3" w14:textId="77777777" w:rsidR="00441CCC" w:rsidRPr="00672A6A" w:rsidRDefault="00441CCC" w:rsidP="00441CCC">
      <w:pPr>
        <w:rPr>
          <w:rFonts w:cs="Linux Libertine"/>
        </w:rPr>
      </w:pPr>
      <w:r w:rsidRPr="00672A6A">
        <w:rPr>
          <w:rFonts w:cs="Linux Libertine"/>
        </w:rPr>
        <w:t>M.D., Ph.D. (Biochemistry)</w:t>
      </w:r>
    </w:p>
    <w:p w14:paraId="4896737D" w14:textId="77777777" w:rsidR="00441CCC" w:rsidRPr="00672A6A" w:rsidRDefault="00441CCC" w:rsidP="00441CCC">
      <w:pPr>
        <w:rPr>
          <w:rFonts w:cs="Linux Libertine"/>
        </w:rPr>
      </w:pPr>
      <w:r w:rsidRPr="00672A6A">
        <w:rPr>
          <w:rFonts w:cs="Linux Libertine"/>
        </w:rPr>
        <w:t>Dean</w:t>
      </w:r>
    </w:p>
    <w:p w14:paraId="4ED95E59" w14:textId="77777777" w:rsidR="00441CCC" w:rsidRPr="00672A6A" w:rsidRDefault="00441CCC" w:rsidP="00441CCC">
      <w:pPr>
        <w:rPr>
          <w:rFonts w:cs="Linux Libertine"/>
        </w:rPr>
      </w:pPr>
      <w:r w:rsidRPr="00672A6A">
        <w:rPr>
          <w:rFonts w:cs="Linux Libertine"/>
        </w:rPr>
        <w:t>Faculty of Graduate Studies</w:t>
      </w:r>
    </w:p>
    <w:p w14:paraId="0405514E"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5B0CD010"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1596CE88" w14:textId="77777777" w:rsidR="00441CCC" w:rsidRPr="00672A6A" w:rsidRDefault="00441CCC" w:rsidP="00441CCC">
      <w:pPr>
        <w:rPr>
          <w:rFonts w:cs="Linux Libertine"/>
        </w:rPr>
      </w:pPr>
      <w:r w:rsidRPr="00672A6A">
        <w:rPr>
          <w:rFonts w:cs="Linux Libertine"/>
        </w:rPr>
        <w:t>Ph.D. (Human Rights and Peace Studies)</w:t>
      </w:r>
    </w:p>
    <w:p w14:paraId="557DED47" w14:textId="77777777" w:rsidR="00441CCC" w:rsidRPr="00672A6A" w:rsidRDefault="00441CCC" w:rsidP="00441CCC">
      <w:pPr>
        <w:rPr>
          <w:rFonts w:cs="Linux Libertine"/>
        </w:rPr>
      </w:pPr>
      <w:r w:rsidRPr="00672A6A">
        <w:rPr>
          <w:rFonts w:cs="Linux Libertine"/>
        </w:rPr>
        <w:t>Program Director</w:t>
      </w:r>
    </w:p>
    <w:p w14:paraId="5B04ADA2" w14:textId="77777777" w:rsidR="00441CCC" w:rsidRPr="00672A6A" w:rsidRDefault="00441CCC" w:rsidP="00441CCC">
      <w:pPr>
        <w:rPr>
          <w:rFonts w:cs="Linux Libertine"/>
        </w:rPr>
      </w:pPr>
      <w:r w:rsidRPr="00672A6A">
        <w:rPr>
          <w:rFonts w:cs="Linux Libertine"/>
        </w:rPr>
        <w:t>Doctor of Philosophy Program in Human Rights and Peace Studies (International Program)</w:t>
      </w:r>
    </w:p>
    <w:p w14:paraId="5D860ED2"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AF36880" w14:textId="77777777" w:rsidR="00441CCC" w:rsidRPr="00672A6A" w:rsidRDefault="00441CCC" w:rsidP="00441CCC">
      <w:pPr>
        <w:rPr>
          <w:rFonts w:cs="Linux Libertine"/>
        </w:rPr>
      </w:pPr>
      <w:r w:rsidRPr="00672A6A">
        <w:rPr>
          <w:rFonts w:cs="Linux Libertine"/>
        </w:rPr>
        <w:t>Mahidol University</w:t>
      </w:r>
    </w:p>
    <w:p w14:paraId="66FCEB03" w14:textId="77777777" w:rsidR="00441CCC" w:rsidRPr="00672A6A" w:rsidRDefault="00441CCC" w:rsidP="00441CCC">
      <w:pPr>
        <w:rPr>
          <w:rFonts w:cs="Linux Libertine"/>
        </w:rPr>
      </w:pPr>
    </w:p>
    <w:p w14:paraId="2D78B8BF"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FD0BD51" w14:textId="77777777" w:rsidR="00441CCC" w:rsidRPr="00672A6A" w:rsidRDefault="00441CCC" w:rsidP="00441CCC">
      <w:pPr>
        <w:rPr>
          <w:rFonts w:cs="Linux Libertine"/>
        </w:rPr>
      </w:pPr>
      <w:r w:rsidRPr="00672A6A">
        <w:rPr>
          <w:rFonts w:cs="Linux Libertine"/>
        </w:rPr>
        <w:lastRenderedPageBreak/>
        <w:t xml:space="preserve"> </w:t>
      </w:r>
    </w:p>
    <w:p w14:paraId="55FB7D21" w14:textId="77777777" w:rsidR="00441CCC" w:rsidRPr="00672A6A" w:rsidRDefault="00441CCC" w:rsidP="00441CCC">
      <w:pPr>
        <w:rPr>
          <w:rFonts w:cs="Linux Libertine"/>
        </w:rPr>
      </w:pPr>
      <w:r w:rsidRPr="00672A6A">
        <w:rPr>
          <w:rFonts w:cs="Linux Libertine"/>
        </w:rPr>
        <w:t>Thesis</w:t>
      </w:r>
    </w:p>
    <w:p w14:paraId="2BFC3760" w14:textId="77777777" w:rsidR="00441CCC" w:rsidRPr="00672A6A" w:rsidRDefault="00441CCC" w:rsidP="00441CCC">
      <w:pPr>
        <w:rPr>
          <w:rFonts w:cs="Linux Libertine"/>
        </w:rPr>
      </w:pPr>
      <w:r w:rsidRPr="00672A6A">
        <w:rPr>
          <w:rFonts w:cs="Linux Libertine"/>
        </w:rPr>
        <w:t>entitled</w:t>
      </w:r>
    </w:p>
    <w:p w14:paraId="05E5364B"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5609B9C" w14:textId="77777777" w:rsidR="00441CCC" w:rsidRPr="00672A6A" w:rsidRDefault="00441CCC" w:rsidP="00441CCC">
      <w:pPr>
        <w:rPr>
          <w:rFonts w:cs="Linux Libertine"/>
        </w:rPr>
      </w:pPr>
    </w:p>
    <w:p w14:paraId="263E8AA3" w14:textId="77777777" w:rsidR="00441CCC" w:rsidRPr="00672A6A" w:rsidRDefault="00441CCC" w:rsidP="00441CCC">
      <w:pPr>
        <w:rPr>
          <w:rFonts w:cs="Linux Libertine"/>
        </w:rPr>
      </w:pPr>
      <w:r w:rsidRPr="00672A6A">
        <w:rPr>
          <w:rFonts w:cs="Linux Libertine"/>
        </w:rPr>
        <w:t>was submitted to the Faculty of Graduate Studies, Mahidol University</w:t>
      </w:r>
    </w:p>
    <w:p w14:paraId="48595652" w14:textId="77777777" w:rsidR="00441CCC" w:rsidRPr="00672A6A" w:rsidRDefault="00441CCC" w:rsidP="00441CCC">
      <w:pPr>
        <w:rPr>
          <w:rFonts w:cs="Linux Libertine"/>
        </w:rPr>
      </w:pPr>
      <w:r w:rsidRPr="00672A6A">
        <w:rPr>
          <w:rFonts w:cs="Linux Libertine"/>
        </w:rPr>
        <w:t>for the degree of Doctor of Philosophy (Human Rights and Peace Studies)</w:t>
      </w:r>
    </w:p>
    <w:p w14:paraId="26517017" w14:textId="77777777" w:rsidR="00441CCC" w:rsidRPr="00672A6A" w:rsidRDefault="00441CCC" w:rsidP="00441CCC">
      <w:pPr>
        <w:rPr>
          <w:rFonts w:cs="Linux Libertine"/>
        </w:rPr>
      </w:pPr>
      <w:r w:rsidRPr="00672A6A">
        <w:rPr>
          <w:rFonts w:cs="Linux Libertine"/>
        </w:rPr>
        <w:t>on</w:t>
      </w:r>
    </w:p>
    <w:p w14:paraId="1D45F634" w14:textId="77777777" w:rsidR="00441CCC" w:rsidRPr="00672A6A" w:rsidRDefault="00441CCC" w:rsidP="00441CCC">
      <w:pPr>
        <w:rPr>
          <w:rFonts w:cs="Linux Libertine"/>
        </w:rPr>
      </w:pPr>
    </w:p>
    <w:p w14:paraId="2002E62F" w14:textId="77777777" w:rsidR="00441CCC" w:rsidRPr="00672A6A" w:rsidRDefault="00441CCC" w:rsidP="00441CCC">
      <w:pPr>
        <w:rPr>
          <w:rFonts w:cs="Linux Libertine"/>
        </w:rPr>
      </w:pPr>
    </w:p>
    <w:p w14:paraId="2A4562E1" w14:textId="77777777" w:rsidR="00441CCC" w:rsidRPr="00672A6A" w:rsidRDefault="00441CCC" w:rsidP="00441CCC">
      <w:pPr>
        <w:rPr>
          <w:rFonts w:cs="Linux Libertine"/>
        </w:rPr>
      </w:pPr>
    </w:p>
    <w:p w14:paraId="42EF285B" w14:textId="77777777" w:rsidR="00441CCC" w:rsidRPr="00672A6A" w:rsidRDefault="00441CCC" w:rsidP="00441CCC">
      <w:pPr>
        <w:rPr>
          <w:rFonts w:cs="Linux Libertine"/>
        </w:rPr>
      </w:pPr>
      <w:r w:rsidRPr="00672A6A">
        <w:rPr>
          <w:rFonts w:cs="Linux Libertine"/>
        </w:rPr>
        <w:tab/>
        <w:t>.....................................................</w:t>
      </w:r>
    </w:p>
    <w:p w14:paraId="6BEC03FF"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58623EC7" w14:textId="77777777" w:rsidR="00441CCC" w:rsidRPr="00672A6A" w:rsidRDefault="00441CCC" w:rsidP="00441CCC">
      <w:pPr>
        <w:rPr>
          <w:rFonts w:cs="Linux Libertine"/>
        </w:rPr>
      </w:pPr>
      <w:r w:rsidRPr="00672A6A">
        <w:rPr>
          <w:rFonts w:cs="Linux Libertine"/>
        </w:rPr>
        <w:t>Candidate</w:t>
      </w:r>
    </w:p>
    <w:p w14:paraId="4C0F3CEC" w14:textId="77777777" w:rsidR="00441CCC" w:rsidRPr="00672A6A" w:rsidRDefault="00441CCC" w:rsidP="00441CCC">
      <w:pPr>
        <w:rPr>
          <w:rFonts w:cs="Linux Libertine"/>
        </w:rPr>
      </w:pPr>
    </w:p>
    <w:p w14:paraId="7FA10166" w14:textId="77777777" w:rsidR="00441CCC" w:rsidRPr="00672A6A" w:rsidRDefault="00441CCC" w:rsidP="00441CCC">
      <w:pPr>
        <w:rPr>
          <w:rFonts w:cs="Linux Libertine"/>
        </w:rPr>
      </w:pPr>
    </w:p>
    <w:p w14:paraId="5EBF93D3" w14:textId="77777777" w:rsidR="00441CCC" w:rsidRPr="00672A6A" w:rsidRDefault="00441CCC" w:rsidP="00441CCC">
      <w:pPr>
        <w:rPr>
          <w:rFonts w:cs="Linux Libertine"/>
        </w:rPr>
      </w:pPr>
      <w:r w:rsidRPr="00672A6A">
        <w:rPr>
          <w:rFonts w:cs="Linux Libertine"/>
        </w:rPr>
        <w:tab/>
      </w:r>
    </w:p>
    <w:p w14:paraId="7696E389" w14:textId="77777777" w:rsidR="00441CCC" w:rsidRPr="00672A6A" w:rsidRDefault="00441CCC" w:rsidP="00441CCC">
      <w:pPr>
        <w:rPr>
          <w:rFonts w:cs="Linux Libertine"/>
        </w:rPr>
      </w:pPr>
      <w:r w:rsidRPr="00672A6A">
        <w:rPr>
          <w:rFonts w:cs="Linux Libertine"/>
        </w:rPr>
        <w:tab/>
      </w:r>
    </w:p>
    <w:p w14:paraId="15A3EF77" w14:textId="77777777" w:rsidR="00441CCC" w:rsidRPr="00672A6A" w:rsidRDefault="00441CCC" w:rsidP="00441CCC">
      <w:pPr>
        <w:rPr>
          <w:rFonts w:cs="Linux Libertine"/>
        </w:rPr>
      </w:pPr>
      <w:r w:rsidRPr="00672A6A">
        <w:rPr>
          <w:rFonts w:cs="Linux Libertine"/>
        </w:rPr>
        <w:tab/>
      </w:r>
    </w:p>
    <w:p w14:paraId="4D2662E6" w14:textId="77777777" w:rsidR="00441CCC" w:rsidRPr="00672A6A" w:rsidRDefault="00441CCC" w:rsidP="00441CCC">
      <w:pPr>
        <w:rPr>
          <w:rFonts w:cs="Linux Libertine"/>
        </w:rPr>
      </w:pPr>
      <w:r w:rsidRPr="00672A6A">
        <w:rPr>
          <w:rFonts w:cs="Linux Libertine"/>
        </w:rPr>
        <w:t>.....................................................</w:t>
      </w:r>
    </w:p>
    <w:p w14:paraId="54ACF402"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A19E47F" w14:textId="77777777" w:rsidR="00441CCC" w:rsidRPr="00672A6A" w:rsidRDefault="00441CCC" w:rsidP="00441CCC">
      <w:pPr>
        <w:rPr>
          <w:rFonts w:cs="Linux Libertine"/>
        </w:rPr>
      </w:pPr>
      <w:r w:rsidRPr="00672A6A">
        <w:rPr>
          <w:rFonts w:cs="Linux Libertine"/>
        </w:rPr>
        <w:t>M.D., Ph.D. (Biochemistry)</w:t>
      </w:r>
    </w:p>
    <w:p w14:paraId="1E5F819A" w14:textId="77777777" w:rsidR="00441CCC" w:rsidRPr="00672A6A" w:rsidRDefault="00441CCC" w:rsidP="00441CCC">
      <w:pPr>
        <w:rPr>
          <w:rFonts w:cs="Linux Libertine"/>
        </w:rPr>
      </w:pPr>
      <w:r w:rsidRPr="00672A6A">
        <w:rPr>
          <w:rFonts w:cs="Linux Libertine"/>
        </w:rPr>
        <w:t>Dean</w:t>
      </w:r>
    </w:p>
    <w:p w14:paraId="50FBC3E4" w14:textId="77777777" w:rsidR="00441CCC" w:rsidRPr="00672A6A" w:rsidRDefault="00441CCC" w:rsidP="00441CCC">
      <w:pPr>
        <w:rPr>
          <w:rFonts w:cs="Linux Libertine"/>
        </w:rPr>
      </w:pPr>
      <w:r w:rsidRPr="00672A6A">
        <w:rPr>
          <w:rFonts w:cs="Linux Libertine"/>
        </w:rPr>
        <w:t>Faculty of Graduate Studies</w:t>
      </w:r>
    </w:p>
    <w:p w14:paraId="6596DE96"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67E61BBF"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01C366E0" w14:textId="77777777" w:rsidR="00441CCC" w:rsidRPr="00672A6A" w:rsidRDefault="00441CCC" w:rsidP="00441CCC">
      <w:pPr>
        <w:rPr>
          <w:rFonts w:cs="Linux Libertine"/>
        </w:rPr>
      </w:pPr>
      <w:r w:rsidRPr="00672A6A">
        <w:rPr>
          <w:rFonts w:cs="Linux Libertine"/>
        </w:rPr>
        <w:t>Ph.D. (Human Rights and Peace Studies)</w:t>
      </w:r>
    </w:p>
    <w:p w14:paraId="404E55D9" w14:textId="77777777" w:rsidR="00441CCC" w:rsidRPr="00672A6A" w:rsidRDefault="00441CCC" w:rsidP="00441CCC">
      <w:pPr>
        <w:rPr>
          <w:rFonts w:cs="Linux Libertine"/>
        </w:rPr>
      </w:pPr>
      <w:r w:rsidRPr="00672A6A">
        <w:rPr>
          <w:rFonts w:cs="Linux Libertine"/>
        </w:rPr>
        <w:t>Director</w:t>
      </w:r>
    </w:p>
    <w:p w14:paraId="184041B3"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4252EAA" w14:textId="77777777" w:rsidR="00441CCC" w:rsidRPr="00672A6A" w:rsidRDefault="00441CCC" w:rsidP="00441CCC">
      <w:pPr>
        <w:rPr>
          <w:rFonts w:cs="Linux Libertine"/>
        </w:rPr>
      </w:pPr>
      <w:r w:rsidRPr="00672A6A">
        <w:rPr>
          <w:rFonts w:cs="Linux Libertine"/>
        </w:rPr>
        <w:t>Mahidol University</w:t>
      </w:r>
    </w:p>
    <w:p w14:paraId="517C2A44" w14:textId="77777777" w:rsidR="00441CCC" w:rsidRPr="00672A6A" w:rsidRDefault="00441CCC" w:rsidP="00441CCC">
      <w:pPr>
        <w:rPr>
          <w:rFonts w:cs="Linux Libertine"/>
        </w:rPr>
      </w:pPr>
      <w:r w:rsidRPr="00672A6A">
        <w:rPr>
          <w:rFonts w:cs="Linux Libertine"/>
        </w:rPr>
        <w:t xml:space="preserve"> </w:t>
      </w:r>
    </w:p>
    <w:p w14:paraId="236E4BF2" w14:textId="77777777" w:rsidR="00441CCC" w:rsidRPr="00672A6A" w:rsidRDefault="00441CCC" w:rsidP="00441CCC">
      <w:pPr>
        <w:rPr>
          <w:rFonts w:cs="Linux Libertine"/>
        </w:rPr>
      </w:pPr>
    </w:p>
    <w:p w14:paraId="59644334" w14:textId="77777777" w:rsidR="00441CCC" w:rsidRPr="00672A6A" w:rsidRDefault="00441CCC" w:rsidP="00441CCC">
      <w:pPr>
        <w:rPr>
          <w:rFonts w:cs="Linux Libertine"/>
        </w:rPr>
      </w:pPr>
      <w:r w:rsidRPr="00672A6A">
        <w:rPr>
          <w:rFonts w:cs="Linux Libertine"/>
        </w:rPr>
        <w:t>ACKNOWLEDGEMENTS</w:t>
      </w:r>
    </w:p>
    <w:p w14:paraId="7672F5E2" w14:textId="77777777" w:rsidR="00441CCC" w:rsidRPr="00672A6A" w:rsidRDefault="00441CCC" w:rsidP="00441CCC">
      <w:pPr>
        <w:rPr>
          <w:rFonts w:cs="Linux Libertine"/>
        </w:rPr>
      </w:pPr>
    </w:p>
    <w:p w14:paraId="334FD0B2" w14:textId="77777777" w:rsidR="00441CCC" w:rsidRPr="00672A6A" w:rsidRDefault="00441CCC" w:rsidP="00441CCC">
      <w:pPr>
        <w:rPr>
          <w:rFonts w:cs="Linux Libertine"/>
        </w:rPr>
      </w:pPr>
    </w:p>
    <w:p w14:paraId="1805FE3B" w14:textId="77777777" w:rsidR="00441CCC" w:rsidRPr="00672A6A" w:rsidRDefault="00441CCC" w:rsidP="00441CCC">
      <w:pPr>
        <w:rPr>
          <w:rFonts w:cs="Linux Libertine"/>
        </w:rPr>
      </w:pPr>
      <w:r w:rsidRPr="00672A6A">
        <w:rPr>
          <w:rFonts w:cs="Linux Libertine"/>
        </w:rPr>
        <w:tab/>
      </w:r>
    </w:p>
    <w:p w14:paraId="38F6CE70" w14:textId="77777777" w:rsidR="00441CCC" w:rsidRPr="00672A6A" w:rsidRDefault="00441CCC" w:rsidP="00441CCC">
      <w:pPr>
        <w:rPr>
          <w:rFonts w:cs="Linux Libertine"/>
        </w:rPr>
      </w:pPr>
    </w:p>
    <w:p w14:paraId="6F5A7095" w14:textId="77777777" w:rsidR="00441CCC" w:rsidRPr="00672A6A" w:rsidRDefault="00441CCC" w:rsidP="00441CCC">
      <w:pPr>
        <w:rPr>
          <w:rFonts w:cs="Linux Libertine"/>
        </w:rPr>
      </w:pP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63BCE90E" w14:textId="77777777" w:rsidR="00A27FE0" w:rsidRPr="00672A6A" w:rsidRDefault="00A27FE0">
      <w:pPr>
        <w:rPr>
          <w:rFonts w:cs="Linux Libertine"/>
        </w:rPr>
      </w:pPr>
    </w:p>
    <w:p w14:paraId="2DC3B118" w14:textId="77777777" w:rsidR="00441CCC" w:rsidRPr="00672A6A" w:rsidRDefault="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3AB78705" w14:textId="68C55721" w:rsidR="00441CCC" w:rsidRPr="00672A6A" w:rsidRDefault="00441CCC" w:rsidP="00D043F5">
      <w:pPr>
        <w:pStyle w:val="Heading1"/>
        <w:rPr>
          <w:rFonts w:cs="Linux Libertine"/>
        </w:rPr>
      </w:pPr>
      <w:r w:rsidRPr="00672A6A">
        <w:rPr>
          <w:rFonts w:cs="Linux Libertine"/>
        </w:rPr>
        <w:lastRenderedPageBreak/>
        <w:t>Table of Content</w:t>
      </w:r>
    </w:p>
    <w:p w14:paraId="724DA08C" w14:textId="77777777" w:rsidR="00441CCC" w:rsidRPr="00672A6A" w:rsidRDefault="00441CCC">
      <w:pPr>
        <w:rPr>
          <w:rFonts w:cs="Linux Libertine"/>
        </w:rPr>
      </w:pPr>
    </w:p>
    <w:p w14:paraId="6D2CA40B" w14:textId="77777777" w:rsidR="00441CCC" w:rsidRPr="00672A6A" w:rsidRDefault="00441CCC">
      <w:pPr>
        <w:rPr>
          <w:rFonts w:cs="Linux Libertine"/>
        </w:rPr>
      </w:pPr>
    </w:p>
    <w:p w14:paraId="233A3EB9" w14:textId="77777777" w:rsidR="00441CCC" w:rsidRPr="00672A6A" w:rsidRDefault="00441CCC">
      <w:pPr>
        <w:rPr>
          <w:rFonts w:cs="Linux Libertine"/>
        </w:rPr>
      </w:pPr>
    </w:p>
    <w:p w14:paraId="2DCA0498" w14:textId="77777777" w:rsidR="00441CCC" w:rsidRPr="00672A6A" w:rsidRDefault="00441CCC">
      <w:pPr>
        <w:rPr>
          <w:rFonts w:cs="Linux Libertine"/>
        </w:rPr>
      </w:pPr>
    </w:p>
    <w:p w14:paraId="7D23B0FA" w14:textId="77777777" w:rsidR="00222081" w:rsidRPr="00672A6A" w:rsidRDefault="00222081">
      <w:pPr>
        <w:rPr>
          <w:rFonts w:cs="Linux Libertine"/>
        </w:rPr>
      </w:pPr>
    </w:p>
    <w:p w14:paraId="3842BBA9" w14:textId="77777777" w:rsidR="00497A00" w:rsidRPr="00672A6A" w:rsidRDefault="00497A00">
      <w:pPr>
        <w:rPr>
          <w:rFonts w:cs="Linux Libertine"/>
        </w:rPr>
      </w:pPr>
    </w:p>
    <w:p w14:paraId="14D740D9" w14:textId="77777777" w:rsidR="00497A00" w:rsidRPr="00672A6A" w:rsidRDefault="00497A00">
      <w:pPr>
        <w:rPr>
          <w:rFonts w:cs="Linux Libertine"/>
        </w:rPr>
      </w:pPr>
    </w:p>
    <w:p w14:paraId="384AFE0B" w14:textId="77777777" w:rsidR="00497A00" w:rsidRPr="00672A6A" w:rsidRDefault="00497A00">
      <w:pPr>
        <w:rPr>
          <w:rFonts w:cs="Linux Libertine"/>
        </w:rPr>
      </w:pPr>
    </w:p>
    <w:p w14:paraId="2902F0CB" w14:textId="77777777" w:rsidR="00497A00" w:rsidRPr="00672A6A" w:rsidRDefault="00497A00">
      <w:pPr>
        <w:rPr>
          <w:rFonts w:cs="Linux Libertine"/>
        </w:rPr>
      </w:pPr>
    </w:p>
    <w:p w14:paraId="547B0E75" w14:textId="77777777" w:rsidR="00497A00" w:rsidRPr="00672A6A" w:rsidRDefault="00497A00">
      <w:pPr>
        <w:rPr>
          <w:rFonts w:cs="Linux Libertine"/>
        </w:rPr>
      </w:pPr>
    </w:p>
    <w:p w14:paraId="17FF9581" w14:textId="77777777" w:rsidR="00497A00" w:rsidRPr="00672A6A" w:rsidRDefault="00497A00">
      <w:pPr>
        <w:rPr>
          <w:rFonts w:cs="Linux Libertine"/>
        </w:rPr>
      </w:pPr>
    </w:p>
    <w:p w14:paraId="6DC45BCE" w14:textId="77777777" w:rsidR="00497A00" w:rsidRPr="00672A6A" w:rsidRDefault="00497A00">
      <w:pPr>
        <w:rPr>
          <w:rFonts w:cs="Linux Libertine"/>
        </w:rPr>
      </w:pPr>
    </w:p>
    <w:p w14:paraId="06B25B8F" w14:textId="77777777" w:rsidR="00497A00" w:rsidRPr="00672A6A" w:rsidRDefault="00497A00">
      <w:pPr>
        <w:rPr>
          <w:rFonts w:cs="Linux Libertine"/>
        </w:rPr>
      </w:pPr>
    </w:p>
    <w:p w14:paraId="5B373C0E" w14:textId="77777777" w:rsidR="00497A00" w:rsidRPr="00672A6A" w:rsidRDefault="00497A00">
      <w:pPr>
        <w:rPr>
          <w:rFonts w:cs="Linux Libertine"/>
        </w:rPr>
      </w:pPr>
    </w:p>
    <w:p w14:paraId="50FDBE3A" w14:textId="77777777" w:rsidR="00497A00" w:rsidRPr="00672A6A" w:rsidRDefault="00497A00">
      <w:pPr>
        <w:rPr>
          <w:rFonts w:cs="Linux Libertine"/>
        </w:rPr>
      </w:pPr>
    </w:p>
    <w:p w14:paraId="532D0A3F" w14:textId="77777777" w:rsidR="00497A00" w:rsidRPr="00672A6A" w:rsidRDefault="00497A00">
      <w:pPr>
        <w:rPr>
          <w:rFonts w:cs="Linux Libertine"/>
        </w:rPr>
      </w:pPr>
    </w:p>
    <w:p w14:paraId="47891B65" w14:textId="77777777" w:rsidR="00497A00" w:rsidRPr="00672A6A" w:rsidRDefault="00497A00">
      <w:pPr>
        <w:rPr>
          <w:rFonts w:cs="Linux Libertine"/>
        </w:rPr>
      </w:pPr>
    </w:p>
    <w:p w14:paraId="30901FC2" w14:textId="77777777" w:rsidR="00497A00" w:rsidRPr="00672A6A" w:rsidRDefault="00497A00">
      <w:pPr>
        <w:rPr>
          <w:rFonts w:cs="Linux Libertine"/>
        </w:rPr>
      </w:pPr>
    </w:p>
    <w:p w14:paraId="5947C08A" w14:textId="77777777" w:rsidR="00497A00" w:rsidRPr="00672A6A" w:rsidRDefault="00497A00">
      <w:pPr>
        <w:rPr>
          <w:rFonts w:cs="Linux Libertine"/>
        </w:rPr>
      </w:pPr>
    </w:p>
    <w:p w14:paraId="442C39DC" w14:textId="77777777" w:rsidR="00497A00" w:rsidRPr="00672A6A" w:rsidRDefault="00497A00">
      <w:pPr>
        <w:rPr>
          <w:rFonts w:cs="Linux Libertine"/>
        </w:rPr>
      </w:pPr>
    </w:p>
    <w:p w14:paraId="4C139A0A" w14:textId="77777777" w:rsidR="00497A00" w:rsidRPr="00672A6A" w:rsidRDefault="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7B88D9AC" w14:textId="23D6F176" w:rsidR="00497A00" w:rsidRPr="00672A6A" w:rsidRDefault="00497A00" w:rsidP="00D043F5">
      <w:pPr>
        <w:pStyle w:val="Heading1"/>
        <w:rPr>
          <w:rFonts w:cs="Linux Libertine"/>
        </w:rPr>
      </w:pPr>
      <w:r w:rsidRPr="00672A6A">
        <w:rPr>
          <w:rFonts w:cs="Linux Libertine"/>
        </w:rPr>
        <w:lastRenderedPageBreak/>
        <w:t>List of Abbreviations</w:t>
      </w:r>
    </w:p>
    <w:p w14:paraId="1B8AC731" w14:textId="77777777" w:rsidR="00497A00" w:rsidRPr="00672A6A" w:rsidRDefault="00497A00">
      <w:pPr>
        <w:rPr>
          <w:rFonts w:cs="Linux Libertine"/>
        </w:rPr>
      </w:pPr>
    </w:p>
    <w:p w14:paraId="7D943D67" w14:textId="77777777" w:rsidR="00497A00" w:rsidRPr="00672A6A" w:rsidRDefault="00497A00">
      <w:pPr>
        <w:rPr>
          <w:rFonts w:cs="Linux Libertine"/>
        </w:rPr>
      </w:pPr>
    </w:p>
    <w:p w14:paraId="5D614CB0" w14:textId="77777777" w:rsidR="00222081" w:rsidRDefault="00222081" w:rsidP="00222081">
      <w:pPr>
        <w:rPr>
          <w:rFonts w:cs="Linux Libertine"/>
        </w:rPr>
      </w:pPr>
      <w:r>
        <w:rPr>
          <w:rFonts w:cs="Linux Libertine"/>
        </w:rPr>
        <w:t>ABL</w:t>
      </w:r>
      <w:r>
        <w:rPr>
          <w:rFonts w:cs="Linux Libertine"/>
        </w:rPr>
        <w:tab/>
        <w:t>Anti-Blasphemy Law</w:t>
      </w:r>
    </w:p>
    <w:p w14:paraId="3ADE57D2" w14:textId="64770697" w:rsidR="00497A00" w:rsidRPr="00672A6A" w:rsidRDefault="008F4761">
      <w:pPr>
        <w:rPr>
          <w:rFonts w:cs="Linux Libertine"/>
        </w:rPr>
      </w:pPr>
      <w:r>
        <w:rPr>
          <w:rFonts w:cs="Linux Libertine"/>
        </w:rPr>
        <w:t>FORB</w:t>
      </w:r>
      <w:r>
        <w:rPr>
          <w:rFonts w:cs="Linux Libertine"/>
        </w:rPr>
        <w:tab/>
      </w:r>
      <w:r w:rsidRPr="008F4761">
        <w:rPr>
          <w:rFonts w:cs="Linux Libertine"/>
        </w:rPr>
        <w:t>Freedom of religion or belief</w:t>
      </w:r>
    </w:p>
    <w:p w14:paraId="52F1A184" w14:textId="0FF4A0D7" w:rsidR="00497A00" w:rsidRPr="00672A6A" w:rsidRDefault="0021672C">
      <w:pPr>
        <w:rPr>
          <w:rFonts w:cs="Linux Libertine"/>
        </w:rPr>
      </w:pPr>
      <w:r>
        <w:rPr>
          <w:rFonts w:cs="Linux Libertine"/>
        </w:rPr>
        <w:t>IHRL</w:t>
      </w:r>
      <w:r>
        <w:rPr>
          <w:rFonts w:cs="Linux Libertine"/>
        </w:rPr>
        <w:tab/>
      </w:r>
      <w:r w:rsidRPr="0021672C">
        <w:rPr>
          <w:rFonts w:cs="Linux Libertine"/>
        </w:rPr>
        <w:t>International Human Rights Law</w:t>
      </w:r>
    </w:p>
    <w:p w14:paraId="73FB3B53" w14:textId="413FF99D" w:rsidR="00497A00" w:rsidRPr="00672A6A" w:rsidRDefault="009E1F33">
      <w:pPr>
        <w:rPr>
          <w:rFonts w:cs="Linux Libertine"/>
        </w:rPr>
      </w:pPr>
      <w:r>
        <w:rPr>
          <w:rFonts w:cs="Linux Libertine"/>
        </w:rPr>
        <w:t>CCIR</w:t>
      </w:r>
      <w:r>
        <w:rPr>
          <w:rFonts w:cs="Linux Libertine"/>
        </w:rPr>
        <w:tab/>
      </w:r>
      <w:r w:rsidRPr="009E1F33">
        <w:rPr>
          <w:rFonts w:cs="Linux Libertine"/>
        </w:rPr>
        <w:t>Constitutional Court of Indonesia Republic</w:t>
      </w:r>
    </w:p>
    <w:p w14:paraId="47FC8C7F" w14:textId="6B1B50AC" w:rsidR="00497A00" w:rsidRDefault="00240952">
      <w:pPr>
        <w:rPr>
          <w:rFonts w:cs="Linux Libertine"/>
        </w:rPr>
      </w:pPr>
      <w:r>
        <w:rPr>
          <w:rFonts w:cs="Linux Libertine"/>
        </w:rPr>
        <w:t>NGO</w:t>
      </w:r>
      <w:r>
        <w:rPr>
          <w:rFonts w:cs="Linux Libertine"/>
        </w:rPr>
        <w:tab/>
        <w:t xml:space="preserve">Non-Governmental Organization </w:t>
      </w:r>
    </w:p>
    <w:p w14:paraId="2823A944" w14:textId="38367476" w:rsidR="00240952" w:rsidRDefault="00240952">
      <w:pPr>
        <w:rPr>
          <w:rFonts w:cs="Linux Libertine"/>
        </w:rPr>
      </w:pPr>
      <w:r>
        <w:rPr>
          <w:rFonts w:cs="Linux Libertine"/>
        </w:rPr>
        <w:t>FPI</w:t>
      </w:r>
      <w:r>
        <w:rPr>
          <w:rFonts w:cs="Linux Libertine"/>
        </w:rPr>
        <w:tab/>
      </w:r>
      <w:r w:rsidRPr="00240952">
        <w:rPr>
          <w:rFonts w:cs="Linux Libertine"/>
        </w:rPr>
        <w:t xml:space="preserve">Front </w:t>
      </w:r>
      <w:proofErr w:type="spellStart"/>
      <w:r w:rsidRPr="00240952">
        <w:rPr>
          <w:rFonts w:cs="Linux Libertine"/>
        </w:rPr>
        <w:t>Pembela</w:t>
      </w:r>
      <w:proofErr w:type="spellEnd"/>
      <w:r w:rsidRPr="00240952">
        <w:rPr>
          <w:rFonts w:cs="Linux Libertine"/>
        </w:rPr>
        <w:t xml:space="preserve"> Islam</w:t>
      </w:r>
      <w:r>
        <w:rPr>
          <w:rFonts w:cs="Linux Libertine"/>
        </w:rPr>
        <w:t xml:space="preserve"> / Islamic Defender Front</w:t>
      </w:r>
    </w:p>
    <w:p w14:paraId="6069E6B3" w14:textId="0CB54F2E" w:rsidR="00240952" w:rsidRPr="00672A6A" w:rsidRDefault="00B03088">
      <w:pPr>
        <w:rPr>
          <w:rFonts w:cs="Linux Libertine"/>
        </w:rPr>
      </w:pPr>
      <w:r>
        <w:rPr>
          <w:rFonts w:cs="Linux Libertine"/>
        </w:rPr>
        <w:t>NU</w:t>
      </w:r>
      <w:r>
        <w:rPr>
          <w:rFonts w:cs="Linux Libertine"/>
        </w:rPr>
        <w:tab/>
      </w:r>
      <w:r w:rsidRPr="00B03088">
        <w:rPr>
          <w:rFonts w:cs="Linux Libertine"/>
        </w:rPr>
        <w:t>Nahdlatul Ulama</w:t>
      </w:r>
    </w:p>
    <w:p w14:paraId="1FE0F9D4" w14:textId="77777777" w:rsidR="00497A00" w:rsidRPr="00672A6A" w:rsidRDefault="00497A00">
      <w:pPr>
        <w:rPr>
          <w:rFonts w:cs="Linux Libertine"/>
        </w:rPr>
      </w:pPr>
    </w:p>
    <w:p w14:paraId="7C759696" w14:textId="77777777" w:rsidR="00497A00" w:rsidRPr="00672A6A" w:rsidRDefault="00497A00">
      <w:pPr>
        <w:rPr>
          <w:rFonts w:cs="Linux Libertine"/>
        </w:rPr>
      </w:pPr>
    </w:p>
    <w:p w14:paraId="253A7E38" w14:textId="77777777" w:rsidR="00497A00" w:rsidRPr="00672A6A" w:rsidRDefault="00497A00">
      <w:pPr>
        <w:rPr>
          <w:rFonts w:cs="Linux Libertine"/>
        </w:rPr>
      </w:pPr>
    </w:p>
    <w:p w14:paraId="5008F9D8" w14:textId="77777777" w:rsidR="00497A00" w:rsidRPr="00672A6A" w:rsidRDefault="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28B224BA" w14:textId="77777777" w:rsidR="00497A00" w:rsidRPr="00672A6A" w:rsidRDefault="00497A00" w:rsidP="00D043F5">
      <w:pPr>
        <w:pStyle w:val="Heading1"/>
        <w:rPr>
          <w:rFonts w:cs="Linux Libertine"/>
        </w:rPr>
      </w:pPr>
      <w:r w:rsidRPr="00672A6A">
        <w:rPr>
          <w:rFonts w:cs="Linux Libertine"/>
        </w:rPr>
        <w:lastRenderedPageBreak/>
        <w:t>Abstract</w:t>
      </w:r>
    </w:p>
    <w:p w14:paraId="55C0CF84" w14:textId="77777777" w:rsidR="00497A00" w:rsidRPr="00672A6A" w:rsidRDefault="00497A00">
      <w:pPr>
        <w:rPr>
          <w:rFonts w:cs="Linux Libertine"/>
        </w:rPr>
      </w:pPr>
    </w:p>
    <w:p w14:paraId="6E23CA44" w14:textId="77777777" w:rsidR="00497A00" w:rsidRPr="00672A6A" w:rsidRDefault="00497A00">
      <w:pPr>
        <w:rPr>
          <w:rFonts w:cs="Linux Libertine"/>
        </w:rPr>
      </w:pPr>
    </w:p>
    <w:p w14:paraId="7E960FDB" w14:textId="77777777" w:rsidR="00497A00" w:rsidRPr="00672A6A" w:rsidRDefault="00497A00">
      <w:pPr>
        <w:rPr>
          <w:rFonts w:cs="Linux Libertine"/>
        </w:rPr>
      </w:pPr>
    </w:p>
    <w:p w14:paraId="12DE6183" w14:textId="77777777" w:rsidR="00497A00" w:rsidRPr="00672A6A" w:rsidRDefault="00497A00">
      <w:pPr>
        <w:rPr>
          <w:rFonts w:cs="Linux Libertine"/>
        </w:rPr>
      </w:pPr>
    </w:p>
    <w:p w14:paraId="226C47C7" w14:textId="77777777" w:rsidR="00497A00" w:rsidRPr="00672A6A" w:rsidRDefault="00497A00">
      <w:pPr>
        <w:rPr>
          <w:rFonts w:cs="Linux Libertine"/>
        </w:rPr>
      </w:pPr>
    </w:p>
    <w:p w14:paraId="3BCECFF6" w14:textId="77777777" w:rsidR="00497A00" w:rsidRPr="00672A6A" w:rsidRDefault="00497A00">
      <w:pPr>
        <w:rPr>
          <w:rFonts w:cs="Linux Libertine"/>
        </w:rPr>
      </w:pPr>
    </w:p>
    <w:p w14:paraId="70821BF1" w14:textId="77777777" w:rsidR="00497A00" w:rsidRPr="00672A6A" w:rsidRDefault="00497A00">
      <w:pPr>
        <w:rPr>
          <w:rFonts w:cs="Linux Libertine"/>
        </w:rPr>
      </w:pPr>
    </w:p>
    <w:p w14:paraId="5006729E" w14:textId="77777777" w:rsidR="00497A00" w:rsidRPr="00672A6A" w:rsidRDefault="00497A00">
      <w:pPr>
        <w:rPr>
          <w:rFonts w:cs="Linux Libertine"/>
        </w:rPr>
      </w:pPr>
    </w:p>
    <w:p w14:paraId="0981989E" w14:textId="77777777" w:rsidR="00497A00" w:rsidRPr="00672A6A" w:rsidRDefault="00497A00">
      <w:pPr>
        <w:rPr>
          <w:rFonts w:cs="Linux Libertine"/>
        </w:rPr>
      </w:pPr>
    </w:p>
    <w:p w14:paraId="6C8059CF" w14:textId="77777777" w:rsidR="00497A00" w:rsidRPr="00672A6A" w:rsidRDefault="00497A00">
      <w:pPr>
        <w:rPr>
          <w:rFonts w:cs="Linux Libertine"/>
        </w:rPr>
      </w:pPr>
    </w:p>
    <w:p w14:paraId="58C3BC3C" w14:textId="77777777" w:rsidR="00497A00" w:rsidRPr="00672A6A" w:rsidRDefault="00497A00">
      <w:pPr>
        <w:rPr>
          <w:rFonts w:cs="Linux Libertine"/>
        </w:rPr>
      </w:pPr>
    </w:p>
    <w:p w14:paraId="29CBFB1E" w14:textId="77777777" w:rsidR="00497A00" w:rsidRPr="00672A6A" w:rsidRDefault="00497A00">
      <w:pPr>
        <w:rPr>
          <w:rFonts w:cs="Linux Libertine"/>
        </w:rPr>
      </w:pPr>
    </w:p>
    <w:p w14:paraId="26E4B123" w14:textId="77777777" w:rsidR="00497A00" w:rsidRPr="00672A6A" w:rsidRDefault="00497A00">
      <w:pPr>
        <w:rPr>
          <w:rFonts w:cs="Linux Libertine"/>
        </w:rPr>
      </w:pPr>
    </w:p>
    <w:p w14:paraId="0F7DEA64" w14:textId="77777777" w:rsidR="00497A00" w:rsidRPr="00672A6A" w:rsidRDefault="00497A00">
      <w:pPr>
        <w:rPr>
          <w:rFonts w:cs="Linux Libertine"/>
        </w:rPr>
      </w:pPr>
    </w:p>
    <w:p w14:paraId="2BA882CE" w14:textId="2E6C657B" w:rsidR="00497A00" w:rsidRPr="00672A6A" w:rsidRDefault="00497A00" w:rsidP="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54BDF4C9" w14:textId="77777777" w:rsidR="00441CCC" w:rsidRPr="00672A6A" w:rsidRDefault="00441CCC" w:rsidP="00BC2CF5">
      <w:pPr>
        <w:pStyle w:val="Heading1"/>
        <w:rPr>
          <w:rFonts w:cs="Linux Libertine"/>
        </w:rPr>
      </w:pPr>
      <w:r w:rsidRPr="00672A6A">
        <w:rPr>
          <w:rFonts w:cs="Linux Libertine"/>
        </w:rPr>
        <w:lastRenderedPageBreak/>
        <w:t xml:space="preserve">CHAPTER I </w:t>
      </w:r>
    </w:p>
    <w:p w14:paraId="1664A2EE" w14:textId="77777777" w:rsidR="00441CCC" w:rsidRPr="00672A6A" w:rsidRDefault="00441CCC" w:rsidP="00BC2CF5">
      <w:pPr>
        <w:pStyle w:val="Heading1"/>
        <w:rPr>
          <w:rFonts w:cs="Linux Libertine"/>
        </w:rPr>
      </w:pPr>
      <w:r w:rsidRPr="00672A6A">
        <w:rPr>
          <w:rFonts w:cs="Linux Libertine"/>
        </w:rPr>
        <w:t xml:space="preserve">AN INTRODUCTION TO A STUDY OF INDONESIA’S </w:t>
      </w:r>
    </w:p>
    <w:p w14:paraId="68BFD74C" w14:textId="2DCB4B1F" w:rsidR="00441CCC" w:rsidRPr="00672A6A" w:rsidRDefault="00441CCC" w:rsidP="00BC2CF5">
      <w:pPr>
        <w:pStyle w:val="Heading1"/>
        <w:rPr>
          <w:rFonts w:cs="Linux Libertine"/>
        </w:rPr>
      </w:pPr>
      <w:r w:rsidRPr="00672A6A">
        <w:rPr>
          <w:rFonts w:cs="Linux Libertine"/>
        </w:rPr>
        <w:t>ANTI BLASPHEMY LAW</w:t>
      </w:r>
    </w:p>
    <w:p w14:paraId="05298C53" w14:textId="77777777" w:rsidR="00441CCC" w:rsidRPr="00672A6A" w:rsidRDefault="00441CCC" w:rsidP="00441CCC">
      <w:pPr>
        <w:rPr>
          <w:rFonts w:cs="Linux Libertine"/>
        </w:rPr>
      </w:pPr>
    </w:p>
    <w:p w14:paraId="59C78183" w14:textId="471DFC06" w:rsidR="00441CCC" w:rsidRPr="00672A6A" w:rsidRDefault="00BC2CF5" w:rsidP="00BC2CF5">
      <w:pPr>
        <w:pStyle w:val="Heading2"/>
        <w:numPr>
          <w:ilvl w:val="1"/>
          <w:numId w:val="61"/>
        </w:numPr>
        <w:rPr>
          <w:rFonts w:cs="Linux Libertine"/>
        </w:rPr>
      </w:pPr>
      <w:r w:rsidRPr="00672A6A">
        <w:rPr>
          <w:rFonts w:cs="Linux Libertine"/>
        </w:rPr>
        <w:t>Background of the problem</w:t>
      </w:r>
    </w:p>
    <w:p w14:paraId="06459483" w14:textId="50993832" w:rsidR="00DC0047" w:rsidRPr="00672A6A" w:rsidRDefault="00927779" w:rsidP="00DC0047">
      <w:pPr>
        <w:spacing w:line="360" w:lineRule="auto"/>
        <w:jc w:val="both"/>
        <w:rPr>
          <w:rFonts w:cs="Linux Libertine"/>
        </w:rPr>
      </w:pPr>
      <w:r w:rsidRPr="00672A6A">
        <w:rPr>
          <w:rFonts w:cs="Linux Libertine"/>
        </w:rPr>
        <w:t xml:space="preserve">The rule of law is a fundamental aspect of democracy that relies on the presence of clear and certain legal norms to ensure substantive justice and safeguard human rights </w:t>
      </w:r>
      <w:r w:rsidR="00A16CBB">
        <w:rPr>
          <w:rFonts w:cs="Linux Libertine"/>
        </w:rPr>
        <w:fldChar w:fldCharType="begin"/>
      </w:r>
      <w:r w:rsidR="00A16CBB">
        <w:rPr>
          <w:rFonts w:cs="Linux Libertine"/>
        </w:rPr>
        <w:instrText xml:space="preserve"> ADDIN ZOTERO_ITEM CSL_CITATION {"citationID":"W1QsaDjS","properties":{"formattedCitation":"(Tamanaha 2007)","plainCitation":"(Tamanaha 2007)","noteIndex":0},"citationItems":[{"id":2234,"uris":["http://zotero.org/users/6396655/items/G56C8774"],"itemData":{"id":2234,"type":"article-journal","note":"publisher: Hart Publishing Company","title":"A concise guide to the rule of law","author":[{"family":"Tamanaha","given":"Brian Z"}],"issued":{"date-parts":[["2007"]]}}}],"schema":"https://github.com/citation-style-language/schema/raw/master/csl-citation.json"} </w:instrText>
      </w:r>
      <w:r w:rsidR="00A16CBB">
        <w:rPr>
          <w:rFonts w:cs="Linux Libertine"/>
        </w:rPr>
        <w:fldChar w:fldCharType="separate"/>
      </w:r>
      <w:r w:rsidR="009F6E03">
        <w:rPr>
          <w:rFonts w:cs="Linux Libertine"/>
          <w:noProof/>
        </w:rPr>
        <w:t>(Tamanaha 2007)</w:t>
      </w:r>
      <w:r w:rsidR="00A16CBB">
        <w:rPr>
          <w:rFonts w:cs="Linux Libertine"/>
        </w:rPr>
        <w:fldChar w:fldCharType="end"/>
      </w:r>
      <w:r w:rsidRPr="00672A6A">
        <w:rPr>
          <w:rFonts w:cs="Linux Libertine"/>
        </w:rPr>
        <w:t xml:space="preserve">. Upholding the rule of law is critical, as it </w:t>
      </w:r>
      <w:r w:rsidR="00B95E28">
        <w:rPr>
          <w:rFonts w:cs="Linux Libertine"/>
        </w:rPr>
        <w:t xml:space="preserve">holding up </w:t>
      </w:r>
      <w:r w:rsidRPr="00672A6A">
        <w:rPr>
          <w:rFonts w:cs="Linux Libertine"/>
        </w:rPr>
        <w:t xml:space="preserve">justice and prevents laws from being manipulated for political purposes or used to discriminate against marginalized communities </w:t>
      </w:r>
      <w:r w:rsidR="00537C3F">
        <w:rPr>
          <w:rFonts w:cs="Linux Libertine"/>
        </w:rPr>
        <w:fldChar w:fldCharType="begin"/>
      </w:r>
      <w:r w:rsidR="000757C9">
        <w:rPr>
          <w:rFonts w:cs="Linux Libertine"/>
        </w:rPr>
        <w:instrText xml:space="preserve"> ADDIN ZOTERO_ITEM CSL_CITATION {"citationID":"g3DP78Fo","properties":{"formattedCitation":"(Creutzfeldt, Mason, and McConnachie 2020; Shaikh and Malik 2020)","plainCitation":"(Creutzfeldt, Mason, and McConnachie 2020; Shaikh and Malik 2020)","noteIndex":0},"citationItems":[{"id":2235,"uris":["http://zotero.org/users/6396655/items/J56PIMAP"],"itemData":{"id":2235,"type":"book","call-number":"K376 .R68 2020","event-place":"London ; New York","ISBN":"978-1-138-59290-2","number-of-pages":"408","publisher":"Routledge","publisher-place":"London ; New York","source":"Library of Congress ISBN","title":"Routledge handbook of socio-legal theory and methods","editor":[{"family":"Creutzfeldt","given":"Naomi"},{"family":"Mason","given":"Marc"},{"family":"McConnachie","given":"Kirsten"}],"issued":{"date-parts":[["2020"]]}}},{"id":2246,"uris":["http://zotero.org/users/6396655/items/ZGJYKW9Q"],"itemData":{"id":2246,"type":"article-journal","container-title":"Jus Corpus LJ","note":"publisher: HeinOnline","page":"31","title":"Rule of Law: A Literature Review on Theoretical Concepts, Challenges from Mass Media to Innovation","volume":"1","author":[{"family":"Shaikh","given":"Osama"},{"family":"Malik","given":"Zeeshan"}],"issued":{"date-parts":[["2020"]]}}}],"schema":"https://github.com/citation-style-language/schema/raw/master/csl-citation.json"} </w:instrText>
      </w:r>
      <w:r w:rsidR="00537C3F">
        <w:rPr>
          <w:rFonts w:cs="Linux Libertine"/>
        </w:rPr>
        <w:fldChar w:fldCharType="separate"/>
      </w:r>
      <w:r w:rsidR="000757C9">
        <w:rPr>
          <w:rFonts w:cs="Linux Libertine"/>
          <w:noProof/>
        </w:rPr>
        <w:t>(Creutzfeldt, Mason, and McConnachie 2020; Shaikh and Malik 2020)</w:t>
      </w:r>
      <w:r w:rsidR="00537C3F">
        <w:rPr>
          <w:rFonts w:cs="Linux Libertine"/>
        </w:rPr>
        <w:fldChar w:fldCharType="end"/>
      </w:r>
      <w:r w:rsidRPr="00672A6A">
        <w:rPr>
          <w:rFonts w:cs="Linux Libertine"/>
        </w:rPr>
        <w:t xml:space="preserve">. However, when laws are vague and ambiguous, they can create significant challenges in balancing legal clarity and human rights protection since they are often subject to manipulation and selective enforcement </w:t>
      </w:r>
      <w:r w:rsidR="00537C3F">
        <w:rPr>
          <w:rFonts w:cs="Linux Libertine"/>
        </w:rPr>
        <w:fldChar w:fldCharType="begin"/>
      </w:r>
      <w:r w:rsidR="00537C3F">
        <w:rPr>
          <w:rFonts w:cs="Linux Libertine"/>
        </w:rPr>
        <w:instrText xml:space="preserve"> ADDIN ZOTERO_ITEM CSL_CITATION {"citationID":"EsXS8x1E","properties":{"formattedCitation":"(Golder and Williams 2006)","plainCitation":"(Golder and Williams 2006)","noteIndex":0},"citationItems":[{"id":2238,"uris":["http://zotero.org/users/6396655/items/L6LY9YA8"],"itemData":{"id":2238,"type":"article-journal","container-title":"Journal of Comparative Policy Analysis","issue":"01","note":"publisher: Taylor &amp; Francis","page":"43–62","title":"Balancing national security and human rights: assessing the legal response of common law nations to the threat of terrorism","volume":"8","author":[{"family":"Golder","given":"Ben"},{"family":"Williams","given":"George"}],"issued":{"date-parts":[["2006"]]}}}],"schema":"https://github.com/citation-style-language/schema/raw/master/csl-citation.json"} </w:instrText>
      </w:r>
      <w:r w:rsidR="00537C3F">
        <w:rPr>
          <w:rFonts w:cs="Linux Libertine"/>
        </w:rPr>
        <w:fldChar w:fldCharType="separate"/>
      </w:r>
      <w:r w:rsidR="009F6E03">
        <w:rPr>
          <w:rFonts w:cs="Linux Libertine"/>
          <w:noProof/>
        </w:rPr>
        <w:t>(Golder and Williams 2006)</w:t>
      </w:r>
      <w:r w:rsidR="00537C3F">
        <w:rPr>
          <w:rFonts w:cs="Linux Libertine"/>
        </w:rPr>
        <w:fldChar w:fldCharType="end"/>
      </w:r>
      <w:r w:rsidRPr="00672A6A">
        <w:rPr>
          <w:rFonts w:cs="Linux Libertine"/>
        </w:rPr>
        <w:t xml:space="preserve">. Legal reform is essential to overcome this challenge and uphold the rule of law effectively </w:t>
      </w:r>
      <w:r w:rsidR="00537C3F">
        <w:rPr>
          <w:rFonts w:cs="Linux Libertine"/>
        </w:rPr>
        <w:fldChar w:fldCharType="begin"/>
      </w:r>
      <w:r w:rsidR="00537C3F">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Pr>
          <w:rFonts w:cs="Linux Libertine"/>
        </w:rPr>
        <w:fldChar w:fldCharType="separate"/>
      </w:r>
      <w:r w:rsidR="009F6E03">
        <w:rPr>
          <w:rFonts w:cs="Linux Libertine"/>
          <w:noProof/>
        </w:rPr>
        <w:t>(Carothers 2010; Colbran 2015)</w:t>
      </w:r>
      <w:r w:rsidR="00537C3F">
        <w:rPr>
          <w:rFonts w:cs="Linux Libertine"/>
        </w:rPr>
        <w:fldChar w:fldCharType="end"/>
      </w:r>
      <w:r w:rsidRPr="00672A6A">
        <w:rPr>
          <w:rFonts w:cs="Linux Libertine"/>
        </w:rPr>
        <w:t>.</w:t>
      </w:r>
    </w:p>
    <w:p w14:paraId="588E7C9B" w14:textId="6A1D37D5" w:rsidR="00DC0047" w:rsidRPr="00672A6A" w:rsidRDefault="00927779" w:rsidP="00DC0047">
      <w:pPr>
        <w:spacing w:line="360" w:lineRule="auto"/>
        <w:ind w:firstLine="720"/>
        <w:jc w:val="both"/>
        <w:rPr>
          <w:rFonts w:cs="Linux Libertine"/>
        </w:rPr>
      </w:pPr>
      <w:r w:rsidRPr="00672A6A">
        <w:rPr>
          <w:rFonts w:cs="Linux Libertine"/>
        </w:rPr>
        <w:t xml:space="preserve">The Indonesian Anti-Blasphemy Law is an area where legal reform is necessary, and debates have arisen over whether to amend or repeal the law due to the disparity between the law on paper and the law in practice </w:t>
      </w:r>
      <w:r w:rsidR="009F6E03">
        <w:rPr>
          <w:rFonts w:cs="Linux Libertine"/>
        </w:rPr>
        <w:fldChar w:fldCharType="begin"/>
      </w:r>
      <w:r w:rsidR="009F6E03">
        <w:rPr>
          <w:rFonts w:cs="Linux Libertine"/>
        </w:rPr>
        <w:instrText xml:space="preserve"> ADDIN ZOTERO_ITEM CSL_CITATION {"citationID":"CHIrjVQL","properties":{"formattedCitation":"(Tim Lindsey 2019)","plainCitation":"(Tim Lindsey 2019)","noteIndex":0},"citationItems":[{"id":2241,"uris":["http://zotero.org/users/6396655/items/PF9J76L8"],"itemData":{"id":2241,"type":"article-journal","container-title":"Contentious Belonging: The Place of Minorities in Indonesia","note":"publisher: ISEAS Publishing Singapore","page":"36–54","title":"Minorities and discrimination in Indonesia: the legal framework","author":[{"family":"Lindsey","given":"Tim"}],"issued":{"date-parts":[["2019"]]}}}],"schema":"https://github.com/citation-style-language/schema/raw/master/csl-citation.json"} </w:instrText>
      </w:r>
      <w:r w:rsidR="009F6E03">
        <w:rPr>
          <w:rFonts w:cs="Linux Libertine"/>
        </w:rPr>
        <w:fldChar w:fldCharType="separate"/>
      </w:r>
      <w:r w:rsidR="009F6E03">
        <w:rPr>
          <w:rFonts w:cs="Linux Libertine"/>
          <w:noProof/>
        </w:rPr>
        <w:t>(Tim Lindsey 2019)</w:t>
      </w:r>
      <w:r w:rsidR="009F6E03">
        <w:rPr>
          <w:rFonts w:cs="Linux Libertine"/>
        </w:rPr>
        <w:fldChar w:fldCharType="end"/>
      </w:r>
      <w:r w:rsidRPr="00672A6A">
        <w:rPr>
          <w:rFonts w:cs="Linux Libertine"/>
        </w:rPr>
        <w:t xml:space="preserve">. To determine the direction of legal reform, a comprehensive study of the law's history and development, its impact on society, and the factors that influence its enforcement is critical, particularly for a country committed to upholding the rule of law </w:t>
      </w:r>
      <w:r w:rsidR="009F6E03">
        <w:rPr>
          <w:rFonts w:cs="Linux Libertine"/>
        </w:rPr>
        <w:fldChar w:fldCharType="begin"/>
      </w:r>
      <w:r w:rsidR="009F6E03">
        <w:rPr>
          <w:rFonts w:cs="Linux Libertine"/>
        </w:rPr>
        <w:instrText xml:space="preserve"> ADDIN ZOTERO_ITEM CSL_CITATION {"citationID":"7Ur1o3pJ","properties":{"formattedCitation":"(Daniels and Trebilcock 2004)","plainCitation":"(Daniels and Trebilcock 2004)","noteIndex":0},"citationItems":[{"id":2242,"uris":["http://zotero.org/users/6396655/items/6EHMQSMU"],"itemData":{"id":2242,"type":"article-journal","container-title":"Mich. J. Int'l L.","note":"publisher: HeinOnline","page":"99","title":"The political economy of rule of law reform in developing countries","volume":"26","author":[{"family":"Daniels","given":"Ronald J"},{"family":"Trebilcock","given":"Michael"}],"issued":{"date-parts":[["2004"]]}}}],"schema":"https://github.com/citation-style-language/schema/raw/master/csl-citation.json"} </w:instrText>
      </w:r>
      <w:r w:rsidR="009F6E03">
        <w:rPr>
          <w:rFonts w:cs="Linux Libertine"/>
        </w:rPr>
        <w:fldChar w:fldCharType="separate"/>
      </w:r>
      <w:r w:rsidR="009F6E03">
        <w:rPr>
          <w:rFonts w:cs="Linux Libertine"/>
          <w:noProof/>
        </w:rPr>
        <w:t>(Daniels and Trebilcock 2004)</w:t>
      </w:r>
      <w:r w:rsidR="009F6E03">
        <w:rPr>
          <w:rFonts w:cs="Linux Libertine"/>
        </w:rPr>
        <w:fldChar w:fldCharType="end"/>
      </w:r>
      <w:r w:rsidRPr="00672A6A">
        <w:rPr>
          <w:rFonts w:cs="Linux Libertine"/>
        </w:rPr>
        <w:t>.</w:t>
      </w:r>
    </w:p>
    <w:p w14:paraId="62F6A58F" w14:textId="24948EF9" w:rsidR="00DC0047" w:rsidRPr="00672A6A" w:rsidRDefault="00D14063" w:rsidP="00DC0047">
      <w:pPr>
        <w:spacing w:line="360" w:lineRule="auto"/>
        <w:ind w:firstLine="720"/>
        <w:jc w:val="both"/>
        <w:rPr>
          <w:rFonts w:cs="Linux Libertine"/>
        </w:rPr>
      </w:pPr>
      <w:r w:rsidRPr="00672A6A">
        <w:rPr>
          <w:rFonts w:cs="Linux Libertine"/>
        </w:rPr>
        <w:t xml:space="preserve">Freedom of religion or belief (FoRB) is a crucial human right that contributes to the recognition and protection of human dignity, while its violation can negatively impact human rights </w:t>
      </w:r>
      <w:r w:rsidR="009F6E03">
        <w:rPr>
          <w:rFonts w:cs="Linux Libertine"/>
        </w:rPr>
        <w:fldChar w:fldCharType="begin"/>
      </w:r>
      <w:r w:rsidR="009F6E03">
        <w:rPr>
          <w:rFonts w:cs="Linux Libertine"/>
        </w:rPr>
        <w:instrText xml:space="preserve"> ADDIN ZOTERO_ITEM CSL_CITATION {"citationID":"ejY1t4OH","properties":{"formattedCitation":"(Abdulla 2018; Lintang, Martufi, and Ouwerker 2020)","plainCitation":"(Abdulla 2018; Lintang, Martufi, and Ouwerker 2020)","noteIndex":0},"citationItems":[{"id":2243,"uris":["http://zotero.org/users/6396655/items/PBRPBRDB"],"itemData":{"id":2243,"type":"article-journal","container-title":"The Review of Faith &amp; International Affairs","issue":"4","note":"publisher: Taylor &amp; Francis","page":"102–115","title":"Culture, religion, and freedom of religion or belief","volume":"16","author":[{"family":"Abdulla","given":"Mariam Rawan"}],"issued":{"date-parts":[["2018"]]}}},{"id":2244,"uris":["http://zotero.org/users/6396655/items/IHVUCLCE"],"itemData":{"id":2244,"type":"article-journal","container-title":"Bestuur","issue":"1","page":"13–25","title":"The Alternative Concepts of Blasphemy Law in Indonesia: Legal Comparison with Ireland and Canada","volume":"9","author":[{"family":"Lintang","given":"Loresta Cahyaning"},{"family":"Martufi","given":"Adriano"},{"family":"Ouwerker","given":"JW"}],"issued":{"date-parts":[["2020"]]}}}],"schema":"https://github.com/citation-style-language/schema/raw/master/csl-citation.json"} </w:instrText>
      </w:r>
      <w:r w:rsidR="009F6E03">
        <w:rPr>
          <w:rFonts w:cs="Linux Libertine"/>
        </w:rPr>
        <w:fldChar w:fldCharType="separate"/>
      </w:r>
      <w:r w:rsidR="009F6E03">
        <w:rPr>
          <w:rFonts w:cs="Linux Libertine"/>
          <w:noProof/>
        </w:rPr>
        <w:t>(Abdulla 2018; Lintang, Martufi, and Ouwerker 2020)</w:t>
      </w:r>
      <w:r w:rsidR="009F6E03">
        <w:rPr>
          <w:rFonts w:cs="Linux Libertine"/>
        </w:rPr>
        <w:fldChar w:fldCharType="end"/>
      </w:r>
      <w:r w:rsidRPr="00672A6A">
        <w:rPr>
          <w:rFonts w:cs="Linux Libertine"/>
        </w:rPr>
        <w:t xml:space="preserve">. The interdependence of human rights implies that the realization of FoRB ensures the fulfillment of other rights, and the lack of it can compromise citizens' safety and right to life </w:t>
      </w:r>
      <w:r w:rsidR="00FB4921">
        <w:rPr>
          <w:rFonts w:cs="Linux Libertine"/>
        </w:rPr>
        <w:fldChar w:fldCharType="begin"/>
      </w:r>
      <w:r w:rsidR="00FB4921">
        <w:rPr>
          <w:rFonts w:cs="Linux Libertine"/>
        </w:rPr>
        <w:instrText xml:space="preserve"> ADDIN ZOTERO_ITEM CSL_CITATION {"citationID":"SNp5Oq5c","properties":{"formattedCitation":"(Whelan 2010; Siregar and Sakharina 2019)","plainCitation":"(Whelan 2010; Siregar and Sakharina 2019)","noteIndex":0},"citationItems":[{"id":2247,"uris":["http://zotero.org/users/6396655/items/I6EDMM86"],"itemData":{"id":2247,"type":"article-journal","container-title":"Global Issues Series","note":"publisher: Springer","title":"Indivisible Human Rights","volume":"69","author":[{"family":"Whelan","given":"Daniel J"}],"issued":{"date-parts":[["2010"]]}}},{"id":2248,"uris":["http://zotero.org/users/6396655/items/T4NNSCQ6"],"itemData":{"id":2248,"type":"article-journal","container-title":"Human Rights","issue":"4","title":"Human Rights Protection Policy in Freedom Violations of Religion and Belief","volume":"9","author":[{"family":"Siregar","given":"Winner Agustinus"},{"family":"Sakharina","given":"Iin Karita"}],"issued":{"date-parts":[["2019"]]}}}],"schema":"https://github.com/citation-style-language/schema/raw/master/csl-citation.json"} </w:instrText>
      </w:r>
      <w:r w:rsidR="00FB4921">
        <w:rPr>
          <w:rFonts w:cs="Linux Libertine"/>
        </w:rPr>
        <w:fldChar w:fldCharType="separate"/>
      </w:r>
      <w:r w:rsidR="00FB4921">
        <w:rPr>
          <w:rFonts w:cs="Linux Libertine"/>
          <w:noProof/>
        </w:rPr>
        <w:t>(Whelan 2010; Siregar and Sakharina 2019)</w:t>
      </w:r>
      <w:r w:rsidR="00FB4921">
        <w:rPr>
          <w:rFonts w:cs="Linux Libertine"/>
        </w:rPr>
        <w:fldChar w:fldCharType="end"/>
      </w:r>
      <w:r w:rsidRPr="00672A6A">
        <w:rPr>
          <w:rFonts w:cs="Linux Libertine"/>
        </w:rPr>
        <w:t xml:space="preserve">. Conversely, the ability to practice one's religion or belief without persecution or discrimination fosters peace, security, and individual freedom </w:t>
      </w:r>
      <w:r w:rsidR="00FB4921">
        <w:rPr>
          <w:rFonts w:cs="Linux Libertine"/>
        </w:rPr>
        <w:fldChar w:fldCharType="begin"/>
      </w:r>
      <w:r w:rsidR="00FB4921">
        <w:rPr>
          <w:rFonts w:cs="Linux Libertine"/>
        </w:rPr>
        <w:instrText xml:space="preserve"> ADDIN ZOTERO_ITEM CSL_CITATION {"citationID":"1DNJOFQW","properties":{"formattedCitation":"(Saiya 2015)","plainCitation":"(Saiya 2015)","noteIndex":0},"citationItems":[{"id":2249,"uris":["http://zotero.org/users/6396655/items/FT3PJ5XH"],"itemData":{"id":2249,"type":"article-journal","container-title":"The International Journal of Human Rights","issue":"3","note":"publisher: Taylor &amp; Francis","page":"369–382","title":"The religious freedom peace","volume":"19","author":[{"family":"Saiya","given":"Nilay"}],"issued":{"date-parts":[["2015"]]}}}],"schema":"https://github.com/citation-style-language/schema/raw/master/csl-citation.json"} </w:instrText>
      </w:r>
      <w:r w:rsidR="00FB4921">
        <w:rPr>
          <w:rFonts w:cs="Linux Libertine"/>
        </w:rPr>
        <w:fldChar w:fldCharType="separate"/>
      </w:r>
      <w:r w:rsidR="00FB4921">
        <w:rPr>
          <w:rFonts w:cs="Linux Libertine"/>
          <w:noProof/>
        </w:rPr>
        <w:t>(Saiya 2015)</w:t>
      </w:r>
      <w:r w:rsidR="00FB4921">
        <w:rPr>
          <w:rFonts w:cs="Linux Libertine"/>
        </w:rPr>
        <w:fldChar w:fldCharType="end"/>
      </w:r>
      <w:r w:rsidRPr="00672A6A">
        <w:rPr>
          <w:rFonts w:cs="Linux Libertine"/>
        </w:rPr>
        <w:t>.</w:t>
      </w:r>
    </w:p>
    <w:p w14:paraId="2FD4BF8B" w14:textId="77777777" w:rsidR="00DC0047" w:rsidRPr="00672A6A" w:rsidRDefault="00D14063" w:rsidP="00DC0047">
      <w:pPr>
        <w:spacing w:line="360" w:lineRule="auto"/>
        <w:ind w:firstLine="720"/>
        <w:jc w:val="both"/>
        <w:rPr>
          <w:rFonts w:cs="Linux Libertine"/>
        </w:rPr>
      </w:pPr>
      <w:r w:rsidRPr="00672A6A">
        <w:rPr>
          <w:rFonts w:cs="Linux Libertine"/>
        </w:rPr>
        <w:t xml:space="preserve">The protection and fulfillment of human rights, including FoRB, require a democratic nation that upholds the rule of law and separation of powers among the executive, legislative, and judicial branches (Banaszak, 2021; Shaheed, 2018). In a </w:t>
      </w:r>
      <w:r w:rsidRPr="00672A6A">
        <w:rPr>
          <w:rFonts w:cs="Linux Libertine"/>
        </w:rPr>
        <w:lastRenderedPageBreak/>
        <w:t>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672A6A">
        <w:rPr>
          <w:rFonts w:cs="Linux Libertine"/>
        </w:rPr>
        <w:t>Scheppele</w:t>
      </w:r>
      <w:proofErr w:type="spellEnd"/>
      <w:r w:rsidRPr="00672A6A">
        <w:rPr>
          <w:rFonts w:cs="Linux Libertine"/>
        </w:rPr>
        <w:t xml:space="preserve">, 2018; </w:t>
      </w:r>
      <w:proofErr w:type="spellStart"/>
      <w:r w:rsidRPr="00672A6A">
        <w:rPr>
          <w:rFonts w:cs="Linux Libertine"/>
        </w:rPr>
        <w:t>Tamanaha</w:t>
      </w:r>
      <w:proofErr w:type="spellEnd"/>
      <w:r w:rsidRPr="00672A6A">
        <w:rPr>
          <w:rFonts w:cs="Linux Libertine"/>
        </w:rPr>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5D010492" w14:textId="77777777" w:rsidR="00DC0047" w:rsidRPr="00672A6A" w:rsidRDefault="006D1E4B" w:rsidP="00DC0047">
      <w:pPr>
        <w:spacing w:line="360" w:lineRule="auto"/>
        <w:ind w:firstLine="720"/>
        <w:jc w:val="both"/>
        <w:rPr>
          <w:rFonts w:cs="Linux Libertine"/>
        </w:rPr>
      </w:pPr>
      <w:r w:rsidRPr="00672A6A">
        <w:rPr>
          <w:rFonts w:cs="Linux Libertine"/>
        </w:rPr>
        <w:t>Indonesia's Anti-Blasphemy Law (ABL) has been the subject of controversy for over a decade, and it represents an example of autocratic legislation that threatens the right to FoRB (</w:t>
      </w:r>
      <w:proofErr w:type="spellStart"/>
      <w:r w:rsidRPr="00672A6A">
        <w:rPr>
          <w:rFonts w:cs="Linux Libertine"/>
        </w:rPr>
        <w:t>Blitt</w:t>
      </w:r>
      <w:proofErr w:type="spellEnd"/>
      <w:r w:rsidRPr="00672A6A">
        <w:rPr>
          <w:rFonts w:cs="Linux Libertine"/>
        </w:rPr>
        <w:t xml:space="preserve">, 2011; </w:t>
      </w:r>
      <w:proofErr w:type="spellStart"/>
      <w:r w:rsidRPr="00672A6A">
        <w:rPr>
          <w:rFonts w:cs="Linux Libertine"/>
        </w:rPr>
        <w:t>Buruma</w:t>
      </w:r>
      <w:proofErr w:type="spellEnd"/>
      <w:r w:rsidRPr="00672A6A">
        <w:rPr>
          <w:rFonts w:cs="Linux Libertine"/>
        </w:rPr>
        <w:t xml:space="preserve">, 2007; </w:t>
      </w:r>
      <w:proofErr w:type="spellStart"/>
      <w:r w:rsidRPr="00672A6A">
        <w:rPr>
          <w:rFonts w:cs="Linux Libertine"/>
        </w:rPr>
        <w:t>Danchin</w:t>
      </w:r>
      <w:proofErr w:type="spellEnd"/>
      <w:r w:rsidRPr="00672A6A">
        <w:rPr>
          <w:rFonts w:cs="Linux Libertine"/>
        </w:rPr>
        <w:t xml:space="preserve">, 2010; </w:t>
      </w:r>
      <w:proofErr w:type="spellStart"/>
      <w:r w:rsidRPr="00672A6A">
        <w:rPr>
          <w:rFonts w:cs="Linux Libertine"/>
        </w:rPr>
        <w:t>Dundon</w:t>
      </w:r>
      <w:proofErr w:type="spellEnd"/>
      <w:r w:rsidRPr="00672A6A">
        <w:rPr>
          <w:rFonts w:cs="Linux Libertine"/>
        </w:rPr>
        <w:t xml:space="preserve"> and Rollinson, 2011; Fagan, 2019; </w:t>
      </w:r>
      <w:proofErr w:type="spellStart"/>
      <w:r w:rsidRPr="00672A6A">
        <w:rPr>
          <w:rFonts w:cs="Linux Libertine"/>
        </w:rPr>
        <w:t>Fiss</w:t>
      </w:r>
      <w:proofErr w:type="spellEnd"/>
      <w:r w:rsidRPr="00672A6A">
        <w:rPr>
          <w:rFonts w:cs="Linux Libertine"/>
        </w:rPr>
        <w:t xml:space="preserve"> and Kestenbaum, 2017; Graham, 2009; Siddique and Hayat, 2008; </w:t>
      </w:r>
      <w:proofErr w:type="spellStart"/>
      <w:r w:rsidRPr="00672A6A">
        <w:rPr>
          <w:rFonts w:cs="Linux Libertine"/>
        </w:rPr>
        <w:t>Theodorou</w:t>
      </w:r>
      <w:proofErr w:type="spellEnd"/>
      <w:r w:rsidRPr="00672A6A">
        <w:rPr>
          <w:rFonts w:cs="Linux Libertine"/>
        </w:rP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262B4D6F" w14:textId="77777777" w:rsidR="00DC0047" w:rsidRPr="00672A6A" w:rsidRDefault="006D1E4B" w:rsidP="00DC0047">
      <w:pPr>
        <w:spacing w:line="360" w:lineRule="auto"/>
        <w:ind w:firstLine="720"/>
        <w:jc w:val="both"/>
        <w:rPr>
          <w:rFonts w:cs="Linux Libertine"/>
        </w:rPr>
      </w:pPr>
      <w:r w:rsidRPr="00672A6A">
        <w:rPr>
          <w:rFonts w:cs="Linux Libertine"/>
        </w:rP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rsidRPr="00672A6A">
        <w:rPr>
          <w:rFonts w:cs="Linux Libertine"/>
        </w:rPr>
        <w:t>Pausacker</w:t>
      </w:r>
      <w:proofErr w:type="spellEnd"/>
      <w:r w:rsidRPr="00672A6A">
        <w:rPr>
          <w:rFonts w:cs="Linux Libertine"/>
        </w:rPr>
        <w:t xml:space="preserve">, 2017; Marshall, 2018a; </w:t>
      </w:r>
      <w:proofErr w:type="spellStart"/>
      <w:r w:rsidRPr="00672A6A">
        <w:rPr>
          <w:rFonts w:cs="Linux Libertine"/>
        </w:rPr>
        <w:t>Menchik</w:t>
      </w:r>
      <w:proofErr w:type="spellEnd"/>
      <w:r w:rsidRPr="00672A6A">
        <w:rPr>
          <w:rFonts w:cs="Linux Libertine"/>
        </w:rPr>
        <w:t xml:space="preserve">, 2014a; </w:t>
      </w:r>
      <w:proofErr w:type="spellStart"/>
      <w:r w:rsidRPr="00672A6A">
        <w:rPr>
          <w:rFonts w:cs="Linux Libertine"/>
        </w:rPr>
        <w:t>Tømte</w:t>
      </w:r>
      <w:proofErr w:type="spellEnd"/>
      <w:r w:rsidRPr="00672A6A">
        <w:rPr>
          <w:rFonts w:cs="Linux Libertine"/>
        </w:rPr>
        <w:t>, 2012; Uddin, 2015). Despite these findings, the Indonesian government has not abolished or amended the law, despite several unsuccessful attempts to do so.</w:t>
      </w:r>
    </w:p>
    <w:p w14:paraId="35200840" w14:textId="77777777" w:rsidR="00DC0047" w:rsidRPr="00672A6A" w:rsidRDefault="006D1E4B" w:rsidP="00DC0047">
      <w:pPr>
        <w:spacing w:line="360" w:lineRule="auto"/>
        <w:ind w:firstLine="720"/>
        <w:jc w:val="both"/>
        <w:rPr>
          <w:rFonts w:cs="Linux Libertine"/>
        </w:rPr>
      </w:pPr>
      <w:r w:rsidRPr="00672A6A">
        <w:rPr>
          <w:rFonts w:cs="Linux Libertine"/>
        </w:rPr>
        <w:t xml:space="preserve">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NGOs, the Constitutional Court of Indonesia Republic (CCIR) was asked to review the law in 2009. In several decisions, the CCIR has urged the Indonesian Parliament to revise the IABL, including </w:t>
      </w:r>
      <w:r w:rsidRPr="00672A6A">
        <w:rPr>
          <w:rFonts w:cs="Linux Libertine"/>
        </w:rPr>
        <w:lastRenderedPageBreak/>
        <w:t>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11B156EA" w14:textId="77777777" w:rsidR="00DC0047" w:rsidRPr="00672A6A" w:rsidRDefault="006D1E4B" w:rsidP="00DC0047">
      <w:pPr>
        <w:spacing w:line="360" w:lineRule="auto"/>
        <w:ind w:firstLine="720"/>
        <w:jc w:val="both"/>
        <w:rPr>
          <w:rFonts w:cs="Linux Libertine"/>
        </w:rPr>
      </w:pPr>
      <w:r w:rsidRPr="00672A6A">
        <w:rPr>
          <w:rFonts w:cs="Linux Libertine"/>
        </w:rPr>
        <w:t xml:space="preserve">While the CCIR recognized the legal ambiguities of the IABL, scholars such as Crouch (2011) and </w:t>
      </w:r>
      <w:proofErr w:type="spellStart"/>
      <w:r w:rsidRPr="00672A6A">
        <w:rPr>
          <w:rFonts w:cs="Linux Libertine"/>
        </w:rPr>
        <w:t>Tømte</w:t>
      </w:r>
      <w:proofErr w:type="spellEnd"/>
      <w:r w:rsidRPr="00672A6A">
        <w:rPr>
          <w:rFonts w:cs="Linux Libertine"/>
        </w:rP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27CB1B" w14:textId="77777777" w:rsidR="00DC0047" w:rsidRPr="00672A6A" w:rsidRDefault="00B56113" w:rsidP="00DC0047">
      <w:pPr>
        <w:spacing w:line="360" w:lineRule="auto"/>
        <w:ind w:firstLine="720"/>
        <w:jc w:val="both"/>
        <w:rPr>
          <w:rFonts w:cs="Linux Libertine"/>
        </w:rPr>
      </w:pPr>
      <w:r w:rsidRPr="00672A6A">
        <w:rPr>
          <w:rFonts w:cs="Linux Libertine"/>
        </w:rPr>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2D05C687" w14:textId="77777777" w:rsidR="00DC0047" w:rsidRPr="00672A6A" w:rsidRDefault="00B56113" w:rsidP="00DC0047">
      <w:pPr>
        <w:spacing w:line="360" w:lineRule="auto"/>
        <w:ind w:firstLine="720"/>
        <w:jc w:val="both"/>
        <w:rPr>
          <w:rFonts w:cs="Linux Libertine"/>
        </w:rPr>
      </w:pPr>
      <w:r w:rsidRPr="00672A6A">
        <w:rPr>
          <w:rFonts w:cs="Linux Libertine"/>
        </w:rPr>
        <w:t xml:space="preserve">To examine the phenomenon of vigilante justice in relation to blasphemy trials in Indonesia, this study investigates the causes of the </w:t>
      </w:r>
      <w:proofErr w:type="spellStart"/>
      <w:r w:rsidRPr="00672A6A">
        <w:rPr>
          <w:rFonts w:cs="Linux Libertine"/>
        </w:rPr>
        <w:t>Rizieq</w:t>
      </w:r>
      <w:proofErr w:type="spellEnd"/>
      <w:r w:rsidRPr="00672A6A">
        <w:rPr>
          <w:rFonts w:cs="Linux Libertine"/>
        </w:rPr>
        <w:t xml:space="preserve"> Shihab phenomenon and its association with the inability of the court to provide justice. The study also explores the influence of growing Islamic populism on the </w:t>
      </w:r>
      <w:proofErr w:type="spellStart"/>
      <w:r w:rsidRPr="00672A6A">
        <w:rPr>
          <w:rFonts w:cs="Linux Libertine"/>
        </w:rPr>
        <w:t>Rizieq</w:t>
      </w:r>
      <w:proofErr w:type="spellEnd"/>
      <w:r w:rsidRPr="00672A6A">
        <w:rPr>
          <w:rFonts w:cs="Linux Libertine"/>
        </w:rPr>
        <w:t xml:space="preserve"> Shihab case and other factors that contribute to it. Moreover, the study aims to identify the true supporters of the implementation of the ABL and investigate whether the strengthening of the law has </w:t>
      </w:r>
      <w:r w:rsidRPr="00672A6A">
        <w:rPr>
          <w:rFonts w:cs="Linux Libertine"/>
        </w:rPr>
        <w:lastRenderedPageBreak/>
        <w:t>affected attempts to enhance the right to religious freedom. The findings of this study are essential in understanding the socio-political implications of the ABL in Indonesia and the need for its reform.</w:t>
      </w:r>
    </w:p>
    <w:p w14:paraId="5AB95833" w14:textId="77777777" w:rsidR="00DC0047" w:rsidRPr="00672A6A" w:rsidRDefault="00B56113" w:rsidP="00DC0047">
      <w:pPr>
        <w:spacing w:line="360" w:lineRule="auto"/>
        <w:ind w:firstLine="720"/>
        <w:jc w:val="both"/>
        <w:rPr>
          <w:rFonts w:cs="Linux Libertine"/>
        </w:rPr>
      </w:pPr>
      <w:r w:rsidRPr="00672A6A">
        <w:rPr>
          <w:rFonts w:cs="Linux Libertine"/>
        </w:rPr>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13C7B669" w14:textId="23E307F0" w:rsidR="00DC0047" w:rsidRPr="00672A6A" w:rsidRDefault="00B56113" w:rsidP="00DC0047">
      <w:pPr>
        <w:spacing w:line="360" w:lineRule="auto"/>
        <w:ind w:firstLine="720"/>
        <w:jc w:val="both"/>
        <w:rPr>
          <w:rFonts w:cs="Linux Libertine"/>
        </w:rPr>
      </w:pPr>
      <w:r w:rsidRPr="00672A6A">
        <w:rPr>
          <w:rFonts w:cs="Linux Libertine"/>
        </w:rPr>
        <w:t xml:space="preserve">The </w:t>
      </w:r>
      <w:r w:rsidR="00D12EBE">
        <w:rPr>
          <w:rFonts w:cs="Linux Libertine"/>
        </w:rPr>
        <w:t>Indonesian Anti-</w:t>
      </w:r>
      <w:r w:rsidRPr="00672A6A">
        <w:rPr>
          <w:rFonts w:cs="Linux Libertine"/>
        </w:rPr>
        <w:t>Blasphemy Law (ABL)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rsidRPr="00672A6A">
        <w:rPr>
          <w:rFonts w:cs="Linux Libertine"/>
        </w:rPr>
        <w:t>Menchik</w:t>
      </w:r>
      <w:proofErr w:type="spellEnd"/>
      <w:r w:rsidRPr="00672A6A">
        <w:rPr>
          <w:rFonts w:cs="Linux Libertine"/>
        </w:rP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rsidRPr="00672A6A">
        <w:rPr>
          <w:rFonts w:cs="Linux Libertine"/>
        </w:rPr>
        <w:t>Pembela</w:t>
      </w:r>
      <w:proofErr w:type="spellEnd"/>
      <w:r w:rsidRPr="00672A6A">
        <w:rPr>
          <w:rFonts w:cs="Linux Libertine"/>
        </w:rPr>
        <w:t xml:space="preserve"> Islam (FPI), Nahdlatul Ulama (NU), and Muhammadiyah, support the maintenance of the law.</w:t>
      </w:r>
    </w:p>
    <w:p w14:paraId="324D9756" w14:textId="77777777" w:rsidR="00DC0047" w:rsidRPr="00672A6A" w:rsidRDefault="00B56113" w:rsidP="00DC0047">
      <w:pPr>
        <w:spacing w:line="360" w:lineRule="auto"/>
        <w:ind w:firstLine="720"/>
        <w:jc w:val="both"/>
        <w:rPr>
          <w:rFonts w:cs="Linux Libertine"/>
        </w:rPr>
      </w:pPr>
      <w:r w:rsidRPr="00672A6A">
        <w:rPr>
          <w:rFonts w:cs="Linux Libertine"/>
        </w:rPr>
        <w:t>However, recent studies suggest that some blasphemy cases, such as Ahok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the court, and no studies on the variety of community responses to this issue (</w:t>
      </w:r>
      <w:proofErr w:type="spellStart"/>
      <w:r w:rsidRPr="00672A6A">
        <w:rPr>
          <w:rFonts w:cs="Linux Libertine"/>
        </w:rPr>
        <w:t>Harsono</w:t>
      </w:r>
      <w:proofErr w:type="spellEnd"/>
      <w:r w:rsidRPr="00672A6A">
        <w:rPr>
          <w:rFonts w:cs="Linux Libertine"/>
        </w:rPr>
        <w:t xml:space="preserve">, 2019). Therefore, this research aims to explore the factors and actors that have shaped the enforcement of the IABL in each period in-depth, updating previous research and considering the current socio-political context during the second term of Joko </w:t>
      </w:r>
      <w:r w:rsidRPr="00672A6A">
        <w:rPr>
          <w:rFonts w:cs="Linux Libertine"/>
        </w:rPr>
        <w:lastRenderedPageBreak/>
        <w:t>Widodo's presidency, in which there has been an increase in the number of blasphemy cases (</w:t>
      </w:r>
      <w:proofErr w:type="spellStart"/>
      <w:r w:rsidRPr="00672A6A">
        <w:rPr>
          <w:rFonts w:cs="Linux Libertine"/>
        </w:rPr>
        <w:t>Pratiwi</w:t>
      </w:r>
      <w:proofErr w:type="spellEnd"/>
      <w:r w:rsidRPr="00672A6A">
        <w:rPr>
          <w:rFonts w:cs="Linux Libertine"/>
        </w:rPr>
        <w:t>, 2019). This study seeks to shed light on the enforcement of the IABL and provide insights into the variety of community responses to this issue.</w:t>
      </w:r>
    </w:p>
    <w:p w14:paraId="441D86C1" w14:textId="77777777" w:rsidR="00DC0047" w:rsidRPr="00672A6A" w:rsidRDefault="00B56113" w:rsidP="00DC0047">
      <w:pPr>
        <w:spacing w:line="360" w:lineRule="auto"/>
        <w:ind w:firstLine="720"/>
        <w:jc w:val="both"/>
        <w:rPr>
          <w:rFonts w:cs="Linux Libertine"/>
        </w:rPr>
      </w:pPr>
      <w:r w:rsidRPr="00672A6A">
        <w:rPr>
          <w:rFonts w:cs="Linux Libertine"/>
        </w:rP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rsidRPr="00672A6A">
        <w:rPr>
          <w:rFonts w:cs="Linux Libertine"/>
        </w:rPr>
        <w:t>Hilmi</w:t>
      </w:r>
      <w:proofErr w:type="spellEnd"/>
      <w:r w:rsidRPr="00672A6A">
        <w:rPr>
          <w:rFonts w:cs="Linux Libertine"/>
        </w:rP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rsidRPr="00672A6A">
        <w:rPr>
          <w:rFonts w:cs="Linux Libertine"/>
        </w:rPr>
        <w:t>Tehusijarana</w:t>
      </w:r>
      <w:proofErr w:type="spellEnd"/>
      <w:r w:rsidRPr="00672A6A">
        <w:rPr>
          <w:rFonts w:cs="Linux Libertine"/>
        </w:rP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6D8116C7" w14:textId="314F23CF" w:rsidR="00B56113" w:rsidRPr="00672A6A" w:rsidRDefault="00B56113" w:rsidP="00DC0047">
      <w:pPr>
        <w:spacing w:line="360" w:lineRule="auto"/>
        <w:ind w:firstLine="720"/>
        <w:jc w:val="both"/>
        <w:rPr>
          <w:rFonts w:cs="Linux Libertine"/>
        </w:rPr>
      </w:pPr>
      <w:r w:rsidRPr="00672A6A">
        <w:rPr>
          <w:rFonts w:cs="Linux Libertine"/>
        </w:rPr>
        <w:t>Despite the Constitutional Court of Indonesia's decision to maintain the IABL, recent blasphemy cases' public responses have been marked by hostility, hatred, and violence, leading to discrimination and human rights violations (</w:t>
      </w:r>
      <w:proofErr w:type="spellStart"/>
      <w:r w:rsidRPr="00672A6A">
        <w:rPr>
          <w:rFonts w:cs="Linux Libertine"/>
        </w:rPr>
        <w:t>Harsono</w:t>
      </w:r>
      <w:proofErr w:type="spellEnd"/>
      <w:r w:rsidRPr="00672A6A">
        <w:rPr>
          <w:rFonts w:cs="Linux Libertine"/>
        </w:rPr>
        <w:t xml:space="preserve">, 2019; </w:t>
      </w:r>
      <w:proofErr w:type="spellStart"/>
      <w:r w:rsidRPr="00672A6A">
        <w:rPr>
          <w:rFonts w:cs="Linux Libertine"/>
        </w:rPr>
        <w:t>Prud’homme</w:t>
      </w:r>
      <w:proofErr w:type="spellEnd"/>
      <w:r w:rsidRPr="00672A6A">
        <w:rPr>
          <w:rFonts w:cs="Linux Libertine"/>
        </w:rPr>
        <w:t>, 2010). The prolonged enforcement of the IABL, combined with the ambiguity of legal policies, presents a significant challenge for Indonesia to respect human rights and uphold the rule of law.</w:t>
      </w:r>
    </w:p>
    <w:p w14:paraId="78B48CDC" w14:textId="77777777" w:rsidR="00B56113" w:rsidRPr="00672A6A" w:rsidRDefault="00B56113" w:rsidP="00DC0047">
      <w:pPr>
        <w:spacing w:line="360" w:lineRule="auto"/>
        <w:jc w:val="both"/>
        <w:rPr>
          <w:rFonts w:cs="Linux Libertine"/>
        </w:rPr>
      </w:pPr>
    </w:p>
    <w:p w14:paraId="4967106E" w14:textId="77777777" w:rsidR="00DC0047" w:rsidRPr="00672A6A" w:rsidRDefault="00B56113" w:rsidP="00DC0047">
      <w:pPr>
        <w:spacing w:line="360" w:lineRule="auto"/>
        <w:jc w:val="both"/>
        <w:rPr>
          <w:rFonts w:cs="Linux Libertine"/>
        </w:rPr>
      </w:pPr>
      <w:r w:rsidRPr="00672A6A">
        <w:rPr>
          <w:rFonts w:cs="Linux Libertine"/>
        </w:rPr>
        <w:t>The relationship between state and religion is a central aspect of discussions on ABLs. An-</w:t>
      </w:r>
      <w:proofErr w:type="spellStart"/>
      <w:r w:rsidRPr="00672A6A">
        <w:rPr>
          <w:rFonts w:cs="Linux Libertine"/>
        </w:rPr>
        <w:t>Naim</w:t>
      </w:r>
      <w:proofErr w:type="spellEnd"/>
      <w:r w:rsidRPr="00672A6A">
        <w:rPr>
          <w:rFonts w:cs="Linux Libertine"/>
        </w:rPr>
        <w:t xml:space="preserve"> (2008) advocates for a secular state that maintains neutrality towards religion and prohibits religious laws from regulating public life. He contends that a secular state, which does not enforce Sharia, is necessary for individuals to choose </w:t>
      </w:r>
      <w:r w:rsidRPr="00672A6A">
        <w:rPr>
          <w:rFonts w:cs="Linux Libertine"/>
        </w:rPr>
        <w:lastRenderedPageBreak/>
        <w:t xml:space="preserve">their religious beliefs without coercion or fear of state institutions. However, Durham and </w:t>
      </w:r>
      <w:proofErr w:type="spellStart"/>
      <w:r w:rsidRPr="00672A6A">
        <w:rPr>
          <w:rFonts w:cs="Linux Libertine"/>
        </w:rPr>
        <w:t>Scharffs</w:t>
      </w:r>
      <w:proofErr w:type="spellEnd"/>
      <w:r w:rsidRPr="00672A6A">
        <w:rPr>
          <w:rFonts w:cs="Linux Libertine"/>
        </w:rPr>
        <w:t xml:space="preserve"> (2019) dispute the idea that extreme secularism always leads to religious freedom. In strictly secular states, public religious practices are often restricted, and discriminatory attitudes towards religion can still exist.</w:t>
      </w:r>
    </w:p>
    <w:p w14:paraId="4FAA844A" w14:textId="6C2E5B07" w:rsidR="00B56113" w:rsidRPr="00672A6A" w:rsidRDefault="00B56113" w:rsidP="00DC0047">
      <w:pPr>
        <w:spacing w:line="360" w:lineRule="auto"/>
        <w:ind w:firstLine="720"/>
        <w:jc w:val="both"/>
        <w:rPr>
          <w:rFonts w:cs="Linux Libertine"/>
        </w:rPr>
      </w:pPr>
      <w:r w:rsidRPr="00672A6A">
        <w:rPr>
          <w:rFonts w:cs="Linux Libertine"/>
        </w:rP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542A873D" w14:textId="77777777" w:rsidR="00927779" w:rsidRPr="00672A6A" w:rsidRDefault="00927779" w:rsidP="00DC0047">
      <w:pPr>
        <w:spacing w:line="360" w:lineRule="auto"/>
        <w:jc w:val="both"/>
        <w:rPr>
          <w:rFonts w:cs="Linux Libertine"/>
        </w:rPr>
      </w:pPr>
    </w:p>
    <w:p w14:paraId="714A4BC3" w14:textId="57C3CAD4" w:rsidR="00BC2CF5" w:rsidRPr="00672A6A" w:rsidRDefault="00BC2CF5" w:rsidP="00DC0047">
      <w:pPr>
        <w:pStyle w:val="Heading2"/>
        <w:numPr>
          <w:ilvl w:val="1"/>
          <w:numId w:val="61"/>
        </w:numPr>
        <w:spacing w:line="360" w:lineRule="auto"/>
        <w:jc w:val="both"/>
        <w:rPr>
          <w:rFonts w:cs="Linux Libertine"/>
        </w:rPr>
      </w:pPr>
      <w:r w:rsidRPr="00672A6A">
        <w:rPr>
          <w:rFonts w:cs="Linux Libertine"/>
        </w:rPr>
        <w:t>Objectives of the study</w:t>
      </w:r>
    </w:p>
    <w:p w14:paraId="212FEB96" w14:textId="77777777" w:rsidR="00B56113" w:rsidRPr="00672A6A" w:rsidRDefault="00B56113" w:rsidP="00DC0047">
      <w:pPr>
        <w:spacing w:line="360" w:lineRule="auto"/>
        <w:jc w:val="both"/>
        <w:rPr>
          <w:rFonts w:cs="Linux Libertine"/>
        </w:rPr>
      </w:pPr>
      <w:r w:rsidRPr="00672A6A">
        <w:rPr>
          <w:rFonts w:cs="Linux Libertine"/>
        </w:rPr>
        <w:t>This study aims:</w:t>
      </w:r>
    </w:p>
    <w:p w14:paraId="466D8FE4" w14:textId="7068BA01"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assess if the </w:t>
      </w:r>
      <w:r w:rsidR="00710226">
        <w:rPr>
          <w:rFonts w:cs="Linux Libertine"/>
        </w:rPr>
        <w:t xml:space="preserve">current development of the Indonesia’s </w:t>
      </w:r>
      <w:r w:rsidRPr="00672A6A">
        <w:rPr>
          <w:rFonts w:cs="Linux Libertine"/>
        </w:rPr>
        <w:t xml:space="preserve">ABL </w:t>
      </w:r>
      <w:r w:rsidR="00710226">
        <w:rPr>
          <w:rFonts w:cs="Linux Libertine"/>
        </w:rPr>
        <w:t>and its related laws degrade</w:t>
      </w:r>
      <w:r w:rsidRPr="00672A6A">
        <w:rPr>
          <w:rFonts w:cs="Linux Libertine"/>
        </w:rPr>
        <w:t xml:space="preserve"> the </w:t>
      </w:r>
      <w:r w:rsidR="00710226">
        <w:rPr>
          <w:rFonts w:cs="Linux Libertine"/>
        </w:rPr>
        <w:t>r</w:t>
      </w:r>
      <w:r w:rsidRPr="00672A6A">
        <w:rPr>
          <w:rFonts w:cs="Linux Libertine"/>
        </w:rPr>
        <w:t>ule of Law</w:t>
      </w:r>
      <w:r w:rsidR="00710226">
        <w:rPr>
          <w:rFonts w:cs="Linux Libertine"/>
        </w:rPr>
        <w:t xml:space="preserve"> and give the impact on the enjoyment of human rights.</w:t>
      </w:r>
    </w:p>
    <w:p w14:paraId="7435F2B8" w14:textId="49DABFA8"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To examine factors and actors that shaped the enforcement of the IABL</w:t>
      </w:r>
      <w:r w:rsidR="00710226">
        <w:rPr>
          <w:rFonts w:cs="Linux Libertine"/>
        </w:rPr>
        <w:t xml:space="preserve">, </w:t>
      </w:r>
      <w:r w:rsidRPr="00672A6A">
        <w:rPr>
          <w:rFonts w:cs="Linux Libertine"/>
        </w:rPr>
        <w:t xml:space="preserve"> whether political manipulation of religions influence the enforcement of the IABL</w:t>
      </w:r>
      <w:r w:rsidR="00710226">
        <w:rPr>
          <w:rFonts w:cs="Linux Libertine"/>
        </w:rPr>
        <w:t>.</w:t>
      </w:r>
    </w:p>
    <w:p w14:paraId="56162EC5" w14:textId="4FD412A2"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analyze the state-religion relationship </w:t>
      </w:r>
      <w:r w:rsidR="00C74AC3" w:rsidRPr="00672A6A">
        <w:rPr>
          <w:rFonts w:cs="Linux Libertine"/>
        </w:rPr>
        <w:t xml:space="preserve">in Indonesia </w:t>
      </w:r>
      <w:r w:rsidRPr="00672A6A">
        <w:rPr>
          <w:rFonts w:cs="Linux Libertine"/>
        </w:rPr>
        <w:t>and if the decisions made by the court give rise to real construction between the state and religion in Indonesia and what type of relationship.</w:t>
      </w:r>
    </w:p>
    <w:p w14:paraId="0D03A812" w14:textId="77777777" w:rsidR="00B56113" w:rsidRPr="00672A6A" w:rsidRDefault="00B56113" w:rsidP="00DC0047">
      <w:pPr>
        <w:spacing w:line="360" w:lineRule="auto"/>
        <w:jc w:val="both"/>
        <w:rPr>
          <w:rFonts w:cs="Linux Libertine"/>
        </w:rPr>
      </w:pPr>
    </w:p>
    <w:p w14:paraId="356D0E80" w14:textId="77777777" w:rsidR="00EF69DE" w:rsidRPr="00672A6A" w:rsidRDefault="00EF69DE" w:rsidP="00DC0047">
      <w:pPr>
        <w:spacing w:line="360" w:lineRule="auto"/>
        <w:jc w:val="both"/>
        <w:rPr>
          <w:rFonts w:cs="Linux Libertine"/>
        </w:rPr>
      </w:pPr>
    </w:p>
    <w:p w14:paraId="1E780BB9" w14:textId="26AB870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Research questions</w:t>
      </w:r>
    </w:p>
    <w:p w14:paraId="0D637DCF" w14:textId="77777777" w:rsidR="00B56113" w:rsidRPr="00672A6A" w:rsidRDefault="00B56113" w:rsidP="00DC0047">
      <w:pPr>
        <w:spacing w:line="360" w:lineRule="auto"/>
        <w:jc w:val="both"/>
        <w:rPr>
          <w:rFonts w:cs="Linux Libertine"/>
        </w:rPr>
      </w:pPr>
      <w:r w:rsidRPr="00672A6A">
        <w:rPr>
          <w:rFonts w:cs="Linux Libertine"/>
        </w:rPr>
        <w:t>This study focuses on answering the following research questions:</w:t>
      </w:r>
    </w:p>
    <w:p w14:paraId="69983B7B" w14:textId="790ADEF4" w:rsidR="00117785" w:rsidRPr="00672A6A" w:rsidRDefault="00710226" w:rsidP="00DC0047">
      <w:pPr>
        <w:pStyle w:val="ListParagraph"/>
        <w:numPr>
          <w:ilvl w:val="0"/>
          <w:numId w:val="204"/>
        </w:numPr>
        <w:spacing w:line="360" w:lineRule="auto"/>
        <w:jc w:val="both"/>
        <w:rPr>
          <w:rFonts w:cs="Linux Libertine"/>
        </w:rPr>
      </w:pPr>
      <w:r>
        <w:rPr>
          <w:rFonts w:cs="Linux Libertine"/>
        </w:rPr>
        <w:t>Why</w:t>
      </w:r>
      <w:r w:rsidR="00B56113" w:rsidRPr="00672A6A">
        <w:rPr>
          <w:rFonts w:cs="Linux Libertine"/>
        </w:rPr>
        <w:t xml:space="preserve"> the </w:t>
      </w:r>
      <w:r>
        <w:rPr>
          <w:rFonts w:cs="Linux Libertine"/>
        </w:rPr>
        <w:t xml:space="preserve">current development of the </w:t>
      </w:r>
      <w:r w:rsidR="00B56113" w:rsidRPr="00672A6A">
        <w:rPr>
          <w:rFonts w:cs="Linux Libertine"/>
        </w:rPr>
        <w:t>I</w:t>
      </w:r>
      <w:r w:rsidR="00045337" w:rsidRPr="00672A6A">
        <w:rPr>
          <w:rFonts w:cs="Linux Libertine"/>
        </w:rPr>
        <w:t xml:space="preserve">ndonesia’s </w:t>
      </w:r>
      <w:r w:rsidR="00B56113" w:rsidRPr="00672A6A">
        <w:rPr>
          <w:rFonts w:cs="Linux Libertine"/>
        </w:rPr>
        <w:t xml:space="preserve">ABL </w:t>
      </w:r>
      <w:r>
        <w:rPr>
          <w:rFonts w:cs="Linux Libertine"/>
        </w:rPr>
        <w:t xml:space="preserve">and its related law </w:t>
      </w:r>
      <w:r w:rsidR="00B56113" w:rsidRPr="00672A6A">
        <w:rPr>
          <w:rFonts w:cs="Linux Libertine"/>
        </w:rPr>
        <w:t>degrade the rule of law</w:t>
      </w:r>
      <w:r>
        <w:rPr>
          <w:rFonts w:cs="Linux Libertine"/>
        </w:rPr>
        <w:t>? If it gives the impact on the enjoyment of human rights</w:t>
      </w:r>
      <w:r w:rsidR="00B56113" w:rsidRPr="00672A6A">
        <w:rPr>
          <w:rFonts w:cs="Linux Libertine"/>
        </w:rPr>
        <w:t>?</w:t>
      </w:r>
    </w:p>
    <w:p w14:paraId="3A534FE8" w14:textId="77777777" w:rsidR="00B05E2C" w:rsidRPr="00B05E2C" w:rsidRDefault="00B56113" w:rsidP="00DC0047">
      <w:pPr>
        <w:pStyle w:val="ListParagraph"/>
        <w:numPr>
          <w:ilvl w:val="0"/>
          <w:numId w:val="204"/>
        </w:numPr>
        <w:spacing w:line="360" w:lineRule="auto"/>
        <w:jc w:val="both"/>
        <w:rPr>
          <w:rFonts w:cs="Linux Libertine"/>
        </w:rPr>
      </w:pPr>
      <w:r w:rsidRPr="00672A6A">
        <w:rPr>
          <w:rFonts w:cs="Linux Libertine"/>
        </w:rPr>
        <w:lastRenderedPageBreak/>
        <w:t xml:space="preserve">What are the factors </w:t>
      </w:r>
      <w:r w:rsidR="00117785" w:rsidRPr="00672A6A">
        <w:rPr>
          <w:rFonts w:cs="Linux Libertine"/>
        </w:rPr>
        <w:t xml:space="preserve">and actors </w:t>
      </w:r>
      <w:r w:rsidRPr="00672A6A">
        <w:rPr>
          <w:rFonts w:cs="Linux Libertine"/>
        </w:rPr>
        <w:t>shaping court decisions on the I</w:t>
      </w:r>
      <w:r w:rsidR="00045337" w:rsidRPr="00672A6A">
        <w:rPr>
          <w:rFonts w:cs="Linux Libertine"/>
        </w:rPr>
        <w:t xml:space="preserve">ndonesia’s </w:t>
      </w:r>
      <w:r w:rsidRPr="00672A6A">
        <w:rPr>
          <w:rFonts w:cs="Linux Libertine"/>
        </w:rPr>
        <w:t xml:space="preserve">ABL enforcement? </w:t>
      </w:r>
      <w:r w:rsidR="00117785" w:rsidRPr="00672A6A">
        <w:rPr>
          <w:rFonts w:cs="Linux Libertine"/>
          <w:color w:val="00B050"/>
        </w:rPr>
        <w:t xml:space="preserve">If political manipulation of religions influence the enforcement of the IABL. </w:t>
      </w:r>
    </w:p>
    <w:p w14:paraId="65669F52" w14:textId="3BEBF1B7"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If the decisions made by the court gives rise to a real construction</w:t>
      </w:r>
      <w:r w:rsidR="00117785" w:rsidRPr="00672A6A">
        <w:rPr>
          <w:rFonts w:cs="Linux Libertine"/>
        </w:rPr>
        <w:t xml:space="preserve"> of relationship</w:t>
      </w:r>
      <w:r w:rsidRPr="00672A6A">
        <w:rPr>
          <w:rFonts w:cs="Linux Libertine"/>
        </w:rPr>
        <w:t xml:space="preserve"> between the state and religion in Indonesia and what type of relationship?</w:t>
      </w:r>
    </w:p>
    <w:p w14:paraId="1C7E7CD4" w14:textId="77777777" w:rsidR="00EF69DE" w:rsidRPr="00672A6A" w:rsidRDefault="00EF69DE" w:rsidP="00DC0047">
      <w:pPr>
        <w:spacing w:line="360" w:lineRule="auto"/>
        <w:jc w:val="both"/>
        <w:rPr>
          <w:rFonts w:cs="Linux Libertine"/>
        </w:rPr>
      </w:pPr>
    </w:p>
    <w:p w14:paraId="7B731793" w14:textId="3A5FFF0D"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Originality of the Study</w:t>
      </w:r>
    </w:p>
    <w:p w14:paraId="446CB590" w14:textId="06036530" w:rsidR="00C74AC3" w:rsidRPr="00672A6A" w:rsidRDefault="00B56113" w:rsidP="00DC0047">
      <w:pPr>
        <w:spacing w:line="360" w:lineRule="auto"/>
        <w:jc w:val="both"/>
        <w:rPr>
          <w:rFonts w:cs="Linux Libertine"/>
          <w:color w:val="00B050"/>
        </w:rPr>
      </w:pPr>
      <w:r w:rsidRPr="00672A6A">
        <w:rPr>
          <w:rFonts w:cs="Linux Libertine"/>
        </w:rPr>
        <w:t>Over the last two decades, there have been multiple studies on Indonesia's Blasphemy Law, each with differing research objectives and analytical approaches.</w:t>
      </w:r>
      <w:r w:rsidR="00117785" w:rsidRPr="00672A6A">
        <w:rPr>
          <w:rFonts w:cs="Linux Libertine"/>
        </w:rPr>
        <w:t xml:space="preserve"> </w:t>
      </w:r>
      <w:r w:rsidRPr="00672A6A">
        <w:rPr>
          <w:rFonts w:cs="Linux Libertine"/>
        </w:rPr>
        <w:t>A number of studies were carried out by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B.N. (2012)</w:t>
      </w:r>
      <w:r w:rsidR="00117785" w:rsidRPr="00672A6A">
        <w:rPr>
          <w:rFonts w:cs="Linux Libertine"/>
        </w:rPr>
        <w:t>.  All of them</w:t>
      </w:r>
      <w:r w:rsidRPr="00672A6A">
        <w:rPr>
          <w:rFonts w:cs="Linux Libertine"/>
        </w:rPr>
        <w:t xml:space="preserve"> using a top-down approach to evaluate the law and court decisions</w:t>
      </w:r>
      <w:r w:rsidR="00117785" w:rsidRPr="00672A6A">
        <w:rPr>
          <w:rFonts w:cs="Linux Libertine"/>
        </w:rPr>
        <w:t xml:space="preserve"> aimed </w:t>
      </w:r>
      <w:r w:rsidRPr="00672A6A">
        <w:rPr>
          <w:rFonts w:cs="Linux Libertine"/>
        </w:rPr>
        <w:t>to assess the conformity of existing regulations with international human rights norms and standards. For instance, Al-</w:t>
      </w:r>
      <w:proofErr w:type="spellStart"/>
      <w:r w:rsidRPr="00672A6A">
        <w:rPr>
          <w:rFonts w:cs="Linux Libertine"/>
        </w:rPr>
        <w:t>Khanif's</w:t>
      </w:r>
      <w:proofErr w:type="spellEnd"/>
      <w:r w:rsidRPr="00672A6A">
        <w:rPr>
          <w:rFonts w:cs="Linux Libertine"/>
        </w:rPr>
        <w:t xml:space="preserve"> (2008) study focused on blasphemy cases of Ahmadiyya from the perspective of International Human Rights Law. </w:t>
      </w:r>
      <w:proofErr w:type="spellStart"/>
      <w:r w:rsidRPr="00672A6A">
        <w:rPr>
          <w:rFonts w:cs="Linux Libertine"/>
        </w:rPr>
        <w:t>Margiyono</w:t>
      </w:r>
      <w:proofErr w:type="spellEnd"/>
      <w:r w:rsidRPr="00672A6A">
        <w:rPr>
          <w:rFonts w:cs="Linux Libertine"/>
        </w:rPr>
        <w:t xml:space="preserve"> et al. (2010) reviewed the arguments made by judges of the Constitutional Court during their examination of the Anti-Defamation Law. </w:t>
      </w:r>
      <w:proofErr w:type="spellStart"/>
      <w:r w:rsidRPr="00672A6A">
        <w:rPr>
          <w:rFonts w:cs="Linux Libertine"/>
        </w:rPr>
        <w:t>Noorsena</w:t>
      </w:r>
      <w:proofErr w:type="spellEnd"/>
      <w:r w:rsidRPr="00672A6A">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672A6A">
        <w:rPr>
          <w:rFonts w:cs="Linux Libertine"/>
        </w:rPr>
        <w:t>Arief</w:t>
      </w:r>
      <w:proofErr w:type="spellEnd"/>
      <w:r w:rsidRPr="00672A6A">
        <w:rPr>
          <w:rFonts w:cs="Linux Libertine"/>
        </w:rPr>
        <w:t>, B.N. (2012) conducted a comparative study of blasphemy offenses in Indonesia with other countries.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2012).</w:t>
      </w:r>
      <w:r w:rsidR="00117785" w:rsidRPr="00672A6A">
        <w:rPr>
          <w:rFonts w:cs="Linux Libertine"/>
        </w:rPr>
        <w:t xml:space="preserve"> </w:t>
      </w:r>
      <w:r w:rsidR="00422F55" w:rsidRPr="00422F55">
        <w:rPr>
          <w:rFonts w:cs="Linux Libertine"/>
          <w:color w:val="00B050"/>
        </w:rPr>
        <w:t>This study does not intend to avoid the top-down approach, unlike the previous studies. This means that the top-down approach is still necessary to examine the current development of the latest anti-blasphemy law in Indonesia. This is because in the last ten years, the legal politics of the Anti-Blasphemy Law have experienced significant changes, especially after the issuance of several Constitutional Court decisions on the judicial review of the Anti-Blasphemy Law and the enactment of some new laws related to it. The question is whether the current legal politics can uphold the principle of the rule of law and respect human rights, especially the right to freedom of religion or belief, or vice versa.</w:t>
      </w:r>
      <w:r w:rsidR="00117785" w:rsidRPr="00672A6A">
        <w:rPr>
          <w:rFonts w:cs="Linux Libertine"/>
          <w:color w:val="00B050"/>
        </w:rPr>
        <w:t xml:space="preserve"> </w:t>
      </w:r>
    </w:p>
    <w:p w14:paraId="7FDCBBD3" w14:textId="354C3F1B" w:rsidR="00117785" w:rsidRPr="00672A6A" w:rsidRDefault="00422F55" w:rsidP="00C74AC3">
      <w:pPr>
        <w:spacing w:line="360" w:lineRule="auto"/>
        <w:ind w:firstLine="720"/>
        <w:jc w:val="both"/>
        <w:rPr>
          <w:rFonts w:cs="Linux Libertine"/>
          <w:color w:val="00B050"/>
        </w:rPr>
      </w:pPr>
      <w:r w:rsidRPr="00422F55">
        <w:rPr>
          <w:rFonts w:cs="Linux Libertine"/>
          <w:color w:val="00B050"/>
        </w:rPr>
        <w:t>In addition</w:t>
      </w:r>
      <w:r w:rsidR="008D2645">
        <w:rPr>
          <w:rFonts w:cs="Linux Libertine"/>
          <w:color w:val="00B050"/>
        </w:rPr>
        <w:t xml:space="preserve"> to a top down approach</w:t>
      </w:r>
      <w:r w:rsidRPr="00422F55">
        <w:rPr>
          <w:rFonts w:cs="Linux Libertine"/>
          <w:color w:val="00B050"/>
        </w:rPr>
        <w:t xml:space="preserve">, this study </w:t>
      </w:r>
      <w:r w:rsidR="008D2645">
        <w:rPr>
          <w:rFonts w:cs="Linux Libertine"/>
          <w:color w:val="00B050"/>
        </w:rPr>
        <w:t xml:space="preserve">also </w:t>
      </w:r>
      <w:r w:rsidRPr="00422F55">
        <w:rPr>
          <w:rFonts w:cs="Linux Libertine"/>
          <w:color w:val="00B050"/>
        </w:rPr>
        <w:t>adopts a bottom-up approach and aims to elucidate the current development of the Indonesian Anti-</w:t>
      </w:r>
      <w:r w:rsidRPr="00422F55">
        <w:rPr>
          <w:rFonts w:cs="Linux Libertine"/>
          <w:color w:val="00B050"/>
        </w:rPr>
        <w:lastRenderedPageBreak/>
        <w:t>Bribery Law (IABL). It investigates whether the enforcement of the IABL by the courts is influenced by the shortcomings of the law itself or by other non-legal factors.</w:t>
      </w:r>
      <w:r w:rsidR="00117785" w:rsidRPr="00672A6A">
        <w:rPr>
          <w:rFonts w:cs="Linux Libertine"/>
        </w:rPr>
        <w:t xml:space="preserve"> </w:t>
      </w:r>
      <w:r w:rsidRPr="00422F55">
        <w:rPr>
          <w:rFonts w:cs="Linux Libertine"/>
        </w:rPr>
        <w:t>The purpose of this study is to investigate the factors and actors that influenced the implementation of the IABL; and to explore the extent to which religious and political populism affected the enforcement of the IABL. This study differs from Arifin's (2010) research, which examined the judge's ruling in the case of Shia vs. Sunni and adopted a sociological approach.</w:t>
      </w:r>
      <w:r w:rsidR="00117785" w:rsidRPr="00672A6A">
        <w:rPr>
          <w:rFonts w:cs="Linux Libertine"/>
        </w:rPr>
        <w:t xml:space="preserve"> Although Crouch (2014) also employs a socio-legal approach, Crouch focused on the conflict between the Muslim and Christian communities in West Java. Efendi (2017) primarily focused on the contested aspects of court decisions in general criminal cases at the appeals level and Kamil, A. (2012) focused on the independence of courts in deciding criminal cases in general. However, the Authors were disregarding the judges' considerations and the factors influencing their decisions, which are critical aspects of this study. In contrast, the present study employs aims to offer a more comprehensive perspective than previous studies. This study employs a socio-legal approach or so called interdisciplinary approach to reveals the gap between the law in book and its practical implementation in the field, a gap that cannot be uncovered by a normative approach alone. Whether the court rules give the impacts towards society and enable to preserve justice, this study aims to identify various factors and actors that shaped the court rulings on various blasphemy cases, including to examine whether or not </w:t>
      </w:r>
      <w:r w:rsidR="00117785" w:rsidRPr="00672A6A">
        <w:rPr>
          <w:rFonts w:cs="Linux Libertine"/>
          <w:color w:val="00B050"/>
        </w:rPr>
        <w:t xml:space="preserve">populism of religions and political manipulation of religions influence the enforcement of the IABL. </w:t>
      </w:r>
    </w:p>
    <w:p w14:paraId="7B1D8651" w14:textId="77777777" w:rsidR="00117785" w:rsidRPr="00672A6A" w:rsidRDefault="00117785" w:rsidP="00DC0047">
      <w:pPr>
        <w:spacing w:line="360" w:lineRule="auto"/>
        <w:jc w:val="both"/>
        <w:rPr>
          <w:rFonts w:cs="Linux Libertine"/>
          <w:color w:val="00B050"/>
        </w:rPr>
      </w:pPr>
    </w:p>
    <w:p w14:paraId="378C37BC" w14:textId="04DF26C8" w:rsidR="00B56113" w:rsidRPr="00672A6A" w:rsidRDefault="00422F55" w:rsidP="00DC0047">
      <w:pPr>
        <w:spacing w:line="360" w:lineRule="auto"/>
        <w:jc w:val="both"/>
        <w:rPr>
          <w:rFonts w:cs="Linux Libertine"/>
          <w:color w:val="70AD47" w:themeColor="accent6"/>
        </w:rPr>
      </w:pPr>
      <w:r w:rsidRPr="00422F55">
        <w:rPr>
          <w:rFonts w:cs="Linux Libertine"/>
        </w:rPr>
        <w:t xml:space="preserve">Additionally, this study aims to further analyze whether court decisions have created a tangible construction between state and religion in Indonesia. All of these objectives will assist the author in examining the possibility of repealing or reforming the blasphemy laws in Indonesia. These further steps are not covered in the studies conducted by Telle (2018) or Tyson (2019) which provide guidance for this study on how the enforcement of the blasphemy laws is influenced by the politicization of religion, while </w:t>
      </w:r>
      <w:proofErr w:type="spellStart"/>
      <w:r w:rsidRPr="00422F55">
        <w:rPr>
          <w:rFonts w:cs="Linux Libertine"/>
        </w:rPr>
        <w:t>Moektiono</w:t>
      </w:r>
      <w:proofErr w:type="spellEnd"/>
      <w:r w:rsidRPr="00422F55">
        <w:rPr>
          <w:rFonts w:cs="Linux Libertine"/>
        </w:rPr>
        <w:t xml:space="preserve"> (2021) emphasizes the importance of the non-discrimination principle as the basis for the court in deciding cases of blasphemy.</w:t>
      </w:r>
      <w:r w:rsidR="00D45448" w:rsidRPr="00672A6A">
        <w:rPr>
          <w:rFonts w:cs="Linux Libertine"/>
          <w:color w:val="70AD47" w:themeColor="accent6"/>
        </w:rPr>
        <w:t xml:space="preserve"> </w:t>
      </w:r>
    </w:p>
    <w:p w14:paraId="27FB89D9" w14:textId="77777777" w:rsidR="00B56113" w:rsidRPr="00672A6A" w:rsidRDefault="00B56113" w:rsidP="00DC0047">
      <w:pPr>
        <w:spacing w:line="360" w:lineRule="auto"/>
        <w:jc w:val="both"/>
        <w:rPr>
          <w:rFonts w:cs="Linux Libertine"/>
        </w:rPr>
      </w:pPr>
    </w:p>
    <w:p w14:paraId="776A6392" w14:textId="029F09E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lastRenderedPageBreak/>
        <w:t>Outline of the Thesis</w:t>
      </w:r>
    </w:p>
    <w:p w14:paraId="293B5A0A" w14:textId="77777777" w:rsidR="00C74AC3" w:rsidRPr="00672A6A" w:rsidRDefault="008907A4" w:rsidP="00DC0047">
      <w:pPr>
        <w:spacing w:line="360" w:lineRule="auto"/>
        <w:jc w:val="both"/>
        <w:rPr>
          <w:rFonts w:cs="Linux Libertine"/>
        </w:rPr>
      </w:pPr>
      <w:r w:rsidRPr="00672A6A">
        <w:rPr>
          <w:rFonts w:cs="Linux Libertine"/>
        </w:rPr>
        <w:t>The findings of this study are presented in a comprehensive and structured manner across seven chapters. Chapter I: An Introduction to a Study of Indonesia’s Anti Blasphemy Law. 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782F7D8D" w14:textId="0EA0906B" w:rsidR="00C74AC3" w:rsidRPr="00672A6A" w:rsidRDefault="008907A4" w:rsidP="00C74AC3">
      <w:pPr>
        <w:spacing w:line="360" w:lineRule="auto"/>
        <w:ind w:firstLine="720"/>
        <w:jc w:val="both"/>
        <w:rPr>
          <w:rFonts w:cs="Linux Libertine"/>
        </w:rPr>
      </w:pPr>
      <w:r w:rsidRPr="00672A6A">
        <w:rPr>
          <w:rFonts w:cs="Linux Libertine"/>
        </w:rPr>
        <w:t>Chapter II: Theoretical and Conceptual Framework. This chapter provides an overview of the theoretical and conceptual frameworks that underpin the study. It discusses theories</w:t>
      </w:r>
      <w:r w:rsidR="00151845" w:rsidRPr="00672A6A">
        <w:rPr>
          <w:rFonts w:cs="Linux Libertine"/>
        </w:rPr>
        <w:t xml:space="preserve">, </w:t>
      </w:r>
      <w:r w:rsidR="00045337" w:rsidRPr="00672A6A">
        <w:rPr>
          <w:rFonts w:cs="Linux Libertine"/>
        </w:rPr>
        <w:t>namely the theory of the rule of law and the theory of justice</w:t>
      </w:r>
      <w:r w:rsidR="00710226">
        <w:rPr>
          <w:rFonts w:cs="Linux Libertine"/>
        </w:rPr>
        <w:t xml:space="preserve"> and the relationship among them.</w:t>
      </w:r>
      <w:r w:rsidR="00045337" w:rsidRPr="00672A6A">
        <w:rPr>
          <w:rFonts w:cs="Linux Libertine"/>
        </w:rPr>
        <w:t xml:space="preserve"> There are some conceptual framework such as</w:t>
      </w:r>
      <w:r w:rsidR="00710226">
        <w:rPr>
          <w:rFonts w:cs="Linux Libertine"/>
        </w:rPr>
        <w:t xml:space="preserve"> the law enforcement of the ABL, Human Rights under Anti Blasphemy Law regime.</w:t>
      </w:r>
    </w:p>
    <w:p w14:paraId="637AF0D7" w14:textId="77777777" w:rsidR="00C74AC3" w:rsidRPr="00672A6A" w:rsidRDefault="008907A4" w:rsidP="00C74AC3">
      <w:pPr>
        <w:spacing w:line="360" w:lineRule="auto"/>
        <w:ind w:firstLine="720"/>
        <w:jc w:val="both"/>
        <w:rPr>
          <w:rFonts w:cs="Linux Libertine"/>
        </w:rPr>
      </w:pPr>
      <w:r w:rsidRPr="00672A6A">
        <w:rPr>
          <w:rFonts w:cs="Linux Libertine"/>
        </w:rPr>
        <w:t>Chapter III: Research Design</w:t>
      </w:r>
      <w:r w:rsidR="00045337" w:rsidRPr="00672A6A">
        <w:rPr>
          <w:rFonts w:cs="Linux Libertine"/>
        </w:rPr>
        <w:t xml:space="preserve"> and Methodology</w:t>
      </w:r>
      <w:r w:rsidRPr="00672A6A">
        <w:rPr>
          <w:rFonts w:cs="Linux Libertine"/>
        </w:rPr>
        <w:t>. This chapter outlines the research design and methodology of the study, which involves a socio-legal approach. The chapter discusses the research design, data collection methods, and analysis techniques that were used to examine the enforcement of Indonesia's Anti-Blasphemy Law.</w:t>
      </w:r>
      <w:r w:rsidR="00045337" w:rsidRPr="00672A6A">
        <w:rPr>
          <w:rFonts w:cs="Linux Libertine"/>
        </w:rPr>
        <w:t xml:space="preserve"> This chapter provides the picture of four cases study. </w:t>
      </w:r>
    </w:p>
    <w:p w14:paraId="3D4699CB" w14:textId="1019F281" w:rsidR="00C74AC3" w:rsidRPr="00672A6A" w:rsidRDefault="008907A4" w:rsidP="00C74AC3">
      <w:pPr>
        <w:spacing w:line="360" w:lineRule="auto"/>
        <w:ind w:firstLine="720"/>
        <w:jc w:val="both"/>
        <w:rPr>
          <w:rFonts w:cs="Linux Libertine"/>
        </w:rPr>
      </w:pPr>
      <w:r w:rsidRPr="00672A6A">
        <w:rPr>
          <w:rFonts w:cs="Linux Libertine"/>
        </w:rPr>
        <w:t xml:space="preserve">Chapter IV: </w:t>
      </w:r>
      <w:r w:rsidR="00710226">
        <w:rPr>
          <w:rFonts w:cs="Linux Libertine"/>
        </w:rPr>
        <w:t xml:space="preserve">Current </w:t>
      </w:r>
      <w:r w:rsidRPr="00672A6A">
        <w:rPr>
          <w:rFonts w:cs="Linux Libertine"/>
        </w:rPr>
        <w:t>Development of Anti-Blasphemy Law in Indonesia</w:t>
      </w:r>
      <w:r w:rsidR="00045337" w:rsidRPr="00672A6A">
        <w:rPr>
          <w:rFonts w:cs="Linux Libertine"/>
        </w:rPr>
        <w:t xml:space="preserve"> and Its Impacts </w:t>
      </w:r>
      <w:r w:rsidR="00710226">
        <w:rPr>
          <w:rFonts w:cs="Linux Libertine"/>
        </w:rPr>
        <w:t>on the Enjoyment of</w:t>
      </w:r>
      <w:r w:rsidR="00045337" w:rsidRPr="00672A6A">
        <w:rPr>
          <w:rFonts w:cs="Linux Libertine"/>
        </w:rPr>
        <w:t xml:space="preserve"> Human Rights.</w:t>
      </w:r>
      <w:r w:rsidRPr="00672A6A">
        <w:rPr>
          <w:rFonts w:cs="Linux Libertine"/>
        </w:rPr>
        <w:t xml:space="preserve"> This chapter provides the</w:t>
      </w:r>
      <w:r w:rsidR="00710226">
        <w:rPr>
          <w:rFonts w:cs="Linux Libertine"/>
        </w:rPr>
        <w:t xml:space="preserve"> current</w:t>
      </w:r>
      <w:r w:rsidRPr="00672A6A">
        <w:rPr>
          <w:rFonts w:cs="Linux Libertine"/>
        </w:rPr>
        <w:t xml:space="preserve"> development of Indonesia's Anti-Blasphemy Law</w:t>
      </w:r>
      <w:r w:rsidR="00710226">
        <w:rPr>
          <w:rFonts w:cs="Linux Libertine"/>
        </w:rPr>
        <w:t xml:space="preserve"> and its related laws.</w:t>
      </w:r>
      <w:r w:rsidRPr="00672A6A">
        <w:rPr>
          <w:rFonts w:cs="Linux Libertine"/>
        </w:rPr>
        <w:t xml:space="preserve"> It discusses the legal and political context that led to the </w:t>
      </w:r>
      <w:r w:rsidR="00045337" w:rsidRPr="00672A6A">
        <w:rPr>
          <w:rFonts w:cs="Linux Libertine"/>
        </w:rPr>
        <w:t>strengthen</w:t>
      </w:r>
      <w:r w:rsidRPr="00672A6A">
        <w:rPr>
          <w:rFonts w:cs="Linux Libertine"/>
        </w:rPr>
        <w:t xml:space="preserve"> of the </w:t>
      </w:r>
      <w:r w:rsidR="00710226">
        <w:rPr>
          <w:rFonts w:cs="Linux Libertine"/>
        </w:rPr>
        <w:t>ABL</w:t>
      </w:r>
      <w:r w:rsidR="00045337" w:rsidRPr="00672A6A">
        <w:rPr>
          <w:rFonts w:cs="Linux Libertine"/>
        </w:rPr>
        <w:t xml:space="preserve"> by the Constitutional Court of Indonesia</w:t>
      </w:r>
      <w:r w:rsidR="00710226">
        <w:rPr>
          <w:rFonts w:cs="Linux Libertine"/>
        </w:rPr>
        <w:t xml:space="preserve"> through its judicial review decisions and</w:t>
      </w:r>
      <w:r w:rsidR="00045337" w:rsidRPr="00672A6A">
        <w:rPr>
          <w:rFonts w:cs="Linux Libertine"/>
        </w:rPr>
        <w:t xml:space="preserve"> the presence of the related laws</w:t>
      </w:r>
      <w:r w:rsidR="00710226">
        <w:rPr>
          <w:rFonts w:cs="Linux Libertine"/>
        </w:rPr>
        <w:t>, such as the Law concerning Criminal Code and the Law concerning the Informatic Electronic Transactions and examine whether the current development degrade the principle of the rule of law through</w:t>
      </w:r>
      <w:r w:rsidR="00045337" w:rsidRPr="00672A6A">
        <w:rPr>
          <w:rFonts w:cs="Linux Libertine"/>
        </w:rPr>
        <w:t xml:space="preserve"> analyzed the impacts of its </w:t>
      </w:r>
      <w:r w:rsidR="00710226">
        <w:rPr>
          <w:rFonts w:cs="Linux Libertine"/>
        </w:rPr>
        <w:t xml:space="preserve">current </w:t>
      </w:r>
      <w:r w:rsidR="00045337" w:rsidRPr="00672A6A">
        <w:rPr>
          <w:rFonts w:cs="Linux Libertine"/>
        </w:rPr>
        <w:t xml:space="preserve">developments </w:t>
      </w:r>
      <w:r w:rsidR="00710226">
        <w:rPr>
          <w:rFonts w:cs="Linux Libertine"/>
        </w:rPr>
        <w:t>on the enjoyments of</w:t>
      </w:r>
      <w:r w:rsidR="00045337" w:rsidRPr="00672A6A">
        <w:rPr>
          <w:rFonts w:cs="Linux Libertine"/>
        </w:rPr>
        <w:t xml:space="preserve"> human rights</w:t>
      </w:r>
      <w:r w:rsidR="00710226">
        <w:rPr>
          <w:rFonts w:cs="Linux Libertine"/>
        </w:rPr>
        <w:t>.</w:t>
      </w:r>
    </w:p>
    <w:p w14:paraId="7B50111E" w14:textId="2A157AF3" w:rsidR="00C74AC3" w:rsidRDefault="008907A4" w:rsidP="00C74AC3">
      <w:pPr>
        <w:spacing w:line="360" w:lineRule="auto"/>
        <w:ind w:firstLine="720"/>
        <w:jc w:val="both"/>
        <w:rPr>
          <w:rFonts w:cs="Linux Libertine"/>
        </w:rPr>
      </w:pPr>
      <w:r w:rsidRPr="00672A6A">
        <w:rPr>
          <w:rFonts w:cs="Linux Libertine"/>
        </w:rPr>
        <w:t xml:space="preserve">Chapter V: </w:t>
      </w:r>
      <w:r w:rsidR="00B95E28">
        <w:rPr>
          <w:rFonts w:cs="Linux Libertine"/>
        </w:rPr>
        <w:t>L</w:t>
      </w:r>
      <w:r w:rsidR="00B95E28" w:rsidRPr="00B95E28">
        <w:rPr>
          <w:rFonts w:cs="Linux Libertine"/>
        </w:rPr>
        <w:t xml:space="preserve">aw enforcement of the Indonesia’s </w:t>
      </w:r>
      <w:r w:rsidR="00B95E28">
        <w:rPr>
          <w:rFonts w:cs="Linux Libertine"/>
        </w:rPr>
        <w:t>ABL</w:t>
      </w:r>
      <w:r w:rsidR="00B95E28" w:rsidRPr="00B95E28">
        <w:rPr>
          <w:rFonts w:cs="Linux Libertine"/>
        </w:rPr>
        <w:t xml:space="preserve"> and  political manipulation</w:t>
      </w:r>
      <w:r w:rsidR="00B95E28">
        <w:rPr>
          <w:rFonts w:cs="Linux Libertine"/>
        </w:rPr>
        <w:t>.</w:t>
      </w:r>
    </w:p>
    <w:p w14:paraId="34B0B498" w14:textId="77777777" w:rsidR="00B95E28" w:rsidRPr="00672A6A" w:rsidRDefault="00B95E28" w:rsidP="00C74AC3">
      <w:pPr>
        <w:spacing w:line="360" w:lineRule="auto"/>
        <w:ind w:firstLine="720"/>
        <w:jc w:val="both"/>
        <w:rPr>
          <w:rFonts w:cs="Linux Libertine"/>
        </w:rPr>
      </w:pPr>
    </w:p>
    <w:p w14:paraId="040DBA89" w14:textId="77777777" w:rsidR="00C74AC3" w:rsidRPr="00672A6A" w:rsidRDefault="008907A4" w:rsidP="00C74AC3">
      <w:pPr>
        <w:spacing w:line="360" w:lineRule="auto"/>
        <w:ind w:firstLine="720"/>
        <w:jc w:val="both"/>
        <w:rPr>
          <w:rFonts w:cs="Linux Libertine"/>
        </w:rPr>
      </w:pPr>
      <w:r w:rsidRPr="00672A6A">
        <w:rPr>
          <w:rFonts w:cs="Linux Libertine"/>
        </w:rPr>
        <w:t xml:space="preserve">Chapter VI: Examination of State-Religion Relations as Consequence of the Enforcement of the Anti-Blasphemy Law. This chapter examines the relationship </w:t>
      </w:r>
      <w:r w:rsidRPr="00672A6A">
        <w:rPr>
          <w:rFonts w:cs="Linux Libertine"/>
        </w:rPr>
        <w:lastRenderedPageBreak/>
        <w:t>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70CB6F3F" w14:textId="0D2B6AF6" w:rsidR="00441CCC" w:rsidRPr="00672A6A" w:rsidRDefault="008907A4" w:rsidP="00D45448">
      <w:pPr>
        <w:spacing w:line="360" w:lineRule="auto"/>
        <w:ind w:firstLine="720"/>
        <w:jc w:val="both"/>
        <w:rPr>
          <w:rFonts w:cs="Linux Libertine"/>
        </w:rPr>
      </w:pPr>
      <w:r w:rsidRPr="00672A6A">
        <w:rPr>
          <w:rFonts w:cs="Linux Libertine"/>
        </w:rPr>
        <w:t xml:space="preserve">Chapter VII: </w:t>
      </w:r>
      <w:r w:rsidR="00B95E28" w:rsidRPr="00B95E28">
        <w:rPr>
          <w:rFonts w:cs="Linux Libertine"/>
        </w:rPr>
        <w:t xml:space="preserve">Concluding Remarks: Reform Or Repeal Indonesia's </w:t>
      </w:r>
      <w:r w:rsidR="00B95E28">
        <w:rPr>
          <w:rFonts w:cs="Linux Libertine"/>
        </w:rPr>
        <w:t>ABL</w:t>
      </w:r>
      <w:r w:rsidR="00B95E28" w:rsidRPr="00B95E28">
        <w:rPr>
          <w:rFonts w:cs="Linux Libertine"/>
        </w:rPr>
        <w:t>?</w:t>
      </w:r>
      <w:r w:rsidR="00B95E28" w:rsidRPr="00672A6A">
        <w:rPr>
          <w:rFonts w:cs="Linux Libertine"/>
        </w:rPr>
        <w:t xml:space="preserve"> </w:t>
      </w:r>
      <w:r w:rsidRPr="00672A6A">
        <w:rPr>
          <w:rFonts w:cs="Linux Libertine"/>
        </w:rPr>
        <w:t xml:space="preserve">This chapter presents the conclusions of the study, including the main findings and recommendations. </w:t>
      </w:r>
    </w:p>
    <w:p w14:paraId="59AD2C76" w14:textId="77777777" w:rsidR="00441CCC" w:rsidRPr="00672A6A" w:rsidRDefault="00441CCC" w:rsidP="00DC0047">
      <w:pPr>
        <w:spacing w:line="360" w:lineRule="auto"/>
        <w:jc w:val="both"/>
        <w:rPr>
          <w:rFonts w:cs="Linux Libertine"/>
        </w:rPr>
      </w:pPr>
    </w:p>
    <w:p w14:paraId="16C5A431" w14:textId="77777777" w:rsidR="00441CCC" w:rsidRPr="00672A6A" w:rsidRDefault="00441CCC" w:rsidP="00DC0047">
      <w:pPr>
        <w:spacing w:line="360" w:lineRule="auto"/>
        <w:jc w:val="both"/>
        <w:rPr>
          <w:rFonts w:cs="Linux Libertine"/>
        </w:rPr>
      </w:pPr>
    </w:p>
    <w:p w14:paraId="1473BF40" w14:textId="77777777" w:rsidR="00441CCC" w:rsidRPr="00672A6A" w:rsidRDefault="00441CCC" w:rsidP="00DC0047">
      <w:pPr>
        <w:spacing w:line="360" w:lineRule="auto"/>
        <w:jc w:val="both"/>
        <w:rPr>
          <w:rFonts w:cs="Linux Libertine"/>
        </w:rPr>
      </w:pPr>
    </w:p>
    <w:p w14:paraId="455DE787" w14:textId="77777777" w:rsidR="00441CCC" w:rsidRPr="00672A6A" w:rsidRDefault="00441CCC" w:rsidP="00DC0047">
      <w:pPr>
        <w:spacing w:line="360" w:lineRule="auto"/>
        <w:jc w:val="both"/>
        <w:rPr>
          <w:rFonts w:cs="Linux Libertine"/>
        </w:rPr>
      </w:pPr>
    </w:p>
    <w:p w14:paraId="00E6847F" w14:textId="77777777" w:rsidR="00441CCC" w:rsidRPr="00672A6A" w:rsidRDefault="00441CCC" w:rsidP="00DC0047">
      <w:pPr>
        <w:spacing w:line="360" w:lineRule="auto"/>
        <w:jc w:val="both"/>
        <w:rPr>
          <w:rFonts w:cs="Linux Libertine"/>
        </w:rPr>
      </w:pPr>
    </w:p>
    <w:p w14:paraId="0A2CDF3D" w14:textId="77777777" w:rsidR="00441CCC" w:rsidRPr="00672A6A" w:rsidRDefault="00441CCC" w:rsidP="00DC0047">
      <w:pPr>
        <w:spacing w:line="360" w:lineRule="auto"/>
        <w:jc w:val="both"/>
        <w:rPr>
          <w:rFonts w:cs="Linux Libertine"/>
        </w:rPr>
      </w:pPr>
    </w:p>
    <w:p w14:paraId="108A4E7D" w14:textId="77777777" w:rsidR="00441CCC" w:rsidRPr="00672A6A" w:rsidRDefault="00441CCC" w:rsidP="00DC0047">
      <w:pPr>
        <w:spacing w:line="360" w:lineRule="auto"/>
        <w:jc w:val="both"/>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61148AE0" w14:textId="77777777" w:rsidR="00441CCC" w:rsidRPr="00672A6A" w:rsidRDefault="00441CCC" w:rsidP="00EF69DE">
      <w:pPr>
        <w:pStyle w:val="Heading1"/>
        <w:rPr>
          <w:rFonts w:cs="Linux Libertine"/>
        </w:rPr>
      </w:pPr>
      <w:r w:rsidRPr="00672A6A">
        <w:rPr>
          <w:rFonts w:cs="Linux Libertine"/>
        </w:rPr>
        <w:lastRenderedPageBreak/>
        <w:t xml:space="preserve">CHAPTER II </w:t>
      </w:r>
    </w:p>
    <w:p w14:paraId="31C93F33" w14:textId="530B80F5" w:rsidR="00441CCC" w:rsidRPr="00672A6A" w:rsidRDefault="00441CCC" w:rsidP="00EF69DE">
      <w:pPr>
        <w:pStyle w:val="Heading1"/>
        <w:rPr>
          <w:rFonts w:cs="Linux Libertine"/>
        </w:rPr>
      </w:pPr>
      <w:r w:rsidRPr="00672A6A">
        <w:rPr>
          <w:rFonts w:cs="Linux Libertine"/>
        </w:rPr>
        <w:t>THEORETICAL AND CONCEPTUAL FRAMEWORK</w:t>
      </w:r>
      <w:r w:rsidR="007B5411" w:rsidRPr="00672A6A">
        <w:rPr>
          <w:rFonts w:cs="Linux Libertine"/>
        </w:rPr>
        <w:t xml:space="preserve"> TO STUDY INDONESIA’S ANTI BLASPHEMY LAW</w:t>
      </w:r>
    </w:p>
    <w:p w14:paraId="2235045E" w14:textId="77777777" w:rsidR="00441CCC" w:rsidRPr="00672A6A" w:rsidRDefault="00441CCC" w:rsidP="00441CCC">
      <w:pPr>
        <w:rPr>
          <w:rFonts w:cs="Linux Libertine"/>
        </w:rPr>
      </w:pPr>
    </w:p>
    <w:p w14:paraId="0B7B06DF" w14:textId="74A91EE4" w:rsidR="00EF69DE" w:rsidRPr="00672A6A" w:rsidRDefault="00EF69DE" w:rsidP="00EF69DE">
      <w:pPr>
        <w:pStyle w:val="Heading2"/>
        <w:rPr>
          <w:rFonts w:cs="Linux Libertine"/>
        </w:rPr>
      </w:pPr>
      <w:r w:rsidRPr="00672A6A">
        <w:rPr>
          <w:rFonts w:cs="Linux Libertine"/>
        </w:rPr>
        <w:t xml:space="preserve">2.1 </w:t>
      </w:r>
      <w:r w:rsidRPr="00672A6A">
        <w:rPr>
          <w:rFonts w:cs="Linux Libertine"/>
        </w:rPr>
        <w:tab/>
        <w:t>Theoretical Framework</w:t>
      </w:r>
    </w:p>
    <w:p w14:paraId="50599BB8" w14:textId="154EAFDA" w:rsidR="00EC7DF9" w:rsidRPr="00672A6A" w:rsidRDefault="00EC7DF9" w:rsidP="00B16288">
      <w:pPr>
        <w:pStyle w:val="ParagraphNormal"/>
        <w:rPr>
          <w:rFonts w:cs="Linux Libertine"/>
          <w:cs/>
          <w:lang w:val="en-US"/>
        </w:rPr>
      </w:pPr>
      <w:r w:rsidRPr="00672A6A">
        <w:rPr>
          <w:rFonts w:cs="Linux Libertine"/>
          <w:lang w:val="en-US"/>
        </w:rPr>
        <w:t xml:space="preserve">This thesis refers to theory of the rule of law and </w:t>
      </w:r>
      <w:r w:rsidR="00151845" w:rsidRPr="00672A6A">
        <w:rPr>
          <w:rFonts w:cs="Linux Libertine"/>
          <w:lang w:val="en-US"/>
        </w:rPr>
        <w:t xml:space="preserve">theory of </w:t>
      </w:r>
      <w:r w:rsidRPr="00672A6A">
        <w:rPr>
          <w:rFonts w:cs="Linux Libertine"/>
          <w:lang w:val="en-US"/>
        </w:rPr>
        <w:t xml:space="preserve">justice. The rule of law supports justice by ensuring that everyone is subject to fair and equal laws and legal institutions. </w:t>
      </w:r>
      <w:r w:rsidR="00B95E28">
        <w:rPr>
          <w:rFonts w:cs="Linux Libertine"/>
          <w:lang w:val="en-US"/>
        </w:rPr>
        <w:t>J</w:t>
      </w:r>
      <w:r w:rsidRPr="00672A6A">
        <w:rPr>
          <w:rFonts w:cs="Linux Libertine"/>
          <w:lang w:val="en-US"/>
        </w:rPr>
        <w:t>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672A6A" w:rsidRDefault="00EC7DF9" w:rsidP="00EC7DF9">
      <w:pPr>
        <w:rPr>
          <w:rFonts w:cs="Linux Libertine"/>
        </w:rPr>
      </w:pPr>
    </w:p>
    <w:p w14:paraId="235053A9" w14:textId="29FB67FE" w:rsidR="00EC7DF9" w:rsidRPr="00672A6A" w:rsidRDefault="00116002" w:rsidP="00EC7DF9">
      <w:pPr>
        <w:rPr>
          <w:rFonts w:cs="Linux Libertine"/>
        </w:rPr>
      </w:pPr>
      <w:r>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8D314D9">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EC7DF9" w:rsidRPr="00672A6A">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672A6A" w:rsidRDefault="00EC7DF9" w:rsidP="00EC7DF9">
      <w:pPr>
        <w:rPr>
          <w:rFonts w:cs="Linux Libertine"/>
        </w:rPr>
      </w:pPr>
    </w:p>
    <w:p w14:paraId="07E7577F" w14:textId="1540AE1F" w:rsidR="00EC7DF9" w:rsidRPr="00672A6A" w:rsidRDefault="00EC7DF9" w:rsidP="00EC7DF9">
      <w:pPr>
        <w:rPr>
          <w:rFonts w:cs="Linux Libertine"/>
        </w:rPr>
      </w:pPr>
      <w:r w:rsidRPr="00672A6A">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672A6A" w:rsidRDefault="00EC7DF9" w:rsidP="00EC7DF9">
      <w:pPr>
        <w:rPr>
          <w:rFonts w:cs="Linux Libertine"/>
        </w:rPr>
      </w:pPr>
    </w:p>
    <w:p w14:paraId="5171DA94" w14:textId="64B5FBE1" w:rsidR="00EC7DF9" w:rsidRPr="00672A6A" w:rsidRDefault="00EC7DF9" w:rsidP="00EC7DF9">
      <w:pPr>
        <w:rPr>
          <w:rFonts w:cs="Linux Libertine"/>
        </w:rPr>
      </w:pPr>
    </w:p>
    <w:p w14:paraId="09C34E4A" w14:textId="62D877A8" w:rsidR="00EF69DE" w:rsidRPr="00672A6A" w:rsidRDefault="00EF69DE" w:rsidP="00EF69DE">
      <w:pPr>
        <w:pStyle w:val="Heading3"/>
        <w:rPr>
          <w:rFonts w:cs="Linux Libertine"/>
        </w:rPr>
      </w:pPr>
      <w:r w:rsidRPr="00672A6A">
        <w:rPr>
          <w:rFonts w:cs="Linux Libertine"/>
        </w:rPr>
        <w:lastRenderedPageBreak/>
        <w:t xml:space="preserve">2.1.1 </w:t>
      </w:r>
      <w:r w:rsidRPr="00672A6A">
        <w:rPr>
          <w:rFonts w:cs="Linux Libertine"/>
        </w:rPr>
        <w:tab/>
        <w:t>Theory of the rule of law</w:t>
      </w:r>
      <w:r w:rsidR="00116002">
        <w:rPr>
          <w:rFonts w:cs="Linux Libertine"/>
        </w:rPr>
        <w:t xml:space="preserve"> and its elements</w:t>
      </w:r>
    </w:p>
    <w:p w14:paraId="0A30C930" w14:textId="77777777" w:rsidR="004D24CC" w:rsidRDefault="008D3F7C" w:rsidP="004D24CC">
      <w:pPr>
        <w:spacing w:line="360" w:lineRule="auto"/>
        <w:ind w:firstLine="720"/>
        <w:jc w:val="both"/>
        <w:rPr>
          <w:rFonts w:cs="Linux Libertine"/>
        </w:rPr>
      </w:pPr>
      <w:r w:rsidRPr="00672A6A">
        <w:rPr>
          <w:rFonts w:cs="Linux Libertine"/>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rsidRPr="00672A6A">
        <w:rPr>
          <w:rFonts w:cs="Linux Libertine"/>
        </w:rPr>
        <w:t xml:space="preserve"> </w:t>
      </w:r>
    </w:p>
    <w:p w14:paraId="601451C4" w14:textId="5FF2D58A" w:rsidR="004D24CC" w:rsidRDefault="00A74389" w:rsidP="00A74389">
      <w:pPr>
        <w:spacing w:line="360" w:lineRule="auto"/>
        <w:ind w:firstLine="720"/>
        <w:jc w:val="both"/>
        <w:rPr>
          <w:rFonts w:cs="Linux Libertine"/>
          <w:color w:val="FF0000"/>
        </w:rPr>
      </w:pPr>
      <w:r w:rsidRPr="00A74389">
        <w:rPr>
          <w:rFonts w:cs="Linux Libertine"/>
          <w:color w:val="FF0000"/>
        </w:rPr>
        <w:t>According to A.V. Dicey, the rule of law is characterized by three key features: the supremacy of law, equality before the law, and due process of law. First, the principle of supremacy of law requires that the law is above and superior to any authority, ensuring that it protects the rights of all citizens without interference from any entity. Absolute and arbitrary executive power is not allowed. Second, the principle of equality before the law means that everyone is entitled to the same treatment under the law. The law should not discriminate or show favoritism towards any individual or group based on their religion, gender, race, or other factors. Third, the principle of due process of law demands that justice is administered fairly, proportionately, and properly. Sanctions should only be imposed on those who have committed an offense.</w:t>
      </w:r>
    </w:p>
    <w:p w14:paraId="2FE3D843" w14:textId="0CA2E413" w:rsidR="004D24CC" w:rsidRDefault="004D24CC" w:rsidP="004D24CC">
      <w:pPr>
        <w:spacing w:line="360" w:lineRule="auto"/>
        <w:ind w:firstLine="720"/>
        <w:jc w:val="both"/>
        <w:rPr>
          <w:rFonts w:cs="Linux Libertine"/>
        </w:rPr>
      </w:pPr>
      <w:r w:rsidRPr="00672A6A">
        <w:rPr>
          <w:rFonts w:cs="Linux Libertine"/>
        </w:rPr>
        <w:t>According to Joseph Raz (1977), the “rule of law” protects human dignity and autonomy by ensuring the objective application of the law and protecting individuals against the arbitrary actions of those in power permission.</w:t>
      </w:r>
      <w:r w:rsidR="008D3F7C" w:rsidRPr="004D24CC">
        <w:rPr>
          <w:rFonts w:cs="Linux Libertine"/>
        </w:rPr>
        <w:t xml:space="preserve"> </w:t>
      </w:r>
      <w:r w:rsidR="008D3F7C" w:rsidRPr="00672A6A">
        <w:rPr>
          <w:rFonts w:cs="Linux Libertine"/>
        </w:rPr>
        <w:t xml:space="preserve">Raz stresses the importance of a legal system that ensures everyone follows the law. </w:t>
      </w:r>
      <w:r w:rsidR="00151845" w:rsidRPr="00672A6A">
        <w:rPr>
          <w:rFonts w:cs="Linux Libertine"/>
        </w:rPr>
        <w:t>The second</w:t>
      </w:r>
      <w:r w:rsidR="008D3F7C" w:rsidRPr="00672A6A">
        <w:rPr>
          <w:rFonts w:cs="Linux Libertine"/>
        </w:rPr>
        <w:t xml:space="preserve"> point of view emphasizes fairness and substantive democracy. This view holds that the law should reflect the values and interests of the people, </w:t>
      </w:r>
      <w:r w:rsidR="00151845" w:rsidRPr="00672A6A">
        <w:rPr>
          <w:rFonts w:cs="Linux Libertine"/>
        </w:rPr>
        <w:t xml:space="preserve"> </w:t>
      </w:r>
      <w:r w:rsidR="008D3F7C" w:rsidRPr="00672A6A">
        <w:rPr>
          <w:rFonts w:cs="Linux Libertine"/>
        </w:rPr>
        <w:t xml:space="preserve">promote human rights, equality and social welfare, and reflect the values and interests of the people. </w:t>
      </w:r>
    </w:p>
    <w:p w14:paraId="451A5BE7" w14:textId="0266311C" w:rsidR="00B16288" w:rsidRPr="00672A6A" w:rsidRDefault="008D3F7C" w:rsidP="004D24CC">
      <w:pPr>
        <w:spacing w:line="360" w:lineRule="auto"/>
        <w:ind w:firstLine="720"/>
        <w:jc w:val="both"/>
        <w:rPr>
          <w:rFonts w:cs="Linux Libertine"/>
        </w:rPr>
      </w:pPr>
      <w:r w:rsidRPr="00672A6A">
        <w:rPr>
          <w:rFonts w:cs="Linux Libertine"/>
        </w:rPr>
        <w:t>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rsidRPr="00672A6A">
        <w:rPr>
          <w:rFonts w:cs="Linux Libertine"/>
        </w:rPr>
        <w:t xml:space="preserve"> </w:t>
      </w:r>
      <w:r w:rsidRPr="00672A6A">
        <w:rPr>
          <w:rFonts w:cs="Linux Libertine"/>
        </w:rP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rsidRPr="00672A6A">
        <w:rPr>
          <w:rFonts w:cs="Linux Libertine"/>
        </w:rPr>
        <w:t>Trebilcock</w:t>
      </w:r>
      <w:proofErr w:type="spellEnd"/>
      <w:r w:rsidRPr="00672A6A">
        <w:rPr>
          <w:rFonts w:cs="Linux Libertine"/>
        </w:rPr>
        <w:t xml:space="preserve"> advocates a pragmatic and multidisciplinary approach to reform and development of the rule of law. According to this author, an effective and </w:t>
      </w:r>
      <w:r w:rsidRPr="00672A6A">
        <w:rPr>
          <w:rFonts w:cs="Linux Libertine"/>
        </w:rPr>
        <w:lastRenderedPageBreak/>
        <w:t>sustainable legal system must take into account local factors such as political, social and economic.</w:t>
      </w:r>
    </w:p>
    <w:p w14:paraId="5C19D4CA" w14:textId="01B6B4EE" w:rsidR="00116002" w:rsidRDefault="00B16288" w:rsidP="00A74389">
      <w:pPr>
        <w:pStyle w:val="ParagraphNormal"/>
        <w:rPr>
          <w:rFonts w:cs="Linux Libertine"/>
          <w:color w:val="70AD47" w:themeColor="accent6"/>
        </w:rPr>
      </w:pPr>
      <w:r w:rsidRPr="00672A6A">
        <w:rPr>
          <w:rFonts w:cs="Linux Libertine"/>
        </w:rPr>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w:t>
      </w:r>
      <w:r w:rsidR="00A74389" w:rsidRPr="00A74389">
        <w:rPr>
          <w:rFonts w:cs="Linux Libertine"/>
          <w:color w:val="70AD47" w:themeColor="accent6"/>
        </w:rPr>
        <w:t>As a country governed by the rule of law, it is not surprising that any study of the Anti-Blasphemy Law in Indonesia must begin by comprehending the history of the legal system's development and its implications on human rights, as well as investigating how socio-political dynamics impact its legal enforcement.</w:t>
      </w:r>
    </w:p>
    <w:p w14:paraId="12EA047F" w14:textId="3BF9B74D" w:rsidR="00B16288" w:rsidRPr="00672A6A" w:rsidRDefault="00B16288" w:rsidP="00116002">
      <w:pPr>
        <w:pStyle w:val="ParagraphNormal"/>
        <w:rPr>
          <w:rFonts w:cs="Linux Libertine"/>
        </w:rPr>
      </w:pPr>
      <w:r w:rsidRPr="00672A6A">
        <w:rPr>
          <w:rFonts w:cs="Linux Libertine"/>
        </w:rPr>
        <w:t xml:space="preserve">According to Friedman </w:t>
      </w:r>
      <w:r w:rsidRPr="00672A6A">
        <w:rPr>
          <w:rFonts w:cs="Linux Libertine"/>
        </w:rPr>
        <w:fldChar w:fldCharType="begin"/>
      </w:r>
      <w:r w:rsidR="00496D7D">
        <w:rPr>
          <w:rFonts w:cs="Linux Libertine"/>
        </w:rPr>
        <w:instrText xml:space="preserve"> ADDIN ZOTERO_ITEM CSL_CITATION {"citationID":"DHq4yTJD","properties":{"formattedCitation":"(1975)","plainCitation":"(1975)","noteIndex":0},"citationItems":[{"id":2058,"uris":["http://zotero.org/users/6396655/items/FT5UHCC7"],"itemData":{"id":2058,"type":"book","event-place":"New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672A6A">
        <w:rPr>
          <w:rFonts w:cs="Linux Libertine"/>
        </w:rPr>
        <w:fldChar w:fldCharType="separate"/>
      </w:r>
      <w:r w:rsidR="009F6E03">
        <w:rPr>
          <w:rFonts w:cs="Linux Libertine"/>
        </w:rPr>
        <w:t>(1975)</w:t>
      </w:r>
      <w:r w:rsidRPr="00672A6A">
        <w:rPr>
          <w:rFonts w:cs="Linux Libertine"/>
        </w:rPr>
        <w:fldChar w:fldCharType="end"/>
      </w:r>
      <w:r w:rsidRPr="00672A6A">
        <w:rPr>
          <w:rFonts w:cs="Linux Libertine"/>
        </w:rPr>
        <w:t xml:space="preserve">, law is a sophisticated system that integrates institutionalized law, substantive law, and public understanding. During the development of law, its legal contents and procedures must be systematically discussed with related institutions, such as law enforcement agencies, and the community's awareness and culture must be taken into account. This principle was proclaimed by the Indonesian National Law Development Agency </w:t>
      </w:r>
      <w:r w:rsidRPr="00672A6A">
        <w:rPr>
          <w:rFonts w:cs="Linux Libertine"/>
          <w:i/>
          <w:iCs/>
        </w:rPr>
        <w:t>(BPHN).</w:t>
      </w:r>
      <w:r w:rsidR="00116002">
        <w:rPr>
          <w:rFonts w:cs="Linux Libertine"/>
        </w:rPr>
        <w:t xml:space="preserve"> </w:t>
      </w:r>
      <w:r w:rsidRPr="00672A6A">
        <w:rPr>
          <w:rFonts w:cs="Linux Libertine"/>
        </w:rPr>
        <w:t xml:space="preserve">According to </w:t>
      </w:r>
      <w:proofErr w:type="spellStart"/>
      <w:r w:rsidRPr="00672A6A">
        <w:rPr>
          <w:rFonts w:cs="Linux Libertine"/>
        </w:rPr>
        <w:t>Bedner</w:t>
      </w:r>
      <w:proofErr w:type="spellEnd"/>
      <w:r w:rsidRPr="00672A6A">
        <w:rPr>
          <w:rFonts w:cs="Linux Libertine"/>
        </w:rPr>
        <w:t xml:space="preserve"> and </w:t>
      </w:r>
      <w:proofErr w:type="spellStart"/>
      <w:r w:rsidRPr="00672A6A">
        <w:rPr>
          <w:rFonts w:cs="Linux Libertine"/>
        </w:rPr>
        <w:t>Vel</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{"citationID":"DhsEWSIb","properties":{"formattedCitation":"(2010)","plainCitation":"(2010)","noteIndex":0},"citationItems":[{"id":2063,"uris":["http://zotero.org/users/6396655/items/GZMIU8XG"],"itemData":{"id":2063,"type":"article-journal","container-title":"Law,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xml:space="preserve">, the rule of law theory consists of three elements, namely elements of procedure, elements of substance or contents of law, and elements of institution (p.22-23). Frist, the element of substance or content of legislation will be studied using two indicators, with reference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{"citationID":"AAoQW8Ku","properties":{"formattedCitation":"(2010)","plainCitation":"(2010)","noteIndex":0},"citationItems":[{"id":2063,"uris":["http://zotero.org/users/6396655/items/GZMIU8XG"],"itemData":{"id":2063,"type":"article-journal","container-title":"Law,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xml:space="preserve">. The law and its execution must preserve the notion of justice as a prerequisite. The element legal procedure evaluates three indicators, the first of which is whether the legislation applies broadly rather than targeting certain groups. </w:t>
      </w:r>
    </w:p>
    <w:p w14:paraId="36BB2652" w14:textId="77777777" w:rsidR="00B16288" w:rsidRPr="00672A6A" w:rsidRDefault="00B16288" w:rsidP="00B16288">
      <w:pPr>
        <w:rPr>
          <w:rFonts w:cs="Linux Libertine"/>
        </w:rPr>
      </w:pPr>
    </w:p>
    <w:p w14:paraId="44B9FBBE" w14:textId="77777777" w:rsidR="00B16288" w:rsidRPr="00672A6A" w:rsidRDefault="00B16288" w:rsidP="00B16288">
      <w:pPr>
        <w:keepNext/>
        <w:rPr>
          <w:rFonts w:cs="Linux Libertine"/>
        </w:rPr>
      </w:pPr>
      <w:r w:rsidRPr="00672A6A">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672A6A" w:rsidRDefault="00B16288" w:rsidP="00B16288">
      <w:pPr>
        <w:pStyle w:val="Caption"/>
        <w:rPr>
          <w:rFonts w:cs="Linux Libertine"/>
        </w:rPr>
      </w:pPr>
    </w:p>
    <w:p w14:paraId="265FA644" w14:textId="5B6976DE" w:rsidR="00B16288" w:rsidRPr="00672A6A" w:rsidRDefault="00B16288" w:rsidP="00B16288">
      <w:pPr>
        <w:pStyle w:val="Caption"/>
        <w:rPr>
          <w:rFonts w:cs="Linux Libertine"/>
        </w:rPr>
      </w:pPr>
      <w:r w:rsidRPr="00672A6A">
        <w:rPr>
          <w:rFonts w:cs="Linux Libertine"/>
        </w:rPr>
        <w:lastRenderedPageBreak/>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3</w:t>
      </w:r>
      <w:r w:rsidRPr="00672A6A">
        <w:rPr>
          <w:rFonts w:cs="Linux Libertine"/>
        </w:rPr>
        <w:fldChar w:fldCharType="end"/>
      </w:r>
      <w:r w:rsidRPr="00672A6A">
        <w:rPr>
          <w:rFonts w:cs="Linux Libertine"/>
        </w:rPr>
        <w:t>. Three Elements of Law Enforcement under the Rule of Law</w:t>
      </w:r>
    </w:p>
    <w:p w14:paraId="7079FCF4" w14:textId="77777777" w:rsidR="00B16288" w:rsidRPr="00672A6A" w:rsidRDefault="00B16288" w:rsidP="00B16288">
      <w:pPr>
        <w:spacing w:line="360" w:lineRule="auto"/>
        <w:ind w:firstLine="720"/>
        <w:jc w:val="both"/>
        <w:rPr>
          <w:rFonts w:cs="Linux Libertine"/>
        </w:rPr>
      </w:pPr>
    </w:p>
    <w:p w14:paraId="3ED6C50A" w14:textId="3184D183" w:rsidR="00B16288" w:rsidRPr="00672A6A" w:rsidRDefault="00B16288" w:rsidP="00B16288">
      <w:pPr>
        <w:pStyle w:val="ParagraphNormal"/>
        <w:rPr>
          <w:rFonts w:cs="Linux Libertine"/>
        </w:rPr>
      </w:pPr>
      <w:r w:rsidRPr="00672A6A">
        <w:rPr>
          <w:rFonts w:cs="Linux Libertine"/>
        </w:rPr>
        <w:t xml:space="preserve">The second element legal procedure evaluates three indicators, the first of which is whether the legislation applies broadly rather than targeting certain groups. </w:t>
      </w:r>
      <w:proofErr w:type="spellStart"/>
      <w:r w:rsidRPr="00672A6A">
        <w:rPr>
          <w:rFonts w:cs="Linux Libertine"/>
        </w:rPr>
        <w:t>Bedner</w:t>
      </w:r>
      <w:proofErr w:type="spellEnd"/>
      <w:r w:rsidRPr="00672A6A">
        <w:rPr>
          <w:rFonts w:cs="Linux Libertine"/>
        </w:rPr>
        <w:t xml:space="preserve"> refers to Raz's description implies that a law must apply to everyone, be easily understood by society, and not provide room for authority to misuse it for objectives that are against the public interest. The actions of the government are subject to the law, and discretionary acts and policies must be justified.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{"citationID":"hclPVrnw","properties":{"formattedCitation":"(2010)","plainCitation":"(2010)","noteIndex":0},"citationItems":[{"id":2063,"uris":["http://zotero.org/users/6396655/items/GZMIU8XG"],"itemData":{"id":2063,"type":"article-journal","container-title":"Law,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69C18762" w:rsidR="00B16288" w:rsidRPr="00672A6A" w:rsidRDefault="00B16288" w:rsidP="00B16288">
      <w:pPr>
        <w:pStyle w:val="ParagraphNormal"/>
        <w:rPr>
          <w:rFonts w:cs="Linux Libertine"/>
        </w:rPr>
      </w:pPr>
      <w:r w:rsidRPr="00672A6A">
        <w:rPr>
          <w:rFonts w:cs="Linux Libertine"/>
        </w:rPr>
        <w:t xml:space="preserve">The third element of the rule of law is the element of legal institutions and the manner in which the law is enforced to protect human rights (Waldron, 2010, p. 2; Fuller, 1969; 162). In this study, it is necessary to investigate the fair trial and legal due process. Referring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{"citationID":"kZEl6pfp","properties":{"formattedCitation":"(2010)","plainCitation":"(2010)","noteIndex":0},"citationItems":[{"id":2063,"uris":["http://zotero.org/users/6396655/items/GZMIU8XG"],"itemData":{"id":2063,"type":"article-journal","container-title":"Law,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the factor of law enforcement assesses whether blasphemy cases are adjudicated with impartiality and independence. 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 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Pr="00672A6A" w:rsidRDefault="00EF69DE" w:rsidP="00EF69DE">
      <w:pPr>
        <w:rPr>
          <w:rFonts w:cs="Linux Libertine"/>
        </w:rPr>
      </w:pPr>
    </w:p>
    <w:p w14:paraId="21948DC0" w14:textId="4E4964F8" w:rsidR="00B16288" w:rsidRPr="00672A6A" w:rsidRDefault="00B16288" w:rsidP="00EF69DE">
      <w:pPr>
        <w:rPr>
          <w:rFonts w:cs="Linux Libertine"/>
        </w:rPr>
      </w:pPr>
      <w:r w:rsidRPr="00672A6A">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672A6A" w:rsidRDefault="00B16288" w:rsidP="00EF69DE">
      <w:pPr>
        <w:rPr>
          <w:rFonts w:cs="Linux Libertine"/>
        </w:rPr>
      </w:pPr>
    </w:p>
    <w:p w14:paraId="1E8391A2" w14:textId="72E100BC" w:rsidR="004D24CC" w:rsidRDefault="00B16288" w:rsidP="004D24CC">
      <w:pPr>
        <w:pStyle w:val="Caption"/>
        <w:rPr>
          <w:rFonts w:cs="Linux Libertine"/>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4</w:t>
      </w:r>
      <w:r w:rsidRPr="00672A6A">
        <w:rPr>
          <w:rFonts w:cs="Linux Libertine"/>
        </w:rPr>
        <w:fldChar w:fldCharType="end"/>
      </w:r>
      <w:r w:rsidRPr="00672A6A">
        <w:rPr>
          <w:rFonts w:cs="Linux Libertine"/>
        </w:rPr>
        <w:t>. Elements of the Rule of Law</w:t>
      </w:r>
    </w:p>
    <w:p w14:paraId="65900E9B" w14:textId="27A68C9F" w:rsidR="004D24CC" w:rsidRPr="004D24CC" w:rsidRDefault="004D24CC" w:rsidP="004D24CC">
      <w:pPr>
        <w:spacing w:line="360" w:lineRule="auto"/>
        <w:jc w:val="both"/>
        <w:rPr>
          <w:color w:val="FF0000"/>
          <w:lang w:val="en-GB" w:bidi="th-TH"/>
        </w:rPr>
      </w:pPr>
      <w:r>
        <w:rPr>
          <w:lang w:val="en-GB" w:bidi="th-TH"/>
        </w:rPr>
        <w:tab/>
      </w:r>
      <w:r w:rsidR="001356E0" w:rsidRPr="001356E0">
        <w:rPr>
          <w:color w:val="FF0000"/>
          <w:lang w:val="en-GB" w:bidi="th-TH"/>
        </w:rPr>
        <w:t>The theory of the rule of law is the foundation of this study because Indonesia is a country that adheres to the concept of the rule of law, as reflected in Article 1 Paragraph (3); Article 27 paragraph (1), and Article 28D paragraph (1) of the Indonesian Constitution (before the amendment) (</w:t>
      </w:r>
      <w:proofErr w:type="spellStart"/>
      <w:r w:rsidR="001356E0" w:rsidRPr="001356E0">
        <w:rPr>
          <w:color w:val="FF0000"/>
          <w:lang w:val="en-GB" w:bidi="th-TH"/>
        </w:rPr>
        <w:t>Asshiddiqie</w:t>
      </w:r>
      <w:proofErr w:type="spellEnd"/>
      <w:r w:rsidR="001356E0" w:rsidRPr="001356E0">
        <w:rPr>
          <w:color w:val="FF0000"/>
          <w:lang w:val="en-GB" w:bidi="th-TH"/>
        </w:rPr>
        <w:t>, 2005). Although initially, as a former Dutch colony, the concept of the rule of law used in Indonesia was closer to the concept of "</w:t>
      </w:r>
      <w:proofErr w:type="spellStart"/>
      <w:r w:rsidR="001356E0" w:rsidRPr="001356E0">
        <w:rPr>
          <w:color w:val="FF0000"/>
          <w:lang w:val="en-GB" w:bidi="th-TH"/>
        </w:rPr>
        <w:t>rechstaat</w:t>
      </w:r>
      <w:proofErr w:type="spellEnd"/>
      <w:r w:rsidR="001356E0" w:rsidRPr="001356E0">
        <w:rPr>
          <w:color w:val="FF0000"/>
          <w:lang w:val="en-GB" w:bidi="th-TH"/>
        </w:rPr>
        <w:t>", which is translated as "State of law", where this concept requires that the government is based on written law (</w:t>
      </w:r>
      <w:proofErr w:type="spellStart"/>
      <w:r w:rsidR="001356E0" w:rsidRPr="001356E0">
        <w:rPr>
          <w:color w:val="FF0000"/>
          <w:lang w:val="en-GB" w:bidi="th-TH"/>
        </w:rPr>
        <w:t>Budihardjo</w:t>
      </w:r>
      <w:proofErr w:type="spellEnd"/>
      <w:r w:rsidR="001356E0" w:rsidRPr="001356E0">
        <w:rPr>
          <w:color w:val="FF0000"/>
          <w:lang w:val="en-GB" w:bidi="th-TH"/>
        </w:rPr>
        <w:t>, 2008). Written law or positive law is civil law adopted from the laws inherited from the colonial power. However, the development of history, culture, and international relations influence the development of law in Indonesia. The existence of customary law based on the customary practices (</w:t>
      </w:r>
      <w:proofErr w:type="spellStart"/>
      <w:r w:rsidR="001356E0" w:rsidRPr="001356E0">
        <w:rPr>
          <w:color w:val="FF0000"/>
          <w:lang w:val="en-GB" w:bidi="th-TH"/>
        </w:rPr>
        <w:t>Alting</w:t>
      </w:r>
      <w:proofErr w:type="spellEnd"/>
      <w:r w:rsidR="001356E0" w:rsidRPr="001356E0">
        <w:rPr>
          <w:color w:val="FF0000"/>
          <w:lang w:val="en-GB" w:bidi="th-TH"/>
        </w:rPr>
        <w:t xml:space="preserve">, 2019) and Islamic law that has long been established in society cannot be ignored. In fact, </w:t>
      </w:r>
      <w:proofErr w:type="spellStart"/>
      <w:r w:rsidR="001356E0" w:rsidRPr="001356E0">
        <w:rPr>
          <w:color w:val="FF0000"/>
          <w:lang w:val="en-GB" w:bidi="th-TH"/>
        </w:rPr>
        <w:t>Arsekal</w:t>
      </w:r>
      <w:proofErr w:type="spellEnd"/>
      <w:r w:rsidR="001356E0" w:rsidRPr="001356E0">
        <w:rPr>
          <w:color w:val="FF0000"/>
          <w:lang w:val="en-GB" w:bidi="th-TH"/>
        </w:rPr>
        <w:t xml:space="preserve"> and Azra (2020) argue that Islamic law is gaining ground in Indonesia. This is indicated by the enforcement of </w:t>
      </w:r>
      <w:r w:rsidR="001356E0" w:rsidRPr="001356E0">
        <w:rPr>
          <w:color w:val="FF0000"/>
          <w:lang w:val="en-GB" w:bidi="th-TH"/>
        </w:rPr>
        <w:lastRenderedPageBreak/>
        <w:t>Islamic law as the basis for the establishment of Islamic-based political parties, the continuing efforts of Islamic political parties to adopt Islamic Law into national law, and the adoption of Islamic Criminal Law in Aceh. Thus, to date, Indonesia implements legal pluralism, where there are at least three legal systems that apply, namely positive law, customary law, and Islamic law. This legal pluralism can influence how the rule of law experiences shifts and challenges in its implementation, especially when they intersect, including in examining the development and enforcement of the Anti-Blasphemy Law in Indonesia.</w:t>
      </w:r>
      <w:r>
        <w:rPr>
          <w:color w:val="FF0000"/>
          <w:lang w:val="en-GB" w:bidi="th-TH"/>
        </w:rPr>
        <w:t xml:space="preserve"> </w:t>
      </w:r>
    </w:p>
    <w:p w14:paraId="096ADB0D" w14:textId="77777777" w:rsidR="00B16288" w:rsidRPr="00672A6A" w:rsidRDefault="00B16288" w:rsidP="00EF69DE">
      <w:pPr>
        <w:rPr>
          <w:rFonts w:cs="Linux Libertine"/>
        </w:rPr>
      </w:pPr>
    </w:p>
    <w:p w14:paraId="249F25FB" w14:textId="7F982A1D" w:rsidR="00EF69DE" w:rsidRPr="00672A6A" w:rsidRDefault="00EF69DE" w:rsidP="00EF69DE">
      <w:pPr>
        <w:pStyle w:val="Heading3"/>
        <w:rPr>
          <w:rFonts w:cs="Linux Libertine"/>
        </w:rPr>
      </w:pPr>
      <w:r w:rsidRPr="00672A6A">
        <w:rPr>
          <w:rFonts w:cs="Linux Libertine"/>
        </w:rPr>
        <w:t xml:space="preserve">2.1.2 </w:t>
      </w:r>
      <w:r w:rsidRPr="00672A6A">
        <w:rPr>
          <w:rFonts w:cs="Linux Libertine"/>
        </w:rPr>
        <w:tab/>
        <w:t>Theory of justice</w:t>
      </w:r>
    </w:p>
    <w:p w14:paraId="623C15F5" w14:textId="77777777" w:rsidR="00B16288" w:rsidRPr="00672A6A" w:rsidRDefault="00B16288" w:rsidP="008D3F7C">
      <w:pPr>
        <w:rPr>
          <w:rFonts w:cs="Linux Libertine"/>
        </w:rPr>
      </w:pPr>
    </w:p>
    <w:p w14:paraId="1FF0D9F2" w14:textId="77777777" w:rsidR="00B16288" w:rsidRPr="00672A6A" w:rsidRDefault="008D3F7C" w:rsidP="00B16288">
      <w:pPr>
        <w:spacing w:line="360" w:lineRule="auto"/>
        <w:ind w:firstLine="720"/>
        <w:jc w:val="both"/>
        <w:rPr>
          <w:rFonts w:cs="Linux Libertine"/>
        </w:rPr>
      </w:pPr>
      <w:r w:rsidRPr="00672A6A">
        <w:rPr>
          <w:rFonts w:cs="Linux Libertine"/>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rsidRPr="00672A6A">
        <w:rPr>
          <w:rFonts w:cs="Linux Libertine"/>
        </w:rPr>
        <w:t xml:space="preserve"> </w:t>
      </w:r>
      <w:r w:rsidRPr="00672A6A">
        <w:rPr>
          <w:rFonts w:cs="Linux Libertine"/>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Pr="00672A6A" w:rsidRDefault="008D3F7C" w:rsidP="00B16288">
      <w:pPr>
        <w:spacing w:line="360" w:lineRule="auto"/>
        <w:ind w:firstLine="720"/>
        <w:jc w:val="both"/>
        <w:rPr>
          <w:rFonts w:cs="Linux Libertine"/>
        </w:rPr>
      </w:pPr>
      <w:r w:rsidRPr="00672A6A">
        <w:rPr>
          <w:rFonts w:cs="Linux Libertine"/>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rsidRPr="00672A6A">
        <w:rPr>
          <w:rFonts w:cs="Linux Libertine"/>
        </w:rPr>
        <w:t xml:space="preserve"> </w:t>
      </w:r>
      <w:r w:rsidRPr="00672A6A">
        <w:rPr>
          <w:rFonts w:cs="Linux Libertine"/>
        </w:rPr>
        <w:t>The difference principle, on the other hand, states that social and economic inequalities are only just if they benefit the least advantaged members of society and are attached to positions open to all. This principle has been criticized by some scholars, 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1C04C2A" w14:textId="77777777" w:rsidR="00B16288" w:rsidRPr="00672A6A" w:rsidRDefault="008D3F7C" w:rsidP="00B16288">
      <w:pPr>
        <w:spacing w:line="360" w:lineRule="auto"/>
        <w:ind w:firstLine="720"/>
        <w:jc w:val="both"/>
        <w:rPr>
          <w:rFonts w:cs="Linux Libertine"/>
        </w:rPr>
      </w:pPr>
      <w:r w:rsidRPr="00672A6A">
        <w:rPr>
          <w:rFonts w:cs="Linux Libertine"/>
        </w:rPr>
        <w:lastRenderedPageBreak/>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Pr="00672A6A" w:rsidRDefault="008D3F7C" w:rsidP="00B16288">
      <w:pPr>
        <w:spacing w:line="360" w:lineRule="auto"/>
        <w:ind w:firstLine="720"/>
        <w:jc w:val="both"/>
        <w:rPr>
          <w:rFonts w:cs="Linux Libertine"/>
        </w:rPr>
      </w:pPr>
      <w:r w:rsidRPr="00672A6A">
        <w:rPr>
          <w:rFonts w:cs="Linux Libertine"/>
        </w:rP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Pr="00672A6A" w:rsidRDefault="008D3F7C" w:rsidP="00B16288">
      <w:pPr>
        <w:spacing w:line="360" w:lineRule="auto"/>
        <w:ind w:firstLine="720"/>
        <w:jc w:val="both"/>
        <w:rPr>
          <w:rFonts w:cs="Linux Libertine"/>
        </w:rPr>
      </w:pPr>
      <w:r w:rsidRPr="00672A6A">
        <w:rPr>
          <w:rFonts w:cs="Linux Libertine"/>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Pr="00672A6A" w:rsidRDefault="008D3F7C" w:rsidP="00B16288">
      <w:pPr>
        <w:spacing w:line="360" w:lineRule="auto"/>
        <w:ind w:firstLine="720"/>
        <w:jc w:val="both"/>
        <w:rPr>
          <w:rFonts w:cs="Linux Libertine"/>
        </w:rPr>
      </w:pPr>
      <w:r w:rsidRPr="00672A6A">
        <w:rPr>
          <w:rFonts w:cs="Linux Libertine"/>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Pr="00672A6A" w:rsidRDefault="008D3F7C" w:rsidP="00B16288">
      <w:pPr>
        <w:spacing w:line="360" w:lineRule="auto"/>
        <w:ind w:firstLine="720"/>
        <w:jc w:val="both"/>
        <w:rPr>
          <w:rFonts w:cs="Linux Libertine"/>
        </w:rPr>
      </w:pPr>
      <w:r w:rsidRPr="00672A6A">
        <w:rPr>
          <w:rFonts w:cs="Linux Libertine"/>
        </w:rPr>
        <w:t>Both the capabilities approach and the principle of equal basic liberties emphasize the importance of individual agency, autonomy, and equality, which are 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0B04FE9" w14:textId="10BA5C90" w:rsidR="00EF69DE" w:rsidRPr="00672A6A" w:rsidRDefault="008D3F7C" w:rsidP="00B16288">
      <w:pPr>
        <w:spacing w:line="360" w:lineRule="auto"/>
        <w:ind w:firstLine="720"/>
        <w:jc w:val="both"/>
        <w:rPr>
          <w:rFonts w:cs="Linux Libertine"/>
        </w:rPr>
      </w:pPr>
      <w:r w:rsidRPr="00672A6A">
        <w:rPr>
          <w:rFonts w:cs="Linux Libertine"/>
        </w:rPr>
        <w:lastRenderedPageBreak/>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672A6A" w:rsidRDefault="008D3F7C" w:rsidP="008D3F7C">
      <w:pPr>
        <w:rPr>
          <w:rFonts w:cs="Linux Libertine"/>
        </w:rPr>
      </w:pPr>
    </w:p>
    <w:p w14:paraId="0880D166" w14:textId="17D04F8A" w:rsidR="00EF69DE" w:rsidRPr="00672A6A" w:rsidRDefault="00EF69DE" w:rsidP="00EF69DE">
      <w:pPr>
        <w:pStyle w:val="Heading3"/>
        <w:rPr>
          <w:rFonts w:cs="Linux Libertine"/>
        </w:rPr>
      </w:pPr>
      <w:r w:rsidRPr="00672A6A">
        <w:rPr>
          <w:rFonts w:cs="Linux Libertine"/>
        </w:rPr>
        <w:t xml:space="preserve">2.1.3 </w:t>
      </w:r>
      <w:r w:rsidRPr="00672A6A">
        <w:rPr>
          <w:rFonts w:cs="Linux Libertine"/>
        </w:rPr>
        <w:tab/>
        <w:t>The rule of law</w:t>
      </w:r>
      <w:r w:rsidR="00116002">
        <w:rPr>
          <w:rFonts w:cs="Linux Libertine"/>
        </w:rPr>
        <w:t xml:space="preserve">, </w:t>
      </w:r>
      <w:r w:rsidR="00B95E28">
        <w:rPr>
          <w:rFonts w:cs="Linux Libertine"/>
        </w:rPr>
        <w:t>J</w:t>
      </w:r>
      <w:r w:rsidRPr="00672A6A">
        <w:rPr>
          <w:rFonts w:cs="Linux Libertine"/>
        </w:rPr>
        <w:t>ustice</w:t>
      </w:r>
      <w:r w:rsidR="00116002">
        <w:rPr>
          <w:rFonts w:cs="Linux Libertine"/>
        </w:rPr>
        <w:t xml:space="preserve"> and </w:t>
      </w:r>
      <w:r w:rsidR="00B95E28">
        <w:rPr>
          <w:rFonts w:cs="Linux Libertine"/>
        </w:rPr>
        <w:t>H</w:t>
      </w:r>
      <w:r w:rsidR="00116002">
        <w:rPr>
          <w:rFonts w:cs="Linux Libertine"/>
        </w:rPr>
        <w:t xml:space="preserve">uman </w:t>
      </w:r>
      <w:r w:rsidR="00B95E28">
        <w:rPr>
          <w:rFonts w:cs="Linux Libertine"/>
        </w:rPr>
        <w:t>R</w:t>
      </w:r>
      <w:r w:rsidR="00116002">
        <w:rPr>
          <w:rFonts w:cs="Linux Libertine"/>
        </w:rPr>
        <w:t>ights</w:t>
      </w:r>
    </w:p>
    <w:p w14:paraId="79A5F13E" w14:textId="2695FAA0" w:rsidR="00B16288" w:rsidRPr="00672A6A" w:rsidRDefault="00464116" w:rsidP="00B16288">
      <w:pPr>
        <w:spacing w:line="360" w:lineRule="auto"/>
        <w:ind w:firstLine="720"/>
        <w:jc w:val="both"/>
        <w:rPr>
          <w:rFonts w:cs="Linux Libertine"/>
        </w:rPr>
      </w:pPr>
      <w:r w:rsidRPr="00672A6A">
        <w:rPr>
          <w:rFonts w:cs="Linux Libertine"/>
        </w:rPr>
        <w:t xml:space="preserve">The relationship between the rule of law and justice has been discussed by many scholars and experts. The rule of law and justice are closely related concepts that are essential for creating fair and equitable societies (Kramer, 2017; </w:t>
      </w:r>
      <w:r w:rsidR="00FE7F6B">
        <w:rPr>
          <w:rFonts w:cs="Linux Libertine"/>
        </w:rPr>
        <w:t>Merkel</w:t>
      </w:r>
      <w:r w:rsidRPr="00672A6A">
        <w:rPr>
          <w:rFonts w:cs="Linux Libertine"/>
        </w:rPr>
        <w:t>, 2013). The rule of law ensures that all individuals are subject to the same laws and regulations, regardless of their social status or position (</w:t>
      </w:r>
      <w:proofErr w:type="spellStart"/>
      <w:r w:rsidRPr="00672A6A">
        <w:rPr>
          <w:rFonts w:cs="Linux Libertine"/>
        </w:rPr>
        <w:t>Baxi</w:t>
      </w:r>
      <w:proofErr w:type="spellEnd"/>
      <w:r w:rsidRPr="00672A6A">
        <w:rPr>
          <w:rFonts w:cs="Linux Libertine"/>
        </w:rPr>
        <w:t xml:space="preserve">, 2013). </w:t>
      </w:r>
      <w:r w:rsidR="0073238B">
        <w:rPr>
          <w:rFonts w:cs="Linux Libertine"/>
        </w:rPr>
        <w:t>J</w:t>
      </w:r>
      <w:r w:rsidRPr="00672A6A">
        <w:rPr>
          <w:rFonts w:cs="Linux Libertine"/>
        </w:rPr>
        <w:t>ustice, on the other hand, aims to create a more just and equitable society that ensures equal access to basic human rights and opportunities for all individuals, regardless of their race, ethnicity, gender, sexuality, religion, or any other characteristic</w:t>
      </w:r>
      <w:r w:rsidR="00FE7F6B">
        <w:rPr>
          <w:rFonts w:cs="Linux Libertine"/>
        </w:rPr>
        <w:t>.</w:t>
      </w:r>
    </w:p>
    <w:p w14:paraId="4E1DA11D" w14:textId="30957D63" w:rsidR="007B5411" w:rsidRPr="00672A6A" w:rsidRDefault="00464116" w:rsidP="007B5411">
      <w:pPr>
        <w:spacing w:line="360" w:lineRule="auto"/>
        <w:ind w:firstLine="720"/>
        <w:jc w:val="both"/>
        <w:rPr>
          <w:rFonts w:cs="Linux Libertine"/>
        </w:rPr>
      </w:pPr>
      <w:r w:rsidRPr="00672A6A">
        <w:rPr>
          <w:rFonts w:cs="Linux Libertine"/>
        </w:rPr>
        <w:t xml:space="preserve">The rule of law is a critical component of </w:t>
      </w:r>
      <w:r w:rsidR="0073238B">
        <w:rPr>
          <w:rFonts w:cs="Linux Libertine"/>
        </w:rPr>
        <w:t>j</w:t>
      </w:r>
      <w:r w:rsidRPr="00672A6A">
        <w:rPr>
          <w:rFonts w:cs="Linux Libertine"/>
        </w:rPr>
        <w:t>ustice because it provides the legal framework within which justice can be achieved (</w:t>
      </w:r>
      <w:proofErr w:type="spellStart"/>
      <w:r w:rsidRPr="00672A6A">
        <w:rPr>
          <w:rFonts w:cs="Linux Libertine"/>
        </w:rPr>
        <w:t>Baxi</w:t>
      </w:r>
      <w:proofErr w:type="spellEnd"/>
      <w:r w:rsidRPr="00672A6A">
        <w:rPr>
          <w:rFonts w:cs="Linux Libertine"/>
        </w:rPr>
        <w:t>, 2013). The rule of law ensures that laws are applied equally to all individuals, regardless of their social status or position (</w:t>
      </w:r>
      <w:proofErr w:type="spellStart"/>
      <w:r w:rsidRPr="00672A6A">
        <w:rPr>
          <w:rFonts w:cs="Linux Libertine"/>
        </w:rPr>
        <w:t>Baxi</w:t>
      </w:r>
      <w:proofErr w:type="spellEnd"/>
      <w:r w:rsidRPr="00672A6A">
        <w:rPr>
          <w:rFonts w:cs="Linux Libertine"/>
        </w:rPr>
        <w:t>, 2013). This means that everyone is entitled to due process and equal protection under the law (Kramer, 2017). Without the rule of law, justice cannot be achieved because individuals would not have a fair and impartial legal system within which to seek justice (Boer, 2020).</w:t>
      </w:r>
    </w:p>
    <w:p w14:paraId="0AF7FAEB" w14:textId="4F90CCAF" w:rsidR="00464116" w:rsidRPr="00672A6A" w:rsidRDefault="00540FED" w:rsidP="007B5411">
      <w:pPr>
        <w:spacing w:line="360" w:lineRule="auto"/>
        <w:ind w:firstLine="720"/>
        <w:jc w:val="both"/>
        <w:rPr>
          <w:rFonts w:cs="Linux Libertine"/>
        </w:rPr>
      </w:pPr>
      <w:r>
        <w:rPr>
          <w:rFonts w:cs="Linux Libertine"/>
        </w:rPr>
        <w:t>J</w:t>
      </w:r>
      <w:r w:rsidR="00464116" w:rsidRPr="00672A6A">
        <w:rPr>
          <w:rFonts w:cs="Linux Libertine"/>
        </w:rPr>
        <w:t xml:space="preserve">ustice, in turn, provides a broader framework within which the rule of law can operate. </w:t>
      </w:r>
      <w:r>
        <w:rPr>
          <w:rFonts w:cs="Linux Libertine"/>
        </w:rPr>
        <w:t>J</w:t>
      </w:r>
      <w:r w:rsidR="00464116" w:rsidRPr="00672A6A">
        <w:rPr>
          <w:rFonts w:cs="Linux Libertine"/>
        </w:rPr>
        <w:t>ustice aims to create a more just and equitable society that ensures equal access to basic human rights and opportunities for all individuals. This means that the rule of law must be applied in a way that promotes justice and ensures that everyone has equal access to justice (</w:t>
      </w:r>
      <w:proofErr w:type="spellStart"/>
      <w:r w:rsidR="00464116" w:rsidRPr="00672A6A">
        <w:rPr>
          <w:rFonts w:cs="Linux Libertine"/>
        </w:rPr>
        <w:t>Baxi</w:t>
      </w:r>
      <w:proofErr w:type="spellEnd"/>
      <w:r w:rsidR="00464116" w:rsidRPr="00672A6A">
        <w:rPr>
          <w:rFonts w:cs="Linux Libertine"/>
        </w:rPr>
        <w:t>, 2013; Zaidi, 2021). For example, in a society where income inequality is high, the rule of law must be applied in a way that promotes justice by ensuring that the legal system does not favor those with greater economic resources. This may require providing legal aid to those who cannot afford legal representation (Boer, 2020), or ensuring that laws and regulations are written in a way that does not disadvantage marginalized communities (Zaidi, 2021).</w:t>
      </w:r>
    </w:p>
    <w:p w14:paraId="49FECBC4" w14:textId="77777777" w:rsidR="00EF69DE" w:rsidRPr="00672A6A" w:rsidRDefault="00EF69DE" w:rsidP="00EF69DE">
      <w:pPr>
        <w:rPr>
          <w:rFonts w:cs="Linux Libertine"/>
        </w:rPr>
      </w:pPr>
    </w:p>
    <w:p w14:paraId="50EDE6E8" w14:textId="010945AC" w:rsidR="00EF69DE" w:rsidRPr="00672A6A" w:rsidRDefault="00EF69DE" w:rsidP="00EF69DE">
      <w:pPr>
        <w:pStyle w:val="Heading3"/>
        <w:rPr>
          <w:rFonts w:cs="Linux Libertine"/>
        </w:rPr>
      </w:pPr>
      <w:r w:rsidRPr="00672A6A">
        <w:rPr>
          <w:rFonts w:cs="Linux Libertine"/>
        </w:rPr>
        <w:t xml:space="preserve">2.1.4 </w:t>
      </w:r>
      <w:r w:rsidRPr="00672A6A">
        <w:rPr>
          <w:rFonts w:cs="Linux Libertine"/>
        </w:rPr>
        <w:tab/>
      </w:r>
      <w:r w:rsidR="00EC7DF9" w:rsidRPr="00672A6A">
        <w:rPr>
          <w:rFonts w:cs="Linux Libertine"/>
        </w:rPr>
        <w:t>L</w:t>
      </w:r>
      <w:r w:rsidRPr="00672A6A">
        <w:rPr>
          <w:rFonts w:cs="Linux Libertine"/>
        </w:rPr>
        <w:t xml:space="preserve">aw enforcement </w:t>
      </w:r>
      <w:r w:rsidR="00EC7DF9" w:rsidRPr="00672A6A">
        <w:rPr>
          <w:rFonts w:cs="Linux Libertine"/>
        </w:rPr>
        <w:t>uphold the rule of law to preserve justice</w:t>
      </w:r>
    </w:p>
    <w:p w14:paraId="397AA477" w14:textId="77777777" w:rsidR="007B5411" w:rsidRPr="00672A6A" w:rsidRDefault="0069487F" w:rsidP="007B5411">
      <w:pPr>
        <w:spacing w:line="360" w:lineRule="auto"/>
        <w:ind w:firstLine="720"/>
        <w:jc w:val="both"/>
        <w:rPr>
          <w:rFonts w:cs="Linux Libertine"/>
        </w:rPr>
      </w:pPr>
      <w:r w:rsidRPr="00672A6A">
        <w:rPr>
          <w:rFonts w:cs="Linux Libertine"/>
        </w:rP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Pr="00672A6A" w:rsidRDefault="0069487F" w:rsidP="007B5411">
      <w:pPr>
        <w:spacing w:line="360" w:lineRule="auto"/>
        <w:ind w:firstLine="720"/>
        <w:jc w:val="both"/>
        <w:rPr>
          <w:rFonts w:cs="Linux Libertine"/>
        </w:rPr>
      </w:pPr>
      <w:r w:rsidRPr="00672A6A">
        <w:rPr>
          <w:rFonts w:cs="Linux Libertine"/>
        </w:rP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Pr="00672A6A" w:rsidRDefault="0069487F" w:rsidP="007B5411">
      <w:pPr>
        <w:spacing w:line="360" w:lineRule="auto"/>
        <w:ind w:firstLine="720"/>
        <w:jc w:val="both"/>
        <w:rPr>
          <w:rFonts w:cs="Linux Libertine"/>
        </w:rPr>
      </w:pPr>
      <w:r w:rsidRPr="00672A6A">
        <w:rPr>
          <w:rFonts w:cs="Linux Libertine"/>
        </w:rP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Pr="00672A6A" w:rsidRDefault="0069487F" w:rsidP="007B5411">
      <w:pPr>
        <w:spacing w:line="360" w:lineRule="auto"/>
        <w:ind w:firstLine="720"/>
        <w:jc w:val="both"/>
        <w:rPr>
          <w:rFonts w:cs="Linux Libertine"/>
        </w:rPr>
      </w:pPr>
      <w:r w:rsidRPr="00672A6A">
        <w:rPr>
          <w:rFonts w:cs="Linux Libertine"/>
        </w:rP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Pr="00672A6A" w:rsidRDefault="0069487F" w:rsidP="007B5411">
      <w:pPr>
        <w:spacing w:line="360" w:lineRule="auto"/>
        <w:ind w:firstLine="720"/>
        <w:jc w:val="both"/>
        <w:rPr>
          <w:rFonts w:cs="Linux Libertine"/>
        </w:rPr>
      </w:pPr>
      <w:r w:rsidRPr="00672A6A">
        <w:rPr>
          <w:rFonts w:cs="Linux Libertine"/>
        </w:rPr>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rsidRPr="00672A6A">
        <w:rPr>
          <w:rFonts w:cs="Linux Libertine"/>
        </w:rPr>
        <w:t>Eckenrode</w:t>
      </w:r>
      <w:proofErr w:type="spellEnd"/>
      <w:r w:rsidRPr="00672A6A">
        <w:rPr>
          <w:rFonts w:cs="Linux Libertine"/>
        </w:rPr>
        <w:t>, 2006).</w:t>
      </w:r>
    </w:p>
    <w:p w14:paraId="0EBB0BEE" w14:textId="7D29CF7B" w:rsidR="007B5411" w:rsidRPr="00672A6A" w:rsidRDefault="000B71B6" w:rsidP="007B5411">
      <w:pPr>
        <w:spacing w:line="360" w:lineRule="auto"/>
        <w:ind w:firstLine="720"/>
        <w:jc w:val="both"/>
        <w:rPr>
          <w:rFonts w:cs="Linux Libertine"/>
        </w:rPr>
      </w:pPr>
      <w:r>
        <w:rPr>
          <w:rFonts w:cs="Linux Libertine"/>
        </w:rPr>
        <w:t>J</w:t>
      </w:r>
      <w:r w:rsidR="00EC7DF9" w:rsidRPr="00672A6A">
        <w:rPr>
          <w:rFonts w:cs="Linux Libertine"/>
        </w:rPr>
        <w:t>ustice ensures that everyone is treated fairly and has the same opportunities. Law enforcement is essential to both of these principles because it is responsible for enforcing the law and protecting people from harm (Fukuyama, 2013).</w:t>
      </w:r>
    </w:p>
    <w:p w14:paraId="4A938B61" w14:textId="48099ED0" w:rsidR="007B5411" w:rsidRPr="00672A6A" w:rsidRDefault="00EC7DF9" w:rsidP="007B5411">
      <w:pPr>
        <w:spacing w:line="360" w:lineRule="auto"/>
        <w:ind w:firstLine="720"/>
        <w:jc w:val="both"/>
        <w:rPr>
          <w:rFonts w:cs="Linux Libertine"/>
        </w:rPr>
      </w:pPr>
      <w:r w:rsidRPr="00672A6A">
        <w:rPr>
          <w:rFonts w:cs="Linux Libertine"/>
        </w:rPr>
        <w:lastRenderedPageBreak/>
        <w:t>Without law enforcement, people would be free to break the law without fear of punishment, which would result in chaos and anarchy. Additionally, law enforcement is responsible for protecting people from harm, which is necessary for maintaining justice. In the absence of law enforcement, people would be at the mercy of criminals and wrongdoers, and society would become a place where the strong prey on the weak and the rich exploit the poor (Tyler, 2017).</w:t>
      </w:r>
    </w:p>
    <w:p w14:paraId="58F61BD9" w14:textId="61B506E4" w:rsidR="007B5411" w:rsidRPr="00672A6A" w:rsidRDefault="000B71B6" w:rsidP="007B5411">
      <w:pPr>
        <w:spacing w:line="360" w:lineRule="auto"/>
        <w:ind w:firstLine="720"/>
        <w:jc w:val="both"/>
        <w:rPr>
          <w:rFonts w:cs="Linux Libertine"/>
        </w:rPr>
      </w:pPr>
      <w:r>
        <w:rPr>
          <w:rFonts w:cs="Linux Libertine"/>
        </w:rPr>
        <w:t>J</w:t>
      </w:r>
      <w:r w:rsidR="00EC7DF9" w:rsidRPr="00672A6A">
        <w:rPr>
          <w:rFonts w:cs="Linux Libertine"/>
        </w:rPr>
        <w:t xml:space="preserve">ustice, in turn, provides a broader framework within which the rule of law can operate. </w:t>
      </w:r>
      <w:r>
        <w:rPr>
          <w:rFonts w:cs="Linux Libertine"/>
        </w:rPr>
        <w:t>J</w:t>
      </w:r>
      <w:r w:rsidR="00EC7DF9" w:rsidRPr="00672A6A">
        <w:rPr>
          <w:rFonts w:cs="Linux Libertine"/>
        </w:rPr>
        <w:t>ustice aims to create a more just and equitable society that ensures equal access to basic human rights and opportunities for all individuals. This means that the rule of law must be applied in a way that promotes justice and ensures that everyone has equal access to justice (</w:t>
      </w:r>
      <w:proofErr w:type="spellStart"/>
      <w:r w:rsidR="00EC7DF9" w:rsidRPr="00672A6A">
        <w:rPr>
          <w:rFonts w:cs="Linux Libertine"/>
        </w:rPr>
        <w:t>Baxi</w:t>
      </w:r>
      <w:proofErr w:type="spellEnd"/>
      <w:r w:rsidR="00EC7DF9" w:rsidRPr="00672A6A">
        <w:rPr>
          <w:rFonts w:cs="Linux Libertine"/>
        </w:rPr>
        <w:t>, 2013; Zaidi, 2021). For example, in a society where income inequality is high, the rule of law must be applied in a way that promotes justice by ensuring that the legal system does not favor those with greater economic resources. This may require providing legal aid to those who cannot afford legal representation (Boer, 2020), or ensuring that laws and regulations are written in a way that does not disadvantage marginalized communities (Zaidi, 2021).</w:t>
      </w:r>
    </w:p>
    <w:p w14:paraId="079C56F9" w14:textId="6823DA74" w:rsidR="00EF69DE" w:rsidRPr="00672A6A" w:rsidRDefault="00EC7DF9" w:rsidP="007B5411">
      <w:pPr>
        <w:spacing w:line="360" w:lineRule="auto"/>
        <w:ind w:firstLine="720"/>
        <w:jc w:val="both"/>
        <w:rPr>
          <w:rFonts w:cs="Linux Libertine"/>
        </w:rPr>
      </w:pPr>
      <w:r w:rsidRPr="00672A6A">
        <w:rPr>
          <w:rFonts w:cs="Linux Libertine"/>
        </w:rPr>
        <w:t xml:space="preserve">In conclusion, the concepts of justice and the rule of law are essential for creating fair and equitable societies. </w:t>
      </w:r>
      <w:r w:rsidR="00377B7A">
        <w:rPr>
          <w:rFonts w:cs="Linux Libertine"/>
        </w:rPr>
        <w:t>J</w:t>
      </w:r>
      <w:r w:rsidRPr="00672A6A">
        <w:rPr>
          <w:rFonts w:cs="Linux Libertine"/>
        </w:rPr>
        <w:t>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justice theorists provide a valuable framework for understanding and addressing the inequalities and injustices that continue to exist within contemporary society.</w:t>
      </w:r>
    </w:p>
    <w:p w14:paraId="184662E5" w14:textId="77777777" w:rsidR="00EF69DE" w:rsidRPr="00672A6A" w:rsidRDefault="00EF69DE" w:rsidP="00EF69DE">
      <w:pPr>
        <w:rPr>
          <w:rFonts w:cs="Linux Libertine"/>
        </w:rPr>
      </w:pPr>
    </w:p>
    <w:p w14:paraId="170B5FB9" w14:textId="739A8F1D" w:rsidR="007B5411" w:rsidRPr="00116002" w:rsidRDefault="00EF69DE" w:rsidP="00116002">
      <w:pPr>
        <w:pStyle w:val="Heading2"/>
        <w:rPr>
          <w:rFonts w:cs="Linux Libertine"/>
        </w:rPr>
      </w:pPr>
      <w:r w:rsidRPr="00672A6A">
        <w:rPr>
          <w:rFonts w:cs="Linux Libertine"/>
        </w:rPr>
        <w:t xml:space="preserve">2.2 </w:t>
      </w:r>
      <w:r w:rsidRPr="00672A6A">
        <w:rPr>
          <w:rFonts w:cs="Linux Libertine"/>
        </w:rPr>
        <w:tab/>
        <w:t>Conceptual Framework</w:t>
      </w:r>
    </w:p>
    <w:p w14:paraId="2A640856" w14:textId="0AD2692C" w:rsidR="007B5411" w:rsidRPr="00672A6A" w:rsidRDefault="007B5411" w:rsidP="007B5411">
      <w:pPr>
        <w:pStyle w:val="Heading3"/>
        <w:rPr>
          <w:rFonts w:cs="Linux Libertine"/>
        </w:rPr>
      </w:pPr>
      <w:r w:rsidRPr="00672A6A">
        <w:rPr>
          <w:rFonts w:cs="Linux Libertine"/>
        </w:rPr>
        <w:t>2.2.</w:t>
      </w:r>
      <w:r w:rsidR="00116002">
        <w:rPr>
          <w:rFonts w:cs="Linux Libertine"/>
        </w:rPr>
        <w:t>1</w:t>
      </w:r>
      <w:r w:rsidRPr="00672A6A">
        <w:rPr>
          <w:rFonts w:cs="Linux Libertine"/>
        </w:rPr>
        <w:t xml:space="preserve"> </w:t>
      </w:r>
      <w:r w:rsidRPr="00672A6A">
        <w:rPr>
          <w:rFonts w:cs="Linux Libertine"/>
        </w:rPr>
        <w:tab/>
      </w:r>
      <w:r w:rsidR="00116002">
        <w:rPr>
          <w:rFonts w:cs="Linux Libertine"/>
        </w:rPr>
        <w:t xml:space="preserve">Anti-Blasphemy Law in the world </w:t>
      </w:r>
    </w:p>
    <w:p w14:paraId="14268DDF" w14:textId="0274E7F2"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laws have a long history, dating back to ancient civilizations, where blasphemy was considered a crime against the gods. </w:t>
      </w:r>
      <w:r w:rsidR="00E40EDE" w:rsidRPr="00205413">
        <w:rPr>
          <w:rFonts w:ascii="Times New Roman" w:hAnsi="Times New Roman" w:cs="Times New Roman"/>
        </w:rPr>
        <w:t xml:space="preserve">According to Graham </w:t>
      </w:r>
      <w:r w:rsidR="00E40EDE" w:rsidRPr="00205413">
        <w:rPr>
          <w:rFonts w:ascii="Times New Roman" w:hAnsi="Times New Roman" w:cs="Times New Roman"/>
        </w:rPr>
        <w:lastRenderedPageBreak/>
        <w:t xml:space="preserve">(2009), ABL originates from Christianity's teachings and adopted in Act 1703 in South Carolina. The last decade has invoked debates over its relevance to human rights. </w:t>
      </w:r>
      <w:r w:rsidRPr="00205413">
        <w:rPr>
          <w:rFonts w:ascii="Times New Roman" w:hAnsi="Times New Roman" w:cs="Times New Roman"/>
        </w:rPr>
        <w:t>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261D5D09" w14:textId="77777777"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205413">
        <w:rPr>
          <w:rFonts w:ascii="Times New Roman" w:hAnsi="Times New Roman" w:cs="Times New Roman"/>
          <w:i/>
          <w:iCs/>
        </w:rPr>
        <w:t xml:space="preserve">(Joseph Burstyn, Inc. v. Wilson), </w:t>
      </w:r>
      <w:r w:rsidRPr="00205413">
        <w:rPr>
          <w:rFonts w:ascii="Times New Roman" w:hAnsi="Times New Roman" w:cs="Times New Roman"/>
        </w:rPr>
        <w:t>and in 1971, the Court extended this protection to include criticism of religious figures and institutions (Cohen v. California).</w:t>
      </w:r>
    </w:p>
    <w:p w14:paraId="4F86DE83" w14:textId="28D5B6A0"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 Anti-Blasphemy laws, which criminalize expression deemed offensive to religion, have a long history dating back to ancient civilizations such as Greece, Rome, and Egypt (Fadel, 2016). However, the modern concept of anti-blasphemy laws can be traced 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anti-blasphemy laws in Protestant countries, while Catholic countries continued to enforce existing blasphemy laws (Fadel, 2016).</w:t>
      </w:r>
    </w:p>
    <w:p w14:paraId="35757816" w14:textId="442167AF" w:rsidR="007B5411"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modern era, </w:t>
      </w:r>
      <w:r w:rsidR="00116002" w:rsidRPr="00205413">
        <w:rPr>
          <w:rFonts w:ascii="Times New Roman" w:hAnsi="Times New Roman" w:cs="Times New Roman"/>
        </w:rPr>
        <w:t>anti-</w:t>
      </w:r>
      <w:r w:rsidRPr="00205413">
        <w:rPr>
          <w:rFonts w:ascii="Times New Roman" w:hAnsi="Times New Roman" w:cs="Times New Roman"/>
        </w:rPr>
        <w:t xml:space="preserve">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w:t>
      </w:r>
      <w:r w:rsidRPr="00205413">
        <w:rPr>
          <w:rFonts w:ascii="Times New Roman" w:hAnsi="Times New Roman" w:cs="Times New Roman"/>
        </w:rPr>
        <w:lastRenderedPageBreak/>
        <w:t xml:space="preserve">of General Zia </w:t>
      </w:r>
      <w:proofErr w:type="spellStart"/>
      <w:r w:rsidRPr="00205413">
        <w:rPr>
          <w:rFonts w:ascii="Times New Roman" w:hAnsi="Times New Roman" w:cs="Times New Roman"/>
        </w:rPr>
        <w:t>ul-Haq</w:t>
      </w:r>
      <w:proofErr w:type="spellEnd"/>
      <w:r w:rsidRPr="00205413">
        <w:rPr>
          <w:rFonts w:ascii="Times New Roman" w:hAnsi="Times New Roman" w:cs="Times New Roman"/>
        </w:rPr>
        <w:t xml:space="preserve"> (Schmid, 2019). The laws have been used to target religious minorities, particularly Christians and Ahmadis, and to silence political dissent (Shahid, 2021). Other Muslim-majority countries, such as Saudi Arabia and Iran, also have strict </w:t>
      </w:r>
      <w:r w:rsidR="00116002" w:rsidRPr="00205413">
        <w:rPr>
          <w:rFonts w:ascii="Times New Roman" w:hAnsi="Times New Roman" w:cs="Times New Roman"/>
        </w:rPr>
        <w:t>anti-</w:t>
      </w:r>
      <w:r w:rsidRPr="00205413">
        <w:rPr>
          <w:rFonts w:ascii="Times New Roman" w:hAnsi="Times New Roman" w:cs="Times New Roman"/>
        </w:rPr>
        <w:t>blasphemy laws that are used to suppress freedom of expression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2012).</w:t>
      </w:r>
      <w:r w:rsidR="00116002" w:rsidRPr="00205413">
        <w:rPr>
          <w:rFonts w:ascii="Times New Roman" w:hAnsi="Times New Roman" w:cs="Times New Roman"/>
        </w:rPr>
        <w:t xml:space="preserve"> Therefore, anti-b</w:t>
      </w:r>
      <w:r w:rsidRPr="00205413">
        <w:rPr>
          <w:rFonts w:ascii="Times New Roman" w:hAnsi="Times New Roman" w:cs="Times New Roman"/>
        </w:rPr>
        <w:t xml:space="preserve">lasphemy laws are inconsistent with international human rights standards because they establish and promote official religious orthodoxy and dogma over individual liberty, and often result in violations of the freedoms of religion, thought, and expression that are protected under international instruments (UN Human Rights Council, 2011;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xml:space="preserve">, 2012). At the national level, </w:t>
      </w:r>
      <w:r w:rsidR="00116002" w:rsidRPr="00205413">
        <w:rPr>
          <w:rFonts w:ascii="Times New Roman" w:hAnsi="Times New Roman" w:cs="Times New Roman"/>
        </w:rPr>
        <w:t>such as in Pakistan, anti-</w:t>
      </w:r>
      <w:r w:rsidRPr="00205413">
        <w:rPr>
          <w:rFonts w:ascii="Times New Roman" w:hAnsi="Times New Roman" w:cs="Times New Roman"/>
        </w:rPr>
        <w:t>blasphemy laws are counter-productive since they may result in the de facto censure of all inter-religious/belief and intra-religious/belief dialogue, debate, and also criticism (</w:t>
      </w:r>
      <w:proofErr w:type="spellStart"/>
      <w:r w:rsidRPr="00205413">
        <w:rPr>
          <w:rFonts w:ascii="Times New Roman" w:hAnsi="Times New Roman" w:cs="Times New Roman"/>
        </w:rPr>
        <w:t>Baderin</w:t>
      </w:r>
      <w:proofErr w:type="spellEnd"/>
      <w:r w:rsidRPr="00205413">
        <w:rPr>
          <w:rFonts w:ascii="Times New Roman" w:hAnsi="Times New Roman" w:cs="Times New Roman"/>
        </w:rPr>
        <w:t>, 2015).</w:t>
      </w:r>
    </w:p>
    <w:p w14:paraId="5825AE02" w14:textId="7F33F6AB"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Anti-Blasphemy law (ABL) has no single definitions. Its concept varies from countries to countries with mostly an ambiguous concept, contrary to the principle of legality, with the primary aim of protecting the state religion and disproportionate sentencing (</w:t>
      </w:r>
      <w:proofErr w:type="spellStart"/>
      <w:r w:rsidRPr="00205413">
        <w:rPr>
          <w:rFonts w:ascii="Times New Roman" w:hAnsi="Times New Roman" w:cs="Times New Roman"/>
        </w:rPr>
        <w:t>Fiss</w:t>
      </w:r>
      <w:proofErr w:type="spellEnd"/>
      <w:r w:rsidRPr="00205413">
        <w:rPr>
          <w:rFonts w:ascii="Times New Roman" w:hAnsi="Times New Roman" w:cs="Times New Roman"/>
        </w:rPr>
        <w:t xml:space="preserve"> and Kestenbaum, 2017). Blasphemy had various meanings,</w:t>
      </w:r>
      <w:r w:rsidRPr="00205413">
        <w:rPr>
          <w:rStyle w:val="FootnoteReference"/>
          <w:rFonts w:ascii="Times New Roman" w:hAnsi="Times New Roman" w:cs="Times New Roman"/>
        </w:rPr>
        <w:footnoteReference w:id="1"/>
      </w:r>
      <w:r w:rsidRPr="00205413">
        <w:rPr>
          <w:rFonts w:ascii="Times New Roman" w:hAnsi="Times New Roman" w:cs="Times New Roman"/>
        </w:rPr>
        <w:t xml:space="preserve"> but it was generally interpreted as an act of </w:t>
      </w:r>
      <w:proofErr w:type="spellStart"/>
      <w:r w:rsidRPr="00205413">
        <w:rPr>
          <w:rFonts w:ascii="Times New Roman" w:hAnsi="Times New Roman" w:cs="Times New Roman"/>
        </w:rPr>
        <w:t>dishonour</w:t>
      </w:r>
      <w:proofErr w:type="spellEnd"/>
      <w:r w:rsidRPr="00205413">
        <w:rPr>
          <w:rFonts w:ascii="Times New Roman" w:hAnsi="Times New Roman" w:cs="Times New Roman"/>
        </w:rPr>
        <w:t xml:space="preserve"> for God (</w:t>
      </w:r>
      <w:r w:rsidRPr="00205413">
        <w:rPr>
          <w:rFonts w:ascii="Times New Roman" w:hAnsi="Times New Roman" w:cs="Times New Roman"/>
          <w:color w:val="3D3D3D"/>
          <w:shd w:val="clear" w:color="auto" w:fill="FFFFFF"/>
        </w:rPr>
        <w:t>Michael Glazer, Inc. 1981)</w:t>
      </w:r>
      <w:r w:rsidRPr="00205413">
        <w:rPr>
          <w:rFonts w:ascii="Times New Roman" w:hAnsi="Times New Roman" w:cs="Times New Roman"/>
        </w:rPr>
        <w:t>.</w:t>
      </w:r>
      <w:r w:rsidRPr="00205413">
        <w:rPr>
          <w:rStyle w:val="FootnoteReference"/>
          <w:rFonts w:ascii="Times New Roman" w:hAnsi="Times New Roman" w:cs="Times New Roman"/>
        </w:rPr>
        <w:footnoteReference w:id="2"/>
      </w:r>
      <w:r w:rsidRPr="00205413">
        <w:rPr>
          <w:rFonts w:ascii="Times New Roman" w:hAnsi="Times New Roman" w:cs="Times New Roman"/>
        </w:rPr>
        <w:t xml:space="preserve"> ABL has been used to restrict hate speech or religious insult against religious artefacts, holy personages, customs, or beliefs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 as a government intervention to their citizens' religious life to maintain religious tolerance. It has no clear distinction whether the concept aims to protect religious adherents from hate speech or merely to protect majority religions</w:t>
      </w:r>
      <w:r w:rsidRPr="00205413">
        <w:rPr>
          <w:rStyle w:val="FootnoteReference"/>
          <w:rFonts w:ascii="Times New Roman" w:hAnsi="Times New Roman" w:cs="Times New Roman"/>
        </w:rPr>
        <w:footnoteReference w:id="3"/>
      </w:r>
      <w:r w:rsidRPr="00205413">
        <w:rPr>
          <w:rFonts w:ascii="Times New Roman" w:hAnsi="Times New Roman" w:cs="Times New Roman"/>
        </w:rPr>
        <w:t xml:space="preserve"> and often changes into a form of censorship laws that punish critics and become a threat to democratization (Berman, 2011; Marshall &amp; Shea, 2011).</w:t>
      </w:r>
      <w:r w:rsidRPr="00205413">
        <w:rPr>
          <w:rStyle w:val="FootnoteReference"/>
          <w:rFonts w:ascii="Times New Roman" w:hAnsi="Times New Roman" w:cs="Times New Roman"/>
        </w:rPr>
        <w:footnoteReference w:id="4"/>
      </w:r>
      <w:r w:rsidRPr="00205413">
        <w:rPr>
          <w:rFonts w:ascii="Times New Roman" w:hAnsi="Times New Roman" w:cs="Times New Roman"/>
        </w:rPr>
        <w:t xml:space="preserve"> For instance, in Pakistan, the ABL has a wide range of interpretations and prohibiting </w:t>
      </w:r>
      <w:r w:rsidRPr="00205413">
        <w:rPr>
          <w:rFonts w:ascii="Times New Roman" w:hAnsi="Times New Roman" w:cs="Times New Roman"/>
        </w:rPr>
        <w:lastRenderedPageBreak/>
        <w:t xml:space="preserve">blasphemous act toward God and symbols of religion, prophets, and any objects that are considered sacred objects. With these broad and various concepts, the BL is characterized as bias norms such as the use of the words "insult", or "criticism", or "blasphemous" that has no single legal interpretations and merely based on the feelings of the certain community. The law is purposed to protect the religious system, religious artefacts, religious symbols, or religious teachings rather than protecting the individual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w:t>
      </w:r>
    </w:p>
    <w:p w14:paraId="78723822" w14:textId="095ED7E6"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Many countries inherit</w:t>
      </w:r>
      <w:r w:rsidRPr="00205413">
        <w:rPr>
          <w:rStyle w:val="FootnoteReference"/>
          <w:rFonts w:ascii="Times New Roman" w:hAnsi="Times New Roman" w:cs="Times New Roman"/>
        </w:rPr>
        <w:footnoteReference w:id="5"/>
      </w:r>
      <w:r w:rsidRPr="00205413">
        <w:rPr>
          <w:rFonts w:ascii="Times New Roman" w:hAnsi="Times New Roman" w:cs="Times New Roman"/>
        </w:rPr>
        <w:t xml:space="preserve"> the ABL from their colonial period (Durham and </w:t>
      </w:r>
      <w:proofErr w:type="spellStart"/>
      <w:r w:rsidRPr="00205413">
        <w:rPr>
          <w:rFonts w:ascii="Times New Roman" w:hAnsi="Times New Roman" w:cs="Times New Roman"/>
        </w:rPr>
        <w:t>Scharffs</w:t>
      </w:r>
      <w:proofErr w:type="spellEnd"/>
      <w:r w:rsidRPr="00205413">
        <w:rPr>
          <w:rFonts w:ascii="Times New Roman" w:hAnsi="Times New Roman" w:cs="Times New Roman"/>
        </w:rPr>
        <w:t>, 2019: p.223), and they adopted it becomes national law using the concordantial principle (</w:t>
      </w:r>
      <w:proofErr w:type="spellStart"/>
      <w:r w:rsidRPr="00205413">
        <w:rPr>
          <w:rFonts w:ascii="Times New Roman" w:hAnsi="Times New Roman" w:cs="Times New Roman"/>
        </w:rPr>
        <w:t>Octora</w:t>
      </w:r>
      <w:proofErr w:type="spellEnd"/>
      <w:r w:rsidRPr="00205413">
        <w:rPr>
          <w:rFonts w:ascii="Times New Roman" w:hAnsi="Times New Roman" w:cs="Times New Roman"/>
        </w:rPr>
        <w:t>, 2016:p.369) and still enforce nowadays. As an outdated legal concept, this law is maintained and strengthened by forming various regulations in a country,</w:t>
      </w:r>
      <w:r w:rsidRPr="00205413">
        <w:rPr>
          <w:rStyle w:val="FootnoteReference"/>
          <w:rFonts w:ascii="Times New Roman" w:hAnsi="Times New Roman" w:cs="Times New Roman"/>
        </w:rPr>
        <w:footnoteReference w:id="6"/>
      </w:r>
      <w:r w:rsidRPr="00205413">
        <w:rPr>
          <w:rFonts w:ascii="Times New Roman" w:hAnsi="Times New Roman" w:cs="Times New Roman"/>
        </w:rPr>
        <w:t xml:space="preserve"> either at a national or local level.</w:t>
      </w:r>
      <w:r w:rsidRPr="00205413">
        <w:rPr>
          <w:rStyle w:val="FootnoteReference"/>
          <w:rFonts w:ascii="Times New Roman" w:hAnsi="Times New Roman" w:cs="Times New Roman"/>
        </w:rPr>
        <w:footnoteReference w:id="7"/>
      </w:r>
    </w:p>
    <w:p w14:paraId="3CA4A58D" w14:textId="136FDF07" w:rsidR="00116002"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2A2A2FB8" w14:textId="77777777" w:rsidR="00C704C4" w:rsidRPr="00205413" w:rsidRDefault="00C704C4" w:rsidP="00C704C4">
      <w:pPr>
        <w:spacing w:line="360" w:lineRule="auto"/>
        <w:jc w:val="both"/>
        <w:rPr>
          <w:rFonts w:ascii="Times New Roman" w:hAnsi="Times New Roman" w:cs="Times New Roman"/>
          <w:b/>
          <w:bCs/>
        </w:rPr>
      </w:pPr>
    </w:p>
    <w:p w14:paraId="7BE11A7C" w14:textId="61D0C183" w:rsidR="00C704C4" w:rsidRPr="00205413" w:rsidRDefault="00C704C4" w:rsidP="00C704C4">
      <w:pPr>
        <w:spacing w:line="360" w:lineRule="auto"/>
        <w:jc w:val="both"/>
        <w:rPr>
          <w:rFonts w:ascii="Times New Roman" w:hAnsi="Times New Roman" w:cs="Times New Roman"/>
          <w:b/>
          <w:bCs/>
        </w:rPr>
      </w:pPr>
      <w:r w:rsidRPr="00205413">
        <w:rPr>
          <w:rFonts w:ascii="Times New Roman" w:hAnsi="Times New Roman" w:cs="Times New Roman"/>
          <w:b/>
          <w:bCs/>
        </w:rPr>
        <w:t>2.2.2  Human Rights</w:t>
      </w:r>
      <w:r w:rsidR="00373E09" w:rsidRPr="00205413">
        <w:rPr>
          <w:rFonts w:ascii="Times New Roman" w:hAnsi="Times New Roman" w:cs="Times New Roman"/>
          <w:b/>
          <w:bCs/>
        </w:rPr>
        <w:t xml:space="preserve"> Under Anti Blasphemy Law Regime</w:t>
      </w:r>
    </w:p>
    <w:p w14:paraId="754B645B" w14:textId="77777777" w:rsidR="00710226"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One of the important features of the rule of law is the guarantee and protection of human rights. Therefore, in examining the development and enforcement of the </w:t>
      </w:r>
      <w:r w:rsidR="00205413" w:rsidRPr="00205413">
        <w:rPr>
          <w:rFonts w:ascii="Times New Roman" w:hAnsi="Times New Roman" w:cs="Times New Roman"/>
        </w:rPr>
        <w:t>Indonesia’s Anti Blasphemy Law</w:t>
      </w:r>
      <w:r w:rsidRPr="00205413">
        <w:rPr>
          <w:rFonts w:ascii="Times New Roman" w:hAnsi="Times New Roman" w:cs="Times New Roman"/>
        </w:rPr>
        <w:t xml:space="preserve">, it is necessary to look at the extent </w:t>
      </w:r>
      <w:r w:rsidR="00710226">
        <w:rPr>
          <w:rFonts w:ascii="Times New Roman" w:hAnsi="Times New Roman" w:cs="Times New Roman"/>
        </w:rPr>
        <w:t xml:space="preserve">to which the </w:t>
      </w:r>
      <w:r w:rsidR="00710226">
        <w:rPr>
          <w:rFonts w:ascii="Times New Roman" w:hAnsi="Times New Roman" w:cs="Times New Roman"/>
        </w:rPr>
        <w:lastRenderedPageBreak/>
        <w:t>enforcement of the ABL give some impact on the enjoyment of human rights</w:t>
      </w:r>
      <w:r w:rsidRPr="00205413">
        <w:rPr>
          <w:rFonts w:ascii="Times New Roman" w:hAnsi="Times New Roman" w:cs="Times New Roman"/>
        </w:rPr>
        <w:t xml:space="preserve"> </w:t>
      </w:r>
      <w:r w:rsidR="00710226">
        <w:rPr>
          <w:rFonts w:ascii="Times New Roman" w:hAnsi="Times New Roman" w:cs="Times New Roman"/>
        </w:rPr>
        <w:t>of the people</w:t>
      </w:r>
      <w:r w:rsidRPr="00205413">
        <w:rPr>
          <w:rFonts w:ascii="Times New Roman" w:hAnsi="Times New Roman" w:cs="Times New Roman"/>
        </w:rPr>
        <w:t xml:space="preserve">. </w:t>
      </w:r>
    </w:p>
    <w:p w14:paraId="5E555D20" w14:textId="7472DB13" w:rsidR="00205413"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Indonesia that has already ratified ICCPR and adopted it into its Constitution has the responsibility to respect, protect and fulfil the FoRB for every citizen. </w:t>
      </w:r>
    </w:p>
    <w:p w14:paraId="09D9B318" w14:textId="62C29830" w:rsidR="00373E09" w:rsidRPr="00205413" w:rsidRDefault="00373E09" w:rsidP="00373E09">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Thus, the extent to which the court has made IHRL as a basis for consideration in deciding blasphemy cases is important to examine. It is a general proposition of the Vienna Convention 1969 on the Law of Treaties (</w:t>
      </w:r>
      <w:proofErr w:type="spellStart"/>
      <w:r w:rsidRPr="00205413">
        <w:rPr>
          <w:rFonts w:ascii="Times New Roman" w:hAnsi="Times New Roman" w:cs="Times New Roman"/>
        </w:rPr>
        <w:t>Bolintineanu</w:t>
      </w:r>
      <w:proofErr w:type="spellEnd"/>
      <w:r w:rsidRPr="00205413">
        <w:rPr>
          <w:rFonts w:ascii="Times New Roman" w:hAnsi="Times New Roman" w:cs="Times New Roman"/>
        </w:rPr>
        <w:t>, 1974).</w:t>
      </w:r>
      <w:r w:rsidRPr="00205413">
        <w:rPr>
          <w:rStyle w:val="FootnoteReference"/>
          <w:rFonts w:ascii="Times New Roman" w:hAnsi="Times New Roman" w:cs="Times New Roman"/>
        </w:rPr>
        <w:footnoteReference w:id="8"/>
      </w:r>
      <w:r w:rsidRPr="00205413">
        <w:rPr>
          <w:rFonts w:ascii="Times New Roman" w:hAnsi="Times New Roman" w:cs="Times New Roman"/>
        </w:rPr>
        <w:t xml:space="preserve"> This commitment level can be seen from the treaty enforcement's determination at the domestic level (Hathaway, 2007). </w:t>
      </w:r>
    </w:p>
    <w:p w14:paraId="7FB84ED8" w14:textId="0794C0ED" w:rsidR="00373E09" w:rsidRPr="00205413" w:rsidRDefault="00205413" w:rsidP="00373E09">
      <w:pPr>
        <w:spacing w:line="360" w:lineRule="auto"/>
        <w:ind w:firstLine="720"/>
        <w:jc w:val="both"/>
        <w:rPr>
          <w:rFonts w:ascii="Times New Roman" w:hAnsi="Times New Roman" w:cs="Times New Roman"/>
        </w:rPr>
      </w:pPr>
      <w:r w:rsidRPr="00205413">
        <w:rPr>
          <w:rFonts w:ascii="Times New Roman" w:hAnsi="Times New Roman" w:cs="Times New Roman"/>
        </w:rPr>
        <w:t>The clauses of the IABL that restrict the freedom to religious expression fall between the rights to freedom of religion (FoRB) and the right to freedom of expression (FoRB). Both rights</w:t>
      </w:r>
      <w:r w:rsidR="00373E09" w:rsidRPr="00205413">
        <w:rPr>
          <w:rFonts w:ascii="Times New Roman" w:hAnsi="Times New Roman" w:cs="Times New Roman"/>
        </w:rPr>
        <w:t xml:space="preserve"> are fundamental rights. The right to </w:t>
      </w:r>
      <w:r w:rsidRPr="00205413">
        <w:rPr>
          <w:rFonts w:ascii="Times New Roman" w:hAnsi="Times New Roman" w:cs="Times New Roman"/>
        </w:rPr>
        <w:t>FoRB</w:t>
      </w:r>
      <w:r w:rsidR="00373E09" w:rsidRPr="00205413">
        <w:rPr>
          <w:rFonts w:ascii="Times New Roman" w:hAnsi="Times New Roman" w:cs="Times New Roman"/>
        </w:rPr>
        <w:t xml:space="preserve"> is emphasized in Art</w:t>
      </w:r>
      <w:r w:rsidRPr="00205413">
        <w:rPr>
          <w:rFonts w:ascii="Times New Roman" w:hAnsi="Times New Roman" w:cs="Times New Roman"/>
        </w:rPr>
        <w:t>icle</w:t>
      </w:r>
      <w:r w:rsidR="00373E09" w:rsidRPr="00205413">
        <w:rPr>
          <w:rFonts w:ascii="Times New Roman" w:hAnsi="Times New Roman" w:cs="Times New Roman"/>
        </w:rPr>
        <w:t xml:space="preserve"> 18 of the UDHR and Art</w:t>
      </w:r>
      <w:r w:rsidRPr="00205413">
        <w:rPr>
          <w:rFonts w:ascii="Times New Roman" w:hAnsi="Times New Roman" w:cs="Times New Roman"/>
        </w:rPr>
        <w:t xml:space="preserve">icle </w:t>
      </w:r>
      <w:r w:rsidR="00373E09" w:rsidRPr="00205413">
        <w:rPr>
          <w:rFonts w:ascii="Times New Roman" w:hAnsi="Times New Roman" w:cs="Times New Roman"/>
        </w:rPr>
        <w:t>18 of the International Covenant on Civil and Political Rights (ICCPR).</w:t>
      </w:r>
      <w:r w:rsidR="00373E09" w:rsidRPr="00205413">
        <w:rPr>
          <w:rStyle w:val="FootnoteReference"/>
          <w:rFonts w:ascii="Times New Roman" w:hAnsi="Times New Roman" w:cs="Times New Roman"/>
        </w:rPr>
        <w:footnoteReference w:id="9"/>
      </w:r>
      <w:r w:rsidR="00373E09" w:rsidRPr="00205413">
        <w:rPr>
          <w:rFonts w:ascii="Times New Roman" w:hAnsi="Times New Roman" w:cs="Times New Roman"/>
        </w:rPr>
        <w:t xml:space="preserve"> These documents comprise values, concepts, principles, standards, and rules that international communities have ratified and </w:t>
      </w:r>
      <w:r w:rsidRPr="00205413">
        <w:rPr>
          <w:rFonts w:ascii="Times New Roman" w:hAnsi="Times New Roman" w:cs="Times New Roman"/>
        </w:rPr>
        <w:t>practiced</w:t>
      </w:r>
      <w:r w:rsidR="00373E09" w:rsidRPr="00205413">
        <w:rPr>
          <w:rFonts w:ascii="Times New Roman" w:hAnsi="Times New Roman" w:cs="Times New Roman"/>
        </w:rPr>
        <w:t>. Other resources that should be considered by the State party of ICCPR when dealing with the FoRB are General Comment No.22</w:t>
      </w:r>
      <w:r w:rsidR="00373E09" w:rsidRPr="00205413">
        <w:rPr>
          <w:rStyle w:val="FootnoteReference"/>
          <w:rFonts w:ascii="Times New Roman" w:hAnsi="Times New Roman" w:cs="Times New Roman"/>
        </w:rPr>
        <w:footnoteReference w:id="10"/>
      </w:r>
      <w:r w:rsidR="00373E09" w:rsidRPr="00205413">
        <w:rPr>
          <w:rFonts w:ascii="Times New Roman" w:hAnsi="Times New Roman" w:cs="Times New Roman"/>
        </w:rPr>
        <w:t xml:space="preserve"> concerning Declaration of the Elimination of All Forms of Intolerance and Discrimination Based on Religion or belief 1981 (Declaration 1981)</w:t>
      </w:r>
      <w:r w:rsidR="00373E09" w:rsidRPr="00205413">
        <w:rPr>
          <w:rStyle w:val="FootnoteReference"/>
          <w:rFonts w:ascii="Times New Roman" w:hAnsi="Times New Roman" w:cs="Times New Roman"/>
        </w:rPr>
        <w:footnoteReference w:id="11"/>
      </w:r>
      <w:r w:rsidR="00373E09" w:rsidRPr="00205413">
        <w:rPr>
          <w:rFonts w:ascii="Times New Roman" w:hAnsi="Times New Roman" w:cs="Times New Roman"/>
        </w:rPr>
        <w:t xml:space="preserve"> and General Comment No. 34. </w:t>
      </w:r>
    </w:p>
    <w:p w14:paraId="3E9C9849" w14:textId="4E291B3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According to Heiner (2012), the right to religious freedom is a universal right inherent in every human being that cannot be revoked since neglecting this right will neglect other rights (p.20). Heiner explained that the FoRB has two dimensions, namely </w:t>
      </w:r>
      <w:r w:rsidRPr="00205413">
        <w:rPr>
          <w:rFonts w:ascii="Times New Roman" w:hAnsi="Times New Roman" w:cs="Times New Roman"/>
          <w:i/>
          <w:iCs/>
        </w:rPr>
        <w:t>forum-</w:t>
      </w:r>
      <w:proofErr w:type="spellStart"/>
      <w:r w:rsidRPr="00205413">
        <w:rPr>
          <w:rFonts w:ascii="Times New Roman" w:hAnsi="Times New Roman" w:cs="Times New Roman"/>
          <w:i/>
          <w:iCs/>
        </w:rPr>
        <w:t>internum</w:t>
      </w:r>
      <w:proofErr w:type="spellEnd"/>
      <w:r w:rsidRPr="00205413">
        <w:rPr>
          <w:rFonts w:ascii="Times New Roman" w:hAnsi="Times New Roman" w:cs="Times New Roman"/>
        </w:rPr>
        <w:t xml:space="preserve"> and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i/>
          <w:iCs/>
        </w:rPr>
        <w:t xml:space="preserve"> </w:t>
      </w:r>
      <w:r w:rsidRPr="00205413">
        <w:rPr>
          <w:rFonts w:ascii="Times New Roman" w:hAnsi="Times New Roman" w:cs="Times New Roman"/>
        </w:rPr>
        <w:t xml:space="preserve">(p.21). This international forum includes the right to choose, leave, have no religion at all, is an absolute right and cannot be contested by the state. </w:t>
      </w:r>
      <w:r>
        <w:t>T</w:t>
      </w:r>
      <w:r w:rsidRPr="00E0754A">
        <w:t>he State is not permitted to deny such rights under Article 4 (2) of the ICCPR.</w:t>
      </w:r>
    </w:p>
    <w:p w14:paraId="266CEE43" w14:textId="54D30611" w:rsidR="00205413" w:rsidRDefault="00205413" w:rsidP="00205413">
      <w:pPr>
        <w:pStyle w:val="ParagraphNormal"/>
        <w:rPr>
          <w:rFonts w:ascii="Times New Roman" w:hAnsi="Times New Roman" w:cs="Times New Roman"/>
        </w:rPr>
      </w:pPr>
      <w:r w:rsidRPr="00205413">
        <w:rPr>
          <w:rFonts w:ascii="Times New Roman" w:hAnsi="Times New Roman" w:cs="Times New Roman"/>
        </w:rPr>
        <w:lastRenderedPageBreak/>
        <w:t xml:space="preserve">While the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rPr>
        <w:t xml:space="preserve"> covers the right to worship, teach religion, and observance, which the state is allowed to limit within the framework of Article 18 (3). According to Article 18 (3), restrictions are acceptable if mandated by law and required to achieve a legitimate purpose such as “the preservation of public safety, order, health, or morality, or basic rights,” and the limitation must meet the proportionality test. The legitimate criterion of limitation must be understood in order to avoid over-limiting of such right, as will be described more in the next section.</w:t>
      </w:r>
    </w:p>
    <w:p w14:paraId="5AD4DF96" w14:textId="67B50425"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rPr>
      </w:pPr>
      <w:r w:rsidRPr="00205413">
        <w:rPr>
          <w:rFonts w:ascii="Times New Roman" w:hAnsi="Times New Roman" w:cs="Times New Roman"/>
        </w:rPr>
        <w:t>However, these restrictions have to be in strict and precise arrangements, do not reduce the essence of fundamental rights, and not for the purpose of discriminating against certain religious groups (p.23). Moreover, the limitation of religious expression or manifestation should be refers to the ICCPR art.19, 21, 22</w:t>
      </w:r>
      <w:r w:rsidRPr="00205413">
        <w:rPr>
          <w:rStyle w:val="FootnoteReference"/>
          <w:rFonts w:ascii="Times New Roman" w:hAnsi="Times New Roman" w:cs="Times New Roman"/>
        </w:rPr>
        <w:footnoteReference w:id="12"/>
      </w:r>
      <w:r w:rsidRPr="00205413">
        <w:rPr>
          <w:rFonts w:ascii="Times New Roman" w:hAnsi="Times New Roman" w:cs="Times New Roman"/>
        </w:rPr>
        <w:t xml:space="preserve"> since the right to freedom of expression (</w:t>
      </w:r>
      <w:proofErr w:type="spellStart"/>
      <w:r w:rsidRPr="00205413">
        <w:rPr>
          <w:rFonts w:ascii="Times New Roman" w:hAnsi="Times New Roman" w:cs="Times New Roman"/>
        </w:rPr>
        <w:t>FoE</w:t>
      </w:r>
      <w:proofErr w:type="spellEnd"/>
      <w:r w:rsidRPr="00205413">
        <w:rPr>
          <w:rFonts w:ascii="Times New Roman" w:hAnsi="Times New Roman" w:cs="Times New Roman"/>
        </w:rPr>
        <w:t>) is not an absolute right (Smith, 2007: p.268). However, it is a fundamental right of everyone in which no State or no one can deny. Therefore, the state is permitted to exercise the discretion of restrictions through its domestic law (</w:t>
      </w:r>
      <w:r w:rsidRPr="00205413">
        <w:rPr>
          <w:rFonts w:ascii="Times New Roman" w:hAnsi="Times New Roman" w:cs="Times New Roman"/>
          <w:color w:val="222222"/>
        </w:rPr>
        <w:t xml:space="preserve">Fraser, 2019; </w:t>
      </w:r>
      <w:proofErr w:type="spellStart"/>
      <w:r w:rsidRPr="00205413">
        <w:rPr>
          <w:rFonts w:ascii="Times New Roman" w:hAnsi="Times New Roman" w:cs="Times New Roman"/>
          <w:color w:val="222222"/>
        </w:rPr>
        <w:t>Altwicker</w:t>
      </w:r>
      <w:proofErr w:type="spellEnd"/>
      <w:r w:rsidRPr="00205413">
        <w:rPr>
          <w:rFonts w:ascii="Times New Roman" w:hAnsi="Times New Roman" w:cs="Times New Roman"/>
          <w:color w:val="222222"/>
        </w:rPr>
        <w:t>, T., 2018)</w:t>
      </w:r>
      <w:r w:rsidRPr="00205413">
        <w:rPr>
          <w:rFonts w:ascii="Times New Roman" w:hAnsi="Times New Roman" w:cs="Times New Roman"/>
        </w:rPr>
        <w:t xml:space="preserve"> as long as the restriction itself must be strict with clear interpretation, regulated by law, and used for the purpose stated in the agreement (</w:t>
      </w:r>
      <w:proofErr w:type="spellStart"/>
      <w:r w:rsidRPr="00205413">
        <w:rPr>
          <w:rFonts w:ascii="Times New Roman" w:hAnsi="Times New Roman" w:cs="Times New Roman"/>
        </w:rPr>
        <w:t>Debeljak</w:t>
      </w:r>
      <w:proofErr w:type="spellEnd"/>
      <w:r w:rsidRPr="00205413">
        <w:rPr>
          <w:rFonts w:ascii="Times New Roman" w:hAnsi="Times New Roman" w:cs="Times New Roman"/>
        </w:rPr>
        <w:t xml:space="preserve">, 2008; McDonagh, 2013). Dworkin (1980) argues that censoring other's opinions as insulting is the same as saying that other's opinions are not "worthy of equal respect" (p.51). Therefore, a person cannot be punished because of his/her belief, imagination, or thought (Medlow, 2017: 2345). </w:t>
      </w:r>
    </w:p>
    <w:p w14:paraId="69524D72" w14:textId="4A54B40A"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cs/>
        </w:rPr>
      </w:pPr>
      <w:r>
        <w:rPr>
          <w:rFonts w:ascii="Times New Roman" w:hAnsi="Times New Roman" w:cs="Times New Roman"/>
        </w:rPr>
        <w:t>Moreover, the right to FoRB</w:t>
      </w:r>
      <w:r w:rsidRPr="00E0754A">
        <w:t xml:space="preserve"> is protected at the international level by the Universal Declaration of Human Rights (UDHR)</w:t>
      </w:r>
      <w:r w:rsidRPr="00E0754A">
        <w:rPr>
          <w:rStyle w:val="FootnoteReference"/>
        </w:rPr>
        <w:t xml:space="preserve"> </w:t>
      </w:r>
      <w:r w:rsidRPr="00E0754A">
        <w:rPr>
          <w:rStyle w:val="FootnoteReference"/>
        </w:rPr>
        <w:footnoteReference w:id="13"/>
      </w:r>
      <w:r w:rsidRPr="00E0754A">
        <w:t xml:space="preserve"> and the International Covenant on Civil and Political Rights (ICCPR),</w:t>
      </w:r>
      <w:r w:rsidRPr="00E0754A">
        <w:rPr>
          <w:rStyle w:val="FootnoteReference"/>
        </w:rPr>
        <w:footnoteReference w:id="14"/>
      </w:r>
      <w:r w:rsidRPr="00E0754A">
        <w:t xml:space="preserve"> namely in Articles 19 and 20. Both treaties have been established as a common benchmark for achieving human rights safeguards for all people everywhere.</w:t>
      </w:r>
      <w:r w:rsidRPr="00E0754A">
        <w:rPr>
          <w:rStyle w:val="FootnoteReference"/>
        </w:rPr>
        <w:t xml:space="preserve"> </w:t>
      </w:r>
      <w:r w:rsidRPr="00E0754A">
        <w:rPr>
          <w:rStyle w:val="FootnoteReference"/>
        </w:rPr>
        <w:footnoteReference w:id="15"/>
      </w:r>
      <w:r w:rsidRPr="00E0754A">
        <w:t xml:space="preserve"> Other tools include the United Nations </w:t>
      </w:r>
      <w:r w:rsidRPr="00E0754A">
        <w:lastRenderedPageBreak/>
        <w:t>General Comment (UNGC) No. 34.</w:t>
      </w:r>
      <w:r w:rsidRPr="00E0754A">
        <w:rPr>
          <w:rStyle w:val="FootnoteReference"/>
        </w:rPr>
        <w:footnoteReference w:id="16"/>
      </w:r>
      <w:r w:rsidRPr="00E0754A">
        <w:t xml:space="preserve"> These texts encapsulate all of the ideas, beliefs, principles, norms, and laws that international communities, including Indonesia, have accepted and implemented.</w:t>
      </w:r>
    </w:p>
    <w:p w14:paraId="1571FD50" w14:textId="744F2166" w:rsidR="00205413" w:rsidRPr="00E0754A" w:rsidRDefault="00205413" w:rsidP="00205413">
      <w:pPr>
        <w:pStyle w:val="ParagraphNormal"/>
      </w:pPr>
      <w:r w:rsidRPr="00E0754A">
        <w:t>According to Article 19 of the UDHR and Article 19 (1) of the ICCPR:</w:t>
      </w:r>
    </w:p>
    <w:p w14:paraId="510F92F2" w14:textId="77777777" w:rsidR="00205413" w:rsidRPr="00E0754A" w:rsidRDefault="00205413" w:rsidP="00205413">
      <w:pPr>
        <w:pStyle w:val="Quote"/>
      </w:pPr>
      <w:r w:rsidRPr="00E0754A">
        <w:t>“Everyone has the right to [</w:t>
      </w:r>
      <w:proofErr w:type="spellStart"/>
      <w:r w:rsidRPr="00E0754A">
        <w:t>FoE</w:t>
      </w:r>
      <w:proofErr w:type="spellEnd"/>
      <w:r w:rsidRPr="00E0754A">
        <w:t>]</w:t>
      </w:r>
      <w:r w:rsidRPr="00E0754A">
        <w:rPr>
          <w:rStyle w:val="FootnoteReference"/>
        </w:rPr>
        <w:footnoteReference w:id="17"/>
      </w:r>
      <w:r w:rsidRPr="00E0754A">
        <w:t xml:space="preserve"> […] [that] includes the right to seek, receive and impart information and all ideas of all kinds, regardless of frontiers, either orally, in writing or in print, in the form of Art, or through any other media of his choice”.</w:t>
      </w:r>
      <w:r w:rsidRPr="00E0754A">
        <w:rPr>
          <w:rStyle w:val="FootnoteReference"/>
        </w:rPr>
        <w:footnoteReference w:id="18"/>
      </w:r>
    </w:p>
    <w:p w14:paraId="602B166D" w14:textId="5F6BB8EE"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Unlike the right to FORB, the right to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{"citationID":"Ht8KKUZm","properties":{"formattedCitation":"(Smet 2011)","plainCitation":"(Smet 2011)","noteIndex":0},"citationItems":[{"id":1908,"uris":["http://zotero.org/users/6396655/items/XKHW8K8X"],"itemData":{"id":1908,"type":"article-journal","container-title":"American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205413">
        <w:rPr>
          <w:rFonts w:ascii="Times New Roman" w:hAnsi="Times New Roman" w:cs="Times New Roman"/>
        </w:rPr>
        <w:fldChar w:fldCharType="separate"/>
      </w:r>
      <w:r w:rsidR="009F6E03">
        <w:rPr>
          <w:rFonts w:ascii="Times New Roman" w:hAnsi="Times New Roman" w:cs="Times New Roman"/>
        </w:rPr>
        <w:t>(Smet 2011)</w:t>
      </w:r>
      <w:r w:rsidRPr="00205413">
        <w:rPr>
          <w:rFonts w:ascii="Times New Roman" w:hAnsi="Times New Roman" w:cs="Times New Roman"/>
        </w:rPr>
        <w:fldChar w:fldCharType="end"/>
      </w:r>
      <w:r w:rsidRPr="00205413">
        <w:rPr>
          <w:rFonts w:ascii="Times New Roman" w:hAnsi="Times New Roman" w:cs="Times New Roman"/>
        </w:rPr>
        <w:t xml:space="preserve">. A State is permitted to exercise discretion of restrictions through its domestic law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{"citationID":"TQWSY8d9","properties":{"formattedCitation":"(Fraser 2019)","plainCitation":"(Fraser 2019)","noteIndex":0},"citationItems":[{"id":1902,"uris":["http://zotero.org/users/6396655/items/F7PFPPSA"],"itemData":{"id":1902,"type":"article-journal","container-title":"The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205413">
        <w:rPr>
          <w:rFonts w:ascii="Times New Roman" w:hAnsi="Times New Roman" w:cs="Times New Roman"/>
        </w:rPr>
        <w:fldChar w:fldCharType="separate"/>
      </w:r>
      <w:r w:rsidR="009F6E03">
        <w:rPr>
          <w:rFonts w:ascii="Times New Roman" w:hAnsi="Times New Roman" w:cs="Times New Roman"/>
        </w:rPr>
        <w:t>(Fraser 2019)</w:t>
      </w:r>
      <w:r w:rsidRPr="00205413">
        <w:rPr>
          <w:rFonts w:ascii="Times New Roman" w:hAnsi="Times New Roman" w:cs="Times New Roman"/>
        </w:rPr>
        <w:fldChar w:fldCharType="end"/>
      </w:r>
      <w:r w:rsidRPr="00205413">
        <w:rPr>
          <w:rFonts w:ascii="Times New Roman" w:hAnsi="Times New Roman" w:cs="Times New Roman"/>
        </w:rPr>
        <w:t xml:space="preserve">. However, the restriction itself must be strict with clear interpretation, regulated by law, and used for the purpose stated in the agreement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{"citationID":"lNJfyCyq","properties":{"formattedCitation":"(Debeljak 2008)","plainCitation":"(Debeljak 2008)","noteIndex":0},"citationItems":[{"id":1900,"uris":["http://zotero.org/users/6396655/items/D3YX8NT2"],"itemData":{"id":1900,"type":"article-journal","container-title":"MelbULawRw","issue":"32","page":"422","title":"Balancing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205413">
        <w:rPr>
          <w:rFonts w:ascii="Times New Roman" w:hAnsi="Times New Roman" w:cs="Times New Roman"/>
        </w:rPr>
        <w:fldChar w:fldCharType="separate"/>
      </w:r>
      <w:r w:rsidR="009F6E03">
        <w:rPr>
          <w:rFonts w:ascii="Times New Roman" w:hAnsi="Times New Roman" w:cs="Times New Roman"/>
        </w:rPr>
        <w:t>(Debeljak 2008)</w:t>
      </w:r>
      <w:r w:rsidRPr="00205413">
        <w:rPr>
          <w:rFonts w:ascii="Times New Roman" w:hAnsi="Times New Roman" w:cs="Times New Roman"/>
        </w:rPr>
        <w:fldChar w:fldCharType="end"/>
      </w:r>
      <w:r w:rsidRPr="00205413">
        <w:rPr>
          <w:rFonts w:ascii="Times New Roman" w:hAnsi="Times New Roman" w:cs="Times New Roman"/>
        </w:rPr>
        <w:t xml:space="preserve">. Therefore, when a person needs to manifest their religion or beliefs, a person cannot be punished because of his/ her belief, imagination, or thought, except if the religious expression of the person advocates an incitement of hatred against other religions or belief (Article 20 (3) or danger other people’s life or safety. </w:t>
      </w:r>
    </w:p>
    <w:p w14:paraId="45970CAC" w14:textId="13EC6BC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According to Scanlon, the term “freedom” denotes that each individual has the autonomy to autonomously determine what the people should think and do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{"citationID":"9aKVxxnP","properties":{"formattedCitation":"(Scanlon 1972)","plainCitation":"(Scanlon 1972)","noteIndex":0},"citationItems":[{"id":1896,"uris":["http://zotero.org/users/6396655/items/UJWG32G9"],"itemData":{"id":1896,"type":"article-journal","container-title":"Philosophy &amp; Public Affairs","issue":"2","page":"204-226","title":"A Theory of Freedom of Expression","volume":"1","author":[{"family":"Scanlon","given":"Thomas"}],"issued":{"date-parts":[["1972"]]}}}],"schema":"https://github.com/citation-style-language/schema/raw/master/csl-citation.json"}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(Scanlon 1972)</w:t>
      </w:r>
      <w:r w:rsidRPr="00410DA6">
        <w:rPr>
          <w:rFonts w:ascii="Times New Roman" w:hAnsi="Times New Roman" w:cs="Times New Roman"/>
        </w:rPr>
        <w:fldChar w:fldCharType="end"/>
      </w:r>
      <w:r w:rsidRPr="00410DA6">
        <w:rPr>
          <w:rFonts w:ascii="Times New Roman" w:hAnsi="Times New Roman" w:cs="Times New Roman"/>
        </w:rPr>
        <w:t>. Consequently, government policies that suppress an individual's views, opinions, or beliefs expressed through various media violate Article 19 of the ICCPR, unless IHRL grants a legitimate and proportional justification. Especially if this measure solely targets political opponents of the government or other minority groups through different types of restriction or prosecution. This is because the right “to seek, acquire, and disseminate information or ideas of whatever type” is equally protected and may only be restricted under Article 19 (3)</w:t>
      </w:r>
      <w:r w:rsidRPr="00410DA6">
        <w:rPr>
          <w:rStyle w:val="FootnoteReference"/>
          <w:rFonts w:ascii="Times New Roman" w:hAnsi="Times New Roman" w:cs="Times New Roman"/>
        </w:rPr>
        <w:footnoteReference w:id="19"/>
      </w:r>
      <w:r w:rsidRPr="00410DA6">
        <w:rPr>
          <w:rFonts w:ascii="Times New Roman" w:hAnsi="Times New Roman" w:cs="Times New Roman"/>
        </w:rPr>
        <w:t xml:space="preserve"> or Article 20 (2) and (3).</w:t>
      </w:r>
    </w:p>
    <w:p w14:paraId="573095D9" w14:textId="2A59035B"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lastRenderedPageBreak/>
        <w:t xml:space="preserve">The restriction of FoRB is similar to the restriction of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therefore their applicability could be overlap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{"citationID":"AnzwxyaE","properties":{"formattedCitation":"(Howard 2017; Uddin 2015)","plainCitation":"(Howard 2017; Uddin 2015)","noteIndex":0},"citationItems":[{"id":1505,"uris":["http://zotero.org/users/6396655/items/ZBRDDMNS"],"itemData":{"id":1505,"type":"chapter","note":"DOI: 10.1017/9781108242189.025","page":"595-618","publisher":"Cambridge University Press","title":"Freedom of expression, blasphemy and religious hatred: A view from the United Kingdom","author":[{"family":"Howard","given":"Erica"}],"issued":{"date-parts":[["2017"]]}}},{"id":1462,"uris":["http://zotero.org/users/6396655/items/IZCW5L9P"],"itemData":{"id":1462,"type":"article-journal","container-title":"FIU Law Review","DOI":"10.25148/lawrev.11.1.14","issue":"1","title":"Provocative speech in FRENCH Law: A closer look at Charlie Hebdo","volume":"11","author":[{"family":"Uddin","given":"Asma T"}],"issued":{"date-parts":[["2015"]]}}}],"schema":"https://github.com/citation-style-language/schema/raw/master/csl-citation.json"}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(Howard 2017; Uddin 2015)</w:t>
      </w:r>
      <w:r w:rsidRPr="00410DA6">
        <w:rPr>
          <w:rFonts w:ascii="Times New Roman" w:hAnsi="Times New Roman" w:cs="Times New Roman"/>
        </w:rPr>
        <w:fldChar w:fldCharType="end"/>
      </w:r>
      <w:r w:rsidRPr="00410DA6">
        <w:rPr>
          <w:rFonts w:ascii="Times New Roman" w:hAnsi="Times New Roman" w:cs="Times New Roman"/>
        </w:rPr>
        <w:t xml:space="preserve">, and defending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would enhance the practice of FoRB. On the other hand, both rights may potentially conflict with one another and limit one another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{"citationID":"G1GFphby","properties":{"formattedCitation":"(Mondal 2016)","plainCitation":"(Mondal 2016)","noteIndex":0},"citationItems":[{"id":1446,"uris":["http://zotero.org/users/6396655/items/45UAYGK2"],"itemData":{"id":1446,"type":"article-journal","container-title":"Islam and Christian–Muslim Relations","DOI":"10.1080/09596410.2015.1114240","ISSN":"0959-6410","issue":"1","journalAbbreviation":"Islam and Christian–Muslim Relations","note":"publisher: Routledge","page":"3-24","title":"Articles of Faith: Freedom of Expression and Religious Freedom in Contemporary Multiculture","volume":"27","author":[{"family":"Mondal","given":"Anshuman A."}],"issued":{"date-parts":[["2016",1,2]]}}}],"schema":"https://github.com/citation-style-language/schema/raw/master/csl-citation.json"}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(Mondal 2016)</w:t>
      </w:r>
      <w:r w:rsidRPr="00410DA6">
        <w:rPr>
          <w:rFonts w:ascii="Times New Roman" w:hAnsi="Times New Roman" w:cs="Times New Roman"/>
        </w:rPr>
        <w:fldChar w:fldCharType="end"/>
      </w:r>
      <w:r w:rsidRPr="00410DA6">
        <w:rPr>
          <w:rFonts w:ascii="Times New Roman" w:hAnsi="Times New Roman" w:cs="Times New Roman"/>
        </w:rPr>
        <w:t xml:space="preserve">. Moreover,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is a prerequisite for the enjoyment of other rights, and the limitation of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should not violate other rights, such as the right to FoRB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{"citationID":"FQFrDoJj","properties":{"formattedCitation":"(Schmitter and Karl 1991)","plainCitation":"(Schmitter and Karl 1991)","noteIndex":0},"citationItems":[{"id":1920,"uris":["http://zotero.org/users/6396655/items/7ZAZEWRF"],"itemData":{"id":1920,"type":"article-journal","container-title":"Journal of Democracy","DOI":"10.1353/jod.1991.0033","issue":"3","page":"75-88","title":"What Democracy Is. . . and Is Not","volume":"2","author":[{"family":"Schmitter","given":"Philippe C"},{"family":"Karl","given":"Terry Lynn"}],"issued":{"date-parts":[["1991"]]}}}],"schema":"https://github.com/citation-style-language/schema/raw/master/csl-citation.json"}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(Schmitter and Karl 1991)</w:t>
      </w:r>
      <w:r w:rsidRPr="00410DA6">
        <w:rPr>
          <w:rFonts w:ascii="Times New Roman" w:hAnsi="Times New Roman" w:cs="Times New Roman"/>
        </w:rPr>
        <w:fldChar w:fldCharType="end"/>
      </w:r>
      <w:r w:rsidRPr="00410DA6">
        <w:rPr>
          <w:rFonts w:ascii="Times New Roman" w:hAnsi="Times New Roman" w:cs="Times New Roman"/>
        </w:rPr>
        <w:t>, as a state may apply restrictions through its domestic legislation, such as anti-blasphemy laws (ABL).</w:t>
      </w:r>
      <w:r w:rsidRPr="00410DA6">
        <w:rPr>
          <w:rStyle w:val="FootnoteReference"/>
          <w:rFonts w:ascii="Times New Roman" w:hAnsi="Times New Roman" w:cs="Times New Roman"/>
        </w:rPr>
        <w:t xml:space="preserve"> </w:t>
      </w:r>
      <w:r w:rsidRPr="00410DA6">
        <w:rPr>
          <w:rStyle w:val="FootnoteReference"/>
          <w:rFonts w:ascii="Times New Roman" w:hAnsi="Times New Roman" w:cs="Times New Roman"/>
        </w:rPr>
        <w:footnoteReference w:id="20"/>
      </w:r>
    </w:p>
    <w:p w14:paraId="7DF17973" w14:textId="6D99B3AD"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Summarizing Article 19 (3), the Syracuse principles, and UNGC No. 22,</w:t>
      </w:r>
      <w:r w:rsidRPr="00410DA6">
        <w:rPr>
          <w:rStyle w:val="FootnoteReference"/>
          <w:rFonts w:ascii="Times New Roman" w:hAnsi="Times New Roman" w:cs="Times New Roman"/>
        </w:rPr>
        <w:footnoteReference w:id="21"/>
      </w:r>
      <w:r w:rsidRPr="00410DA6">
        <w:rPr>
          <w:rFonts w:ascii="Times New Roman" w:hAnsi="Times New Roman" w:cs="Times New Roman"/>
        </w:rPr>
        <w:t xml:space="preserve">  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xml:space="preserve"> elaborates four stages that the court must carry out in limiting the right to freedom of religion and expression. The limiting policy should pass those four stages of test respectively and thoroughly, and when the policy fails the test, the defendant should be released on behalf of the law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{"citationID":"M3UqtxXW","properties":{"formattedCitation":"(C.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(C. Durham and Scharffs 2019)</w:t>
      </w:r>
      <w:r w:rsidRPr="00410DA6">
        <w:rPr>
          <w:rFonts w:ascii="Times New Roman" w:hAnsi="Times New Roman" w:cs="Times New Roman"/>
        </w:rPr>
        <w:fldChar w:fldCharType="end"/>
      </w:r>
      <w:r w:rsidRPr="00410DA6">
        <w:rPr>
          <w:rFonts w:ascii="Times New Roman" w:hAnsi="Times New Roman" w:cs="Times New Roman"/>
        </w:rPr>
        <w:t>.</w:t>
      </w:r>
    </w:p>
    <w:p w14:paraId="33CD25E4" w14:textId="6328C0F0"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 The restrictions must be set out in the law. This requirement consists of two elements, a formal element, and a qualitative element. A formal element requires that the State interference be legally authorized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{"citationID":"H2SRjluh","properties":{"formattedCitation":"(W.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(W. Durham 2011)</w:t>
      </w:r>
      <w:r w:rsidRPr="00410DA6">
        <w:rPr>
          <w:rFonts w:ascii="Times New Roman" w:hAnsi="Times New Roman" w:cs="Times New Roman"/>
        </w:rPr>
        <w:fldChar w:fldCharType="end"/>
      </w:r>
      <w:r w:rsidRPr="00410DA6">
        <w:rPr>
          <w:rFonts w:ascii="Times New Roman" w:hAnsi="Times New Roman" w:cs="Times New Roman"/>
        </w:rPr>
        <w:t>. Legally authorized means that the law is enacted by law-making bodies, through a legitimate process, and not contradictory with the respective State's Constitution. The most important is that the limitation on the right should “be compatible with the objects and the purpose of the Covenant.”</w:t>
      </w:r>
      <w:r w:rsidRPr="00410DA6">
        <w:rPr>
          <w:rStyle w:val="FootnoteReference"/>
          <w:rFonts w:ascii="Times New Roman" w:hAnsi="Times New Roman" w:cs="Times New Roman"/>
        </w:rPr>
        <w:footnoteReference w:id="22"/>
      </w:r>
    </w:p>
    <w:p w14:paraId="60337212"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Stage II. The restrictions are only for violations committed in public. The explanation of this aspect can be found in the Rabat Plan of Action (RPA).</w:t>
      </w:r>
      <w:r w:rsidRPr="00410DA6">
        <w:rPr>
          <w:rStyle w:val="FootnoteReference"/>
          <w:rFonts w:ascii="Times New Roman" w:hAnsi="Times New Roman" w:cs="Times New Roman"/>
        </w:rPr>
        <w:footnoteReference w:id="23"/>
      </w:r>
      <w:r w:rsidRPr="00410DA6">
        <w:rPr>
          <w:rFonts w:ascii="Times New Roman" w:hAnsi="Times New Roman" w:cs="Times New Roman"/>
        </w:rPr>
        <w:t xml:space="preserve"> The RPA (2011) recommends that the court consider first the status or position of the speaker in the society, particularly when he or she speaks in public, whether the speech is intentionally targeted to certain groups. Second, the speaker's intention means that the action requires a relationship between the object, speech subject, and the audience. </w:t>
      </w:r>
      <w:r w:rsidRPr="00410DA6">
        <w:rPr>
          <w:rFonts w:ascii="Times New Roman" w:hAnsi="Times New Roman" w:cs="Times New Roman"/>
        </w:rPr>
        <w:lastRenderedPageBreak/>
        <w:t>Third, whether the likelihood or imminence of incitement happens, this means that some degree of risk of harm must be identified.</w:t>
      </w:r>
      <w:r w:rsidRPr="00410DA6">
        <w:rPr>
          <w:rStyle w:val="FootnoteReference"/>
          <w:rFonts w:ascii="Times New Roman" w:hAnsi="Times New Roman" w:cs="Times New Roman"/>
        </w:rPr>
        <w:footnoteReference w:id="24"/>
      </w:r>
      <w:r w:rsidRPr="00410DA6">
        <w:rPr>
          <w:rFonts w:ascii="Times New Roman" w:hAnsi="Times New Roman" w:cs="Times New Roman"/>
        </w:rPr>
        <w:t xml:space="preserve"> Fourth, “publicly” means that the speaker cannot be punished if the expression is done in a private room. Fifth, the speech should be considered as public nature, which means that “the statements circulated in a restricted environment or widely accessible to the general public.” Lastly, the context should be prevalent with social and political conditions when the speech was delivered and shared.</w:t>
      </w:r>
    </w:p>
    <w:p w14:paraId="30ABF900" w14:textId="0215EF6C"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III. The restrictions must meet the “necessity test” with at least one of the following objectives such as (a) maintaining public order; (b) protecting people's morality; (c) protecting public health; (b) protect and respect the rights of others. Durham reminds that although the limitation must be tested on a case-by-case basis when exercising such limitation, the state cannot breach the fundamental right of “freedom of thought, conscience and religion,” and the state cannot prefer to only protect a certain religion with imposing arbitrary punishment to hold back the right to manifest one's religion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{"citationID":"h08qUzRh","properties":{"formattedCitation":"(W.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(W. Durham 2011)</w:t>
      </w:r>
      <w:r w:rsidRPr="00410DA6">
        <w:rPr>
          <w:rFonts w:ascii="Times New Roman" w:hAnsi="Times New Roman" w:cs="Times New Roman"/>
        </w:rPr>
        <w:fldChar w:fldCharType="end"/>
      </w:r>
      <w:r w:rsidRPr="00410DA6">
        <w:rPr>
          <w:rFonts w:ascii="Times New Roman" w:hAnsi="Times New Roman" w:cs="Times New Roman"/>
        </w:rPr>
        <w:t>. The most important thing is that the limitation grounds should be strictly related only to the enumerated grounds and with clear interpretation.</w:t>
      </w:r>
      <w:r w:rsidRPr="00410DA6">
        <w:rPr>
          <w:rStyle w:val="FootnoteReference"/>
          <w:rFonts w:ascii="Times New Roman" w:hAnsi="Times New Roman" w:cs="Times New Roman"/>
        </w:rPr>
        <w:footnoteReference w:id="25"/>
      </w:r>
      <w:r w:rsidRPr="00410DA6">
        <w:rPr>
          <w:rFonts w:ascii="Times New Roman" w:hAnsi="Times New Roman" w:cs="Times New Roman"/>
        </w:rPr>
        <w:t xml:space="preserve"> The extended limitation grounds that are not stated in Art. 19 (3) or 20 (2) may not be invoked to justify a limitation.</w:t>
      </w:r>
      <w:r w:rsidRPr="00410DA6">
        <w:rPr>
          <w:rStyle w:val="FootnoteReference"/>
          <w:rFonts w:ascii="Times New Roman" w:hAnsi="Times New Roman" w:cs="Times New Roman"/>
        </w:rPr>
        <w:footnoteReference w:id="26"/>
      </w:r>
    </w:p>
    <w:p w14:paraId="6811AD67"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IV. The restrictions must meet the “proportional test,” which means the restrictions should guarantee equal treatment to everyone considering the proportional punishment and not be prone to discrimination against other minority groups.  </w:t>
      </w:r>
    </w:p>
    <w:p w14:paraId="6A978B87" w14:textId="56FE4CE1" w:rsidR="00C704C4" w:rsidRDefault="00E67F55" w:rsidP="00E67F55">
      <w:pPr>
        <w:spacing w:line="360" w:lineRule="auto"/>
        <w:ind w:firstLine="540"/>
        <w:jc w:val="both"/>
        <w:rPr>
          <w:rFonts w:cs="Linux Libertine"/>
        </w:rPr>
      </w:pPr>
      <w:r w:rsidRPr="00E67F55">
        <w:rPr>
          <w:rFonts w:ascii="Times New Roman" w:eastAsia="Times New Roman" w:hAnsi="Times New Roman" w:cs="Times New Roman"/>
          <w:color w:val="FF0000"/>
          <w:szCs w:val="32"/>
          <w:lang w:val="en-GB" w:bidi="th-TH"/>
          <w14:numSpacing w14:val="proportional"/>
        </w:rPr>
        <w:t xml:space="preserve">To assess the impacts of enforcing the Anti-Blasphemy Law in Indonesia in accordance with the objectives of the rule of law, it is necessary to examine how the law impacts the right to freedom of religion and expression. This must be done by </w:t>
      </w:r>
      <w:r w:rsidRPr="00E67F55">
        <w:rPr>
          <w:rFonts w:ascii="Times New Roman" w:eastAsia="Times New Roman" w:hAnsi="Times New Roman" w:cs="Times New Roman"/>
          <w:color w:val="FF0000"/>
          <w:szCs w:val="32"/>
          <w:lang w:val="en-GB" w:bidi="th-TH"/>
          <w14:numSpacing w14:val="proportional"/>
        </w:rPr>
        <w:lastRenderedPageBreak/>
        <w:t>ensuring that any restriction imposed is strictly necessary, has a definite purpose, does not discriminate against others, adheres to the limitations on legitimate restrictions set out in the International Human Rights Law and the Indonesian Constitution, and does not undermine the essential rights protected under Articles 18, 19, and 20 of the International Covenant on Civil and Political Rights.</w:t>
      </w:r>
    </w:p>
    <w:p w14:paraId="0BAA74F9" w14:textId="4BE87209" w:rsidR="00116002" w:rsidRPr="00410DA6" w:rsidRDefault="00116002" w:rsidP="00116002">
      <w:pPr>
        <w:spacing w:line="360" w:lineRule="auto"/>
        <w:jc w:val="both"/>
        <w:rPr>
          <w:rFonts w:ascii="Times New Roman" w:hAnsi="Times New Roman" w:cs="Times New Roman"/>
          <w:b/>
          <w:bCs/>
        </w:rPr>
      </w:pPr>
      <w:r w:rsidRPr="00410DA6">
        <w:rPr>
          <w:rFonts w:ascii="Times New Roman" w:hAnsi="Times New Roman" w:cs="Times New Roman"/>
          <w:b/>
          <w:bCs/>
        </w:rPr>
        <w:t>2.2.</w:t>
      </w:r>
      <w:r w:rsidR="00C704C4" w:rsidRPr="00410DA6">
        <w:rPr>
          <w:rFonts w:ascii="Times New Roman" w:hAnsi="Times New Roman" w:cs="Times New Roman"/>
          <w:b/>
          <w:bCs/>
        </w:rPr>
        <w:t>3</w:t>
      </w:r>
      <w:r w:rsidRPr="00410DA6">
        <w:rPr>
          <w:rFonts w:ascii="Times New Roman" w:hAnsi="Times New Roman" w:cs="Times New Roman"/>
          <w:b/>
          <w:bCs/>
        </w:rPr>
        <w:t xml:space="preserve"> Factors shaped the Enforcement of Anti Blasphemy Law in the world </w:t>
      </w:r>
    </w:p>
    <w:p w14:paraId="2664B136" w14:textId="77641D2E" w:rsidR="007B5411" w:rsidRPr="00410DA6" w:rsidRDefault="00116002" w:rsidP="00116002">
      <w:pPr>
        <w:spacing w:line="360" w:lineRule="auto"/>
        <w:ind w:firstLine="720"/>
        <w:jc w:val="both"/>
        <w:rPr>
          <w:rFonts w:ascii="Times New Roman" w:hAnsi="Times New Roman" w:cs="Times New Roman"/>
        </w:rPr>
      </w:pPr>
      <w:r w:rsidRPr="00410DA6">
        <w:rPr>
          <w:rFonts w:ascii="Times New Roman" w:hAnsi="Times New Roman" w:cs="Times New Roman"/>
        </w:rPr>
        <w:t>Anti-b</w:t>
      </w:r>
      <w:r w:rsidR="007B5411" w:rsidRPr="00410DA6">
        <w:rPr>
          <w:rFonts w:ascii="Times New Roman" w:hAnsi="Times New Roman" w:cs="Times New Roman"/>
        </w:rPr>
        <w:t>lasphemy laws are legal provisions that prohibit speech or actions that are deemed to be contemptuous of God or of people or objects considered sacred.</w:t>
      </w:r>
      <w:r w:rsidRPr="00410DA6">
        <w:rPr>
          <w:rFonts w:ascii="Times New Roman" w:hAnsi="Times New Roman" w:cs="Times New Roman"/>
        </w:rPr>
        <w:t xml:space="preserve"> Anti-b</w:t>
      </w:r>
      <w:r w:rsidR="007B5411" w:rsidRPr="00410DA6">
        <w:rPr>
          <w:rFonts w:ascii="Times New Roman" w:hAnsi="Times New Roman" w:cs="Times New Roman"/>
        </w:rPr>
        <w:t>lasphemy laws have also been used by political and religious authorities to silence dissent and marginalize minorities. 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punishable by death for insulting the Prophet Muhammad, and in 2023, the law was further extended to cover insults to the prophet's companions, which could target Shiite Muslims who are critical of many early Muslims. Blasphemy laws have been used to persecute 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w:t>
      </w:r>
      <w:r w:rsidRPr="00410DA6">
        <w:rPr>
          <w:rFonts w:ascii="Times New Roman" w:hAnsi="Times New Roman" w:cs="Times New Roman"/>
        </w:rPr>
        <w:lastRenderedPageBreak/>
        <w:t>and activists who have criticized or mocked the Catholic Church or religion in general (The Conversation, 2017).</w:t>
      </w:r>
    </w:p>
    <w:p w14:paraId="7ABD570C" w14:textId="13A714F2"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4CC15B33" w14:textId="77777777" w:rsidR="007B5411" w:rsidRPr="00410DA6" w:rsidRDefault="007B5411" w:rsidP="007B5411">
      <w:pPr>
        <w:rPr>
          <w:rFonts w:ascii="Times New Roman" w:hAnsi="Times New Roman" w:cs="Times New Roman"/>
        </w:rPr>
      </w:pPr>
    </w:p>
    <w:p w14:paraId="30D48679" w14:textId="6A430156" w:rsidR="007B5411" w:rsidRPr="00410DA6" w:rsidRDefault="007B5411" w:rsidP="007B5411">
      <w:pPr>
        <w:pStyle w:val="Heading3"/>
        <w:rPr>
          <w:rFonts w:ascii="Times New Roman" w:hAnsi="Times New Roman" w:cs="Times New Roman"/>
        </w:rPr>
      </w:pPr>
      <w:r w:rsidRPr="00410DA6">
        <w:rPr>
          <w:rFonts w:ascii="Times New Roman" w:hAnsi="Times New Roman" w:cs="Times New Roman"/>
        </w:rPr>
        <w:t>2.2.</w:t>
      </w:r>
      <w:r w:rsidR="00116002" w:rsidRPr="00410DA6">
        <w:rPr>
          <w:rFonts w:ascii="Times New Roman" w:hAnsi="Times New Roman" w:cs="Times New Roman"/>
        </w:rPr>
        <w:t>2</w:t>
      </w:r>
      <w:r w:rsidRPr="00410DA6">
        <w:rPr>
          <w:rFonts w:ascii="Times New Roman" w:hAnsi="Times New Roman" w:cs="Times New Roman"/>
        </w:rPr>
        <w:t xml:space="preserve"> </w:t>
      </w:r>
      <w:r w:rsidRPr="00410DA6">
        <w:rPr>
          <w:rFonts w:ascii="Times New Roman" w:hAnsi="Times New Roman" w:cs="Times New Roman"/>
        </w:rPr>
        <w:tab/>
        <w:t>The Impacts of ABL's enforcement towards society</w:t>
      </w:r>
    </w:p>
    <w:p w14:paraId="4BDAB1F9" w14:textId="77777777" w:rsidR="007B5411" w:rsidRPr="00410DA6" w:rsidRDefault="007B5411" w:rsidP="007B5411">
      <w:pPr>
        <w:spacing w:line="360" w:lineRule="auto"/>
        <w:jc w:val="both"/>
        <w:rPr>
          <w:rFonts w:ascii="Times New Roman" w:hAnsi="Times New Roman" w:cs="Times New Roman"/>
        </w:rPr>
      </w:pPr>
      <w:r w:rsidRPr="00410DA6">
        <w:rPr>
          <w:rFonts w:ascii="Times New Roman" w:hAnsi="Times New Roman" w:cs="Times New Roman"/>
        </w:rPr>
        <w:t>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anti-blasphemy laws that aim to preserve the sanctity and honor of Islam and its prophet Muhammad. These laws may deter people from expressing views or producing materials that could provoke anger or resentment among Muslims, and thus maintain social harmony and order. However, this impact may also depend on the level of tolerance and diversity in the society, as well as the availability of alternative channels for dialogue and debate.</w:t>
      </w:r>
    </w:p>
    <w:p w14:paraId="47485701"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extremists or opportunists who seek to silence dissent or settle personal vendettas. In some cases, anti-blasphemy laws can even lead to death sentences or extrajudicial killings for alleged blasphemers.</w:t>
      </w:r>
    </w:p>
    <w:p w14:paraId="1B437138"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A historical example of anti-blasphemy laws is the case of England and Wales, where blasphemy against Christianity was a common law offence until 2008. These </w:t>
      </w:r>
      <w:r w:rsidRPr="00410DA6">
        <w:rPr>
          <w:rFonts w:ascii="Times New Roman" w:hAnsi="Times New Roman" w:cs="Times New Roman"/>
        </w:rPr>
        <w:lastRenderedPageBreak/>
        <w:t>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w:t>
      </w:r>
    </w:p>
    <w:p w14:paraId="1DB9949E"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contemporary example of anti-blasphemy laws is the case of Pakistan, where blasphemy against Islam is a criminal offence under section 295-C of the Penal Code. This law was introduced in 1986 by General Zia-</w:t>
      </w:r>
      <w:proofErr w:type="spellStart"/>
      <w:r w:rsidRPr="00410DA6">
        <w:rPr>
          <w:rFonts w:ascii="Times New Roman" w:hAnsi="Times New Roman" w:cs="Times New Roman"/>
        </w:rPr>
        <w:t>ul</w:t>
      </w:r>
      <w:proofErr w:type="spellEnd"/>
      <w:r w:rsidRPr="00410DA6">
        <w:rPr>
          <w:rFonts w:ascii="Times New Roman" w:hAnsi="Times New Roman" w:cs="Times New Roman"/>
        </w:rPr>
        <w:t>-</w:t>
      </w:r>
      <w:proofErr w:type="spellStart"/>
      <w:r w:rsidRPr="00410DA6">
        <w:rPr>
          <w:rFonts w:ascii="Times New Roman" w:hAnsi="Times New Roman" w:cs="Times New Roman"/>
        </w:rPr>
        <w:t>Haq</w:t>
      </w:r>
      <w:proofErr w:type="spellEnd"/>
      <w:r w:rsidRPr="00410DA6">
        <w:rPr>
          <w:rFonts w:ascii="Times New Roman" w:hAnsi="Times New Roman" w:cs="Times New Roman"/>
        </w:rP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most famous case is that of Asia Bibi, a Christian woman who was accused of blasphemy by her Muslim co-workers in 2009. She was acquitted by the Supreme Court in 2019 after spending eight years on death row.</w:t>
      </w:r>
    </w:p>
    <w:p w14:paraId="4C7F0B86" w14:textId="40E9ECD8" w:rsidR="00CB68F4" w:rsidRPr="00410DA6" w:rsidRDefault="007B5411" w:rsidP="00CB68F4">
      <w:pPr>
        <w:spacing w:line="360" w:lineRule="auto"/>
        <w:ind w:firstLine="720"/>
        <w:jc w:val="both"/>
        <w:rPr>
          <w:rFonts w:ascii="Times New Roman" w:hAnsi="Times New Roman" w:cs="Times New Roman"/>
        </w:rPr>
      </w:pPr>
      <w:r w:rsidRPr="00410DA6">
        <w:rPr>
          <w:rFonts w:ascii="Times New Roman" w:hAnsi="Times New Roman" w:cs="Times New Roman"/>
        </w:rPr>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r w:rsidR="00116002" w:rsidRPr="00410DA6">
        <w:rPr>
          <w:rFonts w:ascii="Times New Roman" w:hAnsi="Times New Roman" w:cs="Times New Roman"/>
        </w:rPr>
        <w:t xml:space="preserve"> </w:t>
      </w:r>
      <w:r w:rsidRPr="00410DA6">
        <w:rPr>
          <w:rFonts w:ascii="Times New Roman" w:hAnsi="Times New Roman" w:cs="Times New Roman"/>
        </w:rPr>
        <w:t>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improve legal protections for marginalized groups, which can help prevent human rights abuses.</w:t>
      </w:r>
    </w:p>
    <w:p w14:paraId="6CDAF09E" w14:textId="77777777" w:rsidR="004D24CC" w:rsidRPr="00410DA6" w:rsidRDefault="004D24CC" w:rsidP="00CB68F4">
      <w:pPr>
        <w:spacing w:line="360" w:lineRule="auto"/>
        <w:ind w:firstLine="720"/>
        <w:jc w:val="both"/>
        <w:rPr>
          <w:rFonts w:ascii="Times New Roman" w:hAnsi="Times New Roman" w:cs="Times New Roman"/>
        </w:rPr>
      </w:pPr>
    </w:p>
    <w:p w14:paraId="709C8248" w14:textId="558892A1" w:rsidR="00CB68F4" w:rsidRPr="00CB68F4" w:rsidRDefault="00CB68F4" w:rsidP="00CB68F4">
      <w:pPr>
        <w:spacing w:line="360" w:lineRule="auto"/>
        <w:jc w:val="both"/>
        <w:rPr>
          <w:rFonts w:cs="Linux Libertine"/>
          <w:b/>
          <w:bCs/>
        </w:rPr>
      </w:pPr>
      <w:r w:rsidRPr="00CB68F4">
        <w:rPr>
          <w:rFonts w:cs="Linux Libertine"/>
          <w:b/>
          <w:bCs/>
        </w:rPr>
        <w:t>2.3. Reform</w:t>
      </w:r>
      <w:r>
        <w:rPr>
          <w:rFonts w:cs="Linux Libertine"/>
          <w:b/>
          <w:bCs/>
        </w:rPr>
        <w:t>ation of</w:t>
      </w:r>
      <w:r w:rsidRPr="00CB68F4">
        <w:rPr>
          <w:rFonts w:cs="Linux Libertine"/>
          <w:b/>
          <w:bCs/>
        </w:rPr>
        <w:t xml:space="preserve"> Anti Blasphemy Law in the World</w:t>
      </w:r>
    </w:p>
    <w:p w14:paraId="03B40020" w14:textId="77777777" w:rsidR="00CB68F4" w:rsidRDefault="00CB68F4" w:rsidP="00CB68F4">
      <w:pPr>
        <w:autoSpaceDE w:val="0"/>
        <w:autoSpaceDN w:val="0"/>
        <w:adjustRightInd w:val="0"/>
        <w:spacing w:line="360" w:lineRule="auto"/>
        <w:ind w:right="5" w:firstLine="720"/>
        <w:jc w:val="both"/>
        <w:rPr>
          <w:rFonts w:ascii="TimesNewRomanPSMT" w:hAnsi="TimesNewRomanPSMT" w:cs="TimesNewRomanPSMT"/>
        </w:rPr>
      </w:pPr>
      <w:r>
        <w:rPr>
          <w:rFonts w:ascii="TimesNewRomanPSMT" w:hAnsi="TimesNewRomanPSMT" w:cs="TimesNewRomanPSMT"/>
        </w:rPr>
        <w:lastRenderedPageBreak/>
        <w:t xml:space="preserve">Although several countries still operate the law, some have succeeded in amending and harmonizing the law with IHRL norms, but Indonesia is still struggling. For instance, studies that discuss how to avoid the ambiguity of ABL with strict restrictive standards are inadequate. If the IHRL allows States to impose restrictive standards on the right </w:t>
      </w:r>
      <w:proofErr w:type="spellStart"/>
      <w:r>
        <w:rPr>
          <w:rFonts w:ascii="TimesNewRomanPSMT" w:hAnsi="TimesNewRomanPSMT" w:cs="TimesNewRomanPSMT"/>
        </w:rPr>
        <w:t>FoE</w:t>
      </w:r>
      <w:proofErr w:type="spellEnd"/>
      <w:r>
        <w:rPr>
          <w:rFonts w:ascii="TimesNewRomanPSMT" w:hAnsi="TimesNewRomanPSMT" w:cs="TimesNewRomanPSMT"/>
        </w:rPr>
        <w:t xml:space="preserve"> or speech and the right to FoRB, then the existence of ABL should be acceptable, provided the norms are following IHRL. Secondly, literature shows that some countries have succeeded in amending their ABL to comply with IHRL. For instance, instead of revoking the ABL, some Australian states such as New South Wales, Melbourne corrected the elements of blasphemous offences, the kind of penalties and the criminal procedure with the aim to protect all religions rather than focusing on Christianity in order to attenuate the law rather than strengthening it, making it less frequent to be enforced (</w:t>
      </w:r>
      <w:proofErr w:type="spellStart"/>
      <w:r>
        <w:rPr>
          <w:rFonts w:ascii="TimesNewRomanPSMT" w:hAnsi="TimesNewRomanPSMT" w:cs="TimesNewRomanPSMT"/>
        </w:rPr>
        <w:t>Blitt</w:t>
      </w:r>
      <w:proofErr w:type="spellEnd"/>
      <w:r>
        <w:rPr>
          <w:rFonts w:ascii="TimesNewRomanPSMT" w:hAnsi="TimesNewRomanPSMT" w:cs="TimesNewRomanPSMT"/>
        </w:rPr>
        <w:t xml:space="preserve"> 2010, p.7-9; Doe and Sandberg 2008). Another example, such as in Germany, </w:t>
      </w:r>
      <w:proofErr w:type="spellStart"/>
      <w:r>
        <w:rPr>
          <w:rFonts w:ascii="TimesNewRomanPSMT" w:hAnsi="TimesNewRomanPSMT" w:cs="TimesNewRomanPSMT"/>
        </w:rPr>
        <w:t>Hillgruber</w:t>
      </w:r>
      <w:proofErr w:type="spellEnd"/>
      <w:r>
        <w:rPr>
          <w:rFonts w:ascii="TimesNewRomanPSMT" w:hAnsi="TimesNewRomanPSMT" w:cs="TimesNewRomanPSMT"/>
        </w:rPr>
        <w:t xml:space="preserve"> (2016) argues that the law of blasphemy is amended more sensitive to local contexts, namely by considering that insulting any religions may disturb public order. Furthermore, in Ireland, the revision of blasphemy qualifications to be directed to banning hate speech with the threat of sanctions that are not always brought in the direction of criminal punishment, but enough on administrative sanctions (Rollinson 2011).</w:t>
      </w:r>
    </w:p>
    <w:p w14:paraId="2B7584B9" w14:textId="77777777" w:rsidR="00CB68F4" w:rsidRDefault="00CB68F4" w:rsidP="00CB68F4">
      <w:pPr>
        <w:spacing w:line="360" w:lineRule="auto"/>
        <w:ind w:firstLine="720"/>
        <w:jc w:val="both"/>
      </w:pPr>
      <w:r>
        <w:rPr>
          <w:rFonts w:ascii="TimesNewRomanPSMT" w:hAnsi="TimesNewRomanPSMT" w:cs="TimesNewRomanPSMT"/>
        </w:rPr>
        <w:t>Regarding that, insulting other religions as acts or expressions that contain hate also needs to be considered by IHRL, considering that up to now, the "right to insult" is not prohibited by IHRL. However, "the obligation not to insult others" is also the norm recommended by IHRL. Respecting other religions by prohibiting "defamation of religion" through blasphemy law with conditions of strict restrictions or high norms and in accordance with IHRL is important to consider as a middle way so that harmonization of religious relations can be created, incitement to religious hatred could be avoided (</w:t>
      </w:r>
      <w:proofErr w:type="spellStart"/>
      <w:r>
        <w:rPr>
          <w:rFonts w:ascii="TimesNewRomanPSMT" w:hAnsi="TimesNewRomanPSMT" w:cs="TimesNewRomanPSMT"/>
        </w:rPr>
        <w:t>Danchin</w:t>
      </w:r>
      <w:proofErr w:type="spellEnd"/>
      <w:r>
        <w:rPr>
          <w:rFonts w:ascii="TimesNewRomanPSMT" w:hAnsi="TimesNewRomanPSMT" w:cs="TimesNewRomanPSMT"/>
        </w:rPr>
        <w:t xml:space="preserve"> 2010), public morality can be upheld, horizontal conflicts can be prevented (Cox 2014), and acts of discrimination against minority religions could be eliminated</w:t>
      </w:r>
      <w:r w:rsidRPr="00343413">
        <w:t xml:space="preserve">. </w:t>
      </w:r>
    </w:p>
    <w:p w14:paraId="5671706B" w14:textId="77777777" w:rsidR="00CB68F4" w:rsidRPr="00603E4E" w:rsidRDefault="00CB68F4" w:rsidP="00CB68F4">
      <w:pPr>
        <w:spacing w:line="360" w:lineRule="auto"/>
        <w:ind w:right="80" w:firstLine="720"/>
        <w:jc w:val="both"/>
        <w:rPr>
          <w:color w:val="FF0000"/>
        </w:rPr>
      </w:pPr>
      <w:r>
        <w:rPr>
          <w:rFonts w:ascii="TimesNewRomanPSMT" w:hAnsi="TimesNewRomanPSMT" w:cs="TimesNewRomanPSMT"/>
        </w:rPr>
        <w:t xml:space="preserve">Learning from other countries experiences, either amending or abolishing the IABL, it is very urgent to make sure that the future law must be in line with the principles of the rule of law and human rights. Every new law must be prepared with high legal standards, avoid multiple interpretations, carried out legitimate limitations, and pay attention to the principle of proportional necessity, oriented towards protecting </w:t>
      </w:r>
      <w:r>
        <w:rPr>
          <w:rFonts w:ascii="TimesNewRomanPSMT" w:hAnsi="TimesNewRomanPSMT" w:cs="TimesNewRomanPSMT"/>
        </w:rPr>
        <w:lastRenderedPageBreak/>
        <w:t>individual rights rather than focusing on protecting the religious system so that an accommodative state relation for all religions is created</w:t>
      </w:r>
      <w:r>
        <w:t>.</w:t>
      </w:r>
      <w:r w:rsidRPr="00343413">
        <w:t xml:space="preserve"> </w:t>
      </w:r>
    </w:p>
    <w:p w14:paraId="3770F6AC" w14:textId="77777777" w:rsidR="00CB68F4" w:rsidRPr="00672A6A" w:rsidRDefault="00CB68F4" w:rsidP="00CB68F4">
      <w:pPr>
        <w:spacing w:line="360" w:lineRule="auto"/>
        <w:jc w:val="both"/>
        <w:rPr>
          <w:rFonts w:cs="Linux Libertine"/>
        </w:rPr>
      </w:pPr>
    </w:p>
    <w:p w14:paraId="165A1E4F" w14:textId="4CB1AFF4" w:rsidR="00373E09" w:rsidRPr="00373E09" w:rsidRDefault="00EF69DE" w:rsidP="00373E09">
      <w:pPr>
        <w:pStyle w:val="Heading3"/>
        <w:rPr>
          <w:rFonts w:cs="Linux Libertine"/>
        </w:rPr>
      </w:pPr>
      <w:r w:rsidRPr="00672A6A">
        <w:rPr>
          <w:rFonts w:cs="Linux Libertine"/>
        </w:rPr>
        <w:t>2.</w:t>
      </w:r>
      <w:r w:rsidR="00CB68F4">
        <w:rPr>
          <w:rFonts w:cs="Linux Libertine"/>
        </w:rPr>
        <w:t>4</w:t>
      </w:r>
      <w:r w:rsidRPr="00672A6A">
        <w:rPr>
          <w:rFonts w:cs="Linux Libertine"/>
        </w:rPr>
        <w:tab/>
        <w:t xml:space="preserve">History of </w:t>
      </w:r>
      <w:r w:rsidR="00EC7DF9" w:rsidRPr="00672A6A">
        <w:rPr>
          <w:rFonts w:cs="Linux Libertine"/>
        </w:rPr>
        <w:t xml:space="preserve">the </w:t>
      </w:r>
      <w:r w:rsidRPr="00672A6A">
        <w:rPr>
          <w:rFonts w:cs="Linux Libertine"/>
        </w:rPr>
        <w:t xml:space="preserve">ABL </w:t>
      </w:r>
      <w:r w:rsidR="00EC7DF9" w:rsidRPr="00672A6A">
        <w:rPr>
          <w:rFonts w:cs="Linux Libertine"/>
        </w:rPr>
        <w:t xml:space="preserve">in Indonesia </w:t>
      </w:r>
      <w:r w:rsidR="00373E09" w:rsidRPr="00343413">
        <w:t xml:space="preserve"> </w:t>
      </w:r>
    </w:p>
    <w:p w14:paraId="6B2D8264" w14:textId="0C1E0699" w:rsidR="00116002" w:rsidRDefault="00F257F5" w:rsidP="00116002">
      <w:pPr>
        <w:spacing w:line="360" w:lineRule="auto"/>
        <w:jc w:val="both"/>
        <w:rPr>
          <w:color w:val="70AD47" w:themeColor="accent6"/>
        </w:rPr>
      </w:pPr>
      <w:r w:rsidRPr="00F257F5">
        <w:rPr>
          <w:color w:val="70AD47" w:themeColor="accent6"/>
        </w:rPr>
        <w:t>Indonesia, as a predominantly Muslim country, has implemented the Anti-Blasphemy Law (ABL) since the period of the Guided Democracy under Soekarno's leadership (1965), which continued under the New Order era of Soeharto (1965-1998) and was further upheld during the Reformasi period (1998 until before President Jokowi's administration in 2019). However, the study at hand focuses on the development of the ABL during Jokowi's presidency and onwards, which will be elaborated in chapter four and beyond.</w:t>
      </w:r>
    </w:p>
    <w:p w14:paraId="56C89017" w14:textId="41A1ECE5" w:rsidR="00EC7DF9" w:rsidRPr="00672A6A" w:rsidRDefault="00116002" w:rsidP="00EC7DF9">
      <w:pPr>
        <w:pStyle w:val="Heading3"/>
        <w:spacing w:line="360" w:lineRule="auto"/>
        <w:ind w:left="0" w:firstLine="0"/>
        <w:rPr>
          <w:rFonts w:cs="Linux Libertine"/>
          <w:b w:val="0"/>
          <w:bCs/>
          <w:cs/>
        </w:rPr>
      </w:pPr>
      <w:bookmarkStart w:id="0" w:name="_Toc121200560"/>
      <w:r>
        <w:rPr>
          <w:rFonts w:cs="Linux Libertine"/>
          <w:b w:val="0"/>
          <w:bCs/>
        </w:rPr>
        <w:t xml:space="preserve">2.3.1 </w:t>
      </w:r>
      <w:r w:rsidR="00D957B0" w:rsidRPr="00672A6A">
        <w:rPr>
          <w:rFonts w:cs="Linux Libertine"/>
          <w:b w:val="0"/>
          <w:bCs/>
          <w:cs/>
        </w:rPr>
        <w:t xml:space="preserve"> </w:t>
      </w:r>
      <w:r w:rsidR="00EC7DF9" w:rsidRPr="00672A6A">
        <w:rPr>
          <w:rFonts w:cs="Linux Libertine"/>
          <w:b w:val="0"/>
          <w:bCs/>
          <w:cs/>
        </w:rPr>
        <w:t xml:space="preserve"> </w:t>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the</w:t>
      </w:r>
      <w:proofErr w:type="spellEnd"/>
      <w:r w:rsidR="00EC7DF9" w:rsidRPr="00672A6A">
        <w:rPr>
          <w:rFonts w:cs="Linux Libertine"/>
          <w:b w:val="0"/>
          <w:bCs/>
          <w:cs/>
        </w:rPr>
        <w:t xml:space="preserve"> </w:t>
      </w:r>
      <w:proofErr w:type="spellStart"/>
      <w:r w:rsidR="00EC7DF9" w:rsidRPr="00672A6A">
        <w:rPr>
          <w:rFonts w:cs="Linux Libertine"/>
          <w:b w:val="0"/>
          <w:bCs/>
          <w:cs/>
        </w:rPr>
        <w:t>Guided</w:t>
      </w:r>
      <w:proofErr w:type="spellEnd"/>
      <w:r w:rsidR="00EC7DF9" w:rsidRPr="00672A6A">
        <w:rPr>
          <w:rFonts w:cs="Linux Libertine"/>
          <w:b w:val="0"/>
          <w:bCs/>
          <w:cs/>
        </w:rPr>
        <w:t xml:space="preserve"> </w:t>
      </w:r>
      <w:proofErr w:type="spellStart"/>
      <w:r w:rsidR="00EC7DF9" w:rsidRPr="00672A6A">
        <w:rPr>
          <w:rFonts w:cs="Linux Libertine"/>
          <w:b w:val="0"/>
          <w:bCs/>
          <w:cs/>
        </w:rPr>
        <w:t>Democracy</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Soekarno</w:t>
      </w:r>
      <w:proofErr w:type="spellEnd"/>
      <w:r w:rsidR="00EC7DF9" w:rsidRPr="00672A6A">
        <w:rPr>
          <w:rFonts w:cs="Linux Libertine"/>
          <w:b w:val="0"/>
          <w:bCs/>
          <w:cs/>
        </w:rPr>
        <w:t xml:space="preserve"> (19</w:t>
      </w:r>
      <w:r>
        <w:rPr>
          <w:rFonts w:cs="Linux Libertine" w:hint="cs"/>
          <w:b w:val="0"/>
          <w:bCs/>
          <w:cs/>
        </w:rPr>
        <w:t>65</w:t>
      </w:r>
      <w:r w:rsidR="00EC7DF9" w:rsidRPr="00672A6A">
        <w:rPr>
          <w:rFonts w:cs="Linux Libertine"/>
          <w:b w:val="0"/>
          <w:bCs/>
          <w:cs/>
        </w:rPr>
        <w:t>)</w:t>
      </w:r>
      <w:bookmarkEnd w:id="0"/>
    </w:p>
    <w:p w14:paraId="674CAC01" w14:textId="3BC7976A" w:rsidR="00EC7DF9" w:rsidRPr="00672A6A" w:rsidRDefault="00EC7DF9" w:rsidP="007B5411">
      <w:pPr>
        <w:pStyle w:val="ParagraphafSubheader"/>
        <w:ind w:firstLine="540"/>
        <w:rPr>
          <w:rFonts w:cs="Linux Libertine"/>
          <w:lang w:val="en-US"/>
        </w:rPr>
      </w:pPr>
      <w:r w:rsidRPr="00672A6A">
        <w:rPr>
          <w:rFonts w:cs="Linux Libertine"/>
          <w:lang w:val="en-US"/>
        </w:rPr>
        <w:t xml:space="preserve">The </w:t>
      </w:r>
      <w:r w:rsidR="00116002">
        <w:rPr>
          <w:rFonts w:cs="Linux Libertine"/>
          <w:lang w:val="en-US"/>
        </w:rPr>
        <w:t>Anti-</w:t>
      </w:r>
      <w:r w:rsidRPr="00672A6A">
        <w:rPr>
          <w:rFonts w:cs="Linux Libertine"/>
          <w:lang w:val="en-US"/>
        </w:rPr>
        <w:t xml:space="preserve">Blasphemy Law (ABL) </w:t>
      </w:r>
      <w:r w:rsidR="00116002">
        <w:rPr>
          <w:rFonts w:cs="Linux Libertine"/>
          <w:lang w:val="en-US"/>
        </w:rPr>
        <w:t xml:space="preserve">in Indonesia </w:t>
      </w:r>
      <w:r w:rsidRPr="00672A6A">
        <w:rPr>
          <w:rFonts w:cs="Linux Libertine"/>
          <w:lang w:val="en-US"/>
        </w:rPr>
        <w:t>has a historical background that dates back to the period of guided democracy</w:t>
      </w:r>
      <w:r w:rsidRPr="00672A6A">
        <w:rPr>
          <w:rStyle w:val="FootnoteReference"/>
          <w:rFonts w:cs="Linux Libertine"/>
          <w:lang w:val="en-US"/>
        </w:rPr>
        <w:footnoteReference w:id="27"/>
      </w:r>
      <w:r w:rsidRPr="00672A6A">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protected religions, national security, and the unity of the nation</w:t>
      </w:r>
      <w:r w:rsidRPr="00672A6A">
        <w:rPr>
          <w:rStyle w:val="FootnoteReference"/>
          <w:rFonts w:cs="Linux Libertine"/>
          <w:lang w:val="en-US"/>
        </w:rPr>
        <w:footnoteReference w:id="28"/>
      </w:r>
      <w:r w:rsidRPr="00672A6A">
        <w:rPr>
          <w:rFonts w:cs="Linux Libertine"/>
          <w:lang w:val="en-US"/>
        </w:rPr>
        <w:t xml:space="preserve"> (</w:t>
      </w:r>
      <w:proofErr w:type="spellStart"/>
      <w:r w:rsidRPr="00672A6A">
        <w:rPr>
          <w:rFonts w:cs="Linux Libertine"/>
          <w:lang w:val="en-US"/>
        </w:rPr>
        <w:t>Sihombing</w:t>
      </w:r>
      <w:proofErr w:type="spellEnd"/>
      <w:r w:rsidRPr="00672A6A">
        <w:rPr>
          <w:rFonts w:cs="Linux Libertine"/>
          <w:lang w:val="en-US"/>
        </w:rPr>
        <w:t>, 2008).</w:t>
      </w:r>
    </w:p>
    <w:p w14:paraId="036F808D" w14:textId="77777777" w:rsidR="00EC7DF9" w:rsidRPr="00672A6A" w:rsidRDefault="00EC7DF9" w:rsidP="00EC7DF9">
      <w:pPr>
        <w:pStyle w:val="ParagraphNormal"/>
        <w:rPr>
          <w:rFonts w:cs="Linux Libertine"/>
          <w:lang w:val="en-US"/>
        </w:rPr>
      </w:pPr>
      <w:r w:rsidRPr="00672A6A">
        <w:rPr>
          <w:rFonts w:cs="Linux Libertine"/>
          <w:lang w:val="en-US"/>
        </w:rPr>
        <w:t xml:space="preserve">During this time, Indonesia was in a period of guided democracy, following President Soekarno's Decree of July 5, 1959. Later, Presidential Decree No. 150 of 1959 further strengthened this period by ordering the return to the 1945 Constitution and </w:t>
      </w:r>
      <w:r w:rsidRPr="00672A6A">
        <w:rPr>
          <w:rFonts w:cs="Linux Libertine"/>
          <w:lang w:val="en-US"/>
        </w:rPr>
        <w:lastRenderedPageBreak/>
        <w:t>forming a Provisional Consultative Assembly and a Provisional Supreme Advisory Council</w:t>
      </w:r>
      <w:r w:rsidRPr="00672A6A">
        <w:rPr>
          <w:rStyle w:val="FootnoteReference"/>
          <w:rFonts w:cs="Linux Libertine"/>
          <w:lang w:val="en-US"/>
        </w:rPr>
        <w:footnoteReference w:id="29"/>
      </w:r>
      <w:r w:rsidRPr="00672A6A">
        <w:rPr>
          <w:rFonts w:cs="Linux Libertine"/>
          <w:lang w:val="en-US"/>
        </w:rPr>
        <w:t xml:space="preserve"> as soon as possible.</w:t>
      </w:r>
    </w:p>
    <w:p w14:paraId="67A3610F" w14:textId="77777777" w:rsidR="00EC7DF9" w:rsidRPr="00672A6A" w:rsidRDefault="00EC7DF9" w:rsidP="00EC7DF9">
      <w:pPr>
        <w:pStyle w:val="ParagraphNormal"/>
        <w:rPr>
          <w:rFonts w:cs="Linux Libertine"/>
          <w:lang w:val="en-US"/>
        </w:rPr>
      </w:pPr>
      <w:r w:rsidRPr="00672A6A">
        <w:rPr>
          <w:rFonts w:cs="Linux Libertine"/>
          <w:lang w:val="en-US"/>
        </w:rPr>
        <w:t>The events of the 1965 communist revolution created a sense of fear among the Indonesian people, who did not want a similar incident to occur again (</w:t>
      </w:r>
      <w:proofErr w:type="spellStart"/>
      <w:r w:rsidRPr="00672A6A">
        <w:rPr>
          <w:rFonts w:cs="Linux Libertine"/>
          <w:lang w:val="en-US"/>
        </w:rPr>
        <w:t>Arief</w:t>
      </w:r>
      <w:proofErr w:type="spellEnd"/>
      <w:r w:rsidRPr="00672A6A">
        <w:rPr>
          <w:rFonts w:cs="Linux Libertine"/>
          <w:lang w:val="en-US"/>
        </w:rPr>
        <w:t>, 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672A6A">
        <w:rPr>
          <w:rStyle w:val="FootnoteReference"/>
          <w:rFonts w:cs="Linux Libertine"/>
          <w:lang w:val="en-US"/>
        </w:rPr>
        <w:footnoteReference w:id="30"/>
      </w:r>
    </w:p>
    <w:p w14:paraId="01CF735D" w14:textId="77777777" w:rsidR="00EC7DF9" w:rsidRPr="00672A6A" w:rsidRDefault="00EC7DF9" w:rsidP="00EC7DF9">
      <w:pPr>
        <w:pStyle w:val="ParagraphNormal"/>
        <w:rPr>
          <w:rFonts w:cs="Linux Libertine"/>
          <w:lang w:val="en-US"/>
        </w:rPr>
      </w:pPr>
      <w:r w:rsidRPr="00672A6A">
        <w:rPr>
          <w:rFonts w:cs="Linux Libertine"/>
          <w:lang w:val="en-US"/>
        </w:rPr>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672A6A">
        <w:rPr>
          <w:rStyle w:val="FootnoteReference"/>
          <w:rFonts w:cs="Linux Libertine"/>
          <w:lang w:val="en-US"/>
        </w:rPr>
        <w:footnoteReference w:id="31"/>
      </w:r>
      <w:r w:rsidRPr="00672A6A">
        <w:rPr>
          <w:rFonts w:cs="Linux Libertine"/>
          <w:lang w:val="en-US"/>
        </w:rPr>
        <w:t>, and their blasphemy laws are not original. These laws have different historical contexts.</w:t>
      </w:r>
    </w:p>
    <w:p w14:paraId="0E897461" w14:textId="77777777" w:rsidR="00EC7DF9" w:rsidRPr="00672A6A" w:rsidRDefault="00EC7DF9" w:rsidP="00EC7DF9">
      <w:pPr>
        <w:pStyle w:val="ParagraphNormal"/>
        <w:rPr>
          <w:rFonts w:cs="Linux Libertine"/>
          <w:lang w:val="en-US"/>
        </w:rPr>
      </w:pPr>
      <w:r w:rsidRPr="00672A6A">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672A6A">
        <w:rPr>
          <w:rStyle w:val="FootnoteReference"/>
          <w:rFonts w:cs="Linux Libertine"/>
          <w:lang w:val="en-US"/>
        </w:rPr>
        <w:footnoteReference w:id="32"/>
      </w:r>
      <w:r w:rsidRPr="00672A6A">
        <w:rPr>
          <w:rFonts w:cs="Linux Libertine"/>
          <w:lang w:val="en-US"/>
        </w:rPr>
        <w:t xml:space="preserve"> The second is the corporation law, known as Indonesia's Criminal Code Article 156a, which adopted its concepts from the Netherlands, the colonizing country.</w:t>
      </w:r>
    </w:p>
    <w:p w14:paraId="4A426C8E" w14:textId="77777777" w:rsidR="00EC7DF9" w:rsidRPr="00672A6A" w:rsidRDefault="00EC7DF9" w:rsidP="00EC7DF9">
      <w:pPr>
        <w:pStyle w:val="ParagraphNormal"/>
        <w:rPr>
          <w:rFonts w:cs="Linux Libertine"/>
          <w:lang w:val="en-US"/>
        </w:rPr>
      </w:pPr>
      <w:r w:rsidRPr="00672A6A">
        <w:rPr>
          <w:rFonts w:cs="Linux Libertine"/>
          <w:lang w:val="en-US"/>
        </w:rPr>
        <w:t xml:space="preserve">Soekarno’s decision to declare Indonesia in a state of emergency was motivated by two conditions. First, the fall of Ali </w:t>
      </w:r>
      <w:proofErr w:type="spellStart"/>
      <w:r w:rsidRPr="00672A6A">
        <w:rPr>
          <w:rFonts w:cs="Linux Libertine"/>
          <w:lang w:val="en-US"/>
        </w:rPr>
        <w:t>Sastroamidjojo’s</w:t>
      </w:r>
      <w:proofErr w:type="spellEnd"/>
      <w:r w:rsidRPr="00672A6A">
        <w:rPr>
          <w:rFonts w:cs="Linux Libertine"/>
          <w:lang w:val="en-US"/>
        </w:rPr>
        <w:t xml:space="preserve"> Cabinet prompted him to use martial law as a reference basis to form a new cabinet and appoint himself as the supreme commander of the armed forces (</w:t>
      </w:r>
      <w:proofErr w:type="spellStart"/>
      <w:r w:rsidRPr="00672A6A">
        <w:rPr>
          <w:rFonts w:cs="Linux Libertine"/>
          <w:lang w:val="en-US"/>
        </w:rPr>
        <w:t>Mardani</w:t>
      </w:r>
      <w:proofErr w:type="spellEnd"/>
      <w:r w:rsidRPr="00672A6A">
        <w:rPr>
          <w:rFonts w:cs="Linux Libertine"/>
          <w:lang w:val="en-US"/>
        </w:rPr>
        <w:t xml:space="preserve">, 2019). The cabinet formed by </w:t>
      </w:r>
      <w:r w:rsidRPr="00672A6A">
        <w:rPr>
          <w:rFonts w:cs="Linux Libertine"/>
          <w:lang w:val="en-US"/>
        </w:rPr>
        <w:lastRenderedPageBreak/>
        <w:t xml:space="preserve">Soekarno was called the Gotong Royong Cabinet and consisted of major parties, including PNI, </w:t>
      </w:r>
      <w:proofErr w:type="spellStart"/>
      <w:r w:rsidRPr="00672A6A">
        <w:rPr>
          <w:rFonts w:cs="Linux Libertine"/>
          <w:lang w:val="en-US"/>
        </w:rPr>
        <w:t>Masyumi</w:t>
      </w:r>
      <w:proofErr w:type="spellEnd"/>
      <w:r w:rsidRPr="00672A6A">
        <w:rPr>
          <w:rFonts w:cs="Linux Libertine"/>
          <w:lang w:val="en-US"/>
        </w:rPr>
        <w:t xml:space="preserve">, NU, and PKI. </w:t>
      </w:r>
      <w:proofErr w:type="spellStart"/>
      <w:r w:rsidRPr="00672A6A">
        <w:rPr>
          <w:rFonts w:cs="Linux Libertine"/>
          <w:lang w:val="en-US"/>
        </w:rPr>
        <w:t>Djuanda</w:t>
      </w:r>
      <w:proofErr w:type="spellEnd"/>
      <w:r w:rsidRPr="00672A6A">
        <w:rPr>
          <w:rFonts w:cs="Linux Libertine"/>
          <w:lang w:val="en-US"/>
        </w:rPr>
        <w:t xml:space="preserve"> </w:t>
      </w:r>
      <w:proofErr w:type="spellStart"/>
      <w:r w:rsidRPr="00672A6A">
        <w:rPr>
          <w:rFonts w:cs="Linux Libertine"/>
          <w:lang w:val="en-US"/>
        </w:rPr>
        <w:t>Kartawijaya</w:t>
      </w:r>
      <w:proofErr w:type="spellEnd"/>
      <w:r w:rsidRPr="00672A6A">
        <w:rPr>
          <w:rFonts w:cs="Linux Libertine"/>
          <w:lang w:val="en-US"/>
        </w:rPr>
        <w:t xml:space="preserve"> was appointed as chairman, and several people outside political parties became ministers (</w:t>
      </w:r>
      <w:proofErr w:type="spellStart"/>
      <w:r w:rsidRPr="00672A6A">
        <w:rPr>
          <w:rFonts w:cs="Linux Libertine"/>
          <w:lang w:val="en-US"/>
        </w:rPr>
        <w:t>Fealy</w:t>
      </w:r>
      <w:proofErr w:type="spellEnd"/>
      <w:r w:rsidRPr="00672A6A">
        <w:rPr>
          <w:rFonts w:cs="Linux Libertine"/>
          <w:lang w:val="en-US"/>
        </w:rPr>
        <w:t xml:space="preserve">, 1998). However, the Gotong Royong Cabinet did not receive support from some political parties such as </w:t>
      </w:r>
      <w:proofErr w:type="spellStart"/>
      <w:r w:rsidRPr="00672A6A">
        <w:rPr>
          <w:rFonts w:cs="Linux Libertine"/>
          <w:lang w:val="en-US"/>
        </w:rPr>
        <w:t>Masyumi</w:t>
      </w:r>
      <w:proofErr w:type="spellEnd"/>
      <w:r w:rsidRPr="00672A6A">
        <w:rPr>
          <w:rFonts w:cs="Linux Libertine"/>
          <w:lang w:val="en-US"/>
        </w:rPr>
        <w:t>, the Catholic Party, and the Indonesian People's Party.</w:t>
      </w:r>
    </w:p>
    <w:p w14:paraId="714B60B8" w14:textId="77777777" w:rsidR="00EC7DF9" w:rsidRPr="00672A6A" w:rsidRDefault="00EC7DF9" w:rsidP="00EC7DF9">
      <w:pPr>
        <w:pStyle w:val="ParagraphNormal"/>
        <w:rPr>
          <w:rFonts w:cs="Linux Libertine"/>
          <w:lang w:val="en-US"/>
        </w:rPr>
      </w:pPr>
      <w:r w:rsidRPr="00672A6A">
        <w:rPr>
          <w:rFonts w:cs="Linux Libertine"/>
          <w:lang w:val="en-US"/>
        </w:rPr>
        <w:t xml:space="preserve">Second, the emergency condition arose due to 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w:t>
      </w:r>
      <w:proofErr w:type="spellStart"/>
      <w:r w:rsidRPr="00672A6A">
        <w:rPr>
          <w:rFonts w:cs="Linux Libertine"/>
          <w:lang w:val="en-US"/>
        </w:rPr>
        <w:t>Dewanto</w:t>
      </w:r>
      <w:proofErr w:type="spellEnd"/>
      <w:r w:rsidRPr="00672A6A">
        <w:rPr>
          <w:rFonts w:cs="Linux Libertine"/>
          <w:lang w:val="en-US"/>
        </w:rPr>
        <w:t xml:space="preserve">, 2011). The rebellion began when the Dutch invaded Yogyakarta and announced the fall of the Unitary State of the Republic of Indonesia (NKRI) and the birth of the NII, making West Java the de facto area of the NII. </w:t>
      </w:r>
      <w:proofErr w:type="spellStart"/>
      <w:r w:rsidRPr="00672A6A">
        <w:rPr>
          <w:rFonts w:cs="Linux Libertine"/>
          <w:lang w:val="en-US"/>
        </w:rPr>
        <w:t>Kartosoewirjo</w:t>
      </w:r>
      <w:proofErr w:type="spellEnd"/>
      <w:r w:rsidRPr="00672A6A">
        <w:rPr>
          <w:rFonts w:cs="Linux Libertine"/>
          <w:lang w:val="en-US"/>
        </w:rPr>
        <w:t xml:space="preserve">, the leader of the rebellion, was a follower of traditional Islam and had succeeded in encouraging the proliferation of religious sects to hundreds of groups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73CA6A94" w14:textId="77777777" w:rsidR="00EC7DF9" w:rsidRPr="00672A6A" w:rsidRDefault="00EC7DF9" w:rsidP="00EC7DF9">
      <w:pPr>
        <w:pStyle w:val="ParagraphNormal"/>
        <w:rPr>
          <w:rFonts w:cs="Linux Libertine"/>
          <w:lang w:val="en-US"/>
        </w:rPr>
      </w:pPr>
      <w:r w:rsidRPr="00672A6A">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w:t>
      </w:r>
      <w:proofErr w:type="spellStart"/>
      <w:r w:rsidRPr="00672A6A">
        <w:rPr>
          <w:rFonts w:cs="Linux Libertine"/>
          <w:lang w:val="en-US"/>
        </w:rPr>
        <w:t>Kahin</w:t>
      </w:r>
      <w:proofErr w:type="spellEnd"/>
      <w:r w:rsidRPr="00672A6A">
        <w:rPr>
          <w:rFonts w:cs="Linux Libertine"/>
          <w:lang w:val="en-US"/>
        </w:rPr>
        <w:t xml:space="preserve">, 1952). The </w:t>
      </w:r>
      <w:proofErr w:type="spellStart"/>
      <w:r w:rsidRPr="00672A6A">
        <w:rPr>
          <w:rFonts w:cs="Linux Libertine"/>
          <w:lang w:val="en-US"/>
        </w:rPr>
        <w:t>Kartosuwirjo</w:t>
      </w:r>
      <w:proofErr w:type="spellEnd"/>
      <w:r w:rsidRPr="00672A6A">
        <w:rPr>
          <w:rFonts w:cs="Linux Libertine"/>
          <w:lang w:val="en-US"/>
        </w:rPr>
        <w:t xml:space="preserve"> rebellion, which was finally suppressed in 1962, had killed 22,895 people, destroyed 115,822 houses, and caused state losses of more than Rp. 650 million (</w:t>
      </w:r>
      <w:proofErr w:type="spellStart"/>
      <w:r w:rsidRPr="00672A6A">
        <w:rPr>
          <w:rFonts w:cs="Linux Libertine"/>
          <w:lang w:val="en-US"/>
        </w:rPr>
        <w:t>Fealy</w:t>
      </w:r>
      <w:proofErr w:type="spellEnd"/>
      <w:r w:rsidRPr="00672A6A">
        <w:rPr>
          <w:rFonts w:cs="Linux Libertine"/>
          <w:lang w:val="en-US"/>
        </w:rPr>
        <w:t>, 1998).</w:t>
      </w:r>
    </w:p>
    <w:p w14:paraId="376793CC" w14:textId="77777777" w:rsidR="00EC7DF9" w:rsidRPr="00672A6A" w:rsidRDefault="00EC7DF9" w:rsidP="00EC7DF9">
      <w:pPr>
        <w:pStyle w:val="ParagraphNormal"/>
        <w:rPr>
          <w:rFonts w:cs="Linux Libertine"/>
          <w:lang w:val="en-US"/>
        </w:rPr>
      </w:pPr>
      <w:r w:rsidRPr="00672A6A">
        <w:rPr>
          <w:rFonts w:cs="Linux Libertine"/>
          <w:lang w:val="en-US"/>
        </w:rPr>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w:t>
      </w:r>
      <w:proofErr w:type="spellStart"/>
      <w:r w:rsidRPr="00672A6A">
        <w:rPr>
          <w:rFonts w:cs="Linux Libertine"/>
          <w:lang w:val="en-US"/>
        </w:rPr>
        <w:t>Mardani</w:t>
      </w:r>
      <w:proofErr w:type="spellEnd"/>
      <w:r w:rsidRPr="00672A6A">
        <w:rPr>
          <w:rFonts w:cs="Linux Libertine"/>
          <w:lang w:val="en-US"/>
        </w:rPr>
        <w:t>, 2019).</w:t>
      </w:r>
    </w:p>
    <w:p w14:paraId="1B9DBF78" w14:textId="77777777" w:rsidR="00EC7DF9" w:rsidRPr="00672A6A" w:rsidRDefault="00EC7DF9" w:rsidP="00EC7DF9">
      <w:pPr>
        <w:pStyle w:val="ParagraphNormal"/>
        <w:rPr>
          <w:rFonts w:cs="Linux Libertine"/>
          <w:lang w:val="en-US"/>
        </w:rPr>
      </w:pPr>
      <w:r w:rsidRPr="00672A6A">
        <w:rPr>
          <w:rFonts w:cs="Linux Libertine"/>
          <w:lang w:val="en-US"/>
        </w:rPr>
        <w:t xml:space="preserve"> In 1957, Indonesia was facing two major political crises which prompted President Sukarno to declare a state of emergency. The first crisis was the fall of the Ali </w:t>
      </w:r>
      <w:proofErr w:type="spellStart"/>
      <w:r w:rsidRPr="00672A6A">
        <w:rPr>
          <w:rFonts w:cs="Linux Libertine"/>
          <w:lang w:val="en-US"/>
        </w:rPr>
        <w:t>Sastroamidjojo</w:t>
      </w:r>
      <w:proofErr w:type="spellEnd"/>
      <w:r w:rsidRPr="00672A6A">
        <w:rPr>
          <w:rFonts w:cs="Linux Libertine"/>
          <w:lang w:val="en-US"/>
        </w:rPr>
        <w:t xml:space="preserve"> Cabinet, which led to the appointment of Sukarno as the supreme commander of the armed forces and member of the formation board to form a new cabinet under martial law. This new cabinet was called the Gotong Royong Cabinet and included major political parties like the PNI, </w:t>
      </w:r>
      <w:proofErr w:type="spellStart"/>
      <w:r w:rsidRPr="00672A6A">
        <w:rPr>
          <w:rFonts w:cs="Linux Libertine"/>
          <w:lang w:val="en-US"/>
        </w:rPr>
        <w:t>Masyumi</w:t>
      </w:r>
      <w:proofErr w:type="spellEnd"/>
      <w:r w:rsidRPr="00672A6A">
        <w:rPr>
          <w:rFonts w:cs="Linux Libertine"/>
          <w:lang w:val="en-US"/>
        </w:rPr>
        <w:t xml:space="preserve">, NU, and PKI. However, it </w:t>
      </w:r>
      <w:r w:rsidRPr="00672A6A">
        <w:rPr>
          <w:rFonts w:cs="Linux Libertine"/>
          <w:lang w:val="en-US"/>
        </w:rPr>
        <w:lastRenderedPageBreak/>
        <w:t>did not receive support from other political parties such as the Catholic Party and the Indonesian People's Party (</w:t>
      </w:r>
      <w:proofErr w:type="spellStart"/>
      <w:r w:rsidRPr="00672A6A">
        <w:rPr>
          <w:rFonts w:cs="Linux Libertine"/>
          <w:lang w:val="en-US"/>
        </w:rPr>
        <w:t>Dewanto</w:t>
      </w:r>
      <w:proofErr w:type="spellEnd"/>
      <w:r w:rsidRPr="00672A6A">
        <w:rPr>
          <w:rFonts w:cs="Linux Libertine"/>
          <w:lang w:val="en-US"/>
        </w:rPr>
        <w:t>, 2011).</w:t>
      </w:r>
    </w:p>
    <w:p w14:paraId="0DC72794" w14:textId="77777777" w:rsidR="00EC7DF9" w:rsidRPr="00672A6A" w:rsidRDefault="00EC7DF9" w:rsidP="00EC7DF9">
      <w:pPr>
        <w:pStyle w:val="ParagraphNormal"/>
        <w:rPr>
          <w:rFonts w:cs="Linux Libertine"/>
          <w:lang w:val="en-US"/>
        </w:rPr>
      </w:pPr>
      <w:r w:rsidRPr="00672A6A">
        <w:rPr>
          <w:rFonts w:cs="Linux Libertine"/>
          <w:lang w:val="en-US"/>
        </w:rPr>
        <w:t xml:space="preserve">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in Indonesia was a significant crisis that aimed to establish an Islamic state. It was triggered by 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672A6A">
        <w:rPr>
          <w:rStyle w:val="FootnoteReference"/>
          <w:rFonts w:cs="Linux Libertine"/>
          <w:lang w:val="en-US"/>
        </w:rPr>
        <w:footnoteReference w:id="33"/>
      </w:r>
      <w:r w:rsidRPr="00672A6A">
        <w:rPr>
          <w:rFonts w:cs="Linux Libertine"/>
          <w:lang w:val="en-US"/>
        </w:rPr>
        <w:t xml:space="preserve"> (</w:t>
      </w:r>
      <w:proofErr w:type="spellStart"/>
      <w:r w:rsidRPr="00672A6A">
        <w:rPr>
          <w:rFonts w:cs="Linux Libertine"/>
          <w:lang w:val="en-US"/>
        </w:rPr>
        <w:t>Dewanto</w:t>
      </w:r>
      <w:proofErr w:type="spellEnd"/>
      <w:r w:rsidRPr="00672A6A">
        <w:rPr>
          <w:rFonts w:cs="Linux Libertine"/>
          <w:lang w:val="en-US"/>
        </w:rPr>
        <w:t xml:space="preserve">, 2011). The rebellion was led by </w:t>
      </w:r>
      <w:proofErr w:type="spellStart"/>
      <w:r w:rsidRPr="00672A6A">
        <w:rPr>
          <w:rFonts w:cs="Linux Libertine"/>
          <w:lang w:val="en-US"/>
        </w:rPr>
        <w:t>Kartosuwirjo</w:t>
      </w:r>
      <w:proofErr w:type="spellEnd"/>
      <w:r w:rsidRPr="00672A6A">
        <w:rPr>
          <w:rFonts w:cs="Linux Libertine"/>
          <w:lang w:val="en-US"/>
        </w:rPr>
        <w:t>, a follower of traditional Islam who believed in mysticism and succeeded in encouraging the proliferation of religious sects to hundreds of groups</w:t>
      </w:r>
      <w:r w:rsidRPr="00672A6A">
        <w:rPr>
          <w:rStyle w:val="FootnoteReference"/>
          <w:rFonts w:cs="Linux Libertine"/>
          <w:lang w:val="en-US"/>
        </w:rPr>
        <w:footnoteReference w:id="34"/>
      </w:r>
      <w:r w:rsidRPr="00672A6A">
        <w:rPr>
          <w:rFonts w:cs="Linux Libertine"/>
          <w:lang w:val="en-US"/>
        </w:rPr>
        <w:t xml:space="preserve">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2C460919" w14:textId="77777777" w:rsidR="00EC7DF9" w:rsidRPr="00672A6A" w:rsidRDefault="00EC7DF9" w:rsidP="00EC7DF9">
      <w:pPr>
        <w:pStyle w:val="ParagraphNormal"/>
        <w:rPr>
          <w:rFonts w:cs="Linux Libertine"/>
          <w:lang w:val="en-US"/>
        </w:rPr>
      </w:pPr>
      <w:r w:rsidRPr="00672A6A">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672A6A">
        <w:rPr>
          <w:rStyle w:val="FootnoteReference"/>
          <w:rFonts w:cs="Linux Libertine"/>
          <w:lang w:val="en-US"/>
        </w:rPr>
        <w:footnoteReference w:id="35"/>
      </w:r>
      <w:r w:rsidRPr="00672A6A">
        <w:rPr>
          <w:rFonts w:cs="Linux Libertine"/>
          <w:lang w:val="en-US"/>
        </w:rPr>
        <w:t>. In response to the crisis, President Sukarno issued a Presidential Decree (PNPS No. 1/PNPS/1965) aimed at securing the country from rebellions caused by deviations or misunderstandings in the interpretation of a particular religion in Indonesia (</w:t>
      </w:r>
      <w:proofErr w:type="spellStart"/>
      <w:r w:rsidRPr="00672A6A">
        <w:rPr>
          <w:rFonts w:cs="Linux Libertine"/>
          <w:lang w:val="en-US"/>
        </w:rPr>
        <w:t>Dewanto</w:t>
      </w:r>
      <w:proofErr w:type="spellEnd"/>
      <w:r w:rsidRPr="00672A6A">
        <w:rPr>
          <w:rFonts w:cs="Linux Libertine"/>
          <w:lang w:val="en-US"/>
        </w:rPr>
        <w:t>, 2011).</w:t>
      </w:r>
    </w:p>
    <w:p w14:paraId="15D7BDA1" w14:textId="77777777" w:rsidR="00EC7DF9" w:rsidRPr="00672A6A" w:rsidRDefault="00EC7DF9" w:rsidP="00EC7DF9">
      <w:pPr>
        <w:pStyle w:val="ParagraphNormal"/>
        <w:rPr>
          <w:rFonts w:cs="Linux Libertine"/>
          <w:lang w:val="en-US"/>
        </w:rPr>
      </w:pPr>
      <w:r w:rsidRPr="00672A6A">
        <w:rPr>
          <w:rFonts w:cs="Linux Libertine"/>
          <w:lang w:val="en-US"/>
        </w:rPr>
        <w:t>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maintain the unity of Indonesia. The state of emergency was lifted in 1962 after the DI/TII rebellion was suppressed, but its impact on Indonesia's political and social landscape continued for years to come (</w:t>
      </w:r>
      <w:proofErr w:type="spellStart"/>
      <w:r w:rsidRPr="00672A6A">
        <w:rPr>
          <w:rFonts w:cs="Linux Libertine"/>
          <w:lang w:val="en-US"/>
        </w:rPr>
        <w:t>Dewanto</w:t>
      </w:r>
      <w:proofErr w:type="spellEnd"/>
      <w:r w:rsidRPr="00672A6A">
        <w:rPr>
          <w:rFonts w:cs="Linux Libertine"/>
          <w:lang w:val="en-US"/>
        </w:rPr>
        <w:t>, 2011).</w:t>
      </w:r>
    </w:p>
    <w:p w14:paraId="10929026" w14:textId="77777777" w:rsidR="00EC7DF9" w:rsidRPr="00672A6A" w:rsidRDefault="00EC7DF9" w:rsidP="00EC7DF9">
      <w:pPr>
        <w:pStyle w:val="ParagraphNormal"/>
        <w:rPr>
          <w:rFonts w:cs="Linux Libertine"/>
          <w:lang w:val="en-US"/>
        </w:rPr>
      </w:pPr>
      <w:r w:rsidRPr="00672A6A">
        <w:rPr>
          <w:rFonts w:cs="Linux Libertine"/>
          <w:lang w:val="en-US"/>
        </w:rPr>
        <w:lastRenderedPageBreak/>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Pr="00672A6A" w:rsidRDefault="00EC7DF9" w:rsidP="00EC7DF9">
      <w:pPr>
        <w:pStyle w:val="ParagraphNormal"/>
        <w:rPr>
          <w:rFonts w:cs="Linux Libertine"/>
          <w:lang w:val="en-US"/>
        </w:rPr>
      </w:pPr>
      <w:r w:rsidRPr="00672A6A">
        <w:rPr>
          <w:rFonts w:cs="Linux Libertine"/>
          <w:lang w:val="en-US"/>
        </w:rPr>
        <w:t>The 1965 Presidential Decree on the Prevention of Abuse and Blasphemy of Religion (PNPS) was utilized by President Soekarno as a means of controlling belief 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672A6A">
        <w:rPr>
          <w:rStyle w:val="FootnoteReference"/>
          <w:rFonts w:cs="Linux Libertine"/>
          <w:lang w:val="en-US"/>
        </w:rPr>
        <w:footnoteReference w:id="36"/>
      </w:r>
      <w:r w:rsidRPr="00672A6A">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state, and it was not revoked even after the state of emergency, which had been imposed to subdue </w:t>
      </w:r>
      <w:proofErr w:type="spellStart"/>
      <w:r w:rsidRPr="00672A6A">
        <w:rPr>
          <w:rFonts w:cs="Linux Libertine"/>
          <w:lang w:val="en-US"/>
        </w:rPr>
        <w:t>Kartosoewirjo</w:t>
      </w:r>
      <w:proofErr w:type="spellEnd"/>
      <w:r w:rsidRPr="00672A6A">
        <w:rPr>
          <w:rFonts w:cs="Linux Libertine"/>
          <w:lang w:val="en-US"/>
        </w:rPr>
        <w:t xml:space="preserve"> (DI/TII) in 1962, was lifted. </w:t>
      </w:r>
    </w:p>
    <w:p w14:paraId="3C32B32C" w14:textId="29249EB8" w:rsidR="00EC7DF9" w:rsidRPr="00672A6A" w:rsidRDefault="00D957B0" w:rsidP="00D957B0">
      <w:pPr>
        <w:pStyle w:val="Heading3"/>
        <w:spacing w:before="0" w:after="0" w:line="360" w:lineRule="auto"/>
        <w:rPr>
          <w:rFonts w:cs="Linux Libertine"/>
          <w:b w:val="0"/>
          <w:bCs/>
        </w:rPr>
      </w:pPr>
      <w:bookmarkStart w:id="1" w:name="_Toc121200561"/>
      <w:r>
        <w:rPr>
          <w:rFonts w:cs="Linux Libertine"/>
          <w:b w:val="0"/>
          <w:bCs/>
        </w:rPr>
        <w:t>2.2.7</w:t>
      </w:r>
      <w:r>
        <w:rPr>
          <w:rFonts w:cs="Linux Libertine"/>
          <w:b w:val="0"/>
          <w:bCs/>
        </w:rPr>
        <w:tab/>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New</w:t>
      </w:r>
      <w:proofErr w:type="spellEnd"/>
      <w:r w:rsidR="00EC7DF9" w:rsidRPr="00672A6A">
        <w:rPr>
          <w:rFonts w:cs="Linux Libertine"/>
          <w:b w:val="0"/>
          <w:bCs/>
          <w:cs/>
        </w:rPr>
        <w:t xml:space="preserve"> </w:t>
      </w:r>
      <w:proofErr w:type="spellStart"/>
      <w:r w:rsidR="00EC7DF9" w:rsidRPr="00672A6A">
        <w:rPr>
          <w:rFonts w:cs="Linux Libertine"/>
          <w:b w:val="0"/>
          <w:bCs/>
          <w:cs/>
        </w:rPr>
        <w:t>Order</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Soerharto</w:t>
      </w:r>
      <w:proofErr w:type="spellEnd"/>
      <w:r w:rsidR="00EC7DF9" w:rsidRPr="00672A6A">
        <w:rPr>
          <w:rFonts w:cs="Linux Libertine"/>
          <w:b w:val="0"/>
          <w:bCs/>
          <w:cs/>
        </w:rPr>
        <w:t xml:space="preserve"> (1965-1998)</w:t>
      </w:r>
      <w:bookmarkEnd w:id="1"/>
    </w:p>
    <w:p w14:paraId="00106DBD" w14:textId="77777777" w:rsidR="00EC7DF9" w:rsidRPr="00672A6A" w:rsidRDefault="00EC7DF9" w:rsidP="007B5411">
      <w:pPr>
        <w:pStyle w:val="ParagraphafSubheader"/>
        <w:ind w:firstLine="540"/>
        <w:rPr>
          <w:rFonts w:cs="Linux Libertine"/>
          <w:lang w:val="en-US"/>
        </w:rPr>
      </w:pPr>
      <w:r w:rsidRPr="00672A6A">
        <w:rPr>
          <w:rFonts w:cs="Linux Libertine"/>
          <w:lang w:val="en-US"/>
        </w:rPr>
        <w:t xml:space="preserve">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products not aligned with the 1945 Constitution, such as the 1965 PNPS, to become fully legitimate laws. This decree mandated that the DPR conduct a comprehensive review of all legislative products that were intended to improve the 1945 Constitution. </w:t>
      </w:r>
      <w:r w:rsidRPr="00672A6A">
        <w:rPr>
          <w:rFonts w:cs="Linux Libertine"/>
          <w:lang w:val="en-US"/>
        </w:rPr>
        <w:lastRenderedPageBreak/>
        <w:t>According to the decree, Presidential Decrees and Presidential Regulations that aligned with the conscience of the people and served to secure the national revolution would be accepted as valid laws. Those that failed to meet these requirements would be declared invalid.</w:t>
      </w:r>
      <w:r w:rsidRPr="00672A6A">
        <w:rPr>
          <w:rStyle w:val="FootnoteReference"/>
          <w:rFonts w:cs="Linux Libertine"/>
          <w:lang w:val="en-US"/>
        </w:rPr>
        <w:footnoteReference w:id="37"/>
      </w:r>
      <w:r w:rsidRPr="00672A6A">
        <w:rPr>
          <w:rFonts w:cs="Linux Libertine"/>
          <w:lang w:val="en-US"/>
        </w:rPr>
        <w:t xml:space="preserve"> The DPR was required to complete this review process within two years.</w:t>
      </w:r>
    </w:p>
    <w:p w14:paraId="114E9B78" w14:textId="77777777" w:rsidR="00EC7DF9" w:rsidRPr="00672A6A" w:rsidRDefault="00EC7DF9" w:rsidP="00EC7DF9">
      <w:pPr>
        <w:pStyle w:val="ParagraphNormal"/>
        <w:rPr>
          <w:rFonts w:cs="Linux Libertine"/>
          <w:lang w:val="en-US"/>
        </w:rPr>
      </w:pPr>
      <w:r w:rsidRPr="00672A6A">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t>
      </w:r>
      <w:proofErr w:type="spellStart"/>
      <w:r w:rsidRPr="00672A6A">
        <w:rPr>
          <w:rFonts w:cs="Linux Libertine"/>
          <w:lang w:val="en-US"/>
        </w:rPr>
        <w:t>Wignjosoebroto</w:t>
      </w:r>
      <w:proofErr w:type="spellEnd"/>
      <w:r w:rsidRPr="00672A6A">
        <w:rPr>
          <w:rFonts w:cs="Linux Libertine"/>
          <w:lang w:val="en-US"/>
        </w:rPr>
        <w:t xml:space="preserve">, 1994). The acceptance of the 1965 PNPS as a legitimate law was based on </w:t>
      </w:r>
      <w:proofErr w:type="spellStart"/>
      <w:r w:rsidRPr="00672A6A">
        <w:rPr>
          <w:rFonts w:cs="Linux Libertine"/>
          <w:lang w:val="en-US"/>
        </w:rPr>
        <w:t>Oemar's</w:t>
      </w:r>
      <w:proofErr w:type="spellEnd"/>
      <w:r w:rsidRPr="00672A6A">
        <w:rPr>
          <w:rFonts w:cs="Linux Libertine"/>
          <w:lang w:val="en-US"/>
        </w:rPr>
        <w:t xml:space="preserve"> proposal. </w:t>
      </w:r>
      <w:proofErr w:type="spellStart"/>
      <w:r w:rsidRPr="00672A6A">
        <w:rPr>
          <w:rFonts w:cs="Linux Libertine"/>
          <w:lang w:val="en-US"/>
        </w:rPr>
        <w:t>Oemar</w:t>
      </w:r>
      <w:proofErr w:type="spellEnd"/>
      <w:r w:rsidRPr="00672A6A">
        <w:rPr>
          <w:rFonts w:cs="Linux Libertine"/>
          <w:lang w:val="en-US"/>
        </w:rPr>
        <w:t xml:space="preserve">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672A6A" w:rsidRDefault="00EC7DF9" w:rsidP="00EC7DF9">
      <w:pPr>
        <w:pStyle w:val="Quote"/>
        <w:ind w:left="540"/>
        <w:rPr>
          <w:rFonts w:cs="Linux Libertine"/>
          <w:lang w:val="en-US"/>
        </w:rPr>
      </w:pPr>
      <w:r w:rsidRPr="00672A6A">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672A6A" w:rsidRDefault="00EC7DF9" w:rsidP="00EC7DF9">
      <w:pPr>
        <w:pStyle w:val="ParagraphNormal"/>
        <w:rPr>
          <w:rFonts w:cs="Linux Libertine"/>
          <w:lang w:val="en-US"/>
        </w:rPr>
      </w:pPr>
      <w:proofErr w:type="spellStart"/>
      <w:r w:rsidRPr="00672A6A">
        <w:rPr>
          <w:rFonts w:cs="Linux Libertine"/>
          <w:lang w:val="en-US"/>
        </w:rPr>
        <w:t>Oemar's</w:t>
      </w:r>
      <w:proofErr w:type="spellEnd"/>
      <w:r w:rsidRPr="00672A6A">
        <w:rPr>
          <w:rFonts w:cs="Linux Libertine"/>
          <w:lang w:val="en-US"/>
        </w:rPr>
        <w:t xml:space="preserve">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w:t>
      </w:r>
      <w:proofErr w:type="spellStart"/>
      <w:r w:rsidRPr="00672A6A">
        <w:rPr>
          <w:rFonts w:cs="Linux Libertine"/>
          <w:lang w:val="en-US"/>
        </w:rPr>
        <w:t>Oemar</w:t>
      </w:r>
      <w:proofErr w:type="spellEnd"/>
      <w:r w:rsidRPr="00672A6A">
        <w:rPr>
          <w:rFonts w:cs="Linux Libertine"/>
          <w:lang w:val="en-US"/>
        </w:rPr>
        <w:t xml:space="preserve"> views as follows:</w:t>
      </w:r>
    </w:p>
    <w:p w14:paraId="475335C7" w14:textId="77777777" w:rsidR="00EC7DF9" w:rsidRPr="00672A6A" w:rsidRDefault="00EC7DF9" w:rsidP="00EC7DF9">
      <w:pPr>
        <w:pStyle w:val="Quote"/>
        <w:ind w:left="540"/>
        <w:rPr>
          <w:rFonts w:cs="Linux Libertine"/>
          <w:lang w:val="en-US"/>
        </w:rPr>
      </w:pPr>
      <w:r w:rsidRPr="00672A6A">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672A6A">
        <w:rPr>
          <w:rFonts w:cs="Linux Libertine"/>
          <w:lang w:val="en-US"/>
        </w:rPr>
        <w:t>Adji</w:t>
      </w:r>
      <w:proofErr w:type="spellEnd"/>
      <w:r w:rsidRPr="00672A6A">
        <w:rPr>
          <w:rFonts w:cs="Linux Libertine"/>
          <w:lang w:val="en-US"/>
        </w:rPr>
        <w:t>, O., 1983: 50).</w:t>
      </w:r>
    </w:p>
    <w:p w14:paraId="5E42F8BF" w14:textId="77777777" w:rsidR="00EC7DF9" w:rsidRPr="00672A6A" w:rsidRDefault="00EC7DF9" w:rsidP="00EC7DF9">
      <w:pPr>
        <w:pStyle w:val="ParagraphNormal"/>
        <w:rPr>
          <w:rFonts w:cs="Linux Libertine"/>
          <w:lang w:val="en-US"/>
        </w:rPr>
      </w:pPr>
      <w:r w:rsidRPr="00672A6A">
        <w:rPr>
          <w:rFonts w:cs="Linux Libertine"/>
          <w:lang w:val="en-US"/>
        </w:rPr>
        <w:t xml:space="preserve">According to </w:t>
      </w:r>
      <w:proofErr w:type="spellStart"/>
      <w:r w:rsidRPr="00672A6A">
        <w:rPr>
          <w:rFonts w:cs="Linux Libertine"/>
          <w:lang w:val="en-US"/>
        </w:rPr>
        <w:t>Oemar</w:t>
      </w:r>
      <w:proofErr w:type="spellEnd"/>
      <w:r w:rsidRPr="00672A6A">
        <w:rPr>
          <w:rFonts w:cs="Linux Libertine"/>
          <w:lang w:val="en-US"/>
        </w:rPr>
        <w:t xml:space="preserve">, the protection of religion is of utmost importance due to three reasons. Firstly, religion is a legal interest that must be safeguarded, as per the </w:t>
      </w:r>
      <w:proofErr w:type="spellStart"/>
      <w:r w:rsidRPr="00672A6A">
        <w:rPr>
          <w:rFonts w:cs="Linux Libertine"/>
          <w:lang w:val="en-US"/>
        </w:rPr>
        <w:t>Friedensschutz</w:t>
      </w:r>
      <w:proofErr w:type="spellEnd"/>
      <w:r w:rsidRPr="00672A6A">
        <w:rPr>
          <w:rFonts w:cs="Linux Libertine"/>
          <w:lang w:val="en-US"/>
        </w:rPr>
        <w:t xml:space="preserve"> theory or the "religious interconfessional joy." Secondly, the protection of religion aims to secure citizens' feelings of safety, in line with the </w:t>
      </w:r>
      <w:proofErr w:type="spellStart"/>
      <w:r w:rsidRPr="00672A6A">
        <w:rPr>
          <w:rFonts w:cs="Linux Libertine"/>
          <w:lang w:val="en-US"/>
        </w:rPr>
        <w:lastRenderedPageBreak/>
        <w:t>Gefühlsschutz</w:t>
      </w:r>
      <w:proofErr w:type="spellEnd"/>
      <w:r w:rsidRPr="00672A6A">
        <w:rPr>
          <w:rFonts w:cs="Linux Libertine"/>
          <w:lang w:val="en-US"/>
        </w:rPr>
        <w:t xml:space="preserve"> theory or the "holiest inner life of the community." Finally, the state must protect religion as a legal interest, in consideration of the </w:t>
      </w:r>
      <w:proofErr w:type="spellStart"/>
      <w:r w:rsidRPr="00672A6A">
        <w:rPr>
          <w:rFonts w:cs="Linux Libertine"/>
          <w:lang w:val="en-US"/>
        </w:rPr>
        <w:t>Religionschutz</w:t>
      </w:r>
      <w:proofErr w:type="spellEnd"/>
      <w:r w:rsidRPr="00672A6A">
        <w:rPr>
          <w:rFonts w:cs="Linux Libertine"/>
          <w:lang w:val="en-US"/>
        </w:rPr>
        <w:t xml:space="preserve"> theory or the "cultural property of religion and the immense idealism that emerges from it for a large number of people" (p.50).</w:t>
      </w:r>
    </w:p>
    <w:p w14:paraId="4A4D8EFA" w14:textId="77777777" w:rsidR="00EC7DF9" w:rsidRPr="00672A6A" w:rsidRDefault="00EC7DF9" w:rsidP="00EC7DF9">
      <w:pPr>
        <w:pStyle w:val="ParagraphNormal"/>
        <w:rPr>
          <w:rFonts w:cs="Linux Libertine"/>
          <w:lang w:val="en-US"/>
        </w:rPr>
      </w:pPr>
      <w:r w:rsidRPr="00672A6A">
        <w:rPr>
          <w:rFonts w:cs="Linux Libertine"/>
          <w:lang w:val="en-US"/>
        </w:rPr>
        <w:t xml:space="preserve">Following the provisions of TAP MPRS No. XIX and </w:t>
      </w:r>
      <w:proofErr w:type="spellStart"/>
      <w:r w:rsidRPr="00672A6A">
        <w:rPr>
          <w:rFonts w:cs="Linux Libertine"/>
          <w:lang w:val="en-US"/>
        </w:rPr>
        <w:t>Oemar's</w:t>
      </w:r>
      <w:proofErr w:type="spellEnd"/>
      <w:r w:rsidRPr="00672A6A">
        <w:rPr>
          <w:rFonts w:cs="Linux Libertine"/>
          <w:lang w:val="en-US"/>
        </w:rPr>
        <w:t xml:space="preserve">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672A6A" w:rsidRDefault="00EC7DF9" w:rsidP="00EC7DF9">
      <w:pPr>
        <w:pStyle w:val="ParagraphNormal"/>
        <w:rPr>
          <w:rFonts w:cs="Linux Libertine"/>
          <w:lang w:val="en-US"/>
        </w:rPr>
      </w:pPr>
      <w:r w:rsidRPr="00672A6A">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672A6A" w:rsidRDefault="00EC7DF9" w:rsidP="00EC7DF9">
      <w:pPr>
        <w:pStyle w:val="Quote"/>
        <w:rPr>
          <w:rFonts w:cs="Linux Libertine"/>
          <w:lang w:val="en-US"/>
        </w:rPr>
      </w:pPr>
      <w:r w:rsidRPr="00672A6A">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04ACC1E7" w14:textId="1F22251A" w:rsidR="00D957B0" w:rsidRPr="00672A6A" w:rsidRDefault="00EC7DF9" w:rsidP="00116002">
      <w:pPr>
        <w:pStyle w:val="ParagraphNormal"/>
        <w:rPr>
          <w:rFonts w:cs="Linux Libertine"/>
          <w:lang w:val="en-US"/>
        </w:rPr>
      </w:pPr>
      <w:r w:rsidRPr="00672A6A">
        <w:rPr>
          <w:rFonts w:cs="Linux Libertine"/>
          <w:lang w:val="en-US"/>
        </w:rPr>
        <w:t xml:space="preserve">The enactment of the Law No. 1/PNPS/1965 aimed to reduce social conflict between conservative religious groups and non-religious, belief groups, and atheists that were in conflict with the First </w:t>
      </w:r>
      <w:proofErr w:type="spellStart"/>
      <w:r w:rsidRPr="00672A6A">
        <w:rPr>
          <w:rFonts w:cs="Linux Libertine"/>
          <w:lang w:val="en-US"/>
        </w:rPr>
        <w:t>Sila</w:t>
      </w:r>
      <w:proofErr w:type="spellEnd"/>
      <w:r w:rsidRPr="00672A6A">
        <w:rPr>
          <w:rFonts w:cs="Linux Libertine"/>
          <w:lang w:val="en-US"/>
        </w:rPr>
        <w:t xml:space="preserve"> of Pancasila</w:t>
      </w:r>
      <w:r w:rsidRPr="00672A6A">
        <w:rPr>
          <w:rStyle w:val="FootnoteReference"/>
          <w:rFonts w:cs="Linux Libertine"/>
          <w:lang w:val="en-US"/>
        </w:rPr>
        <w:footnoteReference w:id="38"/>
      </w:r>
      <w:r w:rsidRPr="00672A6A">
        <w:rPr>
          <w:rFonts w:cs="Linux Libertine"/>
          <w:lang w:val="en-US"/>
        </w:rPr>
        <w:t>. These groups were perceived to threaten the established religion, national security, or cause national disintegration (</w:t>
      </w:r>
      <w:proofErr w:type="spellStart"/>
      <w:r w:rsidRPr="00672A6A">
        <w:rPr>
          <w:rFonts w:cs="Linux Libertine"/>
          <w:lang w:val="en-US"/>
        </w:rPr>
        <w:t>Densmoor</w:t>
      </w:r>
      <w:proofErr w:type="spellEnd"/>
      <w:r w:rsidRPr="00672A6A">
        <w:rPr>
          <w:rFonts w:cs="Linux Libertine"/>
          <w:lang w:val="en-US"/>
        </w:rPr>
        <w:t>, 2013)</w:t>
      </w:r>
      <w:r w:rsidRPr="00672A6A">
        <w:rPr>
          <w:rStyle w:val="FootnoteReference"/>
          <w:rFonts w:cs="Linux Libertine"/>
          <w:lang w:val="en-US"/>
        </w:rPr>
        <w:footnoteReference w:id="39"/>
      </w:r>
      <w:r w:rsidRPr="00672A6A">
        <w:rPr>
          <w:rFonts w:cs="Linux Libertine"/>
          <w:lang w:val="en-US"/>
        </w:rPr>
        <w:t>. The 1965 communist movement and revolution became a dark history that frightened Indonesian society and they want to avoid a similar incident from happening again (</w:t>
      </w:r>
      <w:proofErr w:type="spellStart"/>
      <w:r w:rsidRPr="00672A6A">
        <w:rPr>
          <w:rFonts w:cs="Linux Libertine"/>
          <w:lang w:val="en-US"/>
        </w:rPr>
        <w:t>Arief</w:t>
      </w:r>
      <w:proofErr w:type="spellEnd"/>
      <w:r w:rsidRPr="00672A6A">
        <w:rPr>
          <w:rFonts w:cs="Linux Libertine"/>
          <w:lang w:val="en-US"/>
        </w:rPr>
        <w:t xml:space="preserve">, 2012). This event led to the issuance of the Provisional People's Consultative Assembly of the Republic of Indonesia No. XXV/MPRS/1966, </w:t>
      </w:r>
      <w:r w:rsidRPr="00672A6A">
        <w:rPr>
          <w:rFonts w:cs="Linux Libertine"/>
          <w:lang w:val="en-US"/>
        </w:rPr>
        <w:lastRenderedPageBreak/>
        <w:t>which banned the teachings of communism, Leninism, and Marxism</w:t>
      </w:r>
      <w:r w:rsidRPr="00672A6A">
        <w:rPr>
          <w:rStyle w:val="FootnoteReference"/>
          <w:rFonts w:cs="Linux Libertine"/>
          <w:lang w:val="en-US"/>
        </w:rPr>
        <w:footnoteReference w:id="40"/>
      </w:r>
      <w:r w:rsidRPr="00672A6A">
        <w:rPr>
          <w:rFonts w:cs="Linux Libertine"/>
          <w:lang w:val="en-US"/>
        </w:rPr>
        <w:t>. The revolution also prompted President Soekarno to resign from his office and gave the mandate to Soeharto to replace him</w:t>
      </w:r>
      <w:r w:rsidRPr="00672A6A">
        <w:rPr>
          <w:rStyle w:val="FootnoteReference"/>
          <w:rFonts w:cs="Linux Libertine"/>
          <w:lang w:val="en-US"/>
        </w:rPr>
        <w:footnoteReference w:id="41"/>
      </w:r>
      <w:r w:rsidRPr="00672A6A">
        <w:rPr>
          <w:rFonts w:cs="Linux Libertine"/>
          <w:lang w:val="en-US"/>
        </w:rPr>
        <w:t xml:space="preserve">. From then on, the administration law under President </w:t>
      </w:r>
      <w:proofErr w:type="spellStart"/>
      <w:r w:rsidRPr="00672A6A">
        <w:rPr>
          <w:rFonts w:cs="Linux Libertine"/>
          <w:lang w:val="en-US"/>
        </w:rPr>
        <w:t>Soeharto's</w:t>
      </w:r>
      <w:proofErr w:type="spellEnd"/>
      <w:r w:rsidRPr="00672A6A">
        <w:rPr>
          <w:rFonts w:cs="Linux Libertine"/>
          <w:lang w:val="en-US"/>
        </w:rPr>
        <w:t xml:space="preserve"> administration or the "New Order" was changed.</w:t>
      </w:r>
    </w:p>
    <w:p w14:paraId="5648753F" w14:textId="0E68A7E9" w:rsidR="00EC7DF9" w:rsidRPr="00672A6A" w:rsidRDefault="00D957B0" w:rsidP="00EC7DF9">
      <w:pPr>
        <w:pStyle w:val="Heading3"/>
        <w:ind w:left="0" w:firstLine="0"/>
        <w:rPr>
          <w:rFonts w:cs="Linux Libertine"/>
        </w:rPr>
      </w:pPr>
      <w:r>
        <w:rPr>
          <w:rFonts w:cs="Linux Libertine"/>
          <w:b w:val="0"/>
          <w:bCs/>
        </w:rPr>
        <w:t>2.</w:t>
      </w:r>
      <w:r w:rsidR="00116002">
        <w:rPr>
          <w:rFonts w:cs="Linux Libertine"/>
          <w:b w:val="0"/>
          <w:bCs/>
        </w:rPr>
        <w:t xml:space="preserve">3.4. </w:t>
      </w:r>
      <w:r w:rsidR="00EC7DF9" w:rsidRPr="00672A6A">
        <w:rPr>
          <w:rFonts w:cs="Linux Libertine"/>
        </w:rPr>
        <w:t xml:space="preserve">During </w:t>
      </w:r>
      <w:r w:rsidR="00894684">
        <w:rPr>
          <w:rFonts w:cs="Linux Libertine"/>
        </w:rPr>
        <w:t xml:space="preserve">Early </w:t>
      </w:r>
      <w:r w:rsidR="00EC7DF9" w:rsidRPr="00672A6A">
        <w:rPr>
          <w:rFonts w:cs="Linux Libertine"/>
        </w:rPr>
        <w:t>Reformation Era (1998 –</w:t>
      </w:r>
      <w:r w:rsidR="00151845" w:rsidRPr="00672A6A">
        <w:rPr>
          <w:rFonts w:cs="Linux Libertine"/>
        </w:rPr>
        <w:t xml:space="preserve"> before Jokowi’s Era of 201</w:t>
      </w:r>
      <w:r w:rsidR="00B05E2C">
        <w:rPr>
          <w:rFonts w:cs="Linux Libertine"/>
        </w:rPr>
        <w:t>4</w:t>
      </w:r>
      <w:r w:rsidR="00151845" w:rsidRPr="00672A6A">
        <w:rPr>
          <w:rFonts w:cs="Linux Libertine"/>
        </w:rPr>
        <w:t>)</w:t>
      </w:r>
      <w:r w:rsidR="00EC7DF9" w:rsidRPr="00672A6A">
        <w:rPr>
          <w:rFonts w:cs="Linux Libertine"/>
        </w:rPr>
        <w:t xml:space="preserve"> </w:t>
      </w:r>
    </w:p>
    <w:p w14:paraId="0251EAA4" w14:textId="1BA355B8" w:rsidR="00127E31" w:rsidRDefault="008C531A" w:rsidP="008C531A">
      <w:pPr>
        <w:spacing w:line="360" w:lineRule="auto"/>
        <w:jc w:val="both"/>
        <w:rPr>
          <w:rFonts w:cs="Linux Libertine"/>
          <w:color w:val="70AD47" w:themeColor="accent6"/>
        </w:rPr>
      </w:pPr>
      <w:r w:rsidRPr="008C531A">
        <w:rPr>
          <w:rFonts w:cs="Linux Libertine"/>
          <w:color w:val="70AD47" w:themeColor="accent6"/>
        </w:rPr>
        <w:t>The Anti-Blasphemy Law in Indonesia during the Reform era from 1998 until before the Jokowi Administration did not experience any significant changes, remaining similar to the law during the Soeharto era. However, during the Reform era, which included the presidencies of Habibie, Susilo Bambang Yudhoyono, and Megawati, the Anti-Blasphemy Law was rarely used to punish religious minority groups.</w:t>
      </w:r>
    </w:p>
    <w:p w14:paraId="21141A14" w14:textId="1B393634" w:rsid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From the aforementioned, it can be concluded that the history of the development of the Anti-Blasphemy Law in Indonesia during the Old Order (post-Indonesia's independence), the New Order, and early Reform experienced significant changes. During the Old Order, the Anti-Blasphemy Law was intended to prevent religious-based movements that could disrupt national stability. This was understandable since Sukarno prioritized national unity. Interestingly, although the Constitution used during the Old Order did not contain articles on human rights, no one was criminalized under the Anti-Blasphemy Law as it did not include criminal sanctions and had not yet been linked to the Criminal Code. This differed from the New Order era, where to maintain national stability and protect established religions (Islam) in order to garner support from the majority Muslim population, Soeharto began using the Anti-Blasphemy Law to criminalize his political opponents whom he deemed as blasphemous against Islam. During the </w:t>
      </w:r>
      <w:r w:rsidR="00894684">
        <w:rPr>
          <w:rFonts w:cs="Linux Libertine"/>
          <w:color w:val="70AD47" w:themeColor="accent6"/>
        </w:rPr>
        <w:t>e</w:t>
      </w:r>
      <w:r w:rsidR="00116002">
        <w:rPr>
          <w:rFonts w:cs="Linux Libertine"/>
          <w:color w:val="70AD47" w:themeColor="accent6"/>
        </w:rPr>
        <w:t>arly r</w:t>
      </w:r>
      <w:r w:rsidRPr="008C531A">
        <w:rPr>
          <w:rFonts w:cs="Linux Libertine"/>
          <w:color w:val="70AD47" w:themeColor="accent6"/>
        </w:rPr>
        <w:t>eform</w:t>
      </w:r>
      <w:r w:rsidR="00894684">
        <w:rPr>
          <w:rFonts w:cs="Linux Libertine"/>
          <w:color w:val="70AD47" w:themeColor="accent6"/>
        </w:rPr>
        <w:t>ation</w:t>
      </w:r>
      <w:r w:rsidRPr="008C531A">
        <w:rPr>
          <w:rFonts w:cs="Linux Libertine"/>
          <w:color w:val="70AD47" w:themeColor="accent6"/>
        </w:rPr>
        <w:t xml:space="preserve"> era, when the Indonesian Constitution had been amended to include human rights articles, cases of blasphemy were rare. </w:t>
      </w:r>
    </w:p>
    <w:p w14:paraId="50AB3310" w14:textId="6A2824AE" w:rsidR="008C1605" w:rsidRP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However, </w:t>
      </w:r>
      <w:r w:rsidR="00894684">
        <w:rPr>
          <w:rFonts w:cs="Linux Libertine"/>
          <w:color w:val="70AD47" w:themeColor="accent6"/>
        </w:rPr>
        <w:t xml:space="preserve">during the Joko Widodo’s administration, </w:t>
      </w:r>
      <w:r w:rsidRPr="008C531A">
        <w:rPr>
          <w:rFonts w:cs="Linux Libertine"/>
          <w:color w:val="70AD47" w:themeColor="accent6"/>
        </w:rPr>
        <w:t>the number of cases increased significantly.</w:t>
      </w:r>
      <w:r w:rsidR="00116002">
        <w:rPr>
          <w:rFonts w:cs="Linux Libertine"/>
          <w:color w:val="70AD47" w:themeColor="accent6"/>
        </w:rPr>
        <w:t xml:space="preserve"> </w:t>
      </w:r>
      <w:r w:rsidR="008C1605">
        <w:rPr>
          <w:rFonts w:cs="Linux Libertine"/>
          <w:color w:val="70AD47" w:themeColor="accent6"/>
        </w:rPr>
        <w:t>Therefore this study focuses to study (</w:t>
      </w:r>
      <w:proofErr w:type="spellStart"/>
      <w:r w:rsidR="008C1605">
        <w:rPr>
          <w:rFonts w:cs="Linux Libertine"/>
          <w:color w:val="70AD47" w:themeColor="accent6"/>
        </w:rPr>
        <w:t>i</w:t>
      </w:r>
      <w:proofErr w:type="spellEnd"/>
      <w:r w:rsidR="008C1605">
        <w:rPr>
          <w:rFonts w:cs="Linux Libertine"/>
          <w:color w:val="70AD47" w:themeColor="accent6"/>
        </w:rPr>
        <w:t xml:space="preserve">) </w:t>
      </w:r>
      <w:r w:rsidR="008C1605">
        <w:rPr>
          <w:rFonts w:cs="Linux Libertine"/>
        </w:rPr>
        <w:t>t</w:t>
      </w:r>
      <w:r w:rsidR="008C1605" w:rsidRPr="008C1605">
        <w:rPr>
          <w:rFonts w:cs="Linux Libertine"/>
        </w:rPr>
        <w:t xml:space="preserve">o what extent the </w:t>
      </w:r>
      <w:r w:rsidR="008C1605" w:rsidRPr="008C1605">
        <w:rPr>
          <w:rFonts w:cs="Linux Libertine"/>
        </w:rPr>
        <w:lastRenderedPageBreak/>
        <w:t>Indonesia’s ABL enforcement degrade the rule of law</w:t>
      </w:r>
      <w:r w:rsidR="008C1605">
        <w:rPr>
          <w:rFonts w:cs="Linux Libertine"/>
        </w:rPr>
        <w:t>; (ii)</w:t>
      </w:r>
      <w:r w:rsidR="008C1605">
        <w:rPr>
          <w:rFonts w:cs="Linux Libertine"/>
          <w:color w:val="70AD47" w:themeColor="accent6"/>
        </w:rPr>
        <w:t xml:space="preserve"> </w:t>
      </w:r>
      <w:r w:rsidR="008C1605">
        <w:rPr>
          <w:rFonts w:cs="Linux Libertine"/>
        </w:rPr>
        <w:t>w</w:t>
      </w:r>
      <w:r w:rsidR="008C1605" w:rsidRPr="008C1605">
        <w:rPr>
          <w:rFonts w:cs="Linux Libertine"/>
        </w:rPr>
        <w:t xml:space="preserve">hat are the factors and actors shaping court decisions on the Indonesia’s ABL enforcement? </w:t>
      </w:r>
      <w:r w:rsidR="008C1605" w:rsidRPr="008C1605">
        <w:rPr>
          <w:rFonts w:cs="Linux Libertine"/>
          <w:color w:val="00B050"/>
        </w:rPr>
        <w:t xml:space="preserve">If political manipulation of religions influence the enforcement of the IABL. </w:t>
      </w:r>
      <w:r w:rsidR="008C1605" w:rsidRPr="008C1605">
        <w:rPr>
          <w:rFonts w:cs="Linux Libertine"/>
        </w:rPr>
        <w:t>What are the impacts of its enforcement to society? If the enforcement successful to preserve justice?</w:t>
      </w:r>
      <w:r w:rsidR="008C1605">
        <w:rPr>
          <w:rFonts w:cs="Linux Libertine"/>
        </w:rPr>
        <w:t>; (iii)</w:t>
      </w:r>
      <w:r w:rsidR="008C1605">
        <w:rPr>
          <w:rFonts w:cs="Linux Libertine"/>
          <w:color w:val="70AD47" w:themeColor="accent6"/>
        </w:rPr>
        <w:t xml:space="preserve"> </w:t>
      </w:r>
      <w:r w:rsidR="008C1605" w:rsidRPr="008C1605">
        <w:rPr>
          <w:rFonts w:cs="Linux Libertine"/>
        </w:rPr>
        <w:t>If the decisions made by the court gives rise to a real construction of relationship between the state and religion in Indonesia and what type of relationship?</w:t>
      </w:r>
      <w:r w:rsidR="008C1605">
        <w:rPr>
          <w:rFonts w:cs="Linux Libertine"/>
        </w:rPr>
        <w:t xml:space="preserve">. All of these questions will be answered systematically in the subsequence chapters. </w:t>
      </w:r>
    </w:p>
    <w:p w14:paraId="07472FB9" w14:textId="77777777" w:rsidR="00441CCC" w:rsidRPr="00672A6A" w:rsidRDefault="00441CCC" w:rsidP="00441CCC">
      <w:pPr>
        <w:rPr>
          <w:rFonts w:cs="Linux Libertine"/>
        </w:rPr>
      </w:pPr>
    </w:p>
    <w:p w14:paraId="4EF6886D" w14:textId="77777777" w:rsidR="00441CCC" w:rsidRPr="00672A6A" w:rsidRDefault="00441CCC" w:rsidP="00441CCC">
      <w:pPr>
        <w:rPr>
          <w:rFonts w:cs="Linux Libertine"/>
        </w:rPr>
      </w:pPr>
    </w:p>
    <w:p w14:paraId="448D8B25" w14:textId="77777777" w:rsidR="00441CCC" w:rsidRPr="00672A6A" w:rsidRDefault="00441CCC" w:rsidP="00441CCC">
      <w:pPr>
        <w:rPr>
          <w:rFonts w:cs="Linux Libertine"/>
        </w:rPr>
      </w:pPr>
    </w:p>
    <w:p w14:paraId="30A870CF" w14:textId="77777777" w:rsidR="00441CCC" w:rsidRPr="00672A6A" w:rsidRDefault="00441CCC" w:rsidP="00441CCC">
      <w:pPr>
        <w:rPr>
          <w:rFonts w:cs="Linux Libertine"/>
        </w:rPr>
      </w:pPr>
    </w:p>
    <w:p w14:paraId="18790D4E" w14:textId="77777777" w:rsidR="00441CCC" w:rsidRPr="00672A6A" w:rsidRDefault="00441CCC" w:rsidP="00441CCC">
      <w:pPr>
        <w:rPr>
          <w:rFonts w:cs="Linux Libertine"/>
        </w:rPr>
      </w:pPr>
    </w:p>
    <w:p w14:paraId="76B4EE8B" w14:textId="77777777" w:rsidR="00441CCC" w:rsidRPr="00672A6A" w:rsidRDefault="00441CCC" w:rsidP="00441CCC">
      <w:pPr>
        <w:rPr>
          <w:rFonts w:cs="Linux Libertine"/>
        </w:rPr>
      </w:pPr>
    </w:p>
    <w:p w14:paraId="551ECD3D" w14:textId="77777777" w:rsidR="00441CCC" w:rsidRPr="00672A6A" w:rsidRDefault="00441CCC" w:rsidP="00441CCC">
      <w:pPr>
        <w:rPr>
          <w:rFonts w:cs="Linux Libertine"/>
        </w:rPr>
      </w:pPr>
    </w:p>
    <w:p w14:paraId="3E6248D9" w14:textId="77777777" w:rsidR="00441CCC" w:rsidRPr="00672A6A" w:rsidRDefault="00441CCC" w:rsidP="00441CCC">
      <w:pPr>
        <w:rPr>
          <w:rFonts w:cs="Linux Libertine"/>
        </w:rPr>
      </w:pPr>
    </w:p>
    <w:p w14:paraId="7A3E56C3" w14:textId="77777777" w:rsidR="00441CCC" w:rsidRPr="00672A6A" w:rsidRDefault="00441CCC" w:rsidP="00441CCC">
      <w:pPr>
        <w:rPr>
          <w:rFonts w:cs="Linux Libertine"/>
        </w:rPr>
      </w:pPr>
    </w:p>
    <w:p w14:paraId="69788516" w14:textId="77777777" w:rsidR="00441CCC" w:rsidRPr="00672A6A" w:rsidRDefault="00441CCC" w:rsidP="00441CCC">
      <w:pPr>
        <w:rPr>
          <w:rFonts w:cs="Linux Libertine"/>
        </w:rPr>
      </w:pPr>
    </w:p>
    <w:p w14:paraId="5E6D0C1B" w14:textId="77777777" w:rsidR="00441CCC" w:rsidRPr="00672A6A" w:rsidRDefault="00441CCC" w:rsidP="00441CCC">
      <w:pPr>
        <w:rPr>
          <w:rFonts w:cs="Linux Libertine"/>
        </w:rPr>
      </w:pPr>
    </w:p>
    <w:p w14:paraId="472C688A"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6F9A7ABC" w14:textId="77777777" w:rsidR="00441CCC" w:rsidRPr="00672A6A" w:rsidRDefault="00441CCC" w:rsidP="00D043F5">
      <w:pPr>
        <w:pStyle w:val="Heading1"/>
        <w:rPr>
          <w:rFonts w:cs="Linux Libertine"/>
        </w:rPr>
      </w:pPr>
      <w:r w:rsidRPr="00672A6A">
        <w:rPr>
          <w:rFonts w:cs="Linux Libertine"/>
        </w:rPr>
        <w:lastRenderedPageBreak/>
        <w:t xml:space="preserve">CHAPTER III </w:t>
      </w:r>
    </w:p>
    <w:p w14:paraId="0BB8AF5E" w14:textId="4B58F364" w:rsidR="00441CCC" w:rsidRPr="00672A6A" w:rsidRDefault="00117785" w:rsidP="00D043F5">
      <w:pPr>
        <w:pStyle w:val="Heading1"/>
        <w:rPr>
          <w:rFonts w:cs="Linux Libertine"/>
        </w:rPr>
      </w:pPr>
      <w:r w:rsidRPr="00672A6A">
        <w:rPr>
          <w:rFonts w:cs="Linux Libertine"/>
        </w:rPr>
        <w:t>METHODOLOGY AND RESEARCH DESIGN</w:t>
      </w:r>
    </w:p>
    <w:p w14:paraId="10F86AD7" w14:textId="77777777" w:rsidR="00441CCC" w:rsidRPr="00672A6A" w:rsidRDefault="00441CCC" w:rsidP="00441CCC">
      <w:pPr>
        <w:rPr>
          <w:rFonts w:cs="Linux Libertine"/>
        </w:rPr>
      </w:pPr>
    </w:p>
    <w:p w14:paraId="6AA7F358" w14:textId="03B49523" w:rsidR="00441CCC" w:rsidRPr="00672A6A" w:rsidRDefault="00D043F5" w:rsidP="00D043F5">
      <w:pPr>
        <w:pStyle w:val="Heading2"/>
        <w:rPr>
          <w:rFonts w:cs="Linux Libertine"/>
        </w:rPr>
      </w:pPr>
      <w:r w:rsidRPr="00672A6A">
        <w:rPr>
          <w:rFonts w:cs="Linux Libertine"/>
        </w:rPr>
        <w:t>3.1</w:t>
      </w:r>
      <w:r w:rsidRPr="00672A6A">
        <w:rPr>
          <w:rFonts w:cs="Linux Libertine"/>
        </w:rPr>
        <w:tab/>
        <w:t>Introduction</w:t>
      </w:r>
    </w:p>
    <w:p w14:paraId="7B09AC0C" w14:textId="74249DB4" w:rsidR="0025471E" w:rsidRPr="00672A6A" w:rsidRDefault="00117785" w:rsidP="007B5411">
      <w:pPr>
        <w:spacing w:line="360" w:lineRule="auto"/>
        <w:jc w:val="both"/>
        <w:rPr>
          <w:rFonts w:cs="Linux Libertine"/>
          <w:color w:val="00B050"/>
        </w:rPr>
      </w:pPr>
      <w:r w:rsidRPr="00672A6A">
        <w:rPr>
          <w:rFonts w:cs="Linux Libertine"/>
          <w:color w:val="00B050"/>
        </w:rPr>
        <w:tab/>
      </w:r>
      <w:r w:rsidR="008C531A" w:rsidRPr="008C531A">
        <w:rPr>
          <w:rFonts w:cs="Linux Libertine"/>
          <w:color w:val="00B050"/>
        </w:rPr>
        <w:t>This chapter outlines the methodology and research design employed in this study. As mentioned in the previous chapter, the study utilizes the socio-legal research approach. Therefore, this chapter begins by elucidating the rationale for selecting this approach to examine the Anti-Blasphemy Law. The author then presents the significance of the study, research tools, data collection methods, study period, data analysis, and research ethics. As the data used in this study are diverse, including statutes, case studies, interview results, and other secondary data, this chapter provides a clear and systematic description of the types of data used.</w:t>
      </w:r>
      <w:r w:rsidRPr="00672A6A">
        <w:rPr>
          <w:rFonts w:cs="Linux Libertine"/>
          <w:color w:val="00B050"/>
        </w:rPr>
        <w:t xml:space="preserve"> </w:t>
      </w:r>
    </w:p>
    <w:p w14:paraId="65AB6FB5" w14:textId="0E02AD85" w:rsidR="00117785" w:rsidRPr="00672A6A" w:rsidRDefault="00117785" w:rsidP="007B5411">
      <w:pPr>
        <w:spacing w:line="360" w:lineRule="auto"/>
        <w:jc w:val="both"/>
        <w:rPr>
          <w:rFonts w:cs="Linux Libertine"/>
          <w:color w:val="00B050"/>
        </w:rPr>
      </w:pPr>
      <w:r w:rsidRPr="00672A6A">
        <w:rPr>
          <w:rFonts w:cs="Linux Libertine"/>
          <w:color w:val="00B050"/>
        </w:rPr>
        <w:tab/>
      </w:r>
    </w:p>
    <w:p w14:paraId="1B608710" w14:textId="5A77F1D0" w:rsidR="00117785" w:rsidRPr="00672A6A" w:rsidRDefault="00D043F5" w:rsidP="007B5411">
      <w:pPr>
        <w:pStyle w:val="Heading2"/>
        <w:spacing w:line="360" w:lineRule="auto"/>
        <w:jc w:val="both"/>
        <w:rPr>
          <w:rFonts w:cs="Linux Libertine"/>
        </w:rPr>
      </w:pPr>
      <w:r w:rsidRPr="00672A6A">
        <w:rPr>
          <w:rFonts w:cs="Linux Libertine"/>
        </w:rPr>
        <w:t>3.</w:t>
      </w:r>
      <w:r w:rsidR="00117785" w:rsidRPr="00672A6A">
        <w:rPr>
          <w:rFonts w:cs="Linux Libertine"/>
        </w:rPr>
        <w:t>2.</w:t>
      </w:r>
      <w:r w:rsidRPr="00672A6A">
        <w:rPr>
          <w:rFonts w:cs="Linux Libertine"/>
        </w:rPr>
        <w:t xml:space="preserve"> </w:t>
      </w:r>
      <w:r w:rsidRPr="00672A6A">
        <w:rPr>
          <w:rFonts w:cs="Linux Libertine"/>
        </w:rPr>
        <w:tab/>
        <w:t>Rational for cho</w:t>
      </w:r>
      <w:r w:rsidR="00117785" w:rsidRPr="00672A6A">
        <w:rPr>
          <w:rFonts w:cs="Linux Libertine"/>
        </w:rPr>
        <w:t>o</w:t>
      </w:r>
      <w:r w:rsidRPr="00672A6A">
        <w:rPr>
          <w:rFonts w:cs="Linux Libertine"/>
        </w:rPr>
        <w:t>s</w:t>
      </w:r>
      <w:r w:rsidR="00117785" w:rsidRPr="00672A6A">
        <w:rPr>
          <w:rFonts w:cs="Linux Libertine"/>
        </w:rPr>
        <w:t>i</w:t>
      </w:r>
      <w:r w:rsidRPr="00672A6A">
        <w:rPr>
          <w:rFonts w:cs="Linux Libertine"/>
        </w:rPr>
        <w:t>n</w:t>
      </w:r>
      <w:r w:rsidR="00117785" w:rsidRPr="00672A6A">
        <w:rPr>
          <w:rFonts w:cs="Linux Libertine"/>
        </w:rPr>
        <w:t>g</w:t>
      </w:r>
      <w:r w:rsidRPr="00672A6A">
        <w:rPr>
          <w:rFonts w:cs="Linux Libertine"/>
        </w:rPr>
        <w:t xml:space="preserve"> methodology of socio-legal study approach</w:t>
      </w:r>
    </w:p>
    <w:p w14:paraId="4A592F49" w14:textId="77777777" w:rsidR="007B5411" w:rsidRPr="00672A6A" w:rsidRDefault="00117785" w:rsidP="007B5411">
      <w:pPr>
        <w:spacing w:line="360" w:lineRule="auto"/>
        <w:jc w:val="both"/>
        <w:rPr>
          <w:rFonts w:cs="Linux Libertine"/>
        </w:rPr>
      </w:pPr>
      <w:r w:rsidRPr="00672A6A">
        <w:rPr>
          <w:rFonts w:cs="Linux Libertine"/>
        </w:rP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Pr="00672A6A" w:rsidRDefault="00117785" w:rsidP="007B5411">
      <w:pPr>
        <w:spacing w:line="360" w:lineRule="auto"/>
        <w:ind w:firstLine="720"/>
        <w:jc w:val="both"/>
        <w:rPr>
          <w:rFonts w:cs="Linux Libertine"/>
        </w:rPr>
      </w:pPr>
      <w:r w:rsidRPr="00672A6A">
        <w:rPr>
          <w:rFonts w:cs="Linux Libertine"/>
        </w:rPr>
        <w:t>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in or affected by anti-blasphemy laws, such as lawmakers, judges, lawyers, religious leaders, activists, victims, and offenders. The researcher can also use these methods to examine the legal texts, doctrines, principles, and precedents that shape and constrain anti-blasphemy laws (</w:t>
      </w:r>
      <w:proofErr w:type="spellStart"/>
      <w:r w:rsidRPr="00672A6A">
        <w:rPr>
          <w:rFonts w:cs="Linux Libertine"/>
        </w:rPr>
        <w:t>Banakar</w:t>
      </w:r>
      <w:proofErr w:type="spellEnd"/>
      <w:r w:rsidRPr="00672A6A">
        <w:rPr>
          <w:rFonts w:cs="Linux Libertine"/>
        </w:rPr>
        <w:t xml:space="preserve"> &amp; Travers, 2005).</w:t>
      </w:r>
    </w:p>
    <w:p w14:paraId="774F5065" w14:textId="428079AB" w:rsidR="007B5411" w:rsidRPr="00672A6A" w:rsidRDefault="00117785" w:rsidP="007B5411">
      <w:pPr>
        <w:spacing w:line="360" w:lineRule="auto"/>
        <w:ind w:firstLine="720"/>
        <w:jc w:val="both"/>
        <w:rPr>
          <w:rFonts w:cs="Linux Libertine"/>
        </w:rPr>
      </w:pPr>
      <w:r w:rsidRPr="00672A6A">
        <w:rPr>
          <w:rFonts w:cs="Linux Libertine"/>
        </w:rPr>
        <w:lastRenderedPageBreak/>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justice and social change (Sussex University, n.d.).</w:t>
      </w:r>
    </w:p>
    <w:p w14:paraId="75145DCA" w14:textId="2A78CCA3" w:rsidR="00117785" w:rsidRPr="00672A6A" w:rsidRDefault="00117785" w:rsidP="007B5411">
      <w:pPr>
        <w:spacing w:line="360" w:lineRule="auto"/>
        <w:ind w:firstLine="720"/>
        <w:jc w:val="both"/>
        <w:rPr>
          <w:rFonts w:cs="Linux Libertine"/>
        </w:rPr>
      </w:pPr>
      <w:r w:rsidRPr="00672A6A">
        <w:rPr>
          <w:rFonts w:cs="Linux Libertine"/>
        </w:rP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Pr="00672A6A" w:rsidRDefault="00117785" w:rsidP="007B5411">
      <w:pPr>
        <w:spacing w:line="360" w:lineRule="auto"/>
        <w:jc w:val="both"/>
        <w:rPr>
          <w:rFonts w:cs="Linux Libertine"/>
        </w:rPr>
      </w:pPr>
    </w:p>
    <w:p w14:paraId="77F0A23E" w14:textId="248DBAF1" w:rsidR="00D043F5" w:rsidRPr="00672A6A" w:rsidRDefault="00D043F5" w:rsidP="00D043F5">
      <w:pPr>
        <w:pStyle w:val="Heading2"/>
        <w:rPr>
          <w:rFonts w:cs="Linux Libertine"/>
        </w:rPr>
      </w:pPr>
      <w:r w:rsidRPr="00672A6A">
        <w:rPr>
          <w:rFonts w:cs="Linux Libertine"/>
        </w:rPr>
        <w:t>3.</w:t>
      </w:r>
      <w:r w:rsidR="00117785" w:rsidRPr="00672A6A">
        <w:rPr>
          <w:rFonts w:cs="Linux Libertine"/>
        </w:rPr>
        <w:t xml:space="preserve">3 </w:t>
      </w:r>
      <w:r w:rsidRPr="00672A6A">
        <w:rPr>
          <w:rFonts w:cs="Linux Libertine"/>
        </w:rPr>
        <w:t>Significance of the study</w:t>
      </w:r>
    </w:p>
    <w:p w14:paraId="5C5D427A" w14:textId="77777777" w:rsidR="00117785" w:rsidRPr="00672A6A" w:rsidRDefault="00117785" w:rsidP="00117785">
      <w:pPr>
        <w:pStyle w:val="ParagraphafSubheader"/>
        <w:rPr>
          <w:rFonts w:cs="Linux Libertine"/>
          <w:lang w:val="en-US"/>
        </w:rPr>
      </w:pPr>
      <w:r w:rsidRPr="00672A6A">
        <w:rPr>
          <w:rFonts w:cs="Linux Libertine"/>
        </w:rPr>
        <w:tab/>
      </w:r>
      <w:r w:rsidRPr="00672A6A">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672A6A" w:rsidRDefault="00117785" w:rsidP="00117785">
      <w:pPr>
        <w:pStyle w:val="ParagraphNormal"/>
        <w:rPr>
          <w:rFonts w:cs="Linux Libertine"/>
          <w:lang w:val="en-US"/>
        </w:rPr>
      </w:pPr>
      <w:r w:rsidRPr="00672A6A">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672A6A" w:rsidRDefault="00117785" w:rsidP="00117785">
      <w:pPr>
        <w:pStyle w:val="ParagraphNormal"/>
        <w:rPr>
          <w:rFonts w:cs="Linux Libertine"/>
          <w:lang w:val="en-US"/>
        </w:rPr>
      </w:pPr>
      <w:r w:rsidRPr="00672A6A">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672A6A" w:rsidRDefault="00117785" w:rsidP="00117785">
      <w:pPr>
        <w:pStyle w:val="ParagraphNormal"/>
        <w:rPr>
          <w:rFonts w:cs="Linux Libertine"/>
          <w:lang w:val="en-US"/>
        </w:rPr>
      </w:pPr>
      <w:r w:rsidRPr="00672A6A">
        <w:rPr>
          <w:rFonts w:cs="Linux Libertine"/>
          <w:lang w:val="en-US"/>
        </w:rPr>
        <w:t xml:space="preserve">In terms of legislative impact, the findings of this study may help legislators understand that the vague concept of the IABL has a significant impact on the vulnerability of legal certainty and justice in its enforcement. This study argues that reforming the cryptic, repressive, and discriminatory anti-blasphemy law can prevent </w:t>
      </w:r>
      <w:r w:rsidRPr="00672A6A">
        <w:rPr>
          <w:rFonts w:cs="Linux Libertine"/>
          <w:lang w:val="en-US"/>
        </w:rPr>
        <w:lastRenderedPageBreak/>
        <w:t>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672A6A" w:rsidRDefault="00117785" w:rsidP="00117785">
      <w:pPr>
        <w:pStyle w:val="ParagraphNormal"/>
        <w:rPr>
          <w:rFonts w:cs="Linux Libertine"/>
          <w:lang w:val="en-US"/>
        </w:rPr>
      </w:pPr>
      <w:r w:rsidRPr="00672A6A">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672A6A" w:rsidRDefault="00D043F5" w:rsidP="00D043F5">
      <w:pPr>
        <w:rPr>
          <w:rFonts w:cs="Linux Libertine"/>
        </w:rPr>
      </w:pPr>
    </w:p>
    <w:p w14:paraId="7333D423" w14:textId="7AE8525B" w:rsidR="00117785" w:rsidRPr="00672A6A" w:rsidRDefault="00D957B0" w:rsidP="00D957B0">
      <w:pPr>
        <w:pStyle w:val="Heading2"/>
        <w:numPr>
          <w:ilvl w:val="1"/>
          <w:numId w:val="341"/>
        </w:numPr>
        <w:rPr>
          <w:rFonts w:cs="Linux Libertine"/>
        </w:rPr>
      </w:pPr>
      <w:r>
        <w:rPr>
          <w:rFonts w:cs="Linux Libertine"/>
        </w:rPr>
        <w:tab/>
      </w:r>
      <w:r w:rsidR="00D043F5" w:rsidRPr="00672A6A">
        <w:rPr>
          <w:rFonts w:cs="Linux Libertine"/>
        </w:rPr>
        <w:t>The research tools</w:t>
      </w:r>
      <w:r w:rsidR="00117785" w:rsidRPr="00672A6A">
        <w:rPr>
          <w:rFonts w:cs="Linux Libertine"/>
        </w:rPr>
        <w:t xml:space="preserve"> and data collection</w:t>
      </w:r>
    </w:p>
    <w:p w14:paraId="6C4D7BF8" w14:textId="727EDF4A" w:rsidR="00117785" w:rsidRPr="008C1605" w:rsidRDefault="00F257F5" w:rsidP="008C1605">
      <w:pPr>
        <w:spacing w:line="360" w:lineRule="auto"/>
        <w:jc w:val="both"/>
        <w:rPr>
          <w:rFonts w:cs="Linux Libertine"/>
          <w:color w:val="70AD47" w:themeColor="accent6"/>
        </w:rPr>
      </w:pPr>
      <w:r w:rsidRPr="00F257F5">
        <w:rPr>
          <w:rFonts w:cs="Linux Libertine"/>
          <w:color w:val="70AD47" w:themeColor="accent6"/>
        </w:rPr>
        <w:t>To comprehensively address the research questions in this study, we utilized diverse research tools and methods to collect data, including:</w:t>
      </w:r>
    </w:p>
    <w:p w14:paraId="337C8659" w14:textId="289DA732" w:rsidR="00117785" w:rsidRPr="00672A6A" w:rsidRDefault="00D957B0" w:rsidP="00D957B0">
      <w:pPr>
        <w:pStyle w:val="Heading2"/>
        <w:spacing w:line="360" w:lineRule="auto"/>
        <w:jc w:val="both"/>
        <w:rPr>
          <w:rFonts w:cs="Linux Libertine"/>
        </w:rPr>
      </w:pPr>
      <w:r>
        <w:rPr>
          <w:rFonts w:cs="Linux Libertine"/>
        </w:rPr>
        <w:t>3.4.</w:t>
      </w:r>
      <w:r w:rsidR="00127E31">
        <w:rPr>
          <w:rFonts w:cs="Linux Libertine"/>
        </w:rPr>
        <w:t>1</w:t>
      </w:r>
      <w:r>
        <w:rPr>
          <w:rFonts w:cs="Linux Libertine"/>
        </w:rPr>
        <w:t xml:space="preserve"> </w:t>
      </w:r>
      <w:r>
        <w:rPr>
          <w:rFonts w:cs="Linux Libertine"/>
        </w:rPr>
        <w:tab/>
      </w:r>
      <w:r w:rsidR="00127E31">
        <w:rPr>
          <w:rFonts w:cs="Linux Libertine"/>
        </w:rPr>
        <w:t>Constitutio</w:t>
      </w:r>
      <w:r w:rsidR="008C1605">
        <w:rPr>
          <w:rFonts w:cs="Linux Libertine"/>
        </w:rPr>
        <w:t>nal Court Decisions</w:t>
      </w:r>
      <w:r w:rsidR="00127E31">
        <w:rPr>
          <w:rFonts w:cs="Linux Libertine"/>
        </w:rPr>
        <w:t xml:space="preserve"> and </w:t>
      </w:r>
      <w:r w:rsidR="00117785" w:rsidRPr="00672A6A">
        <w:rPr>
          <w:rFonts w:cs="Linux Libertine"/>
        </w:rPr>
        <w:t xml:space="preserve">Statutes </w:t>
      </w:r>
      <w:r w:rsidR="00127E31">
        <w:rPr>
          <w:rFonts w:cs="Linux Libertine"/>
        </w:rPr>
        <w:t>s</w:t>
      </w:r>
      <w:r w:rsidR="00117785" w:rsidRPr="00672A6A">
        <w:rPr>
          <w:rFonts w:cs="Linux Libertine"/>
        </w:rPr>
        <w:t>tudies</w:t>
      </w:r>
    </w:p>
    <w:p w14:paraId="3FB41FDD" w14:textId="06546A5A" w:rsidR="008C1605" w:rsidRDefault="00F257F5" w:rsidP="008C1605">
      <w:pPr>
        <w:spacing w:line="360" w:lineRule="auto"/>
        <w:ind w:firstLine="720"/>
        <w:jc w:val="both"/>
        <w:rPr>
          <w:rFonts w:cs="Linux Libertine"/>
          <w:color w:val="70AD47" w:themeColor="accent6"/>
        </w:rPr>
      </w:pPr>
      <w:r w:rsidRPr="00F257F5">
        <w:rPr>
          <w:rFonts w:cs="Linux Libertine"/>
          <w:color w:val="70AD47" w:themeColor="accent6"/>
        </w:rPr>
        <w:t>In order to assess the current development of the legal politics surrounding the Anti-Blasphemy Law (ABL) and its impact on the rule of law and human rights, it is imperative to study the legal-political developments of the anti-blasphemy regime, specifically following the issuance of several Constitutional Court decisions regarding the judicial review of the 1965 ABL, namely Decision Numbers 140/PUU-VII/2009, 140/PUU-VII/2010, 76/PUU-XVI/2018, and 84/PUU-X/2012. Additionally, the content of Law No. 1/PNPS/1965 concerning the Prevention and Eradication of Religious Abuse and/or Defamation (hereinafter the 1965 ABL), Article 156a of the 1981 Criminal Code of Indonesia (hereinafter the 1981 CCI), Law No. 11 Year 2008 concerning the Information and Electronic Transaction (hereinafter the IET Law), and various extended regulations and public policies supporting the blasphemy law must also be scrutinized.</w:t>
      </w:r>
    </w:p>
    <w:p w14:paraId="63B59312" w14:textId="078806F1" w:rsidR="008C1605" w:rsidRDefault="008C1605" w:rsidP="008C1605">
      <w:pPr>
        <w:spacing w:line="360" w:lineRule="auto"/>
        <w:ind w:firstLine="720"/>
        <w:jc w:val="both"/>
        <w:rPr>
          <w:rFonts w:cs="Linux Libertine"/>
        </w:rPr>
      </w:pPr>
      <w:r>
        <w:rPr>
          <w:color w:val="A8D08D" w:themeColor="accent6" w:themeTint="99"/>
        </w:rPr>
        <w:t>T</w:t>
      </w:r>
      <w:r w:rsidRPr="00B03088">
        <w:rPr>
          <w:color w:val="A8D08D" w:themeColor="accent6" w:themeTint="99"/>
        </w:rPr>
        <w:t xml:space="preserve">he Constitutional Court judges' reasons and considerations </w:t>
      </w:r>
      <w:r>
        <w:rPr>
          <w:color w:val="A8D08D" w:themeColor="accent6" w:themeTint="99"/>
        </w:rPr>
        <w:t xml:space="preserve">on judicial review of the ABL is </w:t>
      </w:r>
      <w:r w:rsidRPr="00B03088">
        <w:rPr>
          <w:color w:val="A8D08D" w:themeColor="accent6" w:themeTint="99"/>
        </w:rPr>
        <w:t>examined</w:t>
      </w:r>
      <w:r>
        <w:rPr>
          <w:rFonts w:cs="Linux Libertine"/>
          <w:color w:val="70AD47" w:themeColor="accent6"/>
        </w:rPr>
        <w:t xml:space="preserve"> refer to the Indonesia Constitution </w:t>
      </w:r>
      <w:proofErr w:type="spellStart"/>
      <w:r>
        <w:rPr>
          <w:rFonts w:cs="Linux Libertine"/>
          <w:color w:val="70AD47" w:themeColor="accent6"/>
        </w:rPr>
        <w:t>Pasca</w:t>
      </w:r>
      <w:proofErr w:type="spellEnd"/>
      <w:r>
        <w:rPr>
          <w:rFonts w:cs="Linux Libertine"/>
          <w:color w:val="70AD47" w:themeColor="accent6"/>
        </w:rPr>
        <w:t xml:space="preserve"> </w:t>
      </w:r>
      <w:proofErr w:type="spellStart"/>
      <w:r>
        <w:rPr>
          <w:rFonts w:cs="Linux Libertine"/>
          <w:color w:val="70AD47" w:themeColor="accent6"/>
        </w:rPr>
        <w:t>Amandemen</w:t>
      </w:r>
      <w:proofErr w:type="spellEnd"/>
      <w:r>
        <w:rPr>
          <w:rFonts w:cs="Linux Libertine"/>
          <w:color w:val="70AD47" w:themeColor="accent6"/>
        </w:rPr>
        <w:t xml:space="preserve">, particularly Chapter X article 28 A-J and 29, including the </w:t>
      </w:r>
      <w:r w:rsidR="00117785" w:rsidRPr="00672A6A">
        <w:rPr>
          <w:rFonts w:cs="Linux Libertine"/>
        </w:rPr>
        <w:t>human rights treaties ratified by Indonesia</w:t>
      </w:r>
      <w:r>
        <w:rPr>
          <w:rFonts w:cs="Linux Libertine"/>
        </w:rPr>
        <w:t>, namely the International Covenant on Civil and Political Rights, and other related Statutes, such as the Law Number 39 Year 1999 concerning Human Rights</w:t>
      </w:r>
      <w:r w:rsidR="00117785" w:rsidRPr="00672A6A">
        <w:rPr>
          <w:rFonts w:cs="Linux Libertine"/>
        </w:rPr>
        <w:t xml:space="preserve">. All </w:t>
      </w:r>
      <w:r>
        <w:rPr>
          <w:rFonts w:cs="Linux Libertine"/>
        </w:rPr>
        <w:t xml:space="preserve">current </w:t>
      </w:r>
      <w:r w:rsidR="00117785" w:rsidRPr="00672A6A">
        <w:rPr>
          <w:rFonts w:cs="Linux Libertine"/>
        </w:rPr>
        <w:t>statutes</w:t>
      </w:r>
      <w:r>
        <w:rPr>
          <w:rFonts w:cs="Linux Libertine"/>
        </w:rPr>
        <w:t xml:space="preserve"> and regulations</w:t>
      </w:r>
      <w:r w:rsidR="00117785" w:rsidRPr="00672A6A">
        <w:rPr>
          <w:rFonts w:cs="Linux Libertine"/>
        </w:rPr>
        <w:t xml:space="preserve"> concerning anti-blasphemy </w:t>
      </w:r>
      <w:r>
        <w:rPr>
          <w:rFonts w:cs="Linux Libertine"/>
        </w:rPr>
        <w:t>will be</w:t>
      </w:r>
      <w:r w:rsidR="00117785" w:rsidRPr="00672A6A">
        <w:rPr>
          <w:rFonts w:cs="Linux Libertine"/>
        </w:rPr>
        <w:t xml:space="preserve"> </w:t>
      </w:r>
      <w:r w:rsidR="00117785" w:rsidRPr="00672A6A">
        <w:rPr>
          <w:rFonts w:cs="Linux Libertine"/>
        </w:rPr>
        <w:lastRenderedPageBreak/>
        <w:t xml:space="preserve">critically analyzed for their meanings, implications, and impacts on </w:t>
      </w:r>
      <w:r>
        <w:rPr>
          <w:rFonts w:cs="Linux Libertine"/>
        </w:rPr>
        <w:t xml:space="preserve">the rule of law and </w:t>
      </w:r>
      <w:r w:rsidR="00117785" w:rsidRPr="00672A6A">
        <w:rPr>
          <w:rFonts w:cs="Linux Libertine"/>
        </w:rPr>
        <w:t>justice</w:t>
      </w:r>
      <w:r>
        <w:rPr>
          <w:rFonts w:cs="Linux Libertine"/>
        </w:rPr>
        <w:t xml:space="preserve">, particularly towards the </w:t>
      </w:r>
      <w:r w:rsidR="00117785" w:rsidRPr="00672A6A">
        <w:rPr>
          <w:rFonts w:cs="Linux Libertine"/>
        </w:rPr>
        <w:t xml:space="preserve"> </w:t>
      </w:r>
      <w:r>
        <w:rPr>
          <w:rFonts w:cs="Linux Libertine"/>
        </w:rPr>
        <w:t>human rights of the people</w:t>
      </w:r>
      <w:r w:rsidR="00117785" w:rsidRPr="00672A6A">
        <w:rPr>
          <w:rFonts w:cs="Linux Libertine"/>
        </w:rPr>
        <w:t xml:space="preserve">. </w:t>
      </w:r>
    </w:p>
    <w:p w14:paraId="0705741F" w14:textId="4CD1C8DE" w:rsidR="00127E31" w:rsidRDefault="00127E31" w:rsidP="00127E31">
      <w:pPr>
        <w:pStyle w:val="Heading2"/>
        <w:rPr>
          <w:rFonts w:cs="Linux Libertine"/>
        </w:rPr>
      </w:pPr>
      <w:r>
        <w:rPr>
          <w:rFonts w:cs="Linux Libertine"/>
        </w:rPr>
        <w:t xml:space="preserve">3.4.2  </w:t>
      </w:r>
      <w:r w:rsidR="008C1605">
        <w:rPr>
          <w:rFonts w:cs="Linux Libertine"/>
        </w:rPr>
        <w:t xml:space="preserve">Criminal </w:t>
      </w:r>
      <w:r>
        <w:rPr>
          <w:rFonts w:cs="Linux Libertine"/>
        </w:rPr>
        <w:t>Court Decisions studies</w:t>
      </w:r>
    </w:p>
    <w:p w14:paraId="36EB96D0" w14:textId="06C62672" w:rsidR="00127E31" w:rsidRPr="008C1605" w:rsidRDefault="00F257F5" w:rsidP="00F257F5">
      <w:pPr>
        <w:spacing w:line="360" w:lineRule="auto"/>
        <w:ind w:firstLine="720"/>
        <w:jc w:val="both"/>
        <w:rPr>
          <w:color w:val="C00000"/>
        </w:rPr>
      </w:pPr>
      <w:r w:rsidRPr="00F257F5">
        <w:rPr>
          <w:color w:val="C00000"/>
        </w:rPr>
        <w:t>To depict the legal politics surrounding the current developments of Indonesia's Anti-Blasphemy Law and its impact on human rights, we also conducted a comprehensive review of criminal court decisions on blasphemy cases spanning from 2008 to 2020. This analysis aimed to uncover trends in court verdicts, including the demographics of the religious groups who most frequently employ the blasphemy law as plaintiffs, the types of blasphemy charges most commonly brought against defendants, the duration of prison sentences meted out by the courts, as well as the individuals or religious groups most commonly targeted for punishment.</w:t>
      </w:r>
      <w:r w:rsidR="008C1605">
        <w:rPr>
          <w:color w:val="C00000"/>
        </w:rPr>
        <w:t xml:space="preserve"> </w:t>
      </w:r>
    </w:p>
    <w:p w14:paraId="3CB32C59" w14:textId="77777777" w:rsidR="00127E31" w:rsidRDefault="00127E31" w:rsidP="00127E31">
      <w:pPr>
        <w:rPr>
          <w:rFonts w:cs="Linux Libertine"/>
        </w:rPr>
      </w:pPr>
    </w:p>
    <w:p w14:paraId="28537061" w14:textId="5797C3E1" w:rsidR="00127E31" w:rsidRPr="00672A6A" w:rsidRDefault="00127E31" w:rsidP="00127E31">
      <w:pPr>
        <w:pStyle w:val="Heading2"/>
        <w:rPr>
          <w:rFonts w:cs="Linux Libertine"/>
        </w:rPr>
      </w:pPr>
      <w:r>
        <w:rPr>
          <w:rFonts w:cs="Linux Libertine"/>
        </w:rPr>
        <w:t xml:space="preserve">3.4.2 </w:t>
      </w:r>
      <w:r w:rsidRPr="00672A6A">
        <w:rPr>
          <w:rFonts w:cs="Linux Libertine"/>
        </w:rPr>
        <w:t>In-depth interview and semi structured interview</w:t>
      </w:r>
    </w:p>
    <w:p w14:paraId="240AF08A" w14:textId="23A81CF5" w:rsidR="00127E31" w:rsidRPr="00672A6A" w:rsidRDefault="00127E31" w:rsidP="00127E31">
      <w:pPr>
        <w:spacing w:line="360" w:lineRule="auto"/>
        <w:jc w:val="both"/>
        <w:rPr>
          <w:rFonts w:cs="Linux Libertine"/>
        </w:rPr>
      </w:pPr>
      <w:r w:rsidRPr="00672A6A">
        <w:rPr>
          <w:rFonts w:cs="Linux Libertine"/>
        </w:rPr>
        <w:t xml:space="preserve">This study aims to provide valuable insights </w:t>
      </w:r>
      <w:r w:rsidR="008C1605">
        <w:rPr>
          <w:rFonts w:cs="Linux Libertine"/>
        </w:rPr>
        <w:t>of</w:t>
      </w:r>
      <w:r w:rsidRPr="00672A6A">
        <w:rPr>
          <w:rFonts w:cs="Linux Libertine"/>
        </w:rPr>
        <w:t xml:space="preserve"> the </w:t>
      </w:r>
      <w:r w:rsidR="008C1605">
        <w:rPr>
          <w:rFonts w:cs="Linux Libertine"/>
        </w:rPr>
        <w:t>enforcement of the Indonesia’s ABL’s</w:t>
      </w:r>
      <w:r w:rsidRPr="00672A6A">
        <w:rPr>
          <w:rFonts w:cs="Linux Libertine"/>
        </w:rPr>
        <w:t xml:space="preserve"> </w:t>
      </w:r>
      <w:r w:rsidR="008C1605">
        <w:rPr>
          <w:rFonts w:cs="Linux Libertine"/>
        </w:rPr>
        <w:t xml:space="preserve">and its impact towards justice. This study is </w:t>
      </w:r>
      <w:r w:rsidRPr="00672A6A">
        <w:rPr>
          <w:rFonts w:cs="Linux Libertine"/>
        </w:rPr>
        <w:t>conduct</w:t>
      </w:r>
      <w:r w:rsidR="008C1605">
        <w:rPr>
          <w:rFonts w:cs="Linux Libertine"/>
        </w:rPr>
        <w:t>ed through</w:t>
      </w:r>
      <w:r w:rsidRPr="00672A6A">
        <w:rPr>
          <w:rFonts w:cs="Linux Libertine"/>
        </w:rPr>
        <w:t xml:space="preserve"> interviews with two types of </w:t>
      </w:r>
      <w:r w:rsidR="008C1605">
        <w:rPr>
          <w:rFonts w:cs="Linux Libertine"/>
        </w:rPr>
        <w:t>respondents</w:t>
      </w:r>
      <w:r w:rsidRPr="00672A6A">
        <w:rPr>
          <w:rFonts w:cs="Linux Libertine"/>
        </w:rPr>
        <w:t>: experts and informants.</w:t>
      </w:r>
      <w:r w:rsidR="008C1605">
        <w:rPr>
          <w:rFonts w:cs="Linux Libertine"/>
        </w:rPr>
        <w:t xml:space="preserve"> </w:t>
      </w:r>
      <w:r w:rsidRPr="00672A6A">
        <w:rPr>
          <w:rFonts w:cs="Linux Libertine"/>
        </w:rPr>
        <w:t xml:space="preserve">A total of </w:t>
      </w:r>
      <w:r w:rsidR="008C1605">
        <w:rPr>
          <w:rFonts w:cs="Linux Libertine"/>
        </w:rPr>
        <w:t>42</w:t>
      </w:r>
      <w:r w:rsidRPr="00672A6A">
        <w:rPr>
          <w:rFonts w:cs="Linux Libertine"/>
        </w:rPr>
        <w:t xml:space="preserve"> respondents </w:t>
      </w:r>
      <w:r w:rsidR="008C1605">
        <w:rPr>
          <w:rFonts w:cs="Linux Libertine"/>
        </w:rPr>
        <w:t>are</w:t>
      </w:r>
      <w:r w:rsidRPr="00672A6A">
        <w:rPr>
          <w:rFonts w:cs="Linux Libertine"/>
        </w:rPr>
        <w:t xml:space="preserv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t>
      </w:r>
      <w:r w:rsidR="008C1605">
        <w:rPr>
          <w:rFonts w:cs="Linux Libertine"/>
        </w:rPr>
        <w:t>are</w:t>
      </w:r>
      <w:r w:rsidRPr="00672A6A">
        <w:rPr>
          <w:rFonts w:cs="Linux Libertine"/>
        </w:rPr>
        <w:t xml:space="preserve"> conducted using open-ended questionnaires </w:t>
      </w:r>
      <w:r w:rsidR="008C1605">
        <w:rPr>
          <w:rFonts w:cs="Linux Libertine"/>
        </w:rPr>
        <w:t>to</w:t>
      </w:r>
      <w:r w:rsidRPr="00672A6A">
        <w:rPr>
          <w:rFonts w:cs="Linux Libertine"/>
        </w:rPr>
        <w:t xml:space="preserve"> explore the experiences with the cases that shape the ABL enforcement, identify actors who push for the strengthening of blasphemy laws, and explore public views for defending, revising, or deleting the ABL. These in-depth interviews </w:t>
      </w:r>
      <w:r w:rsidR="008C1605">
        <w:rPr>
          <w:rFonts w:cs="Linux Libertine"/>
        </w:rPr>
        <w:t>are</w:t>
      </w:r>
      <w:r w:rsidRPr="00672A6A">
        <w:rPr>
          <w:rFonts w:cs="Linux Libertine"/>
        </w:rPr>
        <w:t xml:space="preserve"> conducted face-to-face or through online media such as Zoom, Skype, email, or other related applications, </w:t>
      </w:r>
      <w:r w:rsidR="008C1605">
        <w:rPr>
          <w:rFonts w:cs="Linux Libertine"/>
        </w:rPr>
        <w:t xml:space="preserve">given </w:t>
      </w:r>
      <w:r w:rsidRPr="00672A6A">
        <w:rPr>
          <w:rFonts w:cs="Linux Libertine"/>
        </w:rPr>
        <w:t>the Covid-19 pandemic.</w:t>
      </w:r>
    </w:p>
    <w:p w14:paraId="58B4E4C0" w14:textId="2EB87550" w:rsidR="008C1605" w:rsidRPr="00672A6A" w:rsidRDefault="00127E31" w:rsidP="008C1605">
      <w:pPr>
        <w:spacing w:line="360" w:lineRule="auto"/>
        <w:ind w:firstLine="720"/>
        <w:jc w:val="both"/>
        <w:rPr>
          <w:rFonts w:cs="Linux Libertine"/>
        </w:rPr>
      </w:pPr>
      <w:r w:rsidRPr="00672A6A">
        <w:rPr>
          <w:rFonts w:cs="Linux Libertine"/>
        </w:rPr>
        <w:t>Additionally, this study interview</w:t>
      </w:r>
      <w:r w:rsidR="008C1605">
        <w:rPr>
          <w:rFonts w:cs="Linux Libertine"/>
        </w:rPr>
        <w:t>s</w:t>
      </w:r>
      <w:r w:rsidRPr="00672A6A">
        <w:rPr>
          <w:rFonts w:cs="Linux Libertine"/>
        </w:rPr>
        <w:t xml:space="preserve"> informants and victims who have experienced or have been involved in blasphemy cases, including perpetrators or victims of religious minority groups as the target of blasphemy cases. Due to various reasons, </w:t>
      </w:r>
      <w:r w:rsidR="008C1605">
        <w:rPr>
          <w:rFonts w:cs="Linux Libertine"/>
        </w:rPr>
        <w:t xml:space="preserve">some of </w:t>
      </w:r>
      <w:r w:rsidRPr="00672A6A">
        <w:rPr>
          <w:rFonts w:cs="Linux Libertine"/>
        </w:rPr>
        <w:t>the data from government officers, lawyers, and members of minority religious groups</w:t>
      </w:r>
      <w:r w:rsidR="008C1605">
        <w:rPr>
          <w:rFonts w:cs="Linux Libertine"/>
        </w:rPr>
        <w:t xml:space="preserve"> </w:t>
      </w:r>
      <w:r w:rsidRPr="00672A6A">
        <w:rPr>
          <w:rFonts w:cs="Linux Libertine"/>
        </w:rPr>
        <w:t>regarding the</w:t>
      </w:r>
      <w:r w:rsidR="008C1605">
        <w:rPr>
          <w:rFonts w:cs="Linux Libertine"/>
        </w:rPr>
        <w:t xml:space="preserve"> law </w:t>
      </w:r>
      <w:r w:rsidRPr="00672A6A">
        <w:rPr>
          <w:rFonts w:cs="Linux Libertine"/>
        </w:rPr>
        <w:t xml:space="preserve">enforcement will be extracted from various secondary sources such as documentary videos published by mass media, interviews on the parties involved, and the societies that have been published by various media, </w:t>
      </w:r>
      <w:r w:rsidRPr="00672A6A">
        <w:rPr>
          <w:rFonts w:cs="Linux Libertine"/>
        </w:rPr>
        <w:lastRenderedPageBreak/>
        <w:t>including YouTube channel officials and news from Islamic organizations, FPI, and others.</w:t>
      </w:r>
    </w:p>
    <w:p w14:paraId="31FBFD65" w14:textId="0F18B497" w:rsidR="00D043F5" w:rsidRPr="00672A6A" w:rsidRDefault="00D957B0" w:rsidP="00D957B0">
      <w:pPr>
        <w:pStyle w:val="Heading2"/>
        <w:rPr>
          <w:rFonts w:cs="Linux Libertine"/>
        </w:rPr>
      </w:pPr>
      <w:r>
        <w:rPr>
          <w:rFonts w:cs="Linux Libertine"/>
        </w:rPr>
        <w:t xml:space="preserve">3.4.3 </w:t>
      </w:r>
      <w:r>
        <w:rPr>
          <w:rFonts w:cs="Linux Libertine"/>
        </w:rPr>
        <w:tab/>
      </w:r>
      <w:r w:rsidR="00D043F5" w:rsidRPr="00672A6A">
        <w:rPr>
          <w:rFonts w:cs="Linux Libertine"/>
        </w:rPr>
        <w:t>Case studies</w:t>
      </w:r>
    </w:p>
    <w:p w14:paraId="1F4A063F" w14:textId="657517E0" w:rsidR="008C1605" w:rsidRDefault="00117785" w:rsidP="008C1605">
      <w:pPr>
        <w:pStyle w:val="ParagraphNormal"/>
        <w:rPr>
          <w:rFonts w:cs="Linux Libertine"/>
          <w:lang w:val="en-US"/>
        </w:rPr>
      </w:pPr>
      <w:r w:rsidRPr="00672A6A">
        <w:rPr>
          <w:rFonts w:cs="Linux Libertine"/>
          <w:lang w:val="en-US"/>
        </w:rPr>
        <w:t>This study uses a case studies approach of a selected number of blasphemy cases, namely the Ahok case,</w:t>
      </w:r>
      <w:r w:rsidRPr="00672A6A">
        <w:rPr>
          <w:rStyle w:val="FootnoteReference"/>
          <w:rFonts w:cs="Linux Libertine"/>
          <w:lang w:val="en-US"/>
        </w:rPr>
        <w:footnoteReference w:id="42"/>
      </w:r>
      <w:r w:rsidRPr="00672A6A">
        <w:rPr>
          <w:rFonts w:cs="Linux Libertine"/>
          <w:lang w:val="en-US"/>
        </w:rPr>
        <w:t xml:space="preserve"> the Meiliana case,</w:t>
      </w:r>
      <w:r w:rsidRPr="00672A6A">
        <w:rPr>
          <w:rStyle w:val="FootnoteReference"/>
          <w:rFonts w:cs="Linux Libertine"/>
          <w:lang w:val="en-US"/>
        </w:rPr>
        <w:footnoteReference w:id="43"/>
      </w:r>
      <w:r w:rsidRPr="00672A6A">
        <w:rPr>
          <w:rFonts w:cs="Linux Libertine"/>
          <w:lang w:val="en-US"/>
        </w:rPr>
        <w:t xml:space="preserve"> the Gafatar (</w:t>
      </w:r>
      <w:proofErr w:type="spellStart"/>
      <w:r w:rsidRPr="00672A6A">
        <w:rPr>
          <w:rFonts w:cs="Linux Libertine"/>
          <w:lang w:val="en-US"/>
        </w:rPr>
        <w:t>Millah</w:t>
      </w:r>
      <w:proofErr w:type="spellEnd"/>
      <w:r w:rsidRPr="00672A6A">
        <w:rPr>
          <w:rFonts w:cs="Linux Libertine"/>
          <w:lang w:val="en-US"/>
        </w:rPr>
        <w:t xml:space="preserve"> Abraham) case,</w:t>
      </w:r>
      <w:r w:rsidRPr="00672A6A">
        <w:rPr>
          <w:rStyle w:val="FootnoteReference"/>
          <w:rFonts w:cs="Linux Libertine"/>
          <w:lang w:val="en-US"/>
        </w:rPr>
        <w:footnoteReference w:id="44"/>
      </w:r>
      <w:r w:rsidRPr="00672A6A">
        <w:rPr>
          <w:rFonts w:cs="Linux Libertine"/>
          <w:lang w:val="en-US"/>
        </w:rPr>
        <w:t xml:space="preserve"> the case of Ahmadiyya and the case of Bambang </w:t>
      </w:r>
      <w:proofErr w:type="spellStart"/>
      <w:r w:rsidRPr="00672A6A">
        <w:rPr>
          <w:rFonts w:cs="Linux Libertine"/>
          <w:lang w:val="en-US"/>
        </w:rPr>
        <w:t>Bima</w:t>
      </w:r>
      <w:proofErr w:type="spellEnd"/>
      <w:r w:rsidRPr="00672A6A">
        <w:rPr>
          <w:rFonts w:cs="Linux Libertine"/>
          <w:lang w:val="en-US"/>
        </w:rPr>
        <w:t>.</w:t>
      </w:r>
      <w:r w:rsidRPr="00672A6A">
        <w:rPr>
          <w:rStyle w:val="FootnoteReference"/>
          <w:rFonts w:cs="Linux Libertine"/>
          <w:lang w:val="en-US"/>
        </w:rPr>
        <w:footnoteReference w:id="45"/>
      </w:r>
      <w:r w:rsidRPr="00672A6A">
        <w:rPr>
          <w:rFonts w:cs="Linux Libertine"/>
          <w:lang w:val="en-US"/>
        </w:rPr>
        <w:t xml:space="preserve">  Each case </w:t>
      </w:r>
      <w:r w:rsidR="008C1605">
        <w:rPr>
          <w:rFonts w:cs="Linux Libertine"/>
          <w:lang w:val="en-US"/>
        </w:rPr>
        <w:t>are</w:t>
      </w:r>
      <w:r w:rsidRPr="00672A6A">
        <w:rPr>
          <w:rFonts w:cs="Linux Libertine"/>
          <w:lang w:val="en-US"/>
        </w:rPr>
        <w:t xml:space="preserve"> discussed in depth to support the arguments provided in each chapter</w:t>
      </w:r>
      <w:r w:rsidR="008C1605">
        <w:rPr>
          <w:rFonts w:cs="Linux Libertine"/>
          <w:lang w:val="en-US"/>
        </w:rPr>
        <w:t xml:space="preserve"> to </w:t>
      </w:r>
      <w:r w:rsidR="008C1605" w:rsidRPr="00672A6A">
        <w:rPr>
          <w:rFonts w:cs="Linux Libertine"/>
          <w:lang w:val="en-US"/>
        </w:rPr>
        <w:t xml:space="preserve">explain a complete picture of the socio-political </w:t>
      </w:r>
      <w:r w:rsidR="008C1605">
        <w:rPr>
          <w:rFonts w:cs="Linux Libertine"/>
          <w:lang w:val="en-US"/>
        </w:rPr>
        <w:t xml:space="preserve">dynamic </w:t>
      </w:r>
      <w:r w:rsidR="008C1605" w:rsidRPr="00672A6A">
        <w:rPr>
          <w:rFonts w:cs="Linux Libertine"/>
          <w:lang w:val="en-US"/>
        </w:rPr>
        <w:t>of the enforcement of the IABL</w:t>
      </w:r>
      <w:r w:rsidR="008C1605">
        <w:rPr>
          <w:rFonts w:cs="Linux Libertine"/>
          <w:lang w:val="en-US"/>
        </w:rPr>
        <w:t>,</w:t>
      </w:r>
      <w:r w:rsidR="008C1605" w:rsidRPr="00672A6A">
        <w:rPr>
          <w:rFonts w:cs="Linux Libertine"/>
          <w:lang w:val="en-US"/>
        </w:rPr>
        <w:t xml:space="preserve"> </w:t>
      </w:r>
      <w:r w:rsidR="008C1605">
        <w:rPr>
          <w:rFonts w:cs="Linux Libertine"/>
          <w:lang w:val="en-US"/>
        </w:rPr>
        <w:t xml:space="preserve">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F257F5" w:rsidRDefault="00F257F5" w:rsidP="00F257F5">
      <w:pPr>
        <w:pStyle w:val="ParagraphNormal"/>
        <w:rPr>
          <w:rFonts w:cs="Linux Libertine"/>
          <w:lang w:val="en-US"/>
        </w:rPr>
      </w:pPr>
      <w:r w:rsidRPr="00F257F5">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Ahok Case</w:t>
      </w:r>
    </w:p>
    <w:p w14:paraId="6A021437" w14:textId="6312D479"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Ahok </w:t>
      </w:r>
      <w:r w:rsidR="009C7DB5" w:rsidRPr="00672A6A">
        <w:rPr>
          <w:rFonts w:cs="Linux Libertine"/>
          <w:color w:val="00B050"/>
          <w:lang w:val="en-US"/>
        </w:rPr>
        <w:t xml:space="preserve">is </w:t>
      </w:r>
      <w:r w:rsidRPr="00672A6A">
        <w:rPr>
          <w:rStyle w:val="FootnoteReference"/>
          <w:rFonts w:cs="Linux Libertine"/>
          <w:color w:val="00B050"/>
          <w:lang w:val="en-US"/>
        </w:rPr>
        <w:footnoteReference w:id="46"/>
      </w:r>
      <w:r w:rsidRPr="00672A6A">
        <w:rPr>
          <w:rFonts w:cs="Linux Libertine"/>
          <w:color w:val="00B050"/>
          <w:lang w:val="en-US"/>
        </w:rPr>
        <w:t xml:space="preserve"> a Chinese Christian, represents the Jakarta area, Indonesia's capital city, where the people are multicultural, more open and have a higher educational background. </w:t>
      </w:r>
      <w:proofErr w:type="spellStart"/>
      <w:r w:rsidRPr="00672A6A">
        <w:rPr>
          <w:rFonts w:cs="Linux Libertine"/>
          <w:color w:val="00B050"/>
          <w:lang w:val="en-US"/>
        </w:rPr>
        <w:t>Ahok's</w:t>
      </w:r>
      <w:proofErr w:type="spellEnd"/>
      <w:r w:rsidRPr="00672A6A">
        <w:rPr>
          <w:rFonts w:cs="Linux Libertine"/>
          <w:color w:val="00B050"/>
          <w:lang w:val="en-US"/>
        </w:rPr>
        <w:t xml:space="preserve">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672A6A" w:rsidRDefault="009C7DB5" w:rsidP="009C7DB5">
      <w:pPr>
        <w:pStyle w:val="ParagraphNormal"/>
        <w:rPr>
          <w:rFonts w:cs="Linux Libertine"/>
          <w:lang w:val="en-US"/>
        </w:rPr>
      </w:pPr>
      <w:proofErr w:type="spellStart"/>
      <w:r w:rsidRPr="00672A6A">
        <w:rPr>
          <w:rFonts w:cs="Linux Libertine"/>
          <w:lang w:val="en-US"/>
        </w:rPr>
        <w:t>Ahok's</w:t>
      </w:r>
      <w:proofErr w:type="spellEnd"/>
      <w:r w:rsidRPr="00672A6A">
        <w:rPr>
          <w:rFonts w:cs="Linux Libertine"/>
          <w:lang w:val="en-US"/>
        </w:rPr>
        <w:t xml:space="preserve"> case was reported by the Indonesian Ulema Council (MUI) South Sumatra, Habib Novel </w:t>
      </w:r>
      <w:proofErr w:type="spellStart"/>
      <w:r w:rsidRPr="00672A6A">
        <w:rPr>
          <w:rFonts w:cs="Linux Libertine"/>
          <w:lang w:val="en-US"/>
        </w:rPr>
        <w:t>Chaidir</w:t>
      </w:r>
      <w:proofErr w:type="spellEnd"/>
      <w:r w:rsidRPr="00672A6A">
        <w:rPr>
          <w:rFonts w:cs="Linux Libertine"/>
          <w:lang w:val="en-US"/>
        </w:rPr>
        <w:t xml:space="preserve"> Hasan, was reported to the Criminal Investigation Agency (</w:t>
      </w:r>
      <w:proofErr w:type="spellStart"/>
      <w:r w:rsidRPr="00672A6A">
        <w:rPr>
          <w:rFonts w:cs="Linux Libertine"/>
          <w:lang w:val="en-US"/>
        </w:rPr>
        <w:t>Bareskrim</w:t>
      </w:r>
      <w:proofErr w:type="spellEnd"/>
      <w:r w:rsidRPr="00672A6A">
        <w:rPr>
          <w:rFonts w:cs="Linux Libertine"/>
          <w:lang w:val="en-US"/>
        </w:rPr>
        <w:t>) LP/1010/x/2016 on charges of violating Article 156a of the Criminal Code in conjunction with Article 28 paragraph (2) of Law Number 11 2008 concerning Electronic Transaction Information with the threat of five years in prison.</w:t>
      </w:r>
      <w:r w:rsidRPr="00672A6A">
        <w:rPr>
          <w:rStyle w:val="FootnoteReference"/>
          <w:rFonts w:cs="Linux Libertine"/>
          <w:lang w:val="en-US"/>
        </w:rPr>
        <w:footnoteReference w:id="47"/>
      </w:r>
      <w:r w:rsidRPr="00672A6A">
        <w:rPr>
          <w:rFonts w:cs="Linux Libertine"/>
          <w:lang w:val="en-US"/>
        </w:rPr>
        <w:t xml:space="preserve"> Then followed by Muhammadiyah Youth who participated in reporting Ahok </w:t>
      </w:r>
      <w:r w:rsidRPr="00672A6A">
        <w:rPr>
          <w:rFonts w:cs="Linux Libertine"/>
          <w:lang w:val="en-US"/>
        </w:rPr>
        <w:lastRenderedPageBreak/>
        <w:t>with the report number TBL/4846/X/2016/PMJ/</w:t>
      </w:r>
      <w:proofErr w:type="spellStart"/>
      <w:r w:rsidRPr="00672A6A">
        <w:rPr>
          <w:rFonts w:cs="Linux Libertine"/>
          <w:lang w:val="en-US"/>
        </w:rPr>
        <w:t>Dit</w:t>
      </w:r>
      <w:proofErr w:type="spellEnd"/>
      <w:r w:rsidRPr="00672A6A">
        <w:rPr>
          <w:rFonts w:cs="Linux Libertine"/>
          <w:lang w:val="en-US"/>
        </w:rPr>
        <w:t xml:space="preserve"> </w:t>
      </w:r>
      <w:proofErr w:type="spellStart"/>
      <w:r w:rsidRPr="00672A6A">
        <w:rPr>
          <w:rFonts w:cs="Linux Libertine"/>
          <w:lang w:val="en-US"/>
        </w:rPr>
        <w:t>Reskrimum</w:t>
      </w:r>
      <w:proofErr w:type="spellEnd"/>
      <w:r w:rsidRPr="00672A6A">
        <w:rPr>
          <w:rFonts w:cs="Linux Libertine"/>
          <w:lang w:val="en-US"/>
        </w:rPr>
        <w:t>. 2016/PMJ/Directorate of Crime.</w:t>
      </w:r>
      <w:r w:rsidRPr="00672A6A">
        <w:rPr>
          <w:rStyle w:val="FootnoteReference"/>
          <w:rFonts w:cs="Linux Libertine"/>
          <w:lang w:val="en-US"/>
        </w:rPr>
        <w:footnoteReference w:id="48"/>
      </w:r>
      <w:r w:rsidRPr="00672A6A">
        <w:rPr>
          <w:rFonts w:cs="Linux Libertine"/>
          <w:lang w:val="en-US"/>
        </w:rPr>
        <w:t xml:space="preserve">  Ahok was accused of blaspheming Islam because of his statement:</w:t>
      </w:r>
    </w:p>
    <w:p w14:paraId="71B68F57" w14:textId="77777777" w:rsidR="009C7DB5" w:rsidRPr="00672A6A" w:rsidRDefault="009C7DB5" w:rsidP="009C7DB5">
      <w:pPr>
        <w:pStyle w:val="Quote"/>
        <w:rPr>
          <w:rFonts w:cs="Linux Libertine"/>
          <w:lang w:val="en-US"/>
        </w:rPr>
      </w:pPr>
      <w:r w:rsidRPr="00672A6A">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672A6A">
        <w:rPr>
          <w:rFonts w:cs="Linux Libertine"/>
          <w:lang w:val="en-US"/>
        </w:rPr>
        <w:t>Ahok's</w:t>
      </w:r>
      <w:proofErr w:type="spellEnd"/>
      <w:r w:rsidRPr="00672A6A">
        <w:rPr>
          <w:rFonts w:cs="Linux Libertine"/>
          <w:lang w:val="en-US"/>
        </w:rPr>
        <w:t xml:space="preserve"> program will be disbanded, no... I'm until October 2017, so don't trust people, you can just in your heart you can't choose me, right? right, being lied to using Al-</w:t>
      </w:r>
      <w:proofErr w:type="spellStart"/>
      <w:r w:rsidRPr="00672A6A">
        <w:rPr>
          <w:rFonts w:cs="Linux Libertine"/>
          <w:lang w:val="en-US"/>
        </w:rPr>
        <w:t>Maidah</w:t>
      </w:r>
      <w:proofErr w:type="spellEnd"/>
      <w:r w:rsidRPr="00672A6A">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672A6A" w:rsidRDefault="009C7DB5" w:rsidP="00117785">
      <w:pPr>
        <w:pStyle w:val="ParagraphNormal"/>
        <w:rPr>
          <w:rFonts w:cs="Linux Libertine"/>
          <w:color w:val="00B050"/>
          <w:lang w:val="en-US"/>
        </w:rPr>
      </w:pPr>
    </w:p>
    <w:p w14:paraId="25CBEC31" w14:textId="196C6F74"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Ahmadiyya Case</w:t>
      </w:r>
    </w:p>
    <w:p w14:paraId="75C9E3AA" w14:textId="77777777" w:rsidR="009C7DB5" w:rsidRPr="00672A6A" w:rsidRDefault="00117785" w:rsidP="009C7DB5">
      <w:pPr>
        <w:pStyle w:val="ParagraphafSubheader"/>
        <w:ind w:firstLine="720"/>
        <w:rPr>
          <w:rFonts w:cs="Linux Libertine"/>
          <w:color w:val="00B050"/>
          <w:lang w:val="en-US"/>
        </w:rPr>
      </w:pPr>
      <w:r w:rsidRPr="00672A6A">
        <w:rPr>
          <w:rFonts w:cs="Linux Libertine"/>
          <w:color w:val="00B050"/>
          <w:lang w:val="en-US"/>
        </w:rPr>
        <w:t>The case of Ahmadiyya,</w:t>
      </w:r>
      <w:r w:rsidRPr="00672A6A">
        <w:rPr>
          <w:rStyle w:val="FootnoteReference"/>
          <w:rFonts w:cs="Linux Libertine"/>
          <w:color w:val="00B050"/>
          <w:lang w:val="en-US"/>
        </w:rPr>
        <w:footnoteReference w:id="49"/>
      </w:r>
      <w:r w:rsidRPr="00672A6A">
        <w:rPr>
          <w:rFonts w:cs="Linux Libertine"/>
          <w:color w:val="00B050"/>
          <w:lang w:val="en-US"/>
        </w:rPr>
        <w:t xml:space="preserve"> a new religious movement, in </w:t>
      </w:r>
      <w:proofErr w:type="spellStart"/>
      <w:r w:rsidRPr="00672A6A">
        <w:rPr>
          <w:rFonts w:cs="Linux Libertine"/>
          <w:color w:val="00B050"/>
          <w:lang w:val="en-US"/>
        </w:rPr>
        <w:t>Cikeusik</w:t>
      </w:r>
      <w:proofErr w:type="spellEnd"/>
      <w:r w:rsidRPr="00672A6A">
        <w:rPr>
          <w:rFonts w:cs="Linux Libertine"/>
          <w:color w:val="00B050"/>
          <w:lang w:val="en-US"/>
        </w:rPr>
        <w:t xml:space="preserve">, </w:t>
      </w:r>
      <w:proofErr w:type="spellStart"/>
      <w:r w:rsidRPr="00672A6A">
        <w:rPr>
          <w:rFonts w:cs="Linux Libertine"/>
          <w:color w:val="00B050"/>
          <w:lang w:val="en-US"/>
        </w:rPr>
        <w:t>Pandeglang</w:t>
      </w:r>
      <w:proofErr w:type="spellEnd"/>
      <w:r w:rsidRPr="00672A6A">
        <w:rPr>
          <w:rFonts w:cs="Linux Libertine"/>
          <w:color w:val="00B050"/>
          <w:lang w:val="en-US"/>
        </w:rPr>
        <w:t xml:space="preserve">, Banten of West Java represents a conservative religious society. The Ahmadiyya </w:t>
      </w:r>
      <w:r w:rsidR="009C7DB5" w:rsidRPr="00672A6A">
        <w:rPr>
          <w:rFonts w:cs="Linux Libertine"/>
          <w:color w:val="00B050"/>
          <w:lang w:val="en-US"/>
        </w:rPr>
        <w:t>followers faced</w:t>
      </w:r>
      <w:r w:rsidRPr="00672A6A">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sidRPr="00672A6A">
        <w:rPr>
          <w:rFonts w:cs="Linux Libertine"/>
          <w:color w:val="00B050"/>
          <w:lang w:val="en-US"/>
        </w:rPr>
        <w:t xml:space="preserve"> </w:t>
      </w:r>
    </w:p>
    <w:p w14:paraId="44AB4025" w14:textId="0675F1CC" w:rsidR="009C7DB5" w:rsidRPr="00672A6A" w:rsidRDefault="009C7DB5" w:rsidP="009C7DB5">
      <w:pPr>
        <w:pStyle w:val="ParagraphafSubheader"/>
        <w:ind w:firstLine="720"/>
        <w:rPr>
          <w:rFonts w:cs="Linux Libertine"/>
          <w:lang w:val="en-US"/>
        </w:rPr>
      </w:pPr>
      <w:r w:rsidRPr="00672A6A">
        <w:rPr>
          <w:rFonts w:cs="Linux Libertine"/>
          <w:lang w:val="en-US"/>
        </w:rPr>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w:t>
      </w:r>
      <w:r w:rsidRPr="00672A6A">
        <w:rPr>
          <w:rFonts w:cs="Linux Libertine"/>
          <w:lang w:val="en-US"/>
        </w:rPr>
        <w:lastRenderedPageBreak/>
        <w:t xml:space="preserve">MUI because they considered Mirza Gulam Ahmad as the last prophet and possessed a holy book other than the Qur'an. The former chairman of the MUI who once issued a heretical fatwa against Ahmadiyya and currently serves as Vice President of the Republic of Indonesia, </w:t>
      </w:r>
      <w:proofErr w:type="spellStart"/>
      <w:r w:rsidRPr="00672A6A">
        <w:rPr>
          <w:rFonts w:cs="Linux Libertine"/>
          <w:lang w:val="en-US"/>
        </w:rPr>
        <w:t>Ma'ruf</w:t>
      </w:r>
      <w:proofErr w:type="spellEnd"/>
      <w:r w:rsidRPr="00672A6A">
        <w:rPr>
          <w:rFonts w:cs="Linux Libertine"/>
          <w:lang w:val="en-US"/>
        </w:rPr>
        <w:t xml:space="preserve"> Amin, once told the BBC:</w:t>
      </w:r>
    </w:p>
    <w:p w14:paraId="78C8AC9F" w14:textId="77777777" w:rsidR="009C7DB5" w:rsidRPr="00672A6A" w:rsidRDefault="009C7DB5" w:rsidP="009C7DB5">
      <w:pPr>
        <w:pStyle w:val="Quote"/>
        <w:rPr>
          <w:rFonts w:cs="Linux Libertine"/>
          <w:lang w:val="en-US"/>
        </w:rPr>
      </w:pPr>
      <w:r w:rsidRPr="00672A6A">
        <w:rPr>
          <w:rFonts w:cs="Linux Libertine"/>
          <w:lang w:val="en-US"/>
        </w:rPr>
        <w:t xml:space="preserve">''Because Ahmadiyya considers there is a prophet after Prophet Muhammad. It's an opinion that can't be disputed anymore. In the agreement of all Muslims in the world, </w:t>
      </w:r>
      <w:proofErr w:type="spellStart"/>
      <w:r w:rsidRPr="00672A6A">
        <w:rPr>
          <w:rFonts w:cs="Linux Libertine"/>
          <w:lang w:val="en-US"/>
        </w:rPr>
        <w:t>tajdid</w:t>
      </w:r>
      <w:proofErr w:type="spellEnd"/>
      <w:r w:rsidRPr="00672A6A">
        <w:rPr>
          <w:rFonts w:cs="Linux Libertine"/>
          <w:lang w:val="en-US"/>
        </w:rPr>
        <w:t xml:space="preserve"> (reform) is allowed but it is a movement. But if the </w:t>
      </w:r>
      <w:proofErr w:type="spellStart"/>
      <w:r w:rsidRPr="00672A6A">
        <w:rPr>
          <w:rFonts w:cs="Linux Libertine"/>
          <w:lang w:val="en-US"/>
        </w:rPr>
        <w:t>tajdid</w:t>
      </w:r>
      <w:proofErr w:type="spellEnd"/>
      <w:r w:rsidRPr="00672A6A">
        <w:rPr>
          <w:rFonts w:cs="Linux Libertine"/>
          <w:lang w:val="en-US"/>
        </w:rPr>
        <w:t xml:space="preserve"> then says there was a prophet after the Prophet Muhammad, it is a deviant. It goes beyond the definition of </w:t>
      </w:r>
      <w:proofErr w:type="spellStart"/>
      <w:r w:rsidRPr="00672A6A">
        <w:rPr>
          <w:rFonts w:cs="Linux Libertine"/>
          <w:lang w:val="en-US"/>
        </w:rPr>
        <w:t>tajdid</w:t>
      </w:r>
      <w:proofErr w:type="spellEnd"/>
      <w:r w:rsidRPr="00672A6A">
        <w:rPr>
          <w:rFonts w:cs="Linux Libertine"/>
          <w:lang w:val="en-US"/>
        </w:rPr>
        <w:t>. carry the name of Islam.”</w:t>
      </w:r>
      <w:r w:rsidRPr="00672A6A">
        <w:rPr>
          <w:rStyle w:val="FootnoteReference"/>
          <w:rFonts w:cs="Linux Libertine"/>
          <w:lang w:val="en-US"/>
        </w:rPr>
        <w:footnoteReference w:id="50"/>
      </w:r>
    </w:p>
    <w:p w14:paraId="45934027" w14:textId="77777777" w:rsidR="009C7DB5" w:rsidRPr="00672A6A" w:rsidRDefault="009C7DB5" w:rsidP="009C7DB5">
      <w:pPr>
        <w:pStyle w:val="ParagraphNormal"/>
        <w:rPr>
          <w:rFonts w:cs="Linux Libertine"/>
          <w:lang w:val="en-US"/>
        </w:rPr>
      </w:pPr>
      <w:r w:rsidRPr="00672A6A">
        <w:rPr>
          <w:rFonts w:cs="Linux Libertine"/>
          <w:lang w:val="en-US"/>
        </w:rPr>
        <w:t xml:space="preserve">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w:t>
      </w:r>
      <w:proofErr w:type="spellStart"/>
      <w:r w:rsidRPr="00672A6A">
        <w:rPr>
          <w:rFonts w:cs="Linux Libertine"/>
          <w:lang w:val="en-US"/>
        </w:rPr>
        <w:t>Yendra</w:t>
      </w:r>
      <w:proofErr w:type="spellEnd"/>
      <w:r w:rsidRPr="00672A6A">
        <w:rPr>
          <w:rFonts w:cs="Linux Libertine"/>
          <w:lang w:val="en-US"/>
        </w:rPr>
        <w:t xml:space="preserve"> </w:t>
      </w:r>
      <w:proofErr w:type="spellStart"/>
      <w:r w:rsidRPr="00672A6A">
        <w:rPr>
          <w:rFonts w:cs="Linux Libertine"/>
          <w:lang w:val="en-US"/>
        </w:rPr>
        <w:t>Budiandra</w:t>
      </w:r>
      <w:proofErr w:type="spellEnd"/>
      <w:r w:rsidRPr="00672A6A">
        <w:rPr>
          <w:rFonts w:cs="Linux Libertine"/>
          <w:lang w:val="en-US"/>
        </w:rPr>
        <w:t>:</w:t>
      </w:r>
    </w:p>
    <w:p w14:paraId="3D1103B1" w14:textId="77777777" w:rsidR="009C7DB5" w:rsidRPr="00672A6A" w:rsidRDefault="009C7DB5" w:rsidP="009C7DB5">
      <w:pPr>
        <w:pStyle w:val="Quote"/>
        <w:rPr>
          <w:rFonts w:cs="Linux Libertine"/>
          <w:lang w:val="en-US"/>
        </w:rPr>
      </w:pPr>
      <w:r w:rsidRPr="00672A6A">
        <w:rPr>
          <w:rFonts w:cs="Linux Libertine"/>
          <w:lang w:val="en-US"/>
        </w:rPr>
        <w:t xml:space="preserve">“The Qur'an is the holy book of the Ahmadiyya Muslim community that must be read and is a guide for life, while the </w:t>
      </w:r>
      <w:proofErr w:type="spellStart"/>
      <w:r w:rsidRPr="00672A6A">
        <w:rPr>
          <w:rFonts w:cs="Linux Libertine"/>
          <w:lang w:val="en-US"/>
        </w:rPr>
        <w:t>Tazdkirah</w:t>
      </w:r>
      <w:proofErr w:type="spellEnd"/>
      <w:r w:rsidRPr="00672A6A">
        <w:rPr>
          <w:rFonts w:cs="Linux Libertine"/>
          <w:lang w:val="en-US"/>
        </w:rPr>
        <w:t xml:space="preserve"> is like other books of </w:t>
      </w:r>
      <w:proofErr w:type="spellStart"/>
      <w:r w:rsidRPr="00672A6A">
        <w:rPr>
          <w:rFonts w:cs="Linux Libertine"/>
          <w:lang w:val="en-US"/>
        </w:rPr>
        <w:t>Hazrat</w:t>
      </w:r>
      <w:proofErr w:type="spellEnd"/>
      <w:r w:rsidRPr="00672A6A">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672A6A">
        <w:rPr>
          <w:rStyle w:val="FootnoteReference"/>
          <w:rFonts w:cs="Linux Libertine"/>
          <w:lang w:val="en-US"/>
        </w:rPr>
        <w:footnoteReference w:id="51"/>
      </w:r>
    </w:p>
    <w:p w14:paraId="50C769E0" w14:textId="77777777" w:rsidR="009C7DB5" w:rsidRPr="00672A6A" w:rsidRDefault="009C7DB5" w:rsidP="009C7DB5">
      <w:pPr>
        <w:pStyle w:val="ParagraphNormal"/>
        <w:rPr>
          <w:rFonts w:cs="Linux Libertine"/>
          <w:b/>
          <w:bCs/>
          <w:sz w:val="27"/>
          <w:szCs w:val="27"/>
          <w:lang w:val="en-US" w:bidi="ar-SA"/>
          <w14:ligatures w14:val="none"/>
          <w14:numSpacing w14:val="default"/>
        </w:rPr>
      </w:pPr>
      <w:r w:rsidRPr="00672A6A">
        <w:rPr>
          <w:rFonts w:cs="Linux Libertine"/>
          <w:lang w:val="en-US"/>
        </w:rPr>
        <w:t xml:space="preserve">The MUI solution that recommends Ahmadiyya leave Islam is seen as not solving the problem and will be difficult to accept because Ahmadiyya adherents practice Islamic teachings. This was stated by an expert and explained by </w:t>
      </w:r>
      <w:proofErr w:type="spellStart"/>
      <w:r w:rsidRPr="00672A6A">
        <w:rPr>
          <w:rFonts w:cs="Linux Libertine"/>
          <w:lang w:val="en-US"/>
        </w:rPr>
        <w:t>Alauddin</w:t>
      </w:r>
      <w:proofErr w:type="spellEnd"/>
      <w:r w:rsidRPr="00672A6A">
        <w:rPr>
          <w:rFonts w:cs="Linux Libertine"/>
          <w:lang w:val="en-US"/>
        </w:rPr>
        <w:t xml:space="preserve"> Makassar, Professor DR. </w:t>
      </w:r>
      <w:proofErr w:type="spellStart"/>
      <w:r w:rsidRPr="00672A6A">
        <w:rPr>
          <w:rFonts w:cs="Linux Libertine"/>
          <w:lang w:val="en-US"/>
        </w:rPr>
        <w:t>Qasim</w:t>
      </w:r>
      <w:proofErr w:type="spellEnd"/>
      <w:r w:rsidRPr="00672A6A">
        <w:rPr>
          <w:rFonts w:cs="Linux Libertine"/>
          <w:lang w:val="en-US"/>
        </w:rPr>
        <w:t xml:space="preserve"> </w:t>
      </w:r>
      <w:proofErr w:type="spellStart"/>
      <w:r w:rsidRPr="00672A6A">
        <w:rPr>
          <w:rFonts w:cs="Linux Libertine"/>
          <w:lang w:val="en-US"/>
        </w:rPr>
        <w:t>Mathar</w:t>
      </w:r>
      <w:proofErr w:type="spellEnd"/>
      <w:r w:rsidRPr="00672A6A">
        <w:rPr>
          <w:rFonts w:cs="Linux Libertine"/>
          <w:lang w:val="en-US"/>
        </w:rPr>
        <w:t>, a theology lecturer at the State Islamic University (UIN), who stated that:</w:t>
      </w:r>
    </w:p>
    <w:p w14:paraId="6CCE6E79" w14:textId="4252239C" w:rsidR="00117785" w:rsidRPr="00672A6A" w:rsidRDefault="009C7DB5" w:rsidP="009C7DB5">
      <w:pPr>
        <w:pStyle w:val="Quote"/>
        <w:rPr>
          <w:rFonts w:cs="Linux Libertine"/>
          <w:lang w:val="en-US"/>
        </w:rPr>
      </w:pPr>
      <w:r w:rsidRPr="00672A6A">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672A6A">
        <w:rPr>
          <w:rStyle w:val="FootnoteReference"/>
          <w:rFonts w:cs="Linux Libertine"/>
          <w:lang w:val="en-US"/>
        </w:rPr>
        <w:footnoteReference w:id="52"/>
      </w:r>
    </w:p>
    <w:p w14:paraId="4369F60F" w14:textId="77777777" w:rsidR="00C8473A" w:rsidRDefault="00C8473A" w:rsidP="00C8473A">
      <w:pPr>
        <w:pStyle w:val="ParagraphNormal"/>
        <w:rPr>
          <w:rFonts w:cs="Linux Libertine"/>
          <w:lang w:val="en-US" w:eastAsia="en-GB" w:bidi="ar-SA"/>
        </w:rPr>
      </w:pPr>
      <w:r w:rsidRPr="00672A6A">
        <w:rPr>
          <w:rFonts w:cs="Linux Libertine"/>
          <w:lang w:val="en-US" w:eastAsia="en-GB" w:bidi="ar-SA"/>
        </w:rPr>
        <w:t xml:space="preserve">The wave of rejection of the Ahmadiyya as part of the Muslim community that occurred in Indonesia was also influenced by the rejection that occurred in various </w:t>
      </w:r>
      <w:r w:rsidRPr="00672A6A">
        <w:rPr>
          <w:rFonts w:cs="Linux Libertine"/>
          <w:lang w:val="en-US" w:eastAsia="en-GB" w:bidi="ar-SA"/>
        </w:rPr>
        <w:lastRenderedPageBreak/>
        <w:t xml:space="preserve">countries, such as Pakistan, Malaysia, and among members of the Organization of Islamic Committee </w:t>
      </w:r>
      <w:r>
        <w:rPr>
          <w:rFonts w:cs="Linux Libertine"/>
          <w:lang w:val="en-US" w:eastAsia="en-GB" w:bidi="ar-SA"/>
        </w:rPr>
        <w:t>(</w:t>
      </w:r>
      <w:r w:rsidRPr="00672A6A">
        <w:rPr>
          <w:rFonts w:cs="Linux Libertine"/>
          <w:lang w:val="en-US" w:eastAsia="en-GB" w:bidi="ar-SA"/>
        </w:rPr>
        <w:t>OIC</w:t>
      </w:r>
      <w:r>
        <w:rPr>
          <w:rFonts w:cs="Linux Libertine"/>
          <w:lang w:val="en-US" w:eastAsia="en-GB" w:bidi="ar-SA"/>
        </w:rPr>
        <w:t>)</w:t>
      </w:r>
      <w:r w:rsidRPr="00672A6A">
        <w:rPr>
          <w:rFonts w:cs="Linux Libertine"/>
          <w:lang w:val="en-US" w:eastAsia="en-GB" w:bidi="ar-SA"/>
        </w:rPr>
        <w:t xml:space="preserve">. Ahmadiyya is a religious sect </w:t>
      </w:r>
      <w:r>
        <w:rPr>
          <w:rFonts w:cs="Linux Libertine"/>
          <w:lang w:val="en-US" w:eastAsia="en-GB" w:bidi="ar-SA"/>
        </w:rPr>
        <w:t xml:space="preserve">of </w:t>
      </w:r>
      <w:r w:rsidRPr="00672A6A">
        <w:rPr>
          <w:rFonts w:cs="Linux Libertine"/>
          <w:lang w:val="en-US" w:eastAsia="en-GB" w:bidi="ar-SA"/>
        </w:rPr>
        <w:t>Islam</w:t>
      </w:r>
      <w:r>
        <w:rPr>
          <w:rFonts w:cs="Linux Libertine"/>
          <w:lang w:val="en-US" w:eastAsia="en-GB" w:bidi="ar-SA"/>
        </w:rPr>
        <w:t xml:space="preserve"> </w:t>
      </w:r>
      <w:r w:rsidRPr="00672A6A">
        <w:rPr>
          <w:rFonts w:cs="Linux Libertine"/>
          <w:lang w:val="en-US" w:eastAsia="en-GB" w:bidi="ar-SA"/>
        </w:rPr>
        <w:t xml:space="preserve">that is most often </w:t>
      </w:r>
      <w:r>
        <w:rPr>
          <w:rFonts w:cs="Linux Libertine"/>
          <w:lang w:val="en-US" w:eastAsia="en-GB" w:bidi="ar-SA"/>
        </w:rPr>
        <w:t>become the</w:t>
      </w:r>
      <w:r w:rsidRPr="00672A6A">
        <w:rPr>
          <w:rFonts w:cs="Linux Libertine"/>
          <w:lang w:val="en-US" w:eastAsia="en-GB" w:bidi="ar-SA"/>
        </w:rPr>
        <w:t xml:space="preserve"> target of the </w:t>
      </w:r>
      <w:r>
        <w:rPr>
          <w:rFonts w:cs="Linux Libertine"/>
          <w:lang w:val="en-US" w:eastAsia="en-GB" w:bidi="ar-SA"/>
        </w:rPr>
        <w:t>MHS</w:t>
      </w:r>
      <w:r w:rsidRPr="00672A6A">
        <w:rPr>
          <w:rFonts w:cs="Linux Libertine"/>
          <w:lang w:val="en-US" w:eastAsia="en-GB" w:bidi="ar-SA"/>
        </w:rPr>
        <w:t xml:space="preserve"> </w:t>
      </w:r>
      <w:r>
        <w:rPr>
          <w:rFonts w:cs="Linux Libertine"/>
          <w:lang w:val="en-US" w:eastAsia="en-GB" w:bidi="ar-SA"/>
        </w:rPr>
        <w:t>following the enforcement of ABL against them</w:t>
      </w:r>
      <w:r w:rsidRPr="00672A6A">
        <w:rPr>
          <w:rFonts w:cs="Linux Libertine"/>
          <w:lang w:val="en-US" w:eastAsia="en-GB" w:bidi="ar-SA"/>
        </w:rPr>
        <w:t>. Table 6 contains a list of</w:t>
      </w:r>
      <w:r>
        <w:rPr>
          <w:rFonts w:cs="Linux Libertine"/>
          <w:lang w:val="en-US" w:eastAsia="en-GB" w:bidi="ar-SA"/>
        </w:rPr>
        <w:t xml:space="preserve"> </w:t>
      </w:r>
      <w:r w:rsidRPr="00672A6A">
        <w:rPr>
          <w:rFonts w:cs="Linux Libertine"/>
          <w:lang w:val="en-US" w:eastAsia="en-GB" w:bidi="ar-SA"/>
        </w:rPr>
        <w:t xml:space="preserve">vigilantism violence against Ahmadiyya </w:t>
      </w:r>
      <w:r>
        <w:rPr>
          <w:rFonts w:cs="Linux Libertine"/>
          <w:lang w:val="en-US" w:eastAsia="en-GB" w:bidi="ar-SA"/>
        </w:rPr>
        <w:t xml:space="preserve">or so called </w:t>
      </w:r>
      <w:r w:rsidRPr="00B05E2C">
        <w:rPr>
          <w:rFonts w:cs="Linux Libertine"/>
          <w:i/>
          <w:iCs/>
          <w:lang w:val="en-US" w:eastAsia="en-GB" w:bidi="ar-SA"/>
        </w:rPr>
        <w:t>MHS</w:t>
      </w:r>
      <w:r>
        <w:rPr>
          <w:rFonts w:cs="Linux Libertine"/>
          <w:lang w:val="en-US" w:eastAsia="en-GB" w:bidi="ar-SA"/>
        </w:rPr>
        <w:t xml:space="preserve"> </w:t>
      </w:r>
      <w:r w:rsidRPr="00672A6A">
        <w:rPr>
          <w:rFonts w:cs="Linux Libertine"/>
          <w:lang w:val="en-US" w:eastAsia="en-GB" w:bidi="ar-SA"/>
        </w:rPr>
        <w:t xml:space="preserve">in Indonesia. </w:t>
      </w:r>
    </w:p>
    <w:p w14:paraId="5311660E"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the case of Ahmadiyya, various MUI fatwas that declared Ahmadiyya a heretical religion immediately received reactions from a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 calling itself the Islamic Defenders Front.</w:t>
      </w:r>
      <w:r>
        <w:rPr>
          <w:rFonts w:cs="Linux Libertine"/>
          <w:lang w:val="en-US" w:eastAsia="en-GB" w:bidi="ar-SA"/>
        </w:rPr>
        <w:t xml:space="preserve"> </w:t>
      </w:r>
      <w:r w:rsidRPr="00672A6A">
        <w:rPr>
          <w:rFonts w:cs="Linux Libertine"/>
          <w:lang w:val="en-US" w:eastAsia="en-GB" w:bidi="ar-SA"/>
        </w:rPr>
        <w:t>From Table 6</w:t>
      </w:r>
      <w:r>
        <w:rPr>
          <w:rFonts w:cs="Linux Libertine"/>
          <w:lang w:val="en-US" w:eastAsia="en-GB" w:bidi="ar-SA"/>
        </w:rPr>
        <w:t xml:space="preserve">, </w:t>
      </w:r>
      <w:r w:rsidRPr="00672A6A">
        <w:rPr>
          <w:rFonts w:cs="Linux Libertine"/>
          <w:lang w:val="en-US" w:eastAsia="en-GB" w:bidi="ar-SA"/>
        </w:rPr>
        <w:t xml:space="preserve"> it can be seen that vigilante </w:t>
      </w:r>
      <w:r>
        <w:rPr>
          <w:rFonts w:cs="Linux Libertine"/>
          <w:lang w:val="en-US" w:eastAsia="en-GB" w:bidi="ar-SA"/>
        </w:rPr>
        <w:t>actions</w:t>
      </w:r>
      <w:r w:rsidRPr="00672A6A">
        <w:rPr>
          <w:rFonts w:cs="Linux Libertine"/>
          <w:lang w:val="en-US" w:eastAsia="en-GB" w:bidi="ar-SA"/>
        </w:rPr>
        <w:t xml:space="preserve"> against the Ahmadiyya resulted in damage to houses of worship and buildings, the victim suffered minor and serious injuries, the victim died, and Ahmadiyya followers were expelled from their homes.</w:t>
      </w:r>
    </w:p>
    <w:p w14:paraId="5D85014C"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6</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672A6A"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672A6A" w:rsidRDefault="00C8473A" w:rsidP="00ED0FE2">
            <w:pPr>
              <w:spacing w:line="360" w:lineRule="auto"/>
              <w:ind w:right="53"/>
              <w:jc w:val="center"/>
              <w:rPr>
                <w:rFonts w:cs="Linux Libertine"/>
                <w:sz w:val="20"/>
                <w:szCs w:val="20"/>
              </w:rPr>
            </w:pPr>
            <w:r w:rsidRPr="00672A6A">
              <w:rPr>
                <w:rFonts w:cs="Linux Libertine"/>
                <w:sz w:val="20"/>
                <w:szCs w:val="20"/>
              </w:rPr>
              <w:t>No</w:t>
            </w:r>
          </w:p>
        </w:tc>
        <w:tc>
          <w:tcPr>
            <w:tcW w:w="1878" w:type="dxa"/>
          </w:tcPr>
          <w:p w14:paraId="6E245168" w14:textId="77777777" w:rsidR="00C8473A" w:rsidRPr="00672A6A"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&amp; Place</w:t>
            </w:r>
          </w:p>
        </w:tc>
        <w:tc>
          <w:tcPr>
            <w:tcW w:w="5952" w:type="dxa"/>
          </w:tcPr>
          <w:p w14:paraId="0253F93F" w14:textId="77777777" w:rsidR="00C8473A" w:rsidRPr="00672A6A"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Forms of Vigilantism Violence </w:t>
            </w:r>
          </w:p>
        </w:tc>
      </w:tr>
      <w:tr w:rsidR="00C8473A" w:rsidRPr="00672A6A"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672A6A" w:rsidRDefault="00C8473A" w:rsidP="00ED0FE2">
            <w:pPr>
              <w:ind w:right="51"/>
              <w:jc w:val="both"/>
              <w:rPr>
                <w:rFonts w:cs="Linux Libertine"/>
                <w:sz w:val="20"/>
                <w:szCs w:val="20"/>
              </w:rPr>
            </w:pPr>
            <w:r w:rsidRPr="00672A6A">
              <w:rPr>
                <w:rFonts w:cs="Linux Libertine"/>
                <w:sz w:val="20"/>
                <w:szCs w:val="20"/>
              </w:rPr>
              <w:t>1</w:t>
            </w:r>
          </w:p>
        </w:tc>
        <w:tc>
          <w:tcPr>
            <w:tcW w:w="1878" w:type="dxa"/>
          </w:tcPr>
          <w:p w14:paraId="0B5FF10F" w14:textId="77777777" w:rsidR="00C8473A" w:rsidRPr="00672A6A"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w:t>
            </w:r>
            <w:proofErr w:type="spellStart"/>
            <w:r w:rsidRPr="00672A6A">
              <w:rPr>
                <w:rFonts w:cs="Linux Libertine"/>
                <w:sz w:val="20"/>
                <w:szCs w:val="20"/>
              </w:rPr>
              <w:t>Cisalada</w:t>
            </w:r>
            <w:proofErr w:type="spellEnd"/>
            <w:r w:rsidRPr="00672A6A">
              <w:rPr>
                <w:rFonts w:cs="Linux Libertine"/>
                <w:sz w:val="20"/>
                <w:szCs w:val="20"/>
              </w:rPr>
              <w:t>, West Java, in October 2010</w:t>
            </w:r>
          </w:p>
        </w:tc>
        <w:tc>
          <w:tcPr>
            <w:tcW w:w="5952" w:type="dxa"/>
          </w:tcPr>
          <w:p w14:paraId="7AAF8CF6" w14:textId="77777777" w:rsidR="00C8473A" w:rsidRPr="00672A6A" w:rsidRDefault="00C8473A" w:rsidP="00ED0FE2">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burning of the Ahmadiyya mosque of An Nur.</w:t>
            </w:r>
          </w:p>
          <w:p w14:paraId="3BBFA244" w14:textId="77777777" w:rsidR="00C8473A" w:rsidRPr="00672A6A" w:rsidRDefault="00C8473A"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2007 there was a Joint Decree at the </w:t>
            </w:r>
            <w:proofErr w:type="spellStart"/>
            <w:r w:rsidRPr="00672A6A">
              <w:rPr>
                <w:rFonts w:cs="Linux Libertine"/>
                <w:sz w:val="20"/>
                <w:szCs w:val="20"/>
              </w:rPr>
              <w:t>Ciampea</w:t>
            </w:r>
            <w:proofErr w:type="spellEnd"/>
            <w:r w:rsidRPr="00672A6A">
              <w:rPr>
                <w:rFonts w:cs="Linux Libertine"/>
                <w:sz w:val="20"/>
                <w:szCs w:val="20"/>
              </w:rPr>
              <w:t xml:space="preserve"> District level, which was signed by the </w:t>
            </w:r>
            <w:proofErr w:type="spellStart"/>
            <w:r w:rsidRPr="00672A6A">
              <w:rPr>
                <w:rFonts w:cs="Linux Libertine"/>
                <w:sz w:val="20"/>
                <w:szCs w:val="20"/>
              </w:rPr>
              <w:t>Camat</w:t>
            </w:r>
            <w:proofErr w:type="spellEnd"/>
            <w:r w:rsidRPr="00672A6A">
              <w:rPr>
                <w:rFonts w:cs="Linux Libertine"/>
                <w:sz w:val="20"/>
                <w:szCs w:val="20"/>
              </w:rPr>
              <w:t xml:space="preserve">, the MUI, the KUA which stated that there should be no activities of the Ahmadiyya congregation. Then, on Monday, July 12, 2010, thousands of </w:t>
            </w:r>
            <w:proofErr w:type="spellStart"/>
            <w:r w:rsidRPr="00672A6A">
              <w:rPr>
                <w:rFonts w:cs="Linux Libertine"/>
                <w:sz w:val="20"/>
                <w:szCs w:val="20"/>
              </w:rPr>
              <w:t>Cisalada</w:t>
            </w:r>
            <w:proofErr w:type="spellEnd"/>
            <w:r w:rsidRPr="00672A6A">
              <w:rPr>
                <w:rFonts w:cs="Linux Libertine"/>
                <w:sz w:val="20"/>
                <w:szCs w:val="20"/>
              </w:rPr>
              <w:t xml:space="preserve"> residents visited the location of Ahmadiyya followers and refused to build several buildings. The thousands of people asked for the demolition of houses of worship, schools, and the foundations of mosques belonging to Ahmadiyya followers. The foundation of the building belonging to Ahmadiyya followers was dismantled by the local Civil Service Police Unit. On August 9, 2010, there was an incident of throwing stones at one of the children of Ahmadiyya followers.</w:t>
            </w:r>
            <w:r w:rsidRPr="00672A6A">
              <w:rPr>
                <w:rStyle w:val="FootnoteReference"/>
                <w:rFonts w:cs="Linux Libertine"/>
              </w:rPr>
              <w:footnoteReference w:id="53"/>
            </w:r>
          </w:p>
        </w:tc>
      </w:tr>
      <w:tr w:rsidR="00C8473A" w:rsidRPr="00672A6A" w14:paraId="3922B144" w14:textId="77777777" w:rsidTr="00ED0FE2">
        <w:tc>
          <w:tcPr>
            <w:tcW w:w="540" w:type="dxa"/>
          </w:tcPr>
          <w:p w14:paraId="21C16683"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2</w:t>
            </w:r>
          </w:p>
        </w:tc>
        <w:tc>
          <w:tcPr>
            <w:tcW w:w="1878" w:type="dxa"/>
          </w:tcPr>
          <w:p w14:paraId="13867C65" w14:textId="77777777" w:rsidR="00C8473A" w:rsidRPr="00672A6A" w:rsidRDefault="00C8473A" w:rsidP="00ED0FE2">
            <w:pPr>
              <w:ind w:right="65"/>
              <w:jc w:val="both"/>
              <w:rPr>
                <w:rFonts w:cs="Linux Libertine"/>
                <w:sz w:val="20"/>
                <w:szCs w:val="20"/>
              </w:rPr>
            </w:pPr>
            <w:r w:rsidRPr="00672A6A">
              <w:rPr>
                <w:rFonts w:cs="Linux Libertine"/>
                <w:sz w:val="20"/>
                <w:szCs w:val="20"/>
              </w:rPr>
              <w:t xml:space="preserve">6 February 2011 in </w:t>
            </w:r>
            <w:proofErr w:type="spellStart"/>
            <w:r w:rsidRPr="00672A6A">
              <w:rPr>
                <w:rFonts w:cs="Linux Libertine"/>
                <w:sz w:val="20"/>
                <w:szCs w:val="20"/>
              </w:rPr>
              <w:t>Cikeusik</w:t>
            </w:r>
            <w:proofErr w:type="spellEnd"/>
            <w:r w:rsidRPr="00672A6A">
              <w:rPr>
                <w:rFonts w:cs="Linux Libertine"/>
                <w:sz w:val="20"/>
                <w:szCs w:val="20"/>
              </w:rPr>
              <w:t>, Bogor, West Java.</w:t>
            </w:r>
          </w:p>
        </w:tc>
        <w:tc>
          <w:tcPr>
            <w:tcW w:w="5952" w:type="dxa"/>
          </w:tcPr>
          <w:p w14:paraId="295EE923" w14:textId="77777777" w:rsidR="00C8473A" w:rsidRPr="00672A6A" w:rsidRDefault="00C8473A" w:rsidP="00ED0FE2">
            <w:pPr>
              <w:ind w:right="29"/>
              <w:jc w:val="both"/>
              <w:rPr>
                <w:rFonts w:cs="Linux Libertine"/>
                <w:sz w:val="20"/>
                <w:szCs w:val="20"/>
              </w:rPr>
            </w:pPr>
            <w:r w:rsidRPr="00672A6A">
              <w:rPr>
                <w:rFonts w:cs="Linux Libertine"/>
                <w:sz w:val="20"/>
                <w:szCs w:val="20"/>
              </w:rPr>
              <w:t>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672A6A">
              <w:rPr>
                <w:rStyle w:val="FootnoteReference"/>
                <w:rFonts w:cs="Linux Libertine"/>
              </w:rPr>
              <w:footnoteReference w:id="54"/>
            </w:r>
          </w:p>
        </w:tc>
      </w:tr>
      <w:tr w:rsidR="00C8473A" w:rsidRPr="00672A6A"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672A6A" w:rsidRDefault="00C8473A" w:rsidP="00ED0FE2">
            <w:pPr>
              <w:ind w:right="51"/>
              <w:jc w:val="both"/>
              <w:rPr>
                <w:rFonts w:cs="Linux Libertine"/>
                <w:sz w:val="20"/>
                <w:szCs w:val="20"/>
              </w:rPr>
            </w:pPr>
            <w:r w:rsidRPr="00672A6A">
              <w:rPr>
                <w:rFonts w:cs="Linux Libertine"/>
                <w:sz w:val="20"/>
                <w:szCs w:val="20"/>
              </w:rPr>
              <w:t>3.</w:t>
            </w:r>
          </w:p>
        </w:tc>
        <w:tc>
          <w:tcPr>
            <w:tcW w:w="1878" w:type="dxa"/>
          </w:tcPr>
          <w:p w14:paraId="65E3614C" w14:textId="77777777" w:rsidR="00C8473A" w:rsidRPr="00672A6A"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Friday, February 17, 2012, </w:t>
            </w:r>
            <w:proofErr w:type="spellStart"/>
            <w:r w:rsidRPr="00672A6A">
              <w:rPr>
                <w:rFonts w:cs="Linux Libertine"/>
                <w:sz w:val="20"/>
                <w:szCs w:val="20"/>
              </w:rPr>
              <w:t>Cianjur</w:t>
            </w:r>
            <w:proofErr w:type="spellEnd"/>
            <w:r w:rsidRPr="00672A6A">
              <w:rPr>
                <w:rFonts w:cs="Linux Libertine"/>
                <w:sz w:val="20"/>
                <w:szCs w:val="20"/>
              </w:rPr>
              <w:t xml:space="preserve"> Regency, West Java.</w:t>
            </w:r>
          </w:p>
        </w:tc>
        <w:tc>
          <w:tcPr>
            <w:tcW w:w="5952" w:type="dxa"/>
          </w:tcPr>
          <w:p w14:paraId="5F187E1F" w14:textId="77777777" w:rsidR="00C8473A" w:rsidRPr="00672A6A" w:rsidRDefault="00C8473A"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The </w:t>
            </w:r>
            <w:proofErr w:type="spellStart"/>
            <w:r w:rsidRPr="00672A6A">
              <w:rPr>
                <w:rFonts w:cs="Linux Libertine"/>
                <w:sz w:val="20"/>
                <w:szCs w:val="20"/>
              </w:rPr>
              <w:t>Nurhidaya</w:t>
            </w:r>
            <w:proofErr w:type="spellEnd"/>
            <w:r w:rsidRPr="00672A6A">
              <w:rPr>
                <w:rFonts w:cs="Linux Libertine"/>
                <w:sz w:val="20"/>
                <w:szCs w:val="20"/>
              </w:rPr>
              <w:t xml:space="preserve"> Mosque belonging to the Indonesian Ahmadiyya Congregation was damaged by 20 people. The </w:t>
            </w:r>
            <w:proofErr w:type="spellStart"/>
            <w:r w:rsidRPr="00672A6A">
              <w:rPr>
                <w:rFonts w:cs="Linux Libertine"/>
                <w:sz w:val="20"/>
                <w:szCs w:val="20"/>
              </w:rPr>
              <w:t>Cianjur</w:t>
            </w:r>
            <w:proofErr w:type="spellEnd"/>
            <w:r w:rsidRPr="00672A6A">
              <w:rPr>
                <w:rFonts w:cs="Linux Libertine"/>
                <w:sz w:val="20"/>
                <w:szCs w:val="20"/>
              </w:rPr>
              <w:t xml:space="preserve"> Resort Police has named 20 people as suspects, namely residents of </w:t>
            </w:r>
            <w:proofErr w:type="spellStart"/>
            <w:r w:rsidRPr="00672A6A">
              <w:rPr>
                <w:rFonts w:cs="Linux Libertine"/>
                <w:sz w:val="20"/>
                <w:szCs w:val="20"/>
              </w:rPr>
              <w:t>Cisaar</w:t>
            </w:r>
            <w:proofErr w:type="spellEnd"/>
            <w:r w:rsidRPr="00672A6A">
              <w:rPr>
                <w:rFonts w:cs="Linux Libertine"/>
                <w:sz w:val="20"/>
                <w:szCs w:val="20"/>
              </w:rPr>
              <w:t xml:space="preserve"> Village, </w:t>
            </w:r>
            <w:proofErr w:type="spellStart"/>
            <w:r w:rsidRPr="00672A6A">
              <w:rPr>
                <w:rFonts w:cs="Linux Libertine"/>
                <w:sz w:val="20"/>
                <w:szCs w:val="20"/>
              </w:rPr>
              <w:lastRenderedPageBreak/>
              <w:t>Cipeuyeum</w:t>
            </w:r>
            <w:proofErr w:type="spellEnd"/>
            <w:r w:rsidRPr="00672A6A">
              <w:rPr>
                <w:rFonts w:cs="Linux Libertine"/>
                <w:sz w:val="20"/>
                <w:szCs w:val="20"/>
              </w:rPr>
              <w:t xml:space="preserve"> Village, </w:t>
            </w:r>
            <w:proofErr w:type="spellStart"/>
            <w:r w:rsidRPr="00672A6A">
              <w:rPr>
                <w:rFonts w:cs="Linux Libertine"/>
                <w:sz w:val="20"/>
                <w:szCs w:val="20"/>
              </w:rPr>
              <w:t>Haurwangi</w:t>
            </w:r>
            <w:proofErr w:type="spellEnd"/>
            <w:r w:rsidRPr="00672A6A">
              <w:rPr>
                <w:rFonts w:cs="Linux Libertine"/>
                <w:sz w:val="20"/>
                <w:szCs w:val="20"/>
              </w:rPr>
              <w:t xml:space="preserve"> District, </w:t>
            </w:r>
            <w:proofErr w:type="spellStart"/>
            <w:r w:rsidRPr="00672A6A">
              <w:rPr>
                <w:rFonts w:cs="Linux Libertine"/>
                <w:sz w:val="20"/>
                <w:szCs w:val="20"/>
              </w:rPr>
              <w:t>Cianjur</w:t>
            </w:r>
            <w:proofErr w:type="spellEnd"/>
            <w:r w:rsidRPr="00672A6A">
              <w:rPr>
                <w:rFonts w:cs="Linux Libertine"/>
                <w:sz w:val="20"/>
                <w:szCs w:val="20"/>
              </w:rPr>
              <w:t xml:space="preserve"> Regency, West Java.</w:t>
            </w:r>
            <w:r w:rsidRPr="00672A6A">
              <w:rPr>
                <w:rStyle w:val="FootnoteReference"/>
                <w:rFonts w:cs="Linux Libertine"/>
              </w:rPr>
              <w:footnoteReference w:id="55"/>
            </w:r>
          </w:p>
        </w:tc>
      </w:tr>
      <w:tr w:rsidR="00C8473A" w:rsidRPr="00672A6A" w14:paraId="1C90DA2C" w14:textId="77777777" w:rsidTr="00ED0FE2">
        <w:tc>
          <w:tcPr>
            <w:tcW w:w="540" w:type="dxa"/>
          </w:tcPr>
          <w:p w14:paraId="4C2D551B"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lastRenderedPageBreak/>
              <w:t xml:space="preserve">4. </w:t>
            </w:r>
          </w:p>
        </w:tc>
        <w:tc>
          <w:tcPr>
            <w:tcW w:w="1878" w:type="dxa"/>
          </w:tcPr>
          <w:p w14:paraId="0226CE38" w14:textId="77777777" w:rsidR="00C8473A" w:rsidRPr="00672A6A" w:rsidRDefault="00C8473A" w:rsidP="00ED0FE2">
            <w:pPr>
              <w:ind w:right="65"/>
              <w:rPr>
                <w:rFonts w:cs="Linux Libertine"/>
                <w:sz w:val="20"/>
                <w:szCs w:val="20"/>
              </w:rPr>
            </w:pPr>
            <w:r w:rsidRPr="00672A6A">
              <w:rPr>
                <w:rFonts w:cs="Linux Libertine"/>
                <w:sz w:val="20"/>
                <w:szCs w:val="20"/>
              </w:rPr>
              <w:t>May 23rd, 2016, in Kendal, Central Java</w:t>
            </w:r>
          </w:p>
        </w:tc>
        <w:tc>
          <w:tcPr>
            <w:tcW w:w="5952" w:type="dxa"/>
          </w:tcPr>
          <w:p w14:paraId="25C1F2EB" w14:textId="77777777" w:rsidR="00C8473A" w:rsidRPr="00672A6A" w:rsidRDefault="00C8473A" w:rsidP="00ED0FE2">
            <w:pPr>
              <w:ind w:right="98"/>
              <w:jc w:val="both"/>
              <w:rPr>
                <w:rFonts w:cs="Linux Libertine"/>
                <w:sz w:val="20"/>
                <w:szCs w:val="20"/>
              </w:rPr>
            </w:pPr>
            <w:r w:rsidRPr="00672A6A">
              <w:rPr>
                <w:rFonts w:cs="Linux Libertine"/>
                <w:sz w:val="20"/>
                <w:szCs w:val="20"/>
              </w:rPr>
              <w:t>The Al-</w:t>
            </w:r>
            <w:proofErr w:type="spellStart"/>
            <w:r w:rsidRPr="00672A6A">
              <w:rPr>
                <w:rFonts w:cs="Linux Libertine"/>
                <w:sz w:val="20"/>
                <w:szCs w:val="20"/>
              </w:rPr>
              <w:t>Kautsar</w:t>
            </w:r>
            <w:proofErr w:type="spellEnd"/>
            <w:r w:rsidRPr="00672A6A">
              <w:rPr>
                <w:rFonts w:cs="Linux Libertine"/>
                <w:sz w:val="20"/>
                <w:szCs w:val="20"/>
              </w:rPr>
              <w:t xml:space="preserve"> Mosque belonging to the Indonesian Ahmadiyya Community in </w:t>
            </w:r>
            <w:proofErr w:type="spellStart"/>
            <w:r w:rsidRPr="00672A6A">
              <w:rPr>
                <w:rFonts w:cs="Linux Libertine"/>
                <w:sz w:val="20"/>
                <w:szCs w:val="20"/>
              </w:rPr>
              <w:t>Purworejo</w:t>
            </w:r>
            <w:proofErr w:type="spellEnd"/>
            <w:r w:rsidRPr="00672A6A">
              <w:rPr>
                <w:rFonts w:cs="Linux Libertine"/>
                <w:sz w:val="20"/>
                <w:szCs w:val="20"/>
              </w:rPr>
              <w:t xml:space="preserve"> Village was damaged by a group of residents, even though the construction of the mosque has obtained a certificate and building permit (IMB) since it was built in 2004.</w:t>
            </w:r>
            <w:r w:rsidRPr="00672A6A">
              <w:rPr>
                <w:rStyle w:val="FootnoteReference"/>
                <w:rFonts w:cs="Linux Libertine"/>
              </w:rPr>
              <w:footnoteReference w:id="56"/>
            </w:r>
          </w:p>
        </w:tc>
      </w:tr>
      <w:tr w:rsidR="00C8473A" w:rsidRPr="00672A6A"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672A6A" w:rsidRDefault="00C8473A" w:rsidP="00ED0FE2">
            <w:pPr>
              <w:ind w:right="51"/>
              <w:jc w:val="both"/>
              <w:rPr>
                <w:rFonts w:cs="Linux Libertine"/>
                <w:sz w:val="20"/>
                <w:szCs w:val="20"/>
              </w:rPr>
            </w:pPr>
            <w:r w:rsidRPr="00672A6A">
              <w:rPr>
                <w:rFonts w:cs="Linux Libertine"/>
                <w:sz w:val="20"/>
                <w:szCs w:val="20"/>
              </w:rPr>
              <w:t>5.</w:t>
            </w:r>
          </w:p>
        </w:tc>
        <w:tc>
          <w:tcPr>
            <w:tcW w:w="1878" w:type="dxa"/>
          </w:tcPr>
          <w:p w14:paraId="5490B6C9" w14:textId="77777777" w:rsidR="00C8473A" w:rsidRPr="00672A6A"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On May 19-20, 2018, in East Lombok Regency, West Nusa Tenggara.</w:t>
            </w:r>
          </w:p>
        </w:tc>
        <w:tc>
          <w:tcPr>
            <w:tcW w:w="5952" w:type="dxa"/>
          </w:tcPr>
          <w:p w14:paraId="4EC126BE" w14:textId="77777777" w:rsidR="00C8473A" w:rsidRPr="00672A6A" w:rsidRDefault="00C8473A"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A group of people attacked, vandalized, and expelled members of the Ahmadiyya Congregation in </w:t>
            </w:r>
            <w:proofErr w:type="spellStart"/>
            <w:r w:rsidRPr="00672A6A">
              <w:rPr>
                <w:rFonts w:cs="Linux Libertine"/>
                <w:sz w:val="20"/>
                <w:szCs w:val="20"/>
              </w:rPr>
              <w:t>Grepek</w:t>
            </w:r>
            <w:proofErr w:type="spellEnd"/>
            <w:r w:rsidRPr="00672A6A">
              <w:rPr>
                <w:rFonts w:cs="Linux Libertine"/>
                <w:sz w:val="20"/>
                <w:szCs w:val="20"/>
              </w:rPr>
              <w:t xml:space="preserve"> </w:t>
            </w:r>
            <w:proofErr w:type="spellStart"/>
            <w:r w:rsidRPr="00672A6A">
              <w:rPr>
                <w:rFonts w:cs="Linux Libertine"/>
                <w:sz w:val="20"/>
                <w:szCs w:val="20"/>
              </w:rPr>
              <w:t>Tanak</w:t>
            </w:r>
            <w:proofErr w:type="spellEnd"/>
            <w:r w:rsidRPr="00672A6A">
              <w:rPr>
                <w:rFonts w:cs="Linux Libertine"/>
                <w:sz w:val="20"/>
                <w:szCs w:val="20"/>
              </w:rPr>
              <w:t xml:space="preserve"> Eat Hamlet, </w:t>
            </w:r>
            <w:proofErr w:type="spellStart"/>
            <w:r w:rsidRPr="00672A6A">
              <w:rPr>
                <w:rFonts w:cs="Linux Libertine"/>
                <w:sz w:val="20"/>
                <w:szCs w:val="20"/>
              </w:rPr>
              <w:t>Greneng</w:t>
            </w:r>
            <w:proofErr w:type="spellEnd"/>
            <w:r w:rsidRPr="00672A6A">
              <w:rPr>
                <w:rFonts w:cs="Linux Libertine"/>
                <w:sz w:val="20"/>
                <w:szCs w:val="20"/>
              </w:rPr>
              <w:t xml:space="preserve"> Village, East </w:t>
            </w:r>
            <w:proofErr w:type="spellStart"/>
            <w:r w:rsidRPr="00672A6A">
              <w:rPr>
                <w:rFonts w:cs="Linux Libertine"/>
                <w:sz w:val="20"/>
                <w:szCs w:val="20"/>
              </w:rPr>
              <w:t>Sakra</w:t>
            </w:r>
            <w:proofErr w:type="spellEnd"/>
            <w:r w:rsidRPr="00672A6A">
              <w:rPr>
                <w:rFonts w:cs="Linux Libertine"/>
                <w:sz w:val="20"/>
                <w:szCs w:val="20"/>
              </w:rPr>
              <w:t xml:space="preserve"> District.</w:t>
            </w:r>
            <w:r w:rsidRPr="00672A6A">
              <w:rPr>
                <w:rStyle w:val="FootnoteReference"/>
                <w:rFonts w:cs="Linux Libertine"/>
              </w:rPr>
              <w:footnoteReference w:id="57"/>
            </w:r>
            <w:r w:rsidRPr="00672A6A">
              <w:rPr>
                <w:rFonts w:cs="Linux Libertine"/>
                <w:sz w:val="20"/>
                <w:szCs w:val="20"/>
              </w:rPr>
              <w:t xml:space="preserve"> The destruction was carried out for two consecutive days. The first vandalism was reported by JAI to the local police, but no action was taken, resulting in a second vandalism on 20 May 2018. On October 1, 2010, the Ahmadiyya Mosque in </w:t>
            </w:r>
            <w:proofErr w:type="spellStart"/>
            <w:r w:rsidRPr="00672A6A">
              <w:rPr>
                <w:rFonts w:cs="Linux Libertine"/>
                <w:sz w:val="20"/>
                <w:szCs w:val="20"/>
              </w:rPr>
              <w:t>Cisalada</w:t>
            </w:r>
            <w:proofErr w:type="spellEnd"/>
            <w:r w:rsidRPr="00672A6A">
              <w:rPr>
                <w:rFonts w:cs="Linux Libertine"/>
                <w:sz w:val="20"/>
                <w:szCs w:val="20"/>
              </w:rPr>
              <w:t xml:space="preserve"> was attacked, and burned to the ground.</w:t>
            </w:r>
          </w:p>
        </w:tc>
      </w:tr>
      <w:tr w:rsidR="00C8473A" w:rsidRPr="00672A6A" w14:paraId="6D1F16D7" w14:textId="77777777" w:rsidTr="00ED0FE2">
        <w:tc>
          <w:tcPr>
            <w:tcW w:w="540" w:type="dxa"/>
          </w:tcPr>
          <w:p w14:paraId="65C39C6D"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6.</w:t>
            </w:r>
          </w:p>
        </w:tc>
        <w:tc>
          <w:tcPr>
            <w:tcW w:w="1878" w:type="dxa"/>
          </w:tcPr>
          <w:p w14:paraId="1C54F8E3" w14:textId="77777777" w:rsidR="00C8473A" w:rsidRPr="00672A6A" w:rsidRDefault="00C8473A" w:rsidP="00ED0FE2">
            <w:pPr>
              <w:ind w:right="65"/>
              <w:jc w:val="both"/>
              <w:rPr>
                <w:rFonts w:cs="Linux Libertine"/>
                <w:sz w:val="20"/>
                <w:szCs w:val="20"/>
              </w:rPr>
            </w:pPr>
            <w:r w:rsidRPr="00672A6A">
              <w:rPr>
                <w:rFonts w:cs="Linux Libertine"/>
                <w:sz w:val="20"/>
                <w:szCs w:val="20"/>
              </w:rPr>
              <w:t xml:space="preserve">September 3rd, 2021, in </w:t>
            </w:r>
            <w:proofErr w:type="spellStart"/>
            <w:r w:rsidRPr="00672A6A">
              <w:rPr>
                <w:rFonts w:cs="Linux Libertine"/>
                <w:sz w:val="20"/>
                <w:szCs w:val="20"/>
              </w:rPr>
              <w:t>Sintang</w:t>
            </w:r>
            <w:proofErr w:type="spellEnd"/>
            <w:r w:rsidRPr="00672A6A">
              <w:rPr>
                <w:rFonts w:cs="Linux Libertine"/>
                <w:sz w:val="20"/>
                <w:szCs w:val="20"/>
              </w:rPr>
              <w:t xml:space="preserve"> Regency, West Kalimantan.</w:t>
            </w:r>
          </w:p>
        </w:tc>
        <w:tc>
          <w:tcPr>
            <w:tcW w:w="5952" w:type="dxa"/>
          </w:tcPr>
          <w:p w14:paraId="02DCD68A" w14:textId="77777777" w:rsidR="00C8473A" w:rsidRPr="00672A6A" w:rsidRDefault="00C8473A" w:rsidP="00ED0FE2">
            <w:pPr>
              <w:ind w:right="147"/>
              <w:jc w:val="both"/>
              <w:rPr>
                <w:rFonts w:cs="Linux Libertine"/>
                <w:sz w:val="20"/>
                <w:szCs w:val="20"/>
              </w:rPr>
            </w:pPr>
            <w:r w:rsidRPr="00672A6A">
              <w:rPr>
                <w:rFonts w:cs="Linux Libertine"/>
                <w:sz w:val="20"/>
                <w:szCs w:val="20"/>
              </w:rPr>
              <w:t xml:space="preserve">Destruction of mosques and burning of buildings belonging to the Ahmadiyya Congregation in </w:t>
            </w:r>
            <w:proofErr w:type="spellStart"/>
            <w:r w:rsidRPr="00672A6A">
              <w:rPr>
                <w:rFonts w:cs="Linux Libertine"/>
                <w:sz w:val="20"/>
                <w:szCs w:val="20"/>
              </w:rPr>
              <w:t>Balai</w:t>
            </w:r>
            <w:proofErr w:type="spellEnd"/>
            <w:r w:rsidRPr="00672A6A">
              <w:rPr>
                <w:rFonts w:cs="Linux Libertine"/>
                <w:sz w:val="20"/>
                <w:szCs w:val="20"/>
              </w:rPr>
              <w:t xml:space="preserve"> Harapan Village, </w:t>
            </w:r>
            <w:proofErr w:type="spellStart"/>
            <w:r w:rsidRPr="00672A6A">
              <w:rPr>
                <w:rFonts w:cs="Linux Libertine"/>
                <w:sz w:val="20"/>
                <w:szCs w:val="20"/>
              </w:rPr>
              <w:t>Temunak</w:t>
            </w:r>
            <w:proofErr w:type="spellEnd"/>
            <w:r w:rsidRPr="00672A6A">
              <w:rPr>
                <w:rFonts w:cs="Linux Libertine"/>
                <w:sz w:val="20"/>
                <w:szCs w:val="20"/>
              </w:rPr>
              <w:t xml:space="preserve"> District, </w:t>
            </w:r>
            <w:proofErr w:type="spellStart"/>
            <w:r w:rsidRPr="00672A6A">
              <w:rPr>
                <w:rFonts w:cs="Linux Libertine"/>
                <w:sz w:val="20"/>
                <w:szCs w:val="20"/>
              </w:rPr>
              <w:t>Sintang</w:t>
            </w:r>
            <w:proofErr w:type="spellEnd"/>
            <w:r w:rsidRPr="00672A6A">
              <w:rPr>
                <w:rFonts w:cs="Linux Libertine"/>
                <w:sz w:val="20"/>
                <w:szCs w:val="20"/>
              </w:rPr>
              <w:t xml:space="preserve"> Regency.</w:t>
            </w:r>
            <w:r w:rsidRPr="00672A6A">
              <w:rPr>
                <w:rStyle w:val="FootnoteReference"/>
                <w:rFonts w:cs="Linux Libertine"/>
              </w:rPr>
              <w:footnoteReference w:id="58"/>
            </w:r>
            <w:r w:rsidRPr="00672A6A">
              <w:rPr>
                <w:rFonts w:cs="Linux Libertine"/>
                <w:sz w:val="20"/>
                <w:szCs w:val="20"/>
              </w:rPr>
              <w:t xml:space="preserve"> 20 heads of families and 74 members of JAI were transferred to another place for safekeeping, 200 people who took vigilante justice on behalf of </w:t>
            </w:r>
            <w:proofErr w:type="spellStart"/>
            <w:r w:rsidRPr="00672A6A">
              <w:rPr>
                <w:rFonts w:cs="Linux Libertine"/>
                <w:i/>
                <w:iCs/>
                <w:sz w:val="20"/>
                <w:szCs w:val="20"/>
              </w:rPr>
              <w:t>Aliansi</w:t>
            </w:r>
            <w:proofErr w:type="spellEnd"/>
            <w:r w:rsidRPr="00672A6A">
              <w:rPr>
                <w:rFonts w:cs="Linux Libertine"/>
                <w:i/>
                <w:iCs/>
                <w:sz w:val="20"/>
                <w:szCs w:val="20"/>
              </w:rPr>
              <w:t xml:space="preserve"> </w:t>
            </w:r>
            <w:proofErr w:type="spellStart"/>
            <w:r w:rsidRPr="00672A6A">
              <w:rPr>
                <w:rFonts w:cs="Linux Libertine"/>
                <w:i/>
                <w:iCs/>
                <w:sz w:val="20"/>
                <w:szCs w:val="20"/>
              </w:rPr>
              <w:t>Umat</w:t>
            </w:r>
            <w:proofErr w:type="spellEnd"/>
            <w:r w:rsidRPr="00672A6A">
              <w:rPr>
                <w:rFonts w:cs="Linux Libertine"/>
                <w:i/>
                <w:iCs/>
                <w:sz w:val="20"/>
                <w:szCs w:val="20"/>
              </w:rPr>
              <w:t xml:space="preserve"> Islam </w:t>
            </w:r>
            <w:r w:rsidRPr="00672A6A">
              <w:rPr>
                <w:rFonts w:cs="Linux Libertine"/>
                <w:sz w:val="20"/>
                <w:szCs w:val="20"/>
              </w:rPr>
              <w:t>were taken into custody by the Indonesian National Police.</w:t>
            </w:r>
            <w:r w:rsidRPr="00672A6A">
              <w:rPr>
                <w:rStyle w:val="FootnoteReference"/>
                <w:rFonts w:cs="Linux Libertine"/>
                <w:sz w:val="20"/>
                <w:szCs w:val="20"/>
              </w:rPr>
              <w:t xml:space="preserve"> </w:t>
            </w:r>
            <w:r w:rsidRPr="00672A6A">
              <w:rPr>
                <w:rStyle w:val="FootnoteReference"/>
                <w:rFonts w:cs="Linux Libertine"/>
              </w:rPr>
              <w:footnoteReference w:id="59"/>
            </w:r>
          </w:p>
        </w:tc>
      </w:tr>
    </w:tbl>
    <w:p w14:paraId="11FEE60A" w14:textId="77777777" w:rsidR="001F5938" w:rsidRPr="00672A6A" w:rsidRDefault="001F5938" w:rsidP="001F5938">
      <w:pPr>
        <w:pStyle w:val="ParagraphNormal"/>
        <w:ind w:firstLine="0"/>
        <w:rPr>
          <w:rFonts w:cs="Linux Libertine"/>
          <w:lang w:val="en-US" w:eastAsia="en-GB" w:bidi="ar-SA"/>
        </w:rPr>
      </w:pPr>
    </w:p>
    <w:p w14:paraId="49BE8DE0" w14:textId="5CA58D1A" w:rsidR="009C7DB5" w:rsidRDefault="009C7DB5" w:rsidP="001F5938">
      <w:pPr>
        <w:pStyle w:val="ParagraphNormal"/>
        <w:numPr>
          <w:ilvl w:val="0"/>
          <w:numId w:val="342"/>
        </w:numPr>
        <w:rPr>
          <w:rFonts w:cs="Linux Libertine"/>
          <w:b/>
          <w:bCs/>
          <w:color w:val="00B050"/>
          <w:lang w:val="en-US"/>
        </w:rPr>
      </w:pPr>
      <w:r w:rsidRPr="00672A6A">
        <w:rPr>
          <w:rFonts w:cs="Linux Libertine"/>
          <w:b/>
          <w:bCs/>
          <w:color w:val="00B050"/>
          <w:lang w:val="en-US"/>
        </w:rPr>
        <w:t>Gafatar Case</w:t>
      </w:r>
    </w:p>
    <w:p w14:paraId="195AFE15" w14:textId="77777777" w:rsidR="00C8473A" w:rsidRDefault="00C8473A" w:rsidP="00C8473A">
      <w:pPr>
        <w:pStyle w:val="ParagraphNormal"/>
        <w:ind w:left="360" w:firstLine="360"/>
        <w:rPr>
          <w:rFonts w:cs="Linux Libertine"/>
          <w:color w:val="00B050"/>
          <w:lang w:val="en-US"/>
        </w:rPr>
      </w:pPr>
      <w:r w:rsidRPr="00672A6A">
        <w:rPr>
          <w:rFonts w:cs="Linux Libertine"/>
          <w:color w:val="00B050"/>
          <w:lang w:val="en-US"/>
        </w:rPr>
        <w:t>In the case of Gafatar,</w:t>
      </w:r>
      <w:r w:rsidRPr="00672A6A">
        <w:rPr>
          <w:rStyle w:val="FootnoteReference"/>
          <w:rFonts w:cs="Linux Libertine"/>
          <w:color w:val="00B050"/>
          <w:lang w:val="en-US"/>
        </w:rPr>
        <w:footnoteReference w:id="60"/>
      </w:r>
      <w:r w:rsidRPr="00672A6A">
        <w:rPr>
          <w:rFonts w:cs="Linux Libertine"/>
          <w:color w:val="00B050"/>
          <w:lang w:val="en-US"/>
        </w:rPr>
        <w:t xml:space="preserve"> in Kalimantan, the members come from various Indonesia regions with middle to lower economies. The case of Gafatar is like the case of the Ahmadiyya, which is also characterized by various forms of violence by vigilante justice. Gafatar, which initially invited his followers to be independent and has been supported by many parties, was eventually accused of being affiliated with </w:t>
      </w:r>
      <w:proofErr w:type="spellStart"/>
      <w:r w:rsidRPr="00672A6A">
        <w:rPr>
          <w:rFonts w:cs="Linux Libertine"/>
          <w:color w:val="00B050"/>
          <w:lang w:val="en-US"/>
        </w:rPr>
        <w:t>Millah</w:t>
      </w:r>
      <w:proofErr w:type="spellEnd"/>
      <w:r w:rsidRPr="00672A6A">
        <w:rPr>
          <w:rFonts w:cs="Linux Libertine"/>
          <w:color w:val="00B050"/>
          <w:lang w:val="en-US"/>
        </w:rPr>
        <w:t xml:space="preserve"> Abraham, whose leader was once considered a heretic and was still serving time when this case emerged.</w:t>
      </w:r>
    </w:p>
    <w:p w14:paraId="26AEA448" w14:textId="77777777" w:rsidR="00C8473A" w:rsidRDefault="00C8473A" w:rsidP="00C8473A">
      <w:pPr>
        <w:pStyle w:val="ParagraphNormal"/>
        <w:ind w:left="360" w:firstLine="360"/>
        <w:rPr>
          <w:rFonts w:cs="Linux Libertine"/>
          <w:color w:val="00B050"/>
          <w:lang w:val="en-US"/>
        </w:rPr>
      </w:pPr>
      <w:r w:rsidRPr="00672A6A">
        <w:rPr>
          <w:rFonts w:cs="Linux Libertine"/>
          <w:lang w:val="en-US"/>
        </w:rPr>
        <w:t xml:space="preserve">In 2017, when the Ahmadiyya criminalization case was still ongoing, a new criminalization toward five members of the </w:t>
      </w:r>
      <w:proofErr w:type="spellStart"/>
      <w:r w:rsidRPr="00672A6A">
        <w:rPr>
          <w:rFonts w:cs="Linux Libertine"/>
          <w:i/>
          <w:iCs/>
          <w:lang w:val="en-US"/>
        </w:rPr>
        <w:t>Fajar</w:t>
      </w:r>
      <w:proofErr w:type="spellEnd"/>
      <w:r w:rsidRPr="00672A6A">
        <w:rPr>
          <w:rFonts w:cs="Linux Libertine"/>
          <w:i/>
          <w:iCs/>
          <w:lang w:val="en-US"/>
        </w:rPr>
        <w:t xml:space="preserve"> Nusantara Movement</w:t>
      </w:r>
      <w:r w:rsidRPr="00672A6A">
        <w:rPr>
          <w:rFonts w:cs="Linux Libertine"/>
          <w:lang w:val="en-US"/>
        </w:rPr>
        <w:t xml:space="preserve"> (Gafatar) emerged, where those who were formerly members of the </w:t>
      </w:r>
      <w:proofErr w:type="spellStart"/>
      <w:r w:rsidRPr="00672A6A">
        <w:rPr>
          <w:rFonts w:cs="Linux Libertine"/>
          <w:lang w:val="en-US"/>
        </w:rPr>
        <w:t>Ajaran</w:t>
      </w:r>
      <w:proofErr w:type="spellEnd"/>
      <w:r w:rsidRPr="00672A6A">
        <w:rPr>
          <w:rFonts w:cs="Linux Libertine"/>
          <w:lang w:val="en-US"/>
        </w:rPr>
        <w:t xml:space="preserve"> </w:t>
      </w:r>
      <w:proofErr w:type="spellStart"/>
      <w:r w:rsidRPr="00672A6A">
        <w:rPr>
          <w:rFonts w:cs="Linux Libertine"/>
          <w:lang w:val="en-US"/>
        </w:rPr>
        <w:t>Millah</w:t>
      </w:r>
      <w:proofErr w:type="spellEnd"/>
      <w:r w:rsidRPr="00672A6A">
        <w:rPr>
          <w:rFonts w:cs="Linux Libertine"/>
          <w:lang w:val="en-US"/>
        </w:rPr>
        <w:t xml:space="preserve"> Abraham accused to use the Gafatar organization to re-start the heretical teachings of </w:t>
      </w:r>
      <w:proofErr w:type="spellStart"/>
      <w:r w:rsidRPr="00672A6A">
        <w:rPr>
          <w:rFonts w:cs="Linux Libertine"/>
          <w:lang w:val="en-US"/>
        </w:rPr>
        <w:t>Millah</w:t>
      </w:r>
      <w:proofErr w:type="spellEnd"/>
      <w:r w:rsidRPr="00672A6A">
        <w:rPr>
          <w:rFonts w:cs="Linux Libertine"/>
          <w:lang w:val="en-US"/>
        </w:rPr>
        <w:t xml:space="preserve"> </w:t>
      </w:r>
      <w:r w:rsidRPr="00672A6A">
        <w:rPr>
          <w:rFonts w:cs="Linux Libertine"/>
          <w:lang w:val="en-US"/>
        </w:rPr>
        <w:lastRenderedPageBreak/>
        <w:t xml:space="preserve">Abraham whose leader, </w:t>
      </w:r>
      <w:proofErr w:type="spellStart"/>
      <w:r w:rsidRPr="00672A6A">
        <w:rPr>
          <w:rFonts w:cs="Linux Libertine"/>
          <w:lang w:val="en-US"/>
        </w:rPr>
        <w:t>Musadeq</w:t>
      </w:r>
      <w:proofErr w:type="spellEnd"/>
      <w:r w:rsidRPr="00672A6A">
        <w:rPr>
          <w:rFonts w:cs="Linux Libertine"/>
          <w:lang w:val="en-US"/>
        </w:rPr>
        <w:t>, received punishment.</w:t>
      </w:r>
      <w:r w:rsidRPr="00672A6A">
        <w:rPr>
          <w:rStyle w:val="FootnoteReference"/>
          <w:rFonts w:cs="Linux Libertine"/>
          <w:lang w:val="en-US"/>
        </w:rPr>
        <w:footnoteReference w:id="61"/>
      </w:r>
      <w:r w:rsidRPr="00672A6A">
        <w:rPr>
          <w:rFonts w:cs="Linux Libertine"/>
          <w:lang w:val="en-US"/>
        </w:rPr>
        <w:t xml:space="preserve">  </w:t>
      </w:r>
      <w:r w:rsidRPr="00672A6A">
        <w:rPr>
          <w:rFonts w:cs="Linux Libertine"/>
          <w:color w:val="252525"/>
          <w:lang w:val="en-US"/>
        </w:rPr>
        <w:t xml:space="preserve">For this accusation, </w:t>
      </w:r>
      <w:proofErr w:type="spellStart"/>
      <w:r w:rsidRPr="00672A6A">
        <w:rPr>
          <w:rFonts w:cs="Linux Libertine"/>
          <w:color w:val="252525"/>
          <w:lang w:val="en-US"/>
        </w:rPr>
        <w:t>Gafatar's</w:t>
      </w:r>
      <w:proofErr w:type="spellEnd"/>
      <w:r w:rsidRPr="00672A6A">
        <w:rPr>
          <w:rFonts w:cs="Linux Libertine"/>
          <w:color w:val="252525"/>
          <w:lang w:val="en-US"/>
        </w:rPr>
        <w:t xml:space="preserve"> followers became victims of vigilante justice carried out by two villages, Moton Panjang Village and </w:t>
      </w:r>
      <w:proofErr w:type="spellStart"/>
      <w:r w:rsidRPr="00672A6A">
        <w:rPr>
          <w:rFonts w:cs="Linux Libertine"/>
          <w:color w:val="252525"/>
          <w:lang w:val="en-US"/>
        </w:rPr>
        <w:t>Tanjung</w:t>
      </w:r>
      <w:proofErr w:type="spellEnd"/>
      <w:r w:rsidRPr="00672A6A">
        <w:rPr>
          <w:rFonts w:cs="Linux Libertine"/>
          <w:color w:val="252525"/>
          <w:lang w:val="en-US"/>
        </w:rPr>
        <w:t xml:space="preserve"> </w:t>
      </w:r>
      <w:proofErr w:type="spellStart"/>
      <w:r w:rsidRPr="00672A6A">
        <w:rPr>
          <w:rFonts w:cs="Linux Libertine"/>
          <w:color w:val="252525"/>
          <w:lang w:val="en-US"/>
        </w:rPr>
        <w:t>Pasir</w:t>
      </w:r>
      <w:proofErr w:type="spellEnd"/>
      <w:r w:rsidRPr="00672A6A">
        <w:rPr>
          <w:rFonts w:cs="Linux Libertine"/>
          <w:color w:val="252525"/>
          <w:lang w:val="en-US"/>
        </w:rPr>
        <w:t xml:space="preserve"> Village, in East </w:t>
      </w:r>
      <w:proofErr w:type="spellStart"/>
      <w:r w:rsidRPr="00672A6A">
        <w:rPr>
          <w:rFonts w:cs="Linux Libertine"/>
          <w:color w:val="252525"/>
          <w:lang w:val="en-US"/>
        </w:rPr>
        <w:t>Mempawah</w:t>
      </w:r>
      <w:proofErr w:type="spellEnd"/>
      <w:r w:rsidRPr="00672A6A">
        <w:rPr>
          <w:rFonts w:cs="Linux Libertine"/>
          <w:color w:val="252525"/>
          <w:lang w:val="en-US"/>
        </w:rPr>
        <w:t xml:space="preserve"> District, </w:t>
      </w:r>
      <w:proofErr w:type="spellStart"/>
      <w:r w:rsidRPr="00672A6A">
        <w:rPr>
          <w:rFonts w:cs="Linux Libertine"/>
          <w:color w:val="252525"/>
          <w:lang w:val="en-US"/>
        </w:rPr>
        <w:t>Mempawah</w:t>
      </w:r>
      <w:proofErr w:type="spellEnd"/>
      <w:r w:rsidRPr="00672A6A">
        <w:rPr>
          <w:rFonts w:cs="Linux Libertine"/>
          <w:color w:val="252525"/>
          <w:lang w:val="en-US"/>
        </w:rPr>
        <w:t xml:space="preserve"> Regency, West Kalimantan, which they established by clearing forests.</w:t>
      </w:r>
    </w:p>
    <w:p w14:paraId="267137E8" w14:textId="0428A781" w:rsidR="00C8473A" w:rsidRPr="00C8473A" w:rsidRDefault="00C8473A" w:rsidP="00C8473A">
      <w:pPr>
        <w:pStyle w:val="ParagraphNormal"/>
        <w:ind w:left="360" w:firstLine="360"/>
        <w:rPr>
          <w:rFonts w:cs="Linux Libertine"/>
          <w:color w:val="00B050"/>
          <w:lang w:val="en-US"/>
        </w:rPr>
      </w:pPr>
      <w:r w:rsidRPr="00672A6A">
        <w:rPr>
          <w:rFonts w:cs="Linux Libertine"/>
          <w:lang w:val="en-US"/>
        </w:rPr>
        <w:t xml:space="preserve">According to Adam, a member of Gafatar, in an interview, he explained that Gafatar was declared in January 2012 with its head office in Jakarta, has 55,000 members, and has branches in 34 provinces in Indonesia. The Gafatar organization received a permit from the Ministry of Home Affairs, but in 2015, the Ministry of Home Affairs rejected the application for an extension of </w:t>
      </w:r>
      <w:proofErr w:type="spellStart"/>
      <w:r w:rsidRPr="00672A6A">
        <w:rPr>
          <w:rFonts w:cs="Linux Libertine"/>
          <w:lang w:val="en-US"/>
        </w:rPr>
        <w:t>Gafatar's</w:t>
      </w:r>
      <w:proofErr w:type="spellEnd"/>
      <w:r w:rsidRPr="00672A6A">
        <w:rPr>
          <w:rFonts w:cs="Linux Libertine"/>
          <w:lang w:val="en-US"/>
        </w:rPr>
        <w:t xml:space="preserve"> permit, causing its management to disband. In the interview, AD explained that:</w:t>
      </w:r>
    </w:p>
    <w:p w14:paraId="607A741B" w14:textId="77777777" w:rsidR="00C8473A" w:rsidRPr="00672A6A" w:rsidRDefault="00C8473A" w:rsidP="00C8473A">
      <w:pPr>
        <w:pStyle w:val="ParagraphNormal"/>
        <w:rPr>
          <w:rFonts w:cs="Linux Libertine"/>
          <w:lang w:val="en-US"/>
        </w:rPr>
      </w:pPr>
    </w:p>
    <w:p w14:paraId="54C50BD2" w14:textId="77777777" w:rsidR="00C8473A" w:rsidRDefault="00C8473A" w:rsidP="00C8473A">
      <w:pPr>
        <w:pStyle w:val="Quote"/>
        <w:ind w:left="1080"/>
        <w:rPr>
          <w:rFonts w:cs="Linux Libertine"/>
          <w:lang w:val="en-US"/>
        </w:rPr>
      </w:pPr>
      <w:r w:rsidRPr="00672A6A">
        <w:rPr>
          <w:rFonts w:cs="Linux Libertine"/>
          <w:lang w:val="en-US"/>
        </w:rPr>
        <w:t>“Gafatar is not a religious organization, members of Gafatar go to West Kalimantan to farm, make Kalimantan a national food barn, we plant rice, vegetables, so that our members have food sovereignty.”</w:t>
      </w:r>
      <w:r w:rsidRPr="00672A6A">
        <w:rPr>
          <w:rStyle w:val="FootnoteReference"/>
          <w:rFonts w:cs="Linux Libertine"/>
          <w:lang w:val="en-US"/>
        </w:rPr>
        <w:footnoteReference w:id="62"/>
      </w:r>
    </w:p>
    <w:p w14:paraId="2663533A" w14:textId="77777777" w:rsidR="00C8473A" w:rsidRDefault="00C8473A" w:rsidP="00C8473A">
      <w:pPr>
        <w:pStyle w:val="Caption"/>
        <w:keepNext/>
        <w:numPr>
          <w:ilvl w:val="0"/>
          <w:numId w:val="342"/>
        </w:numPr>
        <w:rPr>
          <w:rFonts w:cs="Linux Libertine"/>
          <w:lang w:val="en-US"/>
        </w:rPr>
      </w:pPr>
    </w:p>
    <w:p w14:paraId="4B7CAD0A" w14:textId="77777777" w:rsidR="00C8473A" w:rsidRPr="00672A6A" w:rsidRDefault="00C8473A" w:rsidP="00C8473A">
      <w:pPr>
        <w:pStyle w:val="Caption"/>
        <w:keepNext/>
        <w:numPr>
          <w:ilvl w:val="0"/>
          <w:numId w:val="342"/>
        </w:numPr>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7</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672A6A"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672A6A" w:rsidRDefault="00C8473A" w:rsidP="00ED0FE2">
            <w:pPr>
              <w:spacing w:line="360" w:lineRule="auto"/>
              <w:ind w:right="-161"/>
              <w:jc w:val="both"/>
              <w:rPr>
                <w:rFonts w:cs="Linux Libertine"/>
                <w:sz w:val="20"/>
                <w:szCs w:val="20"/>
              </w:rPr>
            </w:pPr>
            <w:r w:rsidRPr="00672A6A">
              <w:rPr>
                <w:rFonts w:cs="Linux Libertine"/>
                <w:sz w:val="20"/>
                <w:szCs w:val="20"/>
              </w:rPr>
              <w:t>No</w:t>
            </w:r>
          </w:p>
        </w:tc>
        <w:tc>
          <w:tcPr>
            <w:tcW w:w="1732" w:type="dxa"/>
            <w:tcBorders>
              <w:top w:val="single" w:sz="4" w:space="0" w:color="auto"/>
            </w:tcBorders>
          </w:tcPr>
          <w:p w14:paraId="740B5EEB" w14:textId="77777777" w:rsidR="00C8473A" w:rsidRPr="00672A6A"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and Place</w:t>
            </w:r>
          </w:p>
        </w:tc>
        <w:tc>
          <w:tcPr>
            <w:tcW w:w="5670" w:type="dxa"/>
            <w:tcBorders>
              <w:top w:val="single" w:sz="4" w:space="0" w:color="auto"/>
            </w:tcBorders>
          </w:tcPr>
          <w:p w14:paraId="73455FF8" w14:textId="77777777" w:rsidR="00C8473A" w:rsidRPr="00672A6A"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 of Vigilantism Violence </w:t>
            </w:r>
          </w:p>
        </w:tc>
      </w:tr>
      <w:tr w:rsidR="00C8473A" w:rsidRPr="00672A6A"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672A6A" w:rsidRDefault="00C8473A" w:rsidP="00ED0FE2">
            <w:pPr>
              <w:tabs>
                <w:tab w:val="left" w:pos="611"/>
              </w:tabs>
              <w:ind w:right="136"/>
              <w:jc w:val="both"/>
              <w:rPr>
                <w:rFonts w:cs="Linux Libertine"/>
                <w:sz w:val="20"/>
                <w:szCs w:val="20"/>
              </w:rPr>
            </w:pPr>
            <w:r w:rsidRPr="00672A6A">
              <w:rPr>
                <w:rFonts w:cs="Linux Libertine"/>
                <w:sz w:val="20"/>
                <w:szCs w:val="20"/>
              </w:rPr>
              <w:t>1.</w:t>
            </w:r>
          </w:p>
        </w:tc>
        <w:tc>
          <w:tcPr>
            <w:tcW w:w="1732" w:type="dxa"/>
          </w:tcPr>
          <w:p w14:paraId="239F37B9" w14:textId="77777777" w:rsidR="00C8473A" w:rsidRPr="00672A6A"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Wednesday on 15-18</w:t>
            </w:r>
            <w:r w:rsidRPr="00672A6A">
              <w:rPr>
                <w:rFonts w:cs="Linux Libertine"/>
                <w:sz w:val="20"/>
                <w:szCs w:val="20"/>
                <w:vertAlign w:val="superscript"/>
              </w:rPr>
              <w:t>th</w:t>
            </w:r>
            <w:r w:rsidRPr="00672A6A">
              <w:rPr>
                <w:rFonts w:cs="Linux Libertine"/>
                <w:sz w:val="20"/>
                <w:szCs w:val="20"/>
              </w:rPr>
              <w:t xml:space="preserve"> January 2016 </w:t>
            </w:r>
          </w:p>
        </w:tc>
        <w:tc>
          <w:tcPr>
            <w:tcW w:w="5670" w:type="dxa"/>
          </w:tcPr>
          <w:p w14:paraId="2E297E9D" w14:textId="77777777" w:rsidR="00C8473A" w:rsidRPr="00672A6A" w:rsidRDefault="00C8473A" w:rsidP="00ED0FE2">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5D7A02">
              <w:rPr>
                <w:rFonts w:cs="Linux Libertine"/>
                <w:sz w:val="20"/>
                <w:szCs w:val="20"/>
              </w:rPr>
              <w:t xml:space="preserve">From January 15 to 18, 2016, a mob armed with batons and machetes approached the Gafatar farmer group in </w:t>
            </w:r>
            <w:proofErr w:type="spellStart"/>
            <w:r w:rsidRPr="005D7A02">
              <w:rPr>
                <w:rFonts w:cs="Linux Libertine"/>
                <w:sz w:val="20"/>
                <w:szCs w:val="20"/>
              </w:rPr>
              <w:t>Mempawah</w:t>
            </w:r>
            <w:proofErr w:type="spellEnd"/>
            <w:r w:rsidRPr="005D7A02">
              <w:rPr>
                <w:rFonts w:cs="Linux Libertine"/>
                <w:sz w:val="20"/>
                <w:szCs w:val="20"/>
              </w:rPr>
              <w:t xml:space="preserve"> District, West Kalimantan, and demanded that they leave </w:t>
            </w:r>
            <w:proofErr w:type="spellStart"/>
            <w:r w:rsidRPr="005D7A02">
              <w:rPr>
                <w:rFonts w:cs="Linux Libertine"/>
                <w:sz w:val="20"/>
                <w:szCs w:val="20"/>
              </w:rPr>
              <w:t>Mempawah</w:t>
            </w:r>
            <w:proofErr w:type="spellEnd"/>
            <w:r w:rsidRPr="005D7A02">
              <w:rPr>
                <w:rFonts w:cs="Linux Libertine"/>
                <w:sz w:val="20"/>
                <w:szCs w:val="20"/>
              </w:rPr>
              <w:t>. As many as 700 Gafatar members had their homes burned down by thousands of residents on Wednesday, January 20, 2016. As a result of the village's burning, women and children also became victims. It is important to note that when the Gafatar members opened the land, they had already sold their homes and property from their hometowns and were determined to improve their fate by farming in the Kalimantan region.</w:t>
            </w:r>
          </w:p>
        </w:tc>
      </w:tr>
      <w:tr w:rsidR="00C8473A" w:rsidRPr="00672A6A" w14:paraId="74036F62" w14:textId="77777777" w:rsidTr="00ED0FE2">
        <w:tc>
          <w:tcPr>
            <w:tcW w:w="968" w:type="dxa"/>
            <w:tcBorders>
              <w:bottom w:val="single" w:sz="4" w:space="0" w:color="auto"/>
            </w:tcBorders>
          </w:tcPr>
          <w:p w14:paraId="3C9EBAD2" w14:textId="77777777" w:rsidR="00C8473A" w:rsidRPr="00672A6A"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2. </w:t>
            </w:r>
          </w:p>
        </w:tc>
        <w:tc>
          <w:tcPr>
            <w:tcW w:w="1732" w:type="dxa"/>
            <w:tcBorders>
              <w:bottom w:val="single" w:sz="4" w:space="0" w:color="auto"/>
            </w:tcBorders>
          </w:tcPr>
          <w:p w14:paraId="3071D811" w14:textId="77777777" w:rsidR="00C8473A" w:rsidRPr="00672A6A" w:rsidRDefault="00C8473A" w:rsidP="00ED0FE2">
            <w:pPr>
              <w:rPr>
                <w:rFonts w:cs="Linux Libertine"/>
                <w:sz w:val="20"/>
                <w:szCs w:val="20"/>
              </w:rPr>
            </w:pPr>
            <w:r w:rsidRPr="00672A6A">
              <w:rPr>
                <w:rFonts w:cs="Linux Libertine"/>
                <w:sz w:val="20"/>
                <w:szCs w:val="20"/>
              </w:rPr>
              <w:t>January 19</w:t>
            </w:r>
            <w:r w:rsidRPr="00672A6A">
              <w:rPr>
                <w:rFonts w:cs="Linux Libertine"/>
                <w:sz w:val="20"/>
                <w:szCs w:val="20"/>
                <w:vertAlign w:val="superscript"/>
              </w:rPr>
              <w:t>th</w:t>
            </w:r>
            <w:r w:rsidRPr="00672A6A">
              <w:rPr>
                <w:rFonts w:cs="Linux Libertine"/>
                <w:sz w:val="20"/>
                <w:szCs w:val="20"/>
              </w:rPr>
              <w:t>, 2016.</w:t>
            </w:r>
          </w:p>
        </w:tc>
        <w:tc>
          <w:tcPr>
            <w:tcW w:w="5670" w:type="dxa"/>
            <w:tcBorders>
              <w:bottom w:val="single" w:sz="4" w:space="0" w:color="auto"/>
            </w:tcBorders>
          </w:tcPr>
          <w:p w14:paraId="1A7ACC7C" w14:textId="77777777" w:rsidR="00C8473A" w:rsidRPr="00672A6A" w:rsidRDefault="00C8473A" w:rsidP="00ED0FE2">
            <w:pPr>
              <w:ind w:right="98"/>
              <w:jc w:val="both"/>
              <w:rPr>
                <w:rFonts w:cs="Linux Libertine"/>
                <w:sz w:val="20"/>
                <w:szCs w:val="20"/>
              </w:rPr>
            </w:pPr>
            <w:r w:rsidRPr="00672A6A">
              <w:rPr>
                <w:rFonts w:cs="Linux Libertine"/>
                <w:sz w:val="20"/>
                <w:szCs w:val="20"/>
              </w:rPr>
              <w:t xml:space="preserve">After crowded burned Gafatar houses, the 1,124 members of Gafatar were evicted from their two villages in </w:t>
            </w:r>
            <w:proofErr w:type="spellStart"/>
            <w:r w:rsidRPr="00672A6A">
              <w:rPr>
                <w:rFonts w:cs="Linux Libertine"/>
                <w:sz w:val="20"/>
                <w:szCs w:val="20"/>
              </w:rPr>
              <w:t>Mempawah</w:t>
            </w:r>
            <w:proofErr w:type="spellEnd"/>
            <w:r w:rsidRPr="00672A6A">
              <w:rPr>
                <w:rFonts w:cs="Linux Libertine"/>
                <w:sz w:val="20"/>
                <w:szCs w:val="20"/>
              </w:rPr>
              <w:t xml:space="preserve"> Regency, West Kalimantan although they have declared their absence from Gafatar membership. This act of eviction was allowed by the local government. They were evacuated at the supplies and transportation complex (</w:t>
            </w:r>
            <w:proofErr w:type="spellStart"/>
            <w:r w:rsidRPr="00672A6A">
              <w:rPr>
                <w:rFonts w:cs="Linux Libertine"/>
                <w:sz w:val="20"/>
                <w:szCs w:val="20"/>
              </w:rPr>
              <w:t>Bekangdam</w:t>
            </w:r>
            <w:proofErr w:type="spellEnd"/>
            <w:r w:rsidRPr="00672A6A">
              <w:rPr>
                <w:rFonts w:cs="Linux Libertine"/>
                <w:sz w:val="20"/>
                <w:szCs w:val="20"/>
              </w:rPr>
              <w:t xml:space="preserve">) of </w:t>
            </w:r>
            <w:proofErr w:type="spellStart"/>
            <w:r w:rsidRPr="00672A6A">
              <w:rPr>
                <w:rFonts w:cs="Linux Libertine"/>
                <w:sz w:val="20"/>
                <w:szCs w:val="20"/>
              </w:rPr>
              <w:t>Kodam</w:t>
            </w:r>
            <w:proofErr w:type="spellEnd"/>
            <w:r w:rsidRPr="00672A6A">
              <w:rPr>
                <w:rFonts w:cs="Linux Libertine"/>
                <w:sz w:val="20"/>
                <w:szCs w:val="20"/>
              </w:rPr>
              <w:t xml:space="preserve"> XII/</w:t>
            </w:r>
            <w:proofErr w:type="spellStart"/>
            <w:r w:rsidRPr="00672A6A">
              <w:rPr>
                <w:rFonts w:cs="Linux Libertine"/>
                <w:sz w:val="20"/>
                <w:szCs w:val="20"/>
              </w:rPr>
              <w:t>Tanjungpura</w:t>
            </w:r>
            <w:proofErr w:type="spellEnd"/>
            <w:r w:rsidRPr="00672A6A">
              <w:rPr>
                <w:rFonts w:cs="Linux Libertine"/>
                <w:sz w:val="20"/>
                <w:szCs w:val="20"/>
              </w:rPr>
              <w:t xml:space="preserve"> in Pontianak, West Kalimantan.</w:t>
            </w:r>
            <w:r w:rsidRPr="00672A6A">
              <w:rPr>
                <w:rStyle w:val="FootnoteReference"/>
                <w:rFonts w:cs="Linux Libertine"/>
              </w:rPr>
              <w:footnoteReference w:id="63"/>
            </w:r>
          </w:p>
        </w:tc>
      </w:tr>
    </w:tbl>
    <w:p w14:paraId="42D50799" w14:textId="77777777" w:rsidR="00C8473A" w:rsidRDefault="00C8473A" w:rsidP="00C8473A">
      <w:pPr>
        <w:pStyle w:val="ParagraphNormal"/>
        <w:ind w:firstLine="0"/>
        <w:rPr>
          <w:rFonts w:cs="Linux Libertine"/>
          <w:color w:val="00B050"/>
          <w:lang w:val="en-US"/>
        </w:rPr>
      </w:pPr>
    </w:p>
    <w:p w14:paraId="0191624F" w14:textId="77777777" w:rsidR="00C8473A" w:rsidRDefault="00C8473A" w:rsidP="00C8473A">
      <w:pPr>
        <w:pStyle w:val="ParagraphNormal"/>
        <w:rPr>
          <w:rFonts w:cs="Linux Libertine"/>
          <w:lang w:val="en-US"/>
        </w:rPr>
      </w:pPr>
      <w:r w:rsidRPr="00672A6A">
        <w:rPr>
          <w:rFonts w:cs="Linux Libertine"/>
          <w:lang w:val="en-US" w:eastAsia="en-GB" w:bidi="ar-SA"/>
        </w:rPr>
        <w:lastRenderedPageBreak/>
        <w:t xml:space="preserve">Like </w:t>
      </w:r>
      <w:r w:rsidRPr="00672A6A">
        <w:rPr>
          <w:rFonts w:cs="Linux Libertine"/>
          <w:i/>
          <w:iCs/>
          <w:lang w:val="en-US" w:eastAsia="en-GB" w:bidi="ar-SA"/>
        </w:rPr>
        <w:t>Ahmadiyya</w:t>
      </w:r>
      <w:r w:rsidRPr="00672A6A">
        <w:rPr>
          <w:rFonts w:cs="Linux Libertine"/>
          <w:lang w:val="en-US" w:eastAsia="en-GB" w:bidi="ar-SA"/>
        </w:rPr>
        <w:t xml:space="preserve">, Gerakan </w:t>
      </w:r>
      <w:proofErr w:type="spellStart"/>
      <w:r w:rsidRPr="00672A6A">
        <w:rPr>
          <w:rFonts w:cs="Linux Libertine"/>
          <w:lang w:val="en-US" w:eastAsia="en-GB" w:bidi="ar-SA"/>
        </w:rPr>
        <w:t>Fajar</w:t>
      </w:r>
      <w:proofErr w:type="spellEnd"/>
      <w:r w:rsidRPr="00672A6A">
        <w:rPr>
          <w:rFonts w:cs="Linux Libertine"/>
          <w:lang w:val="en-US" w:eastAsia="en-GB" w:bidi="ar-SA"/>
        </w:rPr>
        <w:t xml:space="preserve"> Nusantara</w:t>
      </w:r>
      <w:r>
        <w:rPr>
          <w:rFonts w:cs="Linux Libertine"/>
          <w:lang w:val="en-US" w:eastAsia="en-GB" w:bidi="ar-SA"/>
        </w:rPr>
        <w:t xml:space="preserve"> </w:t>
      </w:r>
      <w:r w:rsidRPr="00672A6A">
        <w:rPr>
          <w:rFonts w:cs="Linux Libertine"/>
          <w:lang w:val="en-US" w:eastAsia="en-GB" w:bidi="ar-SA"/>
        </w:rPr>
        <w:t>(Nusantara Sunrise Movement</w:t>
      </w:r>
      <w:r>
        <w:rPr>
          <w:rFonts w:cs="Linux Libertine"/>
          <w:lang w:val="en-US" w:eastAsia="en-GB" w:bidi="ar-SA"/>
        </w:rPr>
        <w:t>)</w:t>
      </w:r>
      <w:r w:rsidRPr="00672A6A">
        <w:rPr>
          <w:rFonts w:cs="Linux Libertine"/>
          <w:i/>
          <w:iCs/>
          <w:lang w:val="en-US" w:eastAsia="en-GB" w:bidi="ar-SA"/>
        </w:rPr>
        <w:t xml:space="preserve"> </w:t>
      </w:r>
      <w:r>
        <w:rPr>
          <w:rFonts w:cs="Linux Libertine"/>
          <w:i/>
          <w:iCs/>
          <w:lang w:val="en-US" w:eastAsia="en-GB" w:bidi="ar-SA"/>
        </w:rPr>
        <w:t xml:space="preserve">or </w:t>
      </w:r>
      <w:r w:rsidRPr="00B05E2C">
        <w:rPr>
          <w:rFonts w:cs="Linux Libertine"/>
          <w:lang w:val="en-US" w:eastAsia="en-GB" w:bidi="ar-SA"/>
        </w:rPr>
        <w:t xml:space="preserve">so called </w:t>
      </w:r>
      <w:r w:rsidRPr="00B05E2C">
        <w:rPr>
          <w:rFonts w:cs="Linux Libertine"/>
          <w:i/>
          <w:iCs/>
          <w:lang w:val="en-US" w:eastAsia="en-GB" w:bidi="ar-SA"/>
        </w:rPr>
        <w:t xml:space="preserve">Gafatar </w:t>
      </w:r>
      <w:r w:rsidRPr="00672A6A">
        <w:rPr>
          <w:rFonts w:cs="Linux Libertine"/>
          <w:lang w:val="en-US" w:eastAsia="en-GB" w:bidi="ar-SA"/>
        </w:rPr>
        <w:t xml:space="preserve">members experienced various forms of violence. </w:t>
      </w:r>
      <w:r>
        <w:rPr>
          <w:rFonts w:cs="Linux Libertine"/>
          <w:lang w:val="en-US" w:eastAsia="en-GB" w:bidi="ar-SA"/>
        </w:rPr>
        <w:t xml:space="preserve">Although, the </w:t>
      </w:r>
      <w:r w:rsidRPr="00672A6A">
        <w:rPr>
          <w:rFonts w:cs="Linux Libertine"/>
          <w:lang w:val="en-US" w:eastAsia="en-GB" w:bidi="ar-SA"/>
        </w:rPr>
        <w:t>defendants</w:t>
      </w:r>
      <w:r>
        <w:rPr>
          <w:rFonts w:cs="Linux Libertine"/>
          <w:lang w:val="en-US" w:eastAsia="en-GB" w:bidi="ar-SA"/>
        </w:rPr>
        <w:t xml:space="preserve">, </w:t>
      </w:r>
      <w:r w:rsidRPr="00672A6A">
        <w:rPr>
          <w:rFonts w:cs="Linux Libertine"/>
          <w:i/>
          <w:iCs/>
          <w:lang w:val="en-US" w:eastAsia="en-GB" w:bidi="ar-SA"/>
        </w:rPr>
        <w:t xml:space="preserve">T. Abdullah Fattah, </w:t>
      </w:r>
      <w:proofErr w:type="spellStart"/>
      <w:r w:rsidRPr="00672A6A">
        <w:rPr>
          <w:rFonts w:cs="Linux Libertine"/>
          <w:i/>
          <w:iCs/>
          <w:lang w:val="en-US" w:eastAsia="en-GB" w:bidi="ar-SA"/>
        </w:rPr>
        <w:t>Fuadi</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Mardhathilla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Ridha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Hidayat</w:t>
      </w:r>
      <w:proofErr w:type="spellEnd"/>
      <w:r w:rsidRPr="00672A6A">
        <w:rPr>
          <w:rFonts w:cs="Linux Libertine"/>
          <w:lang w:val="en-US" w:eastAsia="en-GB" w:bidi="ar-SA"/>
        </w:rPr>
        <w:t xml:space="preserve">, and </w:t>
      </w:r>
      <w:proofErr w:type="spellStart"/>
      <w:r w:rsidRPr="00672A6A">
        <w:rPr>
          <w:rFonts w:cs="Linux Libertine"/>
          <w:i/>
          <w:iCs/>
          <w:lang w:val="en-US" w:eastAsia="en-GB" w:bidi="ar-SA"/>
        </w:rPr>
        <w:t>Althaf</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Mauliyul</w:t>
      </w:r>
      <w:proofErr w:type="spellEnd"/>
      <w:r w:rsidRPr="00672A6A">
        <w:rPr>
          <w:rFonts w:cs="Linux Libertine"/>
          <w:i/>
          <w:iCs/>
          <w:lang w:val="en-US" w:eastAsia="en-GB" w:bidi="ar-SA"/>
        </w:rPr>
        <w:t xml:space="preserve"> Islam</w:t>
      </w:r>
      <w:r>
        <w:rPr>
          <w:rFonts w:cs="Linux Libertine"/>
          <w:lang w:val="en-US" w:eastAsia="en-GB" w:bidi="ar-SA"/>
        </w:rPr>
        <w:t xml:space="preserve"> were </w:t>
      </w:r>
      <w:r w:rsidRPr="00672A6A">
        <w:rPr>
          <w:rFonts w:cs="Linux Libertine"/>
          <w:lang w:val="en-US" w:eastAsia="en-GB" w:bidi="ar-SA"/>
        </w:rPr>
        <w:t>found guilty under Art</w:t>
      </w:r>
      <w:r>
        <w:rPr>
          <w:rFonts w:cs="Linux Libertine"/>
          <w:lang w:val="en-US" w:eastAsia="en-GB" w:bidi="ar-SA"/>
        </w:rPr>
        <w:t>icle</w:t>
      </w:r>
      <w:r w:rsidRPr="00672A6A">
        <w:rPr>
          <w:rFonts w:cs="Linux Libertine"/>
          <w:lang w:val="en-US" w:eastAsia="en-GB" w:bidi="ar-SA"/>
        </w:rPr>
        <w:t xml:space="preserve"> 156a of the Indonesian Criminal Code for mixing the teachings of Islam, Judaism, and Christianity</w:t>
      </w:r>
      <w:r>
        <w:rPr>
          <w:rFonts w:cs="Linux Libertine"/>
          <w:lang w:val="en-US" w:eastAsia="en-GB" w:bidi="ar-SA"/>
        </w:rPr>
        <w:t xml:space="preserve">, </w:t>
      </w:r>
      <w:r w:rsidRPr="00672A6A">
        <w:rPr>
          <w:rFonts w:cs="Linux Libertine"/>
          <w:lang w:val="en-US" w:eastAsia="en-GB" w:bidi="ar-SA"/>
        </w:rPr>
        <w:t xml:space="preserve"> </w:t>
      </w:r>
      <w:r>
        <w:rPr>
          <w:rFonts w:cs="Linux Libertine"/>
          <w:lang w:val="en-US" w:eastAsia="en-GB" w:bidi="ar-SA"/>
        </w:rPr>
        <w:t xml:space="preserve">the government pressure against </w:t>
      </w:r>
      <w:r w:rsidRPr="00B05E2C">
        <w:rPr>
          <w:rFonts w:cs="Linux Libertine"/>
          <w:i/>
          <w:iCs/>
          <w:lang w:val="en-US" w:eastAsia="en-GB" w:bidi="ar-SA"/>
        </w:rPr>
        <w:t xml:space="preserve">Gafatar </w:t>
      </w:r>
      <w:r>
        <w:rPr>
          <w:rFonts w:cs="Linux Libertine"/>
          <w:lang w:val="en-US" w:eastAsia="en-GB" w:bidi="ar-SA"/>
        </w:rPr>
        <w:t xml:space="preserve">were </w:t>
      </w:r>
      <w:r w:rsidRPr="00672A6A">
        <w:rPr>
          <w:rFonts w:cs="Linux Libertine"/>
          <w:lang w:val="en-US" w:eastAsia="en-GB" w:bidi="ar-SA"/>
        </w:rPr>
        <w:t xml:space="preserve">continued. On January 14, </w:t>
      </w:r>
      <w:r>
        <w:rPr>
          <w:rFonts w:cs="Linux Libertine"/>
          <w:lang w:val="en-US" w:eastAsia="en-GB" w:bidi="ar-SA"/>
        </w:rPr>
        <w:t>the</w:t>
      </w:r>
      <w:r w:rsidRPr="00672A6A">
        <w:rPr>
          <w:rFonts w:cs="Linux Libertine"/>
          <w:lang w:val="en-US" w:eastAsia="en-GB" w:bidi="ar-SA"/>
        </w:rPr>
        <w:t xml:space="preserve"> Minister </w:t>
      </w:r>
      <w:r>
        <w:rPr>
          <w:rFonts w:cs="Linux Libertine"/>
          <w:lang w:val="en-US" w:eastAsia="en-GB" w:bidi="ar-SA"/>
        </w:rPr>
        <w:t xml:space="preserve">of Home Affairs, </w:t>
      </w:r>
      <w:r w:rsidRPr="00672A6A">
        <w:rPr>
          <w:rFonts w:cs="Linux Libertine"/>
          <w:lang w:val="en-US" w:eastAsia="en-GB" w:bidi="ar-SA"/>
        </w:rPr>
        <w:t xml:space="preserve">Tjahjo Kumolo instructed the local government to close all Gafatar offices. On March 24, Attorney General Muhammad </w:t>
      </w:r>
      <w:proofErr w:type="spellStart"/>
      <w:r w:rsidRPr="00672A6A">
        <w:rPr>
          <w:rFonts w:cs="Linux Libertine"/>
          <w:lang w:val="en-US" w:eastAsia="en-GB" w:bidi="ar-SA"/>
        </w:rPr>
        <w:t>Prasetyo</w:t>
      </w:r>
      <w:proofErr w:type="spellEnd"/>
      <w:r w:rsidRPr="00672A6A">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get involved in “dissemination, interpretation, and activities that deviate from the main teachings of Islam, and the punishment for this violation is a maximum of five years in prison, </w:t>
      </w:r>
      <w:r w:rsidRPr="00672A6A">
        <w:rPr>
          <w:rFonts w:cs="Linux Libertine"/>
          <w:lang w:val="en-US"/>
        </w:rPr>
        <w:t>based on the 1965 blasphemy crime article.”</w:t>
      </w:r>
      <w:r w:rsidRPr="00672A6A">
        <w:rPr>
          <w:rStyle w:val="FootnoteReference"/>
          <w:rFonts w:cs="Linux Libertine"/>
          <w:lang w:val="en-US"/>
        </w:rPr>
        <w:footnoteReference w:id="64"/>
      </w:r>
      <w:r w:rsidRPr="00672A6A">
        <w:rPr>
          <w:rFonts w:cs="Linux Libertine"/>
          <w:lang w:val="en-US"/>
        </w:rPr>
        <w:t xml:space="preserve">  </w:t>
      </w:r>
    </w:p>
    <w:p w14:paraId="47ABB07E" w14:textId="5647227D" w:rsidR="00C8473A" w:rsidRDefault="00C8473A" w:rsidP="00C8473A">
      <w:pPr>
        <w:pStyle w:val="ParagraphNormal"/>
        <w:rPr>
          <w:rFonts w:cs="Linux Libertine"/>
          <w:lang w:val="en-US"/>
        </w:rPr>
      </w:pPr>
      <w:r>
        <w:rPr>
          <w:rFonts w:cs="Linux Libertine"/>
          <w:lang w:val="en-US"/>
        </w:rPr>
        <w:t xml:space="preserve">Moreover, the </w:t>
      </w:r>
      <w:r w:rsidRPr="00672A6A">
        <w:rPr>
          <w:rFonts w:cs="Linux Libertine"/>
          <w:lang w:val="en-US"/>
        </w:rPr>
        <w:t xml:space="preserve">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w:t>
      </w:r>
      <w:proofErr w:type="spellStart"/>
      <w:r w:rsidRPr="00672A6A">
        <w:rPr>
          <w:rFonts w:cs="Linux Libertine"/>
          <w:lang w:val="en-US"/>
        </w:rPr>
        <w:t>Boyolali</w:t>
      </w:r>
      <w:proofErr w:type="spellEnd"/>
      <w:r w:rsidRPr="00672A6A">
        <w:rPr>
          <w:rFonts w:cs="Linux Libertine"/>
          <w:lang w:val="en-US"/>
        </w:rPr>
        <w:t xml:space="preserve"> and Surabaya.</w:t>
      </w:r>
      <w:r w:rsidRPr="00672A6A">
        <w:rPr>
          <w:rStyle w:val="FootnoteReference"/>
          <w:rFonts w:cs="Linux Libertine"/>
          <w:lang w:val="en-US"/>
        </w:rPr>
        <w:footnoteReference w:id="65"/>
      </w:r>
      <w:r w:rsidRPr="00672A6A">
        <w:rPr>
          <w:rFonts w:cs="Linux Libertine"/>
          <w:lang w:val="en-US"/>
        </w:rPr>
        <w:t xml:space="preserve"> They were then evacuated at the supplies and transportation complex of the </w:t>
      </w:r>
      <w:proofErr w:type="spellStart"/>
      <w:r w:rsidRPr="00672A6A">
        <w:rPr>
          <w:rFonts w:cs="Linux Libertine"/>
          <w:lang w:val="en-US"/>
        </w:rPr>
        <w:t>Tanjungpura</w:t>
      </w:r>
      <w:proofErr w:type="spellEnd"/>
      <w:r w:rsidRPr="00672A6A">
        <w:rPr>
          <w:rFonts w:cs="Linux Libertine"/>
          <w:lang w:val="en-US"/>
        </w:rPr>
        <w:t xml:space="preserve"> Military Command XII in Pontianak, West Kalimantan. The former chairman of Gafatar, </w:t>
      </w:r>
      <w:proofErr w:type="spellStart"/>
      <w:r w:rsidRPr="00672A6A">
        <w:rPr>
          <w:rFonts w:cs="Linux Libertine"/>
          <w:lang w:val="en-US"/>
        </w:rPr>
        <w:t>Mahful</w:t>
      </w:r>
      <w:proofErr w:type="spellEnd"/>
      <w:r w:rsidRPr="00672A6A">
        <w:rPr>
          <w:rFonts w:cs="Linux Libertine"/>
          <w:lang w:val="en-US"/>
        </w:rPr>
        <w:t xml:space="preserve"> M </w:t>
      </w:r>
      <w:proofErr w:type="spellStart"/>
      <w:r w:rsidRPr="00672A6A">
        <w:rPr>
          <w:rFonts w:cs="Linux Libertine"/>
          <w:lang w:val="en-US"/>
        </w:rPr>
        <w:t>Tumanurung</w:t>
      </w:r>
      <w:proofErr w:type="spellEnd"/>
      <w:r w:rsidRPr="00672A6A">
        <w:rPr>
          <w:rFonts w:cs="Linux Libertine"/>
          <w:lang w:val="en-US"/>
        </w:rPr>
        <w:t xml:space="preserve"> stated that: </w:t>
      </w:r>
    </w:p>
    <w:p w14:paraId="26799241" w14:textId="04E61E74" w:rsidR="00C8473A" w:rsidRPr="00C8473A" w:rsidRDefault="00C8473A" w:rsidP="00C8473A">
      <w:pPr>
        <w:pStyle w:val="ParagraphNormal"/>
        <w:ind w:left="1080" w:firstLine="0"/>
        <w:rPr>
          <w:rFonts w:cs="Linux Libertine"/>
          <w:i/>
          <w:iCs/>
          <w:lang w:val="en-US"/>
        </w:rPr>
      </w:pPr>
      <w:r w:rsidRPr="00B05E2C">
        <w:rPr>
          <w:rFonts w:cs="Linux Libertine"/>
          <w:i/>
          <w:iCs/>
          <w:lang w:val="en-US"/>
        </w:rPr>
        <w:t>“We, ex-Gafatar members, deeply regret and strongly condemn actions in the form of systematic forced evictions, destruction of fires and looting of assets on land that we legally own.”</w:t>
      </w:r>
      <w:r w:rsidRPr="00B05E2C">
        <w:rPr>
          <w:rStyle w:val="FootnoteReference"/>
          <w:rFonts w:cs="Linux Libertine"/>
          <w:i/>
          <w:iCs/>
          <w:lang w:val="en-US"/>
        </w:rPr>
        <w:footnoteReference w:id="66"/>
      </w:r>
    </w:p>
    <w:p w14:paraId="291949A1" w14:textId="77777777" w:rsidR="00D17E6D" w:rsidRDefault="00D17E6D" w:rsidP="00D17E6D">
      <w:pPr>
        <w:pStyle w:val="ParagraphNormal"/>
        <w:ind w:left="360" w:firstLine="0"/>
        <w:rPr>
          <w:rFonts w:cs="Linux Libertine"/>
          <w:b/>
          <w:bCs/>
          <w:color w:val="00B050"/>
          <w:lang w:val="en-US"/>
        </w:rPr>
      </w:pPr>
    </w:p>
    <w:p w14:paraId="631FF923" w14:textId="612AF366" w:rsidR="001F5938" w:rsidRPr="00672A6A" w:rsidRDefault="001F5938" w:rsidP="001F5938">
      <w:pPr>
        <w:pStyle w:val="ParagraphNormal"/>
        <w:numPr>
          <w:ilvl w:val="0"/>
          <w:numId w:val="342"/>
        </w:numPr>
        <w:rPr>
          <w:rFonts w:cs="Linux Libertine"/>
          <w:b/>
          <w:bCs/>
          <w:color w:val="00B050"/>
          <w:lang w:val="en-US"/>
        </w:rPr>
      </w:pPr>
      <w:r>
        <w:rPr>
          <w:rFonts w:cs="Linux Libertine"/>
          <w:b/>
          <w:bCs/>
          <w:color w:val="00B050"/>
          <w:lang w:val="en-US"/>
        </w:rPr>
        <w:t>Meiliana Case</w:t>
      </w:r>
    </w:p>
    <w:p w14:paraId="7BCFAD9A" w14:textId="6AEA7AD2" w:rsidR="00117785" w:rsidRPr="00672A6A" w:rsidRDefault="00117785" w:rsidP="00C8473A">
      <w:pPr>
        <w:pStyle w:val="ParagraphNormal"/>
        <w:rPr>
          <w:rFonts w:cs="Linux Libertine"/>
          <w:color w:val="00B050"/>
          <w:lang w:val="en-US"/>
        </w:rPr>
      </w:pPr>
      <w:r w:rsidRPr="00672A6A">
        <w:rPr>
          <w:rFonts w:cs="Linux Libertine"/>
          <w:color w:val="00B050"/>
          <w:lang w:val="en-US"/>
        </w:rPr>
        <w:t>In the case of Meiliana,</w:t>
      </w:r>
      <w:r w:rsidRPr="00672A6A">
        <w:rPr>
          <w:rStyle w:val="FootnoteReference"/>
          <w:rFonts w:cs="Linux Libertine"/>
          <w:color w:val="00B050"/>
          <w:lang w:val="en-US"/>
        </w:rPr>
        <w:footnoteReference w:id="67"/>
      </w:r>
      <w:r w:rsidRPr="00672A6A">
        <w:rPr>
          <w:rFonts w:cs="Linux Libertine"/>
          <w:color w:val="00B050"/>
          <w:lang w:val="en-US"/>
        </w:rPr>
        <w:t xml:space="preserve"> a Chinese Buddhist woman, live in </w:t>
      </w:r>
      <w:proofErr w:type="spellStart"/>
      <w:r w:rsidRPr="00672A6A">
        <w:rPr>
          <w:rFonts w:cs="Linux Libertine"/>
          <w:color w:val="00B050"/>
          <w:lang w:val="en-US"/>
        </w:rPr>
        <w:t>Tanjung</w:t>
      </w:r>
      <w:proofErr w:type="spellEnd"/>
      <w:r w:rsidRPr="00672A6A">
        <w:rPr>
          <w:rFonts w:cs="Linux Libertine"/>
          <w:color w:val="00B050"/>
          <w:lang w:val="en-US"/>
        </w:rPr>
        <w:t xml:space="preserve"> </w:t>
      </w:r>
      <w:proofErr w:type="spellStart"/>
      <w:r w:rsidRPr="00672A6A">
        <w:rPr>
          <w:rFonts w:cs="Linux Libertine"/>
          <w:color w:val="00B050"/>
          <w:lang w:val="en-US"/>
        </w:rPr>
        <w:t>Balai</w:t>
      </w:r>
      <w:proofErr w:type="spellEnd"/>
      <w:r w:rsidRPr="00672A6A">
        <w:rPr>
          <w:rFonts w:cs="Linux Libertine"/>
          <w:color w:val="00B050"/>
          <w:lang w:val="en-US"/>
        </w:rPr>
        <w:t xml:space="preserve"> Medan where people are heterogeneous and have a strong Malay culture character by </w:t>
      </w:r>
      <w:r w:rsidRPr="00672A6A">
        <w:rPr>
          <w:rFonts w:cs="Linux Libertine"/>
          <w:color w:val="00B050"/>
          <w:lang w:val="en-US"/>
        </w:rPr>
        <w:lastRenderedPageBreak/>
        <w:t>upholding customary principles, “</w:t>
      </w:r>
      <w:r w:rsidRPr="00672A6A">
        <w:rPr>
          <w:rFonts w:cs="Linux Libertine"/>
          <w:i/>
          <w:iCs/>
          <w:color w:val="00B050"/>
          <w:lang w:val="en-US"/>
        </w:rPr>
        <w:t xml:space="preserve">Adat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Kitabullah</w:t>
      </w:r>
      <w:proofErr w:type="spellEnd"/>
      <w:r w:rsidRPr="00672A6A">
        <w:rPr>
          <w:rFonts w:cs="Linux Libertine"/>
          <w:color w:val="00B050"/>
          <w:lang w:val="en-US"/>
        </w:rPr>
        <w:t xml:space="preserve">” or “the tradition is based on Sharia, and the Sharia is based on the Koran”. </w:t>
      </w:r>
      <w:proofErr w:type="spellStart"/>
      <w:r w:rsidRPr="00672A6A">
        <w:rPr>
          <w:rFonts w:cs="Linux Libertine"/>
          <w:color w:val="00B050"/>
          <w:lang w:val="en-US"/>
        </w:rPr>
        <w:t>Meiliana’s</w:t>
      </w:r>
      <w:proofErr w:type="spellEnd"/>
      <w:r w:rsidRPr="00672A6A">
        <w:rPr>
          <w:rFonts w:cs="Linux Libertine"/>
          <w:color w:val="00B050"/>
          <w:lang w:val="en-US"/>
        </w:rPr>
        <w:t xml:space="preserve"> protest to a </w:t>
      </w:r>
      <w:proofErr w:type="spellStart"/>
      <w:r w:rsidRPr="00672A6A">
        <w:rPr>
          <w:rFonts w:cs="Linux Libertine"/>
          <w:color w:val="00B050"/>
          <w:lang w:val="en-US"/>
        </w:rPr>
        <w:t>neighbour</w:t>
      </w:r>
      <w:proofErr w:type="spellEnd"/>
      <w:r w:rsidRPr="00672A6A">
        <w:rPr>
          <w:rFonts w:cs="Linux Libertine"/>
          <w:color w:val="00B050"/>
          <w:lang w:val="en-US"/>
        </w:rPr>
        <w:t xml:space="preserve"> mosque for a too loud call of praying was considered blasphemy against Islam. The </w:t>
      </w:r>
      <w:proofErr w:type="spellStart"/>
      <w:r w:rsidRPr="00672A6A">
        <w:rPr>
          <w:rFonts w:cs="Linux Libertine"/>
          <w:color w:val="00B050"/>
          <w:lang w:val="en-US"/>
        </w:rPr>
        <w:t>Meiliana’s</w:t>
      </w:r>
      <w:proofErr w:type="spellEnd"/>
      <w:r w:rsidRPr="00672A6A">
        <w:rPr>
          <w:rFonts w:cs="Linux Libertine"/>
          <w:color w:val="00B050"/>
          <w:lang w:val="en-US"/>
        </w:rPr>
        <w:t xml:space="preserve"> case is related to the politicization of religion and economic sentiment, where Meiliana as a Buddhist minority and of Chinese descendants is part of identity politics for hardliner Islamic groups to accuse Meiliana (</w:t>
      </w:r>
      <w:proofErr w:type="spellStart"/>
      <w:r w:rsidRPr="00672A6A">
        <w:rPr>
          <w:rFonts w:cs="Linux Libertine"/>
          <w:color w:val="00B050"/>
          <w:lang w:val="en-US"/>
        </w:rPr>
        <w:t>Suryadinata</w:t>
      </w:r>
      <w:proofErr w:type="spellEnd"/>
      <w:r w:rsidRPr="00672A6A">
        <w:rPr>
          <w:rFonts w:cs="Linux Libertine"/>
          <w:color w:val="00B050"/>
          <w:lang w:val="en-US"/>
        </w:rPr>
        <w:t xml:space="preserve">, 2019: 5-6). This case was also </w:t>
      </w:r>
      <w:r w:rsidR="005D7A02">
        <w:rPr>
          <w:rFonts w:cs="Linux Libertine"/>
          <w:color w:val="00B050"/>
          <w:lang w:val="en-US"/>
        </w:rPr>
        <w:t>tainted</w:t>
      </w:r>
      <w:r w:rsidRPr="00672A6A">
        <w:rPr>
          <w:rFonts w:cs="Linux Libertine"/>
          <w:color w:val="00B050"/>
          <w:lang w:val="en-US"/>
        </w:rPr>
        <w:t xml:space="preserve"> by the vigilante justice's attack on the Vihara Temple, where the vigilante justice used the excuse of protecting religion from </w:t>
      </w:r>
      <w:proofErr w:type="spellStart"/>
      <w:r w:rsidRPr="00672A6A">
        <w:rPr>
          <w:rFonts w:cs="Linux Libertine"/>
          <w:color w:val="00B050"/>
          <w:lang w:val="en-US"/>
        </w:rPr>
        <w:t>Meiliana's</w:t>
      </w:r>
      <w:proofErr w:type="spellEnd"/>
      <w:r w:rsidRPr="00672A6A">
        <w:rPr>
          <w:rFonts w:cs="Linux Libertine"/>
          <w:color w:val="00B050"/>
          <w:lang w:val="en-US"/>
        </w:rPr>
        <w:t xml:space="preserve">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sidRPr="00672A6A">
        <w:rPr>
          <w:rFonts w:cs="Linux Libertine"/>
          <w:color w:val="00B050"/>
          <w:lang w:val="en-US"/>
        </w:rPr>
        <w:t xml:space="preserve"> </w:t>
      </w:r>
    </w:p>
    <w:p w14:paraId="2C12CAC7" w14:textId="692FAF4D"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lang w:val="en-US"/>
        </w:rPr>
        <w:t xml:space="preserve">The chronology of the accusations against Meiliana of blasphemy because of her protesting the call to prayer, Apparently, before this case was processed by law enforcement, vigilante justice also happened to Meiliana and her family. When the mediation process was ongoing, vigilante groups provoked the residents and continuously carried out the narrative that “Meiliana forbade the Adhan,” thereby causing their anger. In contrast, in a </w:t>
      </w:r>
      <w:proofErr w:type="spellStart"/>
      <w:r w:rsidRPr="00672A6A">
        <w:rPr>
          <w:rStyle w:val="Emphasis"/>
          <w:rFonts w:cs="Linux Libertine"/>
          <w:color w:val="252525"/>
          <w:lang w:val="en-US"/>
        </w:rPr>
        <w:t>pledoi</w:t>
      </w:r>
      <w:proofErr w:type="spellEnd"/>
      <w:r w:rsidRPr="00672A6A">
        <w:rPr>
          <w:rFonts w:cs="Linux Libertine"/>
          <w:lang w:val="en-US"/>
        </w:rPr>
        <w:t xml:space="preserve"> delivered by </w:t>
      </w:r>
      <w:proofErr w:type="spellStart"/>
      <w:r w:rsidRPr="00672A6A">
        <w:rPr>
          <w:rFonts w:cs="Linux Libertine"/>
          <w:i/>
          <w:iCs/>
          <w:lang w:val="en-US"/>
        </w:rPr>
        <w:t>Meiliana's</w:t>
      </w:r>
      <w:proofErr w:type="spellEnd"/>
      <w:r w:rsidRPr="00672A6A">
        <w:rPr>
          <w:rFonts w:cs="Linux Libertine"/>
          <w:lang w:val="en-US"/>
        </w:rPr>
        <w:t xml:space="preserve"> attorney, who said that </w:t>
      </w:r>
      <w:r w:rsidRPr="00672A6A">
        <w:rPr>
          <w:rFonts w:cs="Linux Libertine"/>
          <w:i/>
          <w:iCs/>
          <w:lang w:val="en-US"/>
        </w:rPr>
        <w:t xml:space="preserve">Meiliana </w:t>
      </w:r>
      <w:r w:rsidRPr="00672A6A">
        <w:rPr>
          <w:rFonts w:cs="Linux Libertine"/>
          <w:lang w:val="en-US"/>
        </w:rPr>
        <w:t>had never banned the call to prayer, she conveyed to the shop owner in a low tone on July 22, 2016, that: “Sis, the voice of our mosque was not that big, now it's a bit bigger, right?”</w:t>
      </w:r>
      <w:r w:rsidRPr="00672A6A">
        <w:rPr>
          <w:rStyle w:val="FootnoteReference"/>
          <w:rFonts w:cs="Linux Libertine"/>
          <w:lang w:val="en-US"/>
        </w:rPr>
        <w:footnoteReference w:id="68"/>
      </w:r>
      <w:r w:rsidRPr="00672A6A">
        <w:rPr>
          <w:rFonts w:cs="Linux Libertine"/>
          <w:lang w:val="en-US"/>
        </w:rPr>
        <w:t xml:space="preserve">  </w:t>
      </w:r>
      <w:r w:rsidRPr="00672A6A">
        <w:rPr>
          <w:rFonts w:cs="Linux Libertine"/>
          <w:szCs w:val="24"/>
          <w:lang w:val="en-US" w:eastAsia="en-GB" w:bidi="ar-SA"/>
          <w14:ligatures w14:val="none"/>
          <w14:numSpacing w14:val="default"/>
        </w:rPr>
        <w:t xml:space="preserve">The twists of hatred against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672A6A">
        <w:rPr>
          <w:rFonts w:cs="Linux Libertine"/>
          <w:i/>
          <w:iCs/>
          <w:szCs w:val="24"/>
          <w:lang w:val="en-US" w:eastAsia="en-GB" w:bidi="ar-SA"/>
          <w14:ligatures w14:val="none"/>
          <w14:numSpacing w14:val="default"/>
        </w:rPr>
        <w:t xml:space="preserve">Ahmadiyya </w:t>
      </w:r>
      <w:r w:rsidRPr="00672A6A">
        <w:rPr>
          <w:rFonts w:cs="Linux Libertine"/>
          <w:szCs w:val="24"/>
          <w:lang w:val="en-US" w:eastAsia="en-GB" w:bidi="ar-SA"/>
          <w14:ligatures w14:val="none"/>
          <w14:numSpacing w14:val="default"/>
        </w:rPr>
        <w:t>and</w:t>
      </w:r>
      <w:r w:rsidRPr="00672A6A">
        <w:rPr>
          <w:rFonts w:cs="Linux Libertine"/>
          <w:i/>
          <w:iCs/>
          <w:szCs w:val="24"/>
          <w:lang w:val="en-US" w:eastAsia="en-GB" w:bidi="ar-SA"/>
          <w14:ligatures w14:val="none"/>
          <w14:numSpacing w14:val="default"/>
        </w:rPr>
        <w:t xml:space="preserve"> Gafatar</w:t>
      </w:r>
      <w:r w:rsidRPr="00672A6A">
        <w:rPr>
          <w:rFonts w:cs="Linux Libertine"/>
          <w:szCs w:val="24"/>
          <w:lang w:val="en-US" w:eastAsia="en-GB" w:bidi="ar-SA"/>
          <w14:ligatures w14:val="none"/>
          <w14:numSpacing w14:val="default"/>
        </w:rPr>
        <w:t xml:space="preserve">, followers of minority Buddhist religions like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are very vulnerable to becoming victims of hate crimes.</w:t>
      </w:r>
    </w:p>
    <w:p w14:paraId="29E63D65" w14:textId="5EAB4325" w:rsidR="00127E31" w:rsidRDefault="009C7DB5" w:rsidP="00E3763D">
      <w:pPr>
        <w:pStyle w:val="ParagraphNormal"/>
        <w:rPr>
          <w:rFonts w:cs="Linux Libertine"/>
          <w:lang w:val="en-US"/>
        </w:rPr>
      </w:pPr>
      <w:r w:rsidRPr="00672A6A">
        <w:rPr>
          <w:rFonts w:cs="Linux Libertine"/>
          <w:szCs w:val="24"/>
          <w:lang w:val="en-US" w:eastAsia="en-GB" w:bidi="ar-SA"/>
          <w14:ligatures w14:val="none"/>
          <w14:numSpacing w14:val="default"/>
        </w:rPr>
        <w:t xml:space="preserve">The Muslim community where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lives ended up taking vigilante justice. They are not only damaged </w:t>
      </w:r>
      <w:proofErr w:type="spellStart"/>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's</w:t>
      </w:r>
      <w:proofErr w:type="spellEnd"/>
      <w:r w:rsidRPr="00672A6A">
        <w:rPr>
          <w:rFonts w:cs="Linux Libertine"/>
          <w:szCs w:val="24"/>
          <w:lang w:val="en-US" w:eastAsia="en-GB" w:bidi="ar-SA"/>
          <w14:ligatures w14:val="none"/>
          <w14:numSpacing w14:val="default"/>
        </w:rPr>
        <w:t xml:space="preserve"> house but destroyed a Buddhist place of worship. The vigilante justice carried out by mobs have damaged the Tri </w:t>
      </w:r>
      <w:proofErr w:type="spellStart"/>
      <w:r w:rsidRPr="00672A6A">
        <w:rPr>
          <w:rFonts w:cs="Linux Libertine"/>
          <w:szCs w:val="24"/>
          <w:lang w:val="en-US" w:eastAsia="en-GB" w:bidi="ar-SA"/>
          <w14:ligatures w14:val="none"/>
          <w14:numSpacing w14:val="default"/>
        </w:rPr>
        <w:t>Ratna</w:t>
      </w:r>
      <w:proofErr w:type="spellEnd"/>
      <w:r w:rsidRPr="00672A6A">
        <w:rPr>
          <w:rFonts w:cs="Linux Libertine"/>
          <w:szCs w:val="24"/>
          <w:lang w:val="en-US" w:eastAsia="en-GB" w:bidi="ar-SA"/>
          <w14:ligatures w14:val="none"/>
          <w14:numSpacing w14:val="default"/>
        </w:rPr>
        <w:t xml:space="preserve"> Temple and the </w:t>
      </w:r>
      <w:proofErr w:type="spellStart"/>
      <w:r w:rsidRPr="00672A6A">
        <w:rPr>
          <w:rFonts w:cs="Linux Libertine"/>
          <w:szCs w:val="24"/>
          <w:lang w:val="en-US" w:eastAsia="en-GB" w:bidi="ar-SA"/>
          <w14:ligatures w14:val="none"/>
          <w14:numSpacing w14:val="default"/>
        </w:rPr>
        <w:t>Dewi</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Samudera</w:t>
      </w:r>
      <w:proofErr w:type="spellEnd"/>
      <w:r w:rsidRPr="00672A6A">
        <w:rPr>
          <w:rFonts w:cs="Linux Libertine"/>
          <w:szCs w:val="24"/>
          <w:lang w:val="en-US" w:eastAsia="en-GB" w:bidi="ar-SA"/>
          <w14:ligatures w14:val="none"/>
          <w14:numSpacing w14:val="default"/>
        </w:rPr>
        <w:t xml:space="preserve"> Temple on the banks of the </w:t>
      </w:r>
      <w:proofErr w:type="spellStart"/>
      <w:r w:rsidRPr="00672A6A">
        <w:rPr>
          <w:rFonts w:cs="Linux Libertine"/>
          <w:szCs w:val="24"/>
          <w:lang w:val="en-US" w:eastAsia="en-GB" w:bidi="ar-SA"/>
          <w14:ligatures w14:val="none"/>
          <w14:numSpacing w14:val="default"/>
        </w:rPr>
        <w:t>Asahan</w:t>
      </w:r>
      <w:proofErr w:type="spellEnd"/>
      <w:r w:rsidRPr="00672A6A">
        <w:rPr>
          <w:rFonts w:cs="Linux Libertine"/>
          <w:szCs w:val="24"/>
          <w:lang w:val="en-US" w:eastAsia="en-GB" w:bidi="ar-SA"/>
          <w14:ligatures w14:val="none"/>
          <w14:numSpacing w14:val="default"/>
        </w:rPr>
        <w:t xml:space="preserve"> River. At least three </w:t>
      </w:r>
      <w:r w:rsidRPr="00672A6A">
        <w:rPr>
          <w:rFonts w:cs="Linux Libertine"/>
          <w:szCs w:val="24"/>
          <w:lang w:val="en-US" w:eastAsia="en-GB" w:bidi="ar-SA"/>
          <w14:ligatures w14:val="none"/>
          <w14:numSpacing w14:val="default"/>
        </w:rPr>
        <w:lastRenderedPageBreak/>
        <w:t>monasteries, eight temples, two Chinese foundations, a medical center, and</w:t>
      </w:r>
      <w:r w:rsidRPr="00672A6A">
        <w:rPr>
          <w:rFonts w:cs="Linux Libertine"/>
          <w:i/>
          <w:iCs/>
          <w:szCs w:val="24"/>
          <w:lang w:val="en-US" w:eastAsia="en-GB" w:bidi="ar-SA"/>
          <w14:ligatures w14:val="none"/>
          <w14:numSpacing w14:val="default"/>
        </w:rPr>
        <w:t xml:space="preserve"> </w:t>
      </w:r>
      <w:proofErr w:type="spellStart"/>
      <w:r w:rsidRPr="00672A6A">
        <w:rPr>
          <w:rFonts w:cs="Linux Libertine"/>
          <w:i/>
          <w:iCs/>
          <w:szCs w:val="24"/>
          <w:lang w:val="en-US" w:eastAsia="en-GB" w:bidi="ar-SA"/>
          <w14:ligatures w14:val="none"/>
          <w14:numSpacing w14:val="default"/>
        </w:rPr>
        <w:t>Meiliana's</w:t>
      </w:r>
      <w:proofErr w:type="spellEnd"/>
      <w:r w:rsidRPr="00672A6A">
        <w:rPr>
          <w:rFonts w:cs="Linux Libertine"/>
          <w:szCs w:val="24"/>
          <w:lang w:val="en-US" w:eastAsia="en-GB" w:bidi="ar-SA"/>
          <w14:ligatures w14:val="none"/>
          <w14:numSpacing w14:val="default"/>
        </w:rPr>
        <w:t xml:space="preserve"> house have been damaged. Due to this vigilante justice, the police finally named eight suspects for acts of violence and Meiliana as a suspect for blasphemy (Islam). The eight suspects were then tried at the </w:t>
      </w:r>
      <w:proofErr w:type="spellStart"/>
      <w:r w:rsidRPr="00672A6A">
        <w:rPr>
          <w:rFonts w:cs="Linux Libertine"/>
          <w:szCs w:val="24"/>
          <w:lang w:val="en-US" w:eastAsia="en-GB" w:bidi="ar-SA"/>
          <w14:ligatures w14:val="none"/>
          <w14:numSpacing w14:val="default"/>
        </w:rPr>
        <w:t>Tanjung</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Balai</w:t>
      </w:r>
      <w:proofErr w:type="spellEnd"/>
      <w:r w:rsidRPr="00672A6A">
        <w:rPr>
          <w:rFonts w:cs="Linux Libertine"/>
          <w:szCs w:val="24"/>
          <w:lang w:val="en-US" w:eastAsia="en-GB" w:bidi="ar-SA"/>
          <w14:ligatures w14:val="none"/>
          <w14:numSpacing w14:val="default"/>
        </w:rPr>
        <w:t xml:space="preserve"> Court with the head of the Panel of Judges, </w:t>
      </w:r>
      <w:proofErr w:type="spellStart"/>
      <w:r w:rsidRPr="00672A6A">
        <w:rPr>
          <w:rFonts w:cs="Linux Libertine"/>
          <w:szCs w:val="24"/>
          <w:lang w:val="en-US" w:eastAsia="en-GB" w:bidi="ar-SA"/>
          <w14:ligatures w14:val="none"/>
          <w14:numSpacing w14:val="default"/>
        </w:rPr>
        <w:t>Ullina</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Marbun</w:t>
      </w:r>
      <w:proofErr w:type="spellEnd"/>
      <w:r w:rsidRPr="00672A6A">
        <w:rPr>
          <w:rFonts w:cs="Linux Libertine"/>
          <w:szCs w:val="24"/>
          <w:lang w:val="en-US" w:eastAsia="en-GB" w:bidi="ar-SA"/>
          <w14:ligatures w14:val="none"/>
          <w14:numSpacing w14:val="default"/>
        </w:rPr>
        <w:t>, and in the end they were sentenced to a very light sentence, namely 1.5 months in prison, deducted from the prison term</w:t>
      </w:r>
      <w:r w:rsidRPr="00672A6A">
        <w:rPr>
          <w:rFonts w:cs="Linux Libertine"/>
          <w:lang w:val="en-US"/>
        </w:rPr>
        <w:t>.</w:t>
      </w:r>
      <w:r w:rsidRPr="00672A6A">
        <w:rPr>
          <w:rStyle w:val="FootnoteReference"/>
          <w:rFonts w:cs="Linux Libertine"/>
          <w:lang w:val="en-US"/>
        </w:rPr>
        <w:footnoteReference w:id="69"/>
      </w:r>
      <w:r w:rsidRPr="00672A6A">
        <w:rPr>
          <w:rFonts w:cs="Linux Libertine"/>
          <w:lang w:val="en-US"/>
        </w:rPr>
        <w:t xml:space="preserve"> Meanwhile, Meiliana herself was sentenced to 18 months in prison.</w:t>
      </w:r>
    </w:p>
    <w:p w14:paraId="071C318F" w14:textId="77777777" w:rsidR="00C8473A" w:rsidRPr="00E3763D" w:rsidRDefault="00C8473A" w:rsidP="00E3763D">
      <w:pPr>
        <w:pStyle w:val="ParagraphNormal"/>
        <w:rPr>
          <w:rFonts w:cs="Linux Libertine"/>
          <w:szCs w:val="24"/>
          <w:lang w:val="en-US" w:eastAsia="en-GB" w:bidi="ar-SA"/>
          <w14:ligatures w14:val="none"/>
          <w14:numSpacing w14:val="default"/>
        </w:rPr>
      </w:pPr>
    </w:p>
    <w:p w14:paraId="5C2AC539" w14:textId="0D3EF58D" w:rsidR="00D043F5" w:rsidRPr="00672A6A" w:rsidRDefault="00D043F5" w:rsidP="00D043F5">
      <w:pPr>
        <w:pStyle w:val="Heading2"/>
        <w:rPr>
          <w:rFonts w:cs="Linux Libertine"/>
        </w:rPr>
      </w:pPr>
      <w:r w:rsidRPr="00672A6A">
        <w:rPr>
          <w:rFonts w:cs="Linux Libertine"/>
        </w:rPr>
        <w:t>3.</w:t>
      </w:r>
      <w:r w:rsidR="00D957B0">
        <w:rPr>
          <w:rFonts w:cs="Linux Libertine"/>
        </w:rPr>
        <w:t>4.4</w:t>
      </w:r>
      <w:r w:rsidR="00D957B0">
        <w:rPr>
          <w:rFonts w:cs="Linux Libertine"/>
        </w:rPr>
        <w:tab/>
      </w:r>
      <w:r w:rsidRPr="00672A6A">
        <w:rPr>
          <w:rFonts w:cs="Linux Libertine"/>
        </w:rPr>
        <w:t>The period of study</w:t>
      </w:r>
    </w:p>
    <w:p w14:paraId="0FBD7805" w14:textId="724B566A" w:rsidR="00D043F5" w:rsidRPr="00672A6A" w:rsidRDefault="00E3763D" w:rsidP="00E3763D">
      <w:pPr>
        <w:spacing w:line="360" w:lineRule="auto"/>
        <w:ind w:firstLine="720"/>
        <w:jc w:val="both"/>
        <w:rPr>
          <w:rFonts w:cs="Linux Libertine"/>
        </w:rPr>
      </w:pPr>
      <w:r w:rsidRPr="00672A6A">
        <w:rPr>
          <w:rFonts w:cs="Linux Libertine"/>
        </w:rPr>
        <w:t xml:space="preserve">Through this multi-faceted approach, the study seeks to shed light on the enforcement of the IABL and its impact on the </w:t>
      </w:r>
      <w:r>
        <w:rPr>
          <w:rFonts w:cs="Linux Libertine"/>
        </w:rPr>
        <w:t>rule of law and justice in the last decade</w:t>
      </w:r>
      <w:r w:rsidR="008A2AB1" w:rsidRPr="00672A6A">
        <w:rPr>
          <w:rFonts w:cs="Linux Libertine"/>
        </w:rPr>
        <w:t xml:space="preserve">, taking into account significant changes in legal, political, and social contexts. </w:t>
      </w:r>
      <w:r>
        <w:rPr>
          <w:rFonts w:cs="Linux Libertine"/>
        </w:rPr>
        <w:t>T</w:t>
      </w:r>
      <w:r w:rsidR="008A2AB1" w:rsidRPr="00672A6A">
        <w:rPr>
          <w:rFonts w:cs="Linux Libertine"/>
        </w:rPr>
        <w:t>he study focus</w:t>
      </w:r>
      <w:r>
        <w:rPr>
          <w:rFonts w:cs="Linux Libertine"/>
        </w:rPr>
        <w:t>es</w:t>
      </w:r>
      <w:r w:rsidR="008A2AB1" w:rsidRPr="00672A6A">
        <w:rPr>
          <w:rFonts w:cs="Linux Libertine"/>
        </w:rPr>
        <w:t xml:space="preserve"> on f</w:t>
      </w:r>
      <w:r>
        <w:rPr>
          <w:rFonts w:cs="Linux Libertine"/>
        </w:rPr>
        <w:t>our</w:t>
      </w:r>
      <w:r w:rsidR="008A2AB1" w:rsidRPr="00672A6A">
        <w:rPr>
          <w:rFonts w:cs="Linux Libertine"/>
        </w:rPr>
        <w:t xml:space="preserve"> blasphemy cases that occurred </w:t>
      </w:r>
      <w:r w:rsidR="007B5411" w:rsidRPr="00672A6A">
        <w:rPr>
          <w:rFonts w:cs="Linux Libertine"/>
        </w:rPr>
        <w:t>during Joko Widodo’s era (201</w:t>
      </w:r>
      <w:r>
        <w:rPr>
          <w:rFonts w:cs="Linux Libertine"/>
        </w:rPr>
        <w:t>9</w:t>
      </w:r>
      <w:r w:rsidR="007B5411" w:rsidRPr="00672A6A">
        <w:rPr>
          <w:rFonts w:cs="Linux Libertine"/>
        </w:rPr>
        <w:t>-2020</w:t>
      </w:r>
      <w:r>
        <w:rPr>
          <w:rFonts w:cs="Linux Libertine"/>
        </w:rPr>
        <w:t>)</w:t>
      </w:r>
      <w:r w:rsidR="008A2AB1" w:rsidRPr="00672A6A">
        <w:rPr>
          <w:rFonts w:cs="Linux Libertine"/>
        </w:rPr>
        <w:t xml:space="preserve">. </w:t>
      </w:r>
    </w:p>
    <w:p w14:paraId="359B7492" w14:textId="3D363F05" w:rsidR="00D043F5" w:rsidRPr="00672A6A" w:rsidRDefault="00D043F5" w:rsidP="00D043F5">
      <w:pPr>
        <w:pStyle w:val="Heading2"/>
        <w:rPr>
          <w:rFonts w:cs="Linux Libertine"/>
        </w:rPr>
      </w:pPr>
      <w:r w:rsidRPr="00672A6A">
        <w:rPr>
          <w:rFonts w:cs="Linux Libertine"/>
        </w:rPr>
        <w:t>3.</w:t>
      </w:r>
      <w:r w:rsidR="00D957B0">
        <w:rPr>
          <w:rFonts w:cs="Linux Libertine"/>
        </w:rPr>
        <w:t>4.5</w:t>
      </w:r>
      <w:r w:rsidRPr="00672A6A">
        <w:rPr>
          <w:rFonts w:cs="Linux Libertine"/>
        </w:rPr>
        <w:t xml:space="preserve"> </w:t>
      </w:r>
      <w:r w:rsidRPr="00672A6A">
        <w:rPr>
          <w:rFonts w:cs="Linux Libertine"/>
        </w:rPr>
        <w:tab/>
        <w:t>Analysis of the data</w:t>
      </w:r>
    </w:p>
    <w:p w14:paraId="28C9F75C" w14:textId="55C873AE" w:rsidR="007B5411" w:rsidRPr="00672A6A" w:rsidRDefault="008A2AB1" w:rsidP="00E3763D">
      <w:pPr>
        <w:spacing w:line="360" w:lineRule="auto"/>
        <w:ind w:firstLine="720"/>
        <w:jc w:val="both"/>
        <w:rPr>
          <w:rFonts w:cs="Linux Libertine"/>
        </w:rPr>
      </w:pPr>
      <w:r w:rsidRPr="00672A6A">
        <w:rPr>
          <w:rFonts w:cs="Linux Libertine"/>
        </w:rPr>
        <w:t xml:space="preserve">In socio-legal </w:t>
      </w:r>
      <w:r w:rsidR="00E3763D">
        <w:rPr>
          <w:rFonts w:cs="Linux Libertine"/>
        </w:rPr>
        <w:t>study approach</w:t>
      </w:r>
      <w:r w:rsidRPr="00672A6A">
        <w:rPr>
          <w:rFonts w:cs="Linux Libertine"/>
        </w:rPr>
        <w:t xml:space="preserve">, </w:t>
      </w:r>
      <w:r w:rsidR="00E3763D">
        <w:rPr>
          <w:rFonts w:cs="Linux Libertine"/>
        </w:rPr>
        <w:t>l</w:t>
      </w:r>
      <w:r w:rsidR="00E3763D" w:rsidRPr="00672A6A">
        <w:rPr>
          <w:rFonts w:cs="Linux Libertine"/>
        </w:rPr>
        <w:t xml:space="preserve">egal analysis must be conducted first to evaluate </w:t>
      </w:r>
      <w:r w:rsidR="00E3763D">
        <w:rPr>
          <w:rFonts w:cs="Linux Libertine"/>
        </w:rPr>
        <w:t>the current development of the Indonesia’s ABL</w:t>
      </w:r>
      <w:r w:rsidR="00E3763D" w:rsidRPr="00672A6A">
        <w:rPr>
          <w:rFonts w:cs="Linux Libertine"/>
        </w:rPr>
        <w:t>. The findings of legal analysis are then used to explore empirical data in the field. As Heidegger suggests, every text is related to its historical context, including the circumstances and conditions under which it was written.</w:t>
      </w:r>
      <w:r w:rsidR="00E3763D">
        <w:rPr>
          <w:rFonts w:cs="Linux Libertine"/>
        </w:rPr>
        <w:t xml:space="preserve"> Therefore, </w:t>
      </w:r>
      <w:r w:rsidRPr="00672A6A">
        <w:rPr>
          <w:rFonts w:cs="Linux Libertine"/>
        </w:rPr>
        <w:t xml:space="preserve">the initial step in data analysis is to identify the research questions and determine the qualitative data needed to address </w:t>
      </w:r>
      <w:r w:rsidR="00E3763D">
        <w:rPr>
          <w:rFonts w:cs="Linux Libertine"/>
        </w:rPr>
        <w:t xml:space="preserve">all </w:t>
      </w:r>
      <w:r w:rsidRPr="00672A6A">
        <w:rPr>
          <w:rFonts w:cs="Linux Libertine"/>
        </w:rPr>
        <w:t xml:space="preserve">questions. This study aims to investigate the </w:t>
      </w:r>
      <w:r w:rsidR="00E3763D">
        <w:rPr>
          <w:rFonts w:cs="Linux Libertine"/>
        </w:rPr>
        <w:t xml:space="preserve">current development of the </w:t>
      </w:r>
      <w:r w:rsidRPr="00672A6A">
        <w:rPr>
          <w:rFonts w:cs="Linux Libertine"/>
        </w:rPr>
        <w:t xml:space="preserve">anti-blasphemy law in Indonesia and its effect on the rule of law and justice. To achieve this goal, the study employs legal content analysis with a doctrinal and hermeneutic approach. This method collects qualitative data in the form of textual data such as </w:t>
      </w:r>
      <w:r w:rsidR="00E3763D">
        <w:rPr>
          <w:rFonts w:cs="Linux Libertine"/>
        </w:rPr>
        <w:t xml:space="preserve">constitutional </w:t>
      </w:r>
      <w:r w:rsidRPr="00672A6A">
        <w:rPr>
          <w:rFonts w:cs="Linux Libertine"/>
        </w:rPr>
        <w:t xml:space="preserve">court </w:t>
      </w:r>
      <w:r w:rsidR="00E3763D">
        <w:rPr>
          <w:rFonts w:cs="Linux Libertine"/>
        </w:rPr>
        <w:t>decisions</w:t>
      </w:r>
      <w:r w:rsidRPr="00672A6A">
        <w:rPr>
          <w:rFonts w:cs="Linux Libertine"/>
        </w:rPr>
        <w:t xml:space="preserve">, </w:t>
      </w:r>
      <w:r w:rsidR="00E3763D">
        <w:rPr>
          <w:rFonts w:cs="Linux Libertine"/>
        </w:rPr>
        <w:t>statutes</w:t>
      </w:r>
      <w:r w:rsidRPr="00672A6A">
        <w:rPr>
          <w:rFonts w:cs="Linux Libertine"/>
        </w:rPr>
        <w:t xml:space="preserve">, and </w:t>
      </w:r>
      <w:r w:rsidR="00E3763D">
        <w:rPr>
          <w:rFonts w:cs="Linux Libertine"/>
        </w:rPr>
        <w:t>other relevant regulations and public policies</w:t>
      </w:r>
      <w:r w:rsidRPr="00672A6A">
        <w:rPr>
          <w:rFonts w:cs="Linux Libertine"/>
        </w:rPr>
        <w:t>. The collected data is systematically categorized into themes and patterns to facilitate analysis and answer research questions.</w:t>
      </w:r>
    </w:p>
    <w:p w14:paraId="7CC4E3A6" w14:textId="060ABCE5" w:rsidR="00E3763D" w:rsidRDefault="008A2AB1" w:rsidP="00E3763D">
      <w:pPr>
        <w:spacing w:line="360" w:lineRule="auto"/>
        <w:ind w:firstLine="720"/>
        <w:jc w:val="both"/>
        <w:rPr>
          <w:rFonts w:cs="Linux Libertine"/>
        </w:rPr>
      </w:pPr>
      <w:r w:rsidRPr="00672A6A">
        <w:rPr>
          <w:rFonts w:cs="Linux Libertine"/>
        </w:rPr>
        <w:lastRenderedPageBreak/>
        <w:t xml:space="preserve">The study then utilizes correlation analysis to identify the factors and actors influencing the enforcement of the anti-blasphemy law and its impact on justice. </w:t>
      </w:r>
      <w:proofErr w:type="spellStart"/>
      <w:r w:rsidR="00E3763D" w:rsidRPr="00672A6A">
        <w:rPr>
          <w:rFonts w:cs="Linux Libertine"/>
        </w:rPr>
        <w:t>Tamanaha</w:t>
      </w:r>
      <w:proofErr w:type="spellEnd"/>
      <w:r w:rsidR="00E3763D" w:rsidRPr="00672A6A">
        <w:rPr>
          <w:rFonts w:cs="Linux Libertine"/>
        </w:rPr>
        <w:t xml:space="preserve">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EE032E7" w14:textId="285E4108" w:rsidR="007B5411" w:rsidRPr="00672A6A" w:rsidRDefault="008A2AB1" w:rsidP="00E3763D">
      <w:pPr>
        <w:spacing w:line="360" w:lineRule="auto"/>
        <w:ind w:firstLine="720"/>
        <w:jc w:val="both"/>
        <w:rPr>
          <w:rFonts w:cs="Linux Libertine"/>
        </w:rPr>
      </w:pPr>
      <w:r w:rsidRPr="00672A6A">
        <w:rPr>
          <w:rFonts w:cs="Linux Libertine"/>
        </w:rPr>
        <w:t xml:space="preserve">Using </w:t>
      </w:r>
      <w:r w:rsidR="00E3763D">
        <w:rPr>
          <w:rFonts w:cs="Linux Libertine"/>
        </w:rPr>
        <w:t xml:space="preserve">the </w:t>
      </w:r>
      <w:r w:rsidRPr="00672A6A">
        <w:rPr>
          <w:rFonts w:cs="Linux Libertine"/>
        </w:rPr>
        <w:t>case</w:t>
      </w:r>
      <w:r w:rsidR="00E3763D">
        <w:rPr>
          <w:rFonts w:cs="Linux Libertine"/>
        </w:rPr>
        <w:t>s</w:t>
      </w:r>
      <w:r w:rsidRPr="00672A6A">
        <w:rPr>
          <w:rFonts w:cs="Linux Libertine"/>
        </w:rPr>
        <w:t xml:space="preserve"> study approach, the study collects empirical data from various interviews and juridical experiences on different blasphemy cases.</w:t>
      </w:r>
      <w:r w:rsidR="00E3763D">
        <w:rPr>
          <w:rFonts w:cs="Linux Libertine"/>
        </w:rPr>
        <w:t xml:space="preserve"> In addition, </w:t>
      </w:r>
      <w:r w:rsidR="00E3763D" w:rsidRPr="00672A6A">
        <w:rPr>
          <w:rFonts w:cs="Linux Libertine"/>
        </w:rPr>
        <w:t>to understand how the law is treated and applied to specific contexts to evaluate its effectiveness</w:t>
      </w:r>
      <w:r w:rsidR="00E3763D">
        <w:rPr>
          <w:rFonts w:cs="Linux Libertine"/>
        </w:rPr>
        <w:t xml:space="preserve">, the criminal court rulings on blasphemy cases are studied. </w:t>
      </w:r>
    </w:p>
    <w:p w14:paraId="473DA2BB" w14:textId="10C7DE63" w:rsidR="00D043F5" w:rsidRPr="00672A6A" w:rsidRDefault="008A2AB1" w:rsidP="00E3763D">
      <w:pPr>
        <w:spacing w:line="360" w:lineRule="auto"/>
        <w:ind w:firstLine="720"/>
        <w:jc w:val="both"/>
        <w:rPr>
          <w:rFonts w:cs="Linux Libertine"/>
        </w:rPr>
      </w:pPr>
      <w:r w:rsidRPr="00672A6A">
        <w:rPr>
          <w:rFonts w:cs="Linux Libertine"/>
        </w:rPr>
        <w:t xml:space="preserve">To present the findings, the collected data is first reduced and categorized based on emerging themes, as suggested by Miles and Huberman (1994). Finally, the research findings </w:t>
      </w:r>
      <w:r w:rsidR="00E3763D">
        <w:rPr>
          <w:rFonts w:cs="Linux Libertine"/>
        </w:rPr>
        <w:t>are analyzed using</w:t>
      </w:r>
      <w:r w:rsidRPr="00672A6A">
        <w:rPr>
          <w:rFonts w:cs="Linux Libertine"/>
        </w:rPr>
        <w:t xml:space="preserve"> theoretical concepts to draw conclusions</w:t>
      </w:r>
      <w:r w:rsidR="00E3763D">
        <w:rPr>
          <w:rFonts w:cs="Linux Libertine"/>
        </w:rPr>
        <w:t xml:space="preserve">. </w:t>
      </w:r>
    </w:p>
    <w:p w14:paraId="00FCF952" w14:textId="77777777" w:rsidR="0025471E" w:rsidRPr="00672A6A" w:rsidRDefault="0025471E" w:rsidP="00D043F5">
      <w:pPr>
        <w:rPr>
          <w:rFonts w:cs="Linux Libertine"/>
        </w:rPr>
      </w:pPr>
    </w:p>
    <w:p w14:paraId="59692399" w14:textId="115A0589" w:rsidR="00D043F5" w:rsidRPr="00672A6A" w:rsidRDefault="00D043F5" w:rsidP="00D043F5">
      <w:pPr>
        <w:pStyle w:val="Heading2"/>
        <w:rPr>
          <w:rFonts w:cs="Linux Libertine"/>
        </w:rPr>
      </w:pPr>
      <w:r w:rsidRPr="00672A6A">
        <w:rPr>
          <w:rFonts w:cs="Linux Libertine"/>
        </w:rPr>
        <w:t>3.</w:t>
      </w:r>
      <w:r w:rsidR="00D957B0">
        <w:rPr>
          <w:rFonts w:cs="Linux Libertine"/>
        </w:rPr>
        <w:t>5</w:t>
      </w:r>
      <w:r w:rsidRPr="00672A6A">
        <w:rPr>
          <w:rFonts w:cs="Linux Libertine"/>
        </w:rPr>
        <w:t xml:space="preserve"> </w:t>
      </w:r>
      <w:r w:rsidRPr="00672A6A">
        <w:rPr>
          <w:rFonts w:cs="Linux Libertine"/>
        </w:rPr>
        <w:tab/>
        <w:t>Research ethics</w:t>
      </w:r>
    </w:p>
    <w:p w14:paraId="1C01AE60" w14:textId="77777777" w:rsidR="00117785" w:rsidRPr="00672A6A" w:rsidRDefault="00117785" w:rsidP="00117785">
      <w:pPr>
        <w:pStyle w:val="ParagraphafSubheader"/>
        <w:rPr>
          <w:rFonts w:cs="Linux Libertine"/>
          <w:lang w:val="en-US"/>
        </w:rPr>
      </w:pPr>
      <w:r w:rsidRPr="00672A6A">
        <w:rPr>
          <w:rFonts w:cs="Linux Libertine"/>
          <w:lang w:val="en-US"/>
        </w:rPr>
        <w:t>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672A6A" w:rsidRDefault="00117785" w:rsidP="00117785">
      <w:pPr>
        <w:pStyle w:val="ParagraphNormal"/>
        <w:rPr>
          <w:rFonts w:cs="Linux Libertine"/>
          <w:lang w:val="en-US"/>
        </w:rPr>
      </w:pPr>
      <w:r w:rsidRPr="00672A6A">
        <w:rPr>
          <w:rFonts w:cs="Linux Libertine"/>
          <w:lang w:val="en-US"/>
        </w:rPr>
        <w:lastRenderedPageBreak/>
        <w:t>For the success of the study, to reduce the risk and referring to the guiding principles of “do no harm”, this research will be conducted based on some aspects:</w:t>
      </w:r>
    </w:p>
    <w:p w14:paraId="090AC73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7D8873CB"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672A6A" w:rsidRDefault="00117785" w:rsidP="00117785">
      <w:pPr>
        <w:pStyle w:val="ParagraphNormal"/>
        <w:rPr>
          <w:rFonts w:cs="Linux Libertine"/>
          <w:lang w:val="en-US"/>
        </w:rPr>
      </w:pPr>
      <w:r w:rsidRPr="00672A6A">
        <w:rPr>
          <w:rFonts w:cs="Linux Libertine"/>
          <w:lang w:val="en-US"/>
        </w:rPr>
        <w:t xml:space="preserve">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w:t>
      </w:r>
      <w:r w:rsidRPr="00672A6A">
        <w:rPr>
          <w:rFonts w:cs="Linux Libertine"/>
          <w:lang w:val="en-US"/>
        </w:rPr>
        <w:lastRenderedPageBreak/>
        <w:t>contribution will provide significant input to optimize the protection of FoRB in Indonesia.</w:t>
      </w:r>
    </w:p>
    <w:p w14:paraId="3ADB5BC4" w14:textId="77777777" w:rsidR="00117785" w:rsidRPr="00672A6A" w:rsidRDefault="00117785" w:rsidP="00117785">
      <w:pPr>
        <w:pStyle w:val="ParagraphNormal"/>
        <w:rPr>
          <w:rFonts w:cs="Linux Libertine"/>
          <w:lang w:val="en-US"/>
        </w:rPr>
      </w:pPr>
      <w:r w:rsidRPr="00672A6A">
        <w:rPr>
          <w:rFonts w:cs="Linux Libertine"/>
          <w:lang w:val="en-US"/>
        </w:rPr>
        <w:t>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name or the address. To guarantee nothing happened to the respondents, I will make sure that only I can access the data, and I will destroy them after two years.</w:t>
      </w:r>
    </w:p>
    <w:p w14:paraId="40AB2A8A" w14:textId="77777777" w:rsidR="00441CCC" w:rsidRPr="00672A6A" w:rsidRDefault="00441CCC" w:rsidP="00441CCC">
      <w:pPr>
        <w:rPr>
          <w:rFonts w:cs="Linux Libertine"/>
        </w:rPr>
      </w:pPr>
    </w:p>
    <w:p w14:paraId="68776228" w14:textId="77777777" w:rsidR="00441CCC" w:rsidRPr="00672A6A" w:rsidRDefault="00441CCC" w:rsidP="00441CCC">
      <w:pPr>
        <w:rPr>
          <w:rFonts w:cs="Linux Libertine"/>
        </w:rPr>
      </w:pPr>
    </w:p>
    <w:p w14:paraId="06A0468E" w14:textId="77777777" w:rsidR="00441CCC" w:rsidRPr="00672A6A" w:rsidRDefault="00441CCC" w:rsidP="00441CCC">
      <w:pPr>
        <w:rPr>
          <w:rFonts w:cs="Linux Libertine"/>
        </w:rPr>
      </w:pPr>
    </w:p>
    <w:p w14:paraId="40EF765A" w14:textId="77777777" w:rsidR="00441CCC" w:rsidRPr="00672A6A" w:rsidRDefault="00441CCC" w:rsidP="00441CCC">
      <w:pPr>
        <w:rPr>
          <w:rFonts w:cs="Linux Libertine"/>
        </w:rPr>
      </w:pPr>
    </w:p>
    <w:p w14:paraId="26EE6268" w14:textId="77777777" w:rsidR="00441CCC" w:rsidRPr="00672A6A" w:rsidRDefault="00441CCC" w:rsidP="00441CCC">
      <w:pPr>
        <w:rPr>
          <w:rFonts w:cs="Linux Libertine"/>
        </w:rPr>
      </w:pPr>
    </w:p>
    <w:p w14:paraId="673EC27D" w14:textId="77777777" w:rsidR="00441CCC" w:rsidRPr="00672A6A" w:rsidRDefault="00441CCC" w:rsidP="00441CCC">
      <w:pPr>
        <w:rPr>
          <w:rFonts w:cs="Linux Libertine"/>
        </w:rPr>
      </w:pPr>
    </w:p>
    <w:p w14:paraId="4A3C0FC4" w14:textId="77777777" w:rsidR="00441CCC" w:rsidRPr="00672A6A" w:rsidRDefault="00441CCC" w:rsidP="00441CCC">
      <w:pPr>
        <w:rPr>
          <w:rFonts w:cs="Linux Libertine"/>
        </w:rPr>
      </w:pPr>
    </w:p>
    <w:p w14:paraId="0E74FAEA" w14:textId="77777777" w:rsidR="00441CCC" w:rsidRPr="00672A6A" w:rsidRDefault="00441CCC" w:rsidP="00441CCC">
      <w:pPr>
        <w:rPr>
          <w:rFonts w:cs="Linux Libertine"/>
        </w:rPr>
      </w:pPr>
    </w:p>
    <w:p w14:paraId="4F076433" w14:textId="77777777" w:rsidR="00441CCC" w:rsidRPr="00672A6A" w:rsidRDefault="00441CCC" w:rsidP="00441CCC">
      <w:pPr>
        <w:rPr>
          <w:rFonts w:cs="Linux Libertine"/>
        </w:rPr>
      </w:pPr>
    </w:p>
    <w:p w14:paraId="1D184CD6" w14:textId="77777777" w:rsidR="00441CCC" w:rsidRPr="00672A6A" w:rsidRDefault="00441CCC" w:rsidP="00441CCC">
      <w:pPr>
        <w:rPr>
          <w:rFonts w:cs="Linux Libertine"/>
        </w:rPr>
      </w:pPr>
    </w:p>
    <w:p w14:paraId="3226A120" w14:textId="77777777" w:rsidR="00441CCC" w:rsidRPr="00672A6A" w:rsidRDefault="00441CCC" w:rsidP="00441CCC">
      <w:pPr>
        <w:rPr>
          <w:rFonts w:cs="Linux Libertine"/>
        </w:rPr>
      </w:pPr>
    </w:p>
    <w:p w14:paraId="7B693D25"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7CFFDD54" w14:textId="11CF5DDE" w:rsidR="00441CCC" w:rsidRPr="00672A6A" w:rsidRDefault="00441CCC" w:rsidP="00D043F5">
      <w:pPr>
        <w:pStyle w:val="Heading1"/>
        <w:rPr>
          <w:rFonts w:cs="Linux Libertine"/>
        </w:rPr>
      </w:pPr>
      <w:r w:rsidRPr="00672A6A">
        <w:rPr>
          <w:rFonts w:cs="Linux Libertine"/>
        </w:rPr>
        <w:lastRenderedPageBreak/>
        <w:t xml:space="preserve">CHAPTER </w:t>
      </w:r>
      <w:r w:rsidR="00CC45BD" w:rsidRPr="00672A6A">
        <w:rPr>
          <w:rFonts w:cs="Linux Libertine"/>
        </w:rPr>
        <w:t>IV</w:t>
      </w:r>
      <w:r w:rsidRPr="00672A6A">
        <w:rPr>
          <w:rFonts w:cs="Linux Libertine"/>
        </w:rPr>
        <w:t xml:space="preserve"> </w:t>
      </w:r>
    </w:p>
    <w:p w14:paraId="5C6EB6CD" w14:textId="77777777" w:rsidR="00C8473A" w:rsidRDefault="00441CCC" w:rsidP="00D043F5">
      <w:pPr>
        <w:pStyle w:val="Heading1"/>
        <w:rPr>
          <w:rFonts w:cs="Linux Libertine"/>
        </w:rPr>
      </w:pPr>
      <w:r w:rsidRPr="00672A6A">
        <w:rPr>
          <w:rFonts w:cs="Linux Libertine"/>
        </w:rPr>
        <w:t xml:space="preserve">DEVELOPMENT OF </w:t>
      </w:r>
      <w:r w:rsidR="000F720D" w:rsidRPr="00672A6A">
        <w:rPr>
          <w:rFonts w:cs="Linux Libertine"/>
        </w:rPr>
        <w:t xml:space="preserve">THE </w:t>
      </w:r>
      <w:r w:rsidR="003C7864">
        <w:rPr>
          <w:rFonts w:cs="Linux Libertine"/>
        </w:rPr>
        <w:t xml:space="preserve">INDONESIA’S </w:t>
      </w:r>
      <w:r w:rsidRPr="00672A6A">
        <w:rPr>
          <w:rFonts w:cs="Linux Libertine"/>
        </w:rPr>
        <w:t xml:space="preserve">ANTI-BLASPHEMY LAW </w:t>
      </w:r>
      <w:r w:rsidR="00C8473A">
        <w:rPr>
          <w:rFonts w:cs="Linux Libertine"/>
        </w:rPr>
        <w:t xml:space="preserve">UNDER THE RULE OF LAW </w:t>
      </w:r>
    </w:p>
    <w:p w14:paraId="12344C8B" w14:textId="32E6D463" w:rsidR="00441CCC" w:rsidRPr="00672A6A" w:rsidRDefault="000F720D" w:rsidP="00D043F5">
      <w:pPr>
        <w:pStyle w:val="Heading1"/>
        <w:rPr>
          <w:rFonts w:cs="Linux Libertine"/>
        </w:rPr>
      </w:pPr>
      <w:r w:rsidRPr="00672A6A">
        <w:rPr>
          <w:rFonts w:cs="Linux Libertine"/>
        </w:rPr>
        <w:t xml:space="preserve">AND ITS </w:t>
      </w:r>
      <w:r w:rsidR="00D02C1C">
        <w:rPr>
          <w:rFonts w:cs="Linux Libertine"/>
        </w:rPr>
        <w:t>IMPACT ON HUMAN RIGHTS</w:t>
      </w:r>
    </w:p>
    <w:p w14:paraId="7DCA71CA" w14:textId="77777777" w:rsidR="00D043F5" w:rsidRPr="00672A6A" w:rsidRDefault="00D043F5" w:rsidP="00441CCC">
      <w:pPr>
        <w:rPr>
          <w:rFonts w:cs="Linux Libertine"/>
        </w:rPr>
      </w:pPr>
    </w:p>
    <w:p w14:paraId="6E763671" w14:textId="77777777" w:rsidR="00D043F5" w:rsidRPr="00672A6A" w:rsidRDefault="00D043F5" w:rsidP="00441CCC">
      <w:pPr>
        <w:rPr>
          <w:rFonts w:cs="Linux Libertine"/>
        </w:rPr>
      </w:pPr>
    </w:p>
    <w:p w14:paraId="75A08995" w14:textId="70462F67" w:rsidR="00151845" w:rsidRPr="00672A6A" w:rsidRDefault="002C4402" w:rsidP="00151845">
      <w:pPr>
        <w:pStyle w:val="Heading2"/>
        <w:rPr>
          <w:rFonts w:cs="Linux Libertine"/>
        </w:rPr>
      </w:pPr>
      <w:r w:rsidRPr="00672A6A">
        <w:rPr>
          <w:rFonts w:cs="Linux Libertine"/>
        </w:rPr>
        <w:t>4.</w:t>
      </w:r>
      <w:r w:rsidR="000F720D" w:rsidRPr="00672A6A">
        <w:rPr>
          <w:rFonts w:cs="Linux Libertine"/>
        </w:rPr>
        <w:t xml:space="preserve">1 </w:t>
      </w:r>
      <w:r w:rsidRPr="00672A6A">
        <w:rPr>
          <w:rFonts w:cs="Linux Libertine"/>
        </w:rPr>
        <w:tab/>
      </w:r>
      <w:r w:rsidR="000F720D" w:rsidRPr="00672A6A">
        <w:rPr>
          <w:rFonts w:cs="Linux Libertine"/>
        </w:rPr>
        <w:t>Introduction</w:t>
      </w:r>
    </w:p>
    <w:p w14:paraId="71C7B64C" w14:textId="1F265EB2" w:rsidR="00245C51" w:rsidRPr="00245C51" w:rsidRDefault="00151845" w:rsidP="00DC0B47">
      <w:pPr>
        <w:spacing w:line="360" w:lineRule="auto"/>
        <w:ind w:firstLine="720"/>
        <w:jc w:val="both"/>
        <w:rPr>
          <w:rFonts w:cs="Linux Libertine"/>
          <w:color w:val="FF0000"/>
        </w:rPr>
      </w:pPr>
      <w:r w:rsidRPr="00672A6A">
        <w:rPr>
          <w:rFonts w:cs="Linux Libertine"/>
        </w:rPr>
        <w:t xml:space="preserve">The </w:t>
      </w:r>
      <w:r w:rsidR="006C242A">
        <w:rPr>
          <w:rFonts w:cs="Linux Libertine"/>
        </w:rPr>
        <w:t>r</w:t>
      </w:r>
      <w:r w:rsidRPr="00672A6A">
        <w:rPr>
          <w:rFonts w:cs="Linux Libertine"/>
        </w:rPr>
        <w:t xml:space="preserve">eformation era in Indonesia, marked by the fall of Suharto in 1998, had significant impacts on the development of the Anti-Defamation Law. The legal politics that took place during this period influenced the evolution of the law, particularly in relation to the 1965 </w:t>
      </w:r>
      <w:r w:rsidR="00410DA6">
        <w:rPr>
          <w:rFonts w:cs="Linux Libertine"/>
        </w:rPr>
        <w:t>ABL</w:t>
      </w:r>
      <w:r w:rsidRPr="00672A6A">
        <w:rPr>
          <w:rFonts w:cs="Linux Libertine"/>
        </w:rPr>
        <w:t xml:space="preserve">. Despite the need for amendments and improvement, the 1965 </w:t>
      </w:r>
      <w:r w:rsidR="00410DA6">
        <w:rPr>
          <w:rFonts w:cs="Linux Libertine"/>
        </w:rPr>
        <w:t>ABL</w:t>
      </w:r>
      <w:r w:rsidRPr="00672A6A">
        <w:rPr>
          <w:rFonts w:cs="Linux Libertine"/>
        </w:rPr>
        <w:t xml:space="preserve"> remained unchanged until the reformation era, and its norms were reinforced by various new laws and public policies at the local level (</w:t>
      </w:r>
      <w:proofErr w:type="spellStart"/>
      <w:r w:rsidRPr="00672A6A">
        <w:rPr>
          <w:rFonts w:cs="Linux Libertine"/>
        </w:rPr>
        <w:t>Kusumawijaya</w:t>
      </w:r>
      <w:proofErr w:type="spellEnd"/>
      <w:r w:rsidRPr="00672A6A">
        <w:rPr>
          <w:rFonts w:cs="Linux Libertine"/>
        </w:rPr>
        <w:t xml:space="preserve"> &amp; </w:t>
      </w:r>
      <w:proofErr w:type="spellStart"/>
      <w:r w:rsidRPr="00672A6A">
        <w:rPr>
          <w:rFonts w:cs="Linux Libertine"/>
        </w:rPr>
        <w:t>Chozin</w:t>
      </w:r>
      <w:proofErr w:type="spellEnd"/>
      <w:r w:rsidRPr="00672A6A">
        <w:rPr>
          <w:rFonts w:cs="Linux Libertine"/>
        </w:rPr>
        <w:t xml:space="preserve">, 2018). </w:t>
      </w:r>
      <w:r w:rsidR="00F257F5" w:rsidRPr="00F257F5">
        <w:rPr>
          <w:rFonts w:cs="Linux Libertine"/>
          <w:color w:val="FF0000"/>
        </w:rPr>
        <w:t>In reality, during Joko Widodo's administration, the legal politics surrounding the Anti-Blasphemy Law (ABL) continues to be implemented, reinforced by Article 156a of the Criminal Code as well as various related regulations such as the ratification of the Law Number 11 of 2008 on Electronic Information and Transaction (EIT Law) which was later revised in 2016, culminating in the New Criminal Code's approval in 2022.</w:t>
      </w:r>
      <w:r w:rsidR="00245C51">
        <w:rPr>
          <w:rFonts w:cs="Linux Libertine"/>
          <w:color w:val="FF0000"/>
        </w:rPr>
        <w:t xml:space="preserve"> </w:t>
      </w:r>
    </w:p>
    <w:p w14:paraId="6A3EA8F8" w14:textId="40C627A9" w:rsidR="00245C51" w:rsidRPr="00245C51" w:rsidRDefault="00F257F5" w:rsidP="00245C51">
      <w:pPr>
        <w:pStyle w:val="ParagraphNormal"/>
        <w:rPr>
          <w:color w:val="FF0000"/>
        </w:rPr>
      </w:pPr>
      <w:r w:rsidRPr="00F257F5">
        <w:rPr>
          <w:rFonts w:cs="Linux Libertine"/>
          <w:color w:val="FF0000"/>
        </w:rPr>
        <w:t>Originally, the 1965 Anti-Blasphemy Law (ABL) did not stipulate any criminal sanctions. Moreover, even after the insertion of Article 156a into the Criminal Code, it was seldom utilized to prosecute individuals for religious blasphemy. However, since the enactment of the EIT Law and the Constitutional Court's judicial review ruling affirming the constitutionality of the 1965 ABL, the application of the blasphemy law has become more frequent in Indonesian courts during Joko Widodo's administration. According to Crouch, at least 130 individuals were convicted under the ABL from 1988 to 2012, with an additional 66 cases being resolved by the courts between 2012 and 2018.</w:t>
      </w:r>
      <w:r w:rsidR="00245C51" w:rsidRPr="00245C51">
        <w:rPr>
          <w:color w:val="FF0000"/>
        </w:rPr>
        <w:t xml:space="preserve"> </w:t>
      </w:r>
    </w:p>
    <w:p w14:paraId="6CDD0D08" w14:textId="4712371C" w:rsidR="00DC0B47" w:rsidRDefault="00151845" w:rsidP="00DC0B47">
      <w:pPr>
        <w:spacing w:line="360" w:lineRule="auto"/>
        <w:ind w:firstLine="720"/>
        <w:jc w:val="both"/>
        <w:rPr>
          <w:rFonts w:cs="Linux Libertine"/>
        </w:rPr>
      </w:pPr>
      <w:r w:rsidRPr="00672A6A">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Gender, race, faith, and caste discrimination can limit legal rights and freedom for </w:t>
      </w:r>
      <w:r w:rsidRPr="00672A6A">
        <w:rPr>
          <w:rFonts w:cs="Linux Libertine"/>
        </w:rPr>
        <w:lastRenderedPageBreak/>
        <w:t xml:space="preserve">certain groups. The governance framework, system, and effectiveness of a nation shape law development. These factors affect legal decision-making and execution. Political turmoil and violence can weaken the rule of law and public faith in legal institutions. </w:t>
      </w:r>
    </w:p>
    <w:p w14:paraId="317EE952" w14:textId="77777777" w:rsidR="00D02C1C" w:rsidRDefault="00D02C1C" w:rsidP="00D02C1C">
      <w:pPr>
        <w:spacing w:line="360" w:lineRule="auto"/>
        <w:ind w:firstLine="720"/>
        <w:jc w:val="both"/>
        <w:rPr>
          <w:rFonts w:cs="Linux Libertine"/>
          <w:color w:val="70AD47" w:themeColor="accent6"/>
        </w:rPr>
      </w:pPr>
      <w:r w:rsidRPr="005D7A02">
        <w:rPr>
          <w:rFonts w:cs="Linux Libertine"/>
          <w:color w:val="70AD47" w:themeColor="accent6"/>
        </w:rPr>
        <w:t>During Jokowi's administration, from 2019 until the time of writing this thesis, the Blasphemy Law (ABL) used is the same as the one implemented since 1965, as there have been no amendments to the law until now. In addition to the Blasphemy Law Year 1965, other related laws used by the government when charging someone with blasphemy include the Information and Electronic Transactions Law (ITE Law) 2008 jo 2016, as well as the Criminal Code. In 2009, the Indonesia's ABL 1965 underwent judicial review by the Constitution Court of the Republic of Indonesia (CCRI). The CCRI is responsible for determining whether a law's provisions are inconsistent with those of the 1945 Constitution. This study focuses on at least four requests for additional investigation, namely Decision Numbers 140/PUU-VII/2009, 140/PUU-VII/2010, 76/PUU-XVI/2018, and 84/PUU-X/2012. Various decisions made by the Constitutional Court provide guidance on the legal status of the ABL 1965, which subsequently led to the creation of new provisions on religious offenses in the Criminal Code.</w:t>
      </w:r>
    </w:p>
    <w:p w14:paraId="4DA9498E" w14:textId="352397AF" w:rsidR="005D7A02" w:rsidRDefault="00A533A0" w:rsidP="00D02C1C">
      <w:pPr>
        <w:spacing w:line="360" w:lineRule="auto"/>
        <w:ind w:firstLine="720"/>
        <w:jc w:val="both"/>
        <w:rPr>
          <w:rFonts w:cs="Linux Libertine"/>
          <w:color w:val="70AD47" w:themeColor="accent6"/>
        </w:rPr>
      </w:pPr>
      <w:r w:rsidRPr="00A533A0">
        <w:rPr>
          <w:rFonts w:cs="Linux Libertine"/>
          <w:color w:val="00B050"/>
        </w:rPr>
        <w:t>This chapter examine</w:t>
      </w:r>
      <w:r w:rsidR="00C704C4">
        <w:rPr>
          <w:rFonts w:cs="Linux Libertine"/>
          <w:color w:val="00B050"/>
        </w:rPr>
        <w:t>s</w:t>
      </w:r>
      <w:r w:rsidRPr="00A533A0">
        <w:rPr>
          <w:rFonts w:cs="Linux Libertine"/>
          <w:color w:val="00B050"/>
        </w:rPr>
        <w:t xml:space="preserve"> </w:t>
      </w:r>
      <w:r w:rsidR="00D02C1C">
        <w:rPr>
          <w:rFonts w:cs="Linux Libertine"/>
          <w:color w:val="00B050"/>
        </w:rPr>
        <w:t>why</w:t>
      </w:r>
      <w:r w:rsidR="005D7A02" w:rsidRPr="005D7A02">
        <w:rPr>
          <w:rFonts w:cs="Linux Libertine"/>
          <w:color w:val="70AD47" w:themeColor="accent6"/>
        </w:rPr>
        <w:t xml:space="preserve"> the </w:t>
      </w:r>
      <w:r w:rsidR="00D02C1C">
        <w:rPr>
          <w:rFonts w:cs="Linux Libertine"/>
          <w:color w:val="70AD47" w:themeColor="accent6"/>
        </w:rPr>
        <w:t xml:space="preserve">current </w:t>
      </w:r>
      <w:r w:rsidR="005D7A02" w:rsidRPr="005D7A02">
        <w:rPr>
          <w:rFonts w:cs="Linux Libertine"/>
          <w:color w:val="70AD47" w:themeColor="accent6"/>
        </w:rPr>
        <w:t>development of the Indonesia</w:t>
      </w:r>
      <w:r w:rsidR="00D02C1C">
        <w:rPr>
          <w:rFonts w:cs="Linux Libertine"/>
          <w:color w:val="70AD47" w:themeColor="accent6"/>
        </w:rPr>
        <w:t>’s</w:t>
      </w:r>
      <w:r w:rsidR="005D7A02" w:rsidRPr="005D7A02">
        <w:rPr>
          <w:rFonts w:cs="Linux Libertine"/>
          <w:color w:val="70AD47" w:themeColor="accent6"/>
        </w:rPr>
        <w:t xml:space="preserve"> ABL </w:t>
      </w:r>
      <w:r w:rsidR="00D02C1C">
        <w:rPr>
          <w:rFonts w:cs="Linux Libertine"/>
          <w:color w:val="70AD47" w:themeColor="accent6"/>
        </w:rPr>
        <w:t>and its related laws and regulations degrade</w:t>
      </w:r>
      <w:r w:rsidR="005D7A02" w:rsidRPr="005D7A02">
        <w:rPr>
          <w:rFonts w:cs="Linux Libertine"/>
          <w:color w:val="70AD47" w:themeColor="accent6"/>
        </w:rPr>
        <w:t xml:space="preserve"> the rule of law</w:t>
      </w:r>
      <w:r w:rsidR="00D02C1C">
        <w:rPr>
          <w:rFonts w:cs="Linux Libertine"/>
          <w:color w:val="70AD47" w:themeColor="accent6"/>
        </w:rPr>
        <w:t xml:space="preserve"> </w:t>
      </w:r>
      <w:r w:rsidR="005D7A02" w:rsidRPr="005D7A02">
        <w:rPr>
          <w:rFonts w:cs="Linux Libertine"/>
          <w:color w:val="70AD47" w:themeColor="accent6"/>
        </w:rPr>
        <w:t>and to what extent the</w:t>
      </w:r>
      <w:r w:rsidR="00D02C1C">
        <w:rPr>
          <w:rFonts w:cs="Linux Libertine"/>
          <w:color w:val="70AD47" w:themeColor="accent6"/>
        </w:rPr>
        <w:t xml:space="preserve"> law development give impacts towards human rights. </w:t>
      </w:r>
    </w:p>
    <w:p w14:paraId="785EA962" w14:textId="77777777" w:rsidR="00D02C1C" w:rsidRPr="00DC0B47" w:rsidRDefault="00D02C1C" w:rsidP="00C704C4">
      <w:pPr>
        <w:spacing w:line="360" w:lineRule="auto"/>
        <w:ind w:firstLine="720"/>
        <w:jc w:val="both"/>
        <w:rPr>
          <w:rFonts w:cs="Linux Libertine"/>
          <w:color w:val="70AD47" w:themeColor="accent6"/>
        </w:rPr>
      </w:pPr>
    </w:p>
    <w:p w14:paraId="78A5D5DE" w14:textId="00813C0F" w:rsidR="00DC0B47" w:rsidRDefault="00DC0B47" w:rsidP="00DC0B47">
      <w:pPr>
        <w:spacing w:line="360" w:lineRule="auto"/>
        <w:jc w:val="both"/>
        <w:rPr>
          <w:rFonts w:cs="Linux Libertine"/>
          <w:b/>
          <w:bCs/>
          <w:color w:val="FF0000"/>
        </w:rPr>
      </w:pPr>
      <w:r w:rsidRPr="00D02C1C">
        <w:rPr>
          <w:rFonts w:cs="Linux Libertine"/>
          <w:b/>
          <w:bCs/>
          <w:color w:val="FF0000"/>
        </w:rPr>
        <w:t xml:space="preserve">4.2. </w:t>
      </w:r>
      <w:r w:rsidR="00DC748E" w:rsidRPr="00D02C1C">
        <w:rPr>
          <w:rFonts w:cs="Linux Libertine"/>
          <w:b/>
          <w:bCs/>
          <w:color w:val="FF0000"/>
        </w:rPr>
        <w:t xml:space="preserve">The Current </w:t>
      </w:r>
      <w:r w:rsidRPr="00D02C1C">
        <w:rPr>
          <w:rFonts w:cs="Linux Libertine"/>
          <w:b/>
          <w:bCs/>
          <w:color w:val="FF0000"/>
        </w:rPr>
        <w:t xml:space="preserve">Development of the </w:t>
      </w:r>
      <w:r w:rsidR="00DC748E" w:rsidRPr="00D02C1C">
        <w:rPr>
          <w:rFonts w:cs="Linux Libertine"/>
          <w:b/>
          <w:bCs/>
          <w:color w:val="FF0000"/>
        </w:rPr>
        <w:t xml:space="preserve">Indonesia’s ABL </w:t>
      </w:r>
    </w:p>
    <w:p w14:paraId="6238F338" w14:textId="77777777" w:rsidR="00F10F58" w:rsidRPr="00D02C1C" w:rsidRDefault="00F10F58" w:rsidP="00DC0B47">
      <w:pPr>
        <w:spacing w:line="360" w:lineRule="auto"/>
        <w:jc w:val="both"/>
        <w:rPr>
          <w:rFonts w:cs="Linux Libertine"/>
          <w:b/>
          <w:bCs/>
          <w:color w:val="FF0000"/>
        </w:rPr>
      </w:pPr>
    </w:p>
    <w:p w14:paraId="428FE396" w14:textId="42644514" w:rsidR="00151845" w:rsidRDefault="00151845" w:rsidP="00DC0B47">
      <w:pPr>
        <w:jc w:val="both"/>
        <w:rPr>
          <w:rFonts w:cs="Linux Libertine"/>
          <w:b/>
          <w:bCs/>
        </w:rPr>
      </w:pPr>
      <w:r w:rsidRPr="00672A6A">
        <w:rPr>
          <w:rFonts w:cs="Linux Libertine"/>
          <w:b/>
          <w:bCs/>
        </w:rPr>
        <w:t xml:space="preserve">4.2.1.  The </w:t>
      </w:r>
      <w:r w:rsidR="00D02C1C">
        <w:rPr>
          <w:rFonts w:cs="Linux Libertine"/>
          <w:b/>
          <w:bCs/>
        </w:rPr>
        <w:t>Prolong Application</w:t>
      </w:r>
      <w:r w:rsidRPr="00672A6A">
        <w:rPr>
          <w:rFonts w:cs="Linux Libertine"/>
          <w:b/>
          <w:bCs/>
        </w:rPr>
        <w:t xml:space="preserve"> of the </w:t>
      </w:r>
      <w:r w:rsidR="00D02C1C">
        <w:rPr>
          <w:rFonts w:cs="Linux Libertine"/>
          <w:b/>
          <w:bCs/>
        </w:rPr>
        <w:t>Law Number 1/PNPS/ Year 1965</w:t>
      </w:r>
    </w:p>
    <w:p w14:paraId="19734BFB" w14:textId="77777777" w:rsidR="00DC0B47" w:rsidRPr="00DC0B47" w:rsidRDefault="00DC0B47" w:rsidP="00DC0B47">
      <w:pPr>
        <w:jc w:val="both"/>
        <w:rPr>
          <w:rFonts w:cs="Linux Libertine"/>
          <w:b/>
          <w:bCs/>
        </w:rPr>
      </w:pPr>
    </w:p>
    <w:p w14:paraId="3F646E6A" w14:textId="5184AD3D" w:rsidR="00DC748E" w:rsidRDefault="00F257F5" w:rsidP="00DC748E">
      <w:pPr>
        <w:pStyle w:val="ParagraphNormal"/>
        <w:rPr>
          <w:rFonts w:cs="Linux Libertine"/>
          <w:color w:val="FF0000"/>
          <w:lang w:val="en-US"/>
        </w:rPr>
      </w:pPr>
      <w:r w:rsidRPr="00F257F5">
        <w:rPr>
          <w:rFonts w:cs="Linux Libertine"/>
          <w:lang w:val="en-US"/>
        </w:rPr>
        <w:t>As previously mentioned, despite being validated in 1965, Indonesia's Anti-Blasphemy Law (ABL) has never been substantially revised. This study has discerned that during Joko Widodo's administration, the ABL has continued to be enforced and even reinforced, as revealed in numerous laws and related public policies. Thus, the ABL under Joko Widodo's administration continues to remain in effect.</w:t>
      </w:r>
      <w:r w:rsidR="00DC748E">
        <w:rPr>
          <w:rFonts w:cs="Linux Libertine"/>
          <w:lang w:val="en-US"/>
        </w:rPr>
        <w:t xml:space="preserve"> </w:t>
      </w:r>
    </w:p>
    <w:p w14:paraId="29BB616B" w14:textId="555D64E9" w:rsidR="00D02C1C" w:rsidRDefault="00D02C1C" w:rsidP="00DC748E">
      <w:pPr>
        <w:pStyle w:val="ParagraphNormal"/>
        <w:rPr>
          <w:rFonts w:cs="Linux Libertine"/>
          <w:lang w:val="en-US"/>
        </w:rPr>
      </w:pPr>
    </w:p>
    <w:p w14:paraId="52D56B66" w14:textId="766297BF" w:rsidR="00DC748E" w:rsidRDefault="00DC748E" w:rsidP="00DC748E">
      <w:pPr>
        <w:pStyle w:val="ParagraphNormal"/>
        <w:rPr>
          <w:rFonts w:cs="Linux Libertine"/>
          <w:lang w:val="en-US"/>
        </w:rPr>
      </w:pPr>
      <w:r>
        <w:rPr>
          <w:rFonts w:cs="Linux Libertine"/>
          <w:lang w:val="en-US"/>
        </w:rPr>
        <w:lastRenderedPageBreak/>
        <w:t>The law consist of four articles. In</w:t>
      </w:r>
      <w:r w:rsidR="00151845" w:rsidRPr="00672A6A">
        <w:rPr>
          <w:rFonts w:cs="Linux Libertine"/>
          <w:lang w:val="en-US"/>
        </w:rPr>
        <w:t xml:space="preserve"> Article 1 prohibits actions that are considered blasphemy of religion. </w:t>
      </w:r>
      <w:r w:rsidRPr="00672A6A">
        <w:rPr>
          <w:rFonts w:cs="Linux Libertine"/>
          <w:lang w:val="en-US"/>
        </w:rPr>
        <w:t>Article 1</w:t>
      </w:r>
      <w:r>
        <w:rPr>
          <w:rFonts w:cs="Linux Libertine"/>
          <w:lang w:val="en-US"/>
        </w:rPr>
        <w:t xml:space="preserve"> states:</w:t>
      </w:r>
      <w:r w:rsidRPr="00672A6A">
        <w:rPr>
          <w:rFonts w:cs="Linux Libertine"/>
          <w:lang w:val="en-US"/>
        </w:rPr>
        <w:t xml:space="preserve"> </w:t>
      </w:r>
    </w:p>
    <w:p w14:paraId="448DBA8B" w14:textId="51643BE8"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3FB6583F" w14:textId="77777777" w:rsidR="00DC748E" w:rsidRPr="00DC748E" w:rsidRDefault="00DC748E" w:rsidP="00DC748E">
      <w:pPr>
        <w:pStyle w:val="ParagraphNormal"/>
        <w:spacing w:line="240" w:lineRule="auto"/>
        <w:ind w:firstLine="0"/>
        <w:rPr>
          <w:rFonts w:cs="Linux Libertine"/>
          <w:i/>
          <w:iCs/>
          <w:lang w:val="en-US"/>
        </w:rPr>
      </w:pPr>
    </w:p>
    <w:p w14:paraId="5C2DD1FB" w14:textId="497E0637" w:rsidR="00410DA6" w:rsidRPr="00410DA6" w:rsidRDefault="00F257F5" w:rsidP="00410DA6">
      <w:pPr>
        <w:pStyle w:val="ParagraphNormal"/>
        <w:rPr>
          <w:rFonts w:cs="Linux Libertine"/>
          <w:color w:val="FF0000"/>
          <w:lang w:val="en-US"/>
        </w:rPr>
      </w:pPr>
      <w:r w:rsidRPr="00F257F5">
        <w:rPr>
          <w:color w:val="FF0000"/>
        </w:rPr>
        <w:t>As mentioned in Article 1, the use of the term "everyone" indicates that this Law is aimed at prohibiting everyone, without distinction based on their religion or beliefs. However, in the following sentence: "religion adhered to in Indonesia or to carry out religious activities that resemble religious activities from the main points of religious teachings," it suggests that this Law will only protect religions that are practiced in Indonesia. The use of the term "religion" here also narrows the meaning, where "traditional beliefs" or "new religions" outside of the six religions practiced in Indonesia are not included in the definition of religion that this law intends to protect.</w:t>
      </w:r>
      <w:r w:rsidR="00410DA6" w:rsidRPr="00410DA6">
        <w:rPr>
          <w:rFonts w:cs="Linux Libertine"/>
          <w:color w:val="FF0000"/>
          <w:lang w:val="en-US"/>
        </w:rPr>
        <w:t xml:space="preserve"> </w:t>
      </w:r>
    </w:p>
    <w:p w14:paraId="69C7D443" w14:textId="5ADD6541" w:rsidR="00F257F5" w:rsidRPr="00F257F5" w:rsidRDefault="00C120A6" w:rsidP="00F257F5">
      <w:pPr>
        <w:pStyle w:val="ParagraphNormal"/>
        <w:rPr>
          <w:color w:val="FF0000"/>
        </w:rPr>
      </w:pPr>
      <w:r w:rsidRPr="00C120A6">
        <w:rPr>
          <w:color w:val="FF0000"/>
        </w:rPr>
        <w:t>The scope of defiling religion is extensive in Indonesia and includes:</w:t>
      </w:r>
    </w:p>
    <w:p w14:paraId="322701F5" w14:textId="77777777" w:rsidR="00F257F5" w:rsidRPr="00F257F5" w:rsidRDefault="00F257F5" w:rsidP="00F257F5">
      <w:pPr>
        <w:pStyle w:val="ParagraphNormal"/>
        <w:numPr>
          <w:ilvl w:val="0"/>
          <w:numId w:val="344"/>
        </w:numPr>
        <w:rPr>
          <w:color w:val="FF0000"/>
        </w:rPr>
      </w:pPr>
      <w:r w:rsidRPr="00F257F5">
        <w:rPr>
          <w:color w:val="FF0000"/>
        </w:rPr>
        <w:t>Telling in public to interpret a religion adhered to in Indonesia</w:t>
      </w:r>
    </w:p>
    <w:p w14:paraId="1D82D1E6" w14:textId="77777777" w:rsidR="00F257F5" w:rsidRPr="00F257F5" w:rsidRDefault="00F257F5" w:rsidP="00F257F5">
      <w:pPr>
        <w:pStyle w:val="ParagraphNormal"/>
        <w:numPr>
          <w:ilvl w:val="0"/>
          <w:numId w:val="344"/>
        </w:numPr>
        <w:rPr>
          <w:color w:val="FF0000"/>
        </w:rPr>
      </w:pPr>
      <w:r w:rsidRPr="00F257F5">
        <w:rPr>
          <w:color w:val="FF0000"/>
        </w:rPr>
        <w:t>recommending and seeking public support to interpret a religion adhered to in Indonesia</w:t>
      </w:r>
    </w:p>
    <w:p w14:paraId="3E7B5E7F" w14:textId="4BA1E7C8" w:rsidR="00410DA6" w:rsidRPr="00F257F5" w:rsidRDefault="00F257F5" w:rsidP="00F257F5">
      <w:pPr>
        <w:pStyle w:val="ParagraphNormal"/>
        <w:numPr>
          <w:ilvl w:val="0"/>
          <w:numId w:val="344"/>
        </w:numPr>
        <w:rPr>
          <w:color w:val="FF0000"/>
        </w:rPr>
      </w:pPr>
      <w:r w:rsidRPr="00F257F5">
        <w:rPr>
          <w:color w:val="FF0000"/>
        </w:rPr>
        <w:t>to carry out religious activities that resemble religious activities from the main points of religious teachings.</w:t>
      </w:r>
    </w:p>
    <w:p w14:paraId="1C7F476B" w14:textId="21933328" w:rsidR="00410DA6" w:rsidRPr="00410DA6" w:rsidRDefault="00F257F5" w:rsidP="00410DA6">
      <w:pPr>
        <w:pStyle w:val="ParagraphNormal"/>
        <w:rPr>
          <w:rFonts w:cs="Linux Libertine"/>
          <w:color w:val="FF0000"/>
          <w:lang w:val="en-US"/>
        </w:rPr>
      </w:pPr>
      <w:r w:rsidRPr="00F257F5">
        <w:rPr>
          <w:rFonts w:cs="Linux Libertine"/>
          <w:color w:val="FF0000"/>
          <w:lang w:val="en-US"/>
        </w:rPr>
        <w:t>With the qualification of blasphemy as stated in Article 1, teachings of religions that are different from the religions practiced in Indonesia can be categorized as "blasphemy". This can certainly attack the right to freedom of religion, which is an internal freedom. The use of the term "intentionally" indicates that the prohibited actions are indeed deliberately committed with the intention consciously known by the perpetrators.</w:t>
      </w:r>
      <w:r w:rsidR="00410DA6" w:rsidRPr="00410DA6">
        <w:rPr>
          <w:rFonts w:cs="Linux Libertine"/>
          <w:color w:val="FF0000"/>
          <w:lang w:val="en-US"/>
        </w:rPr>
        <w:t xml:space="preserve"> </w:t>
      </w:r>
    </w:p>
    <w:p w14:paraId="4A754AFD" w14:textId="0CF7E0FF" w:rsidR="00DC748E" w:rsidRDefault="00DC748E" w:rsidP="00DC748E">
      <w:pPr>
        <w:pStyle w:val="ParagraphNormal"/>
        <w:rPr>
          <w:rFonts w:cs="Linux Libertine"/>
          <w:lang w:val="en-US"/>
        </w:rPr>
      </w:pPr>
      <w:r>
        <w:rPr>
          <w:rFonts w:cs="Linux Libertine"/>
          <w:lang w:val="en-US"/>
        </w:rPr>
        <w:t xml:space="preserve">In </w:t>
      </w:r>
      <w:r w:rsidR="00151845" w:rsidRPr="00672A6A">
        <w:rPr>
          <w:rFonts w:cs="Linux Libertine"/>
          <w:lang w:val="en-US"/>
        </w:rPr>
        <w:t xml:space="preserve">Articles 2 and 3 provide for administrative sanctions if blasphemy is committed by an organization or a sect of belief. </w:t>
      </w:r>
      <w:r w:rsidRPr="00672A6A">
        <w:rPr>
          <w:rFonts w:cs="Linux Libertine"/>
          <w:lang w:val="en-US"/>
        </w:rPr>
        <w:t>Article 2</w:t>
      </w:r>
      <w:r>
        <w:rPr>
          <w:rFonts w:cs="Linux Libertine"/>
          <w:lang w:val="en-US"/>
        </w:rPr>
        <w:t xml:space="preserve"> paragraph (1) and (2):</w:t>
      </w:r>
    </w:p>
    <w:p w14:paraId="16B31A35" w14:textId="732EA24B" w:rsidR="00DC748E" w:rsidRDefault="00DC748E" w:rsidP="00410DA6">
      <w:pPr>
        <w:pStyle w:val="ParagraphNormal"/>
        <w:spacing w:line="240" w:lineRule="auto"/>
        <w:ind w:left="540" w:firstLine="60"/>
        <w:rPr>
          <w:rFonts w:cs="Linux Libertine"/>
          <w:i/>
          <w:iCs/>
          <w:lang w:val="en-US"/>
        </w:rPr>
      </w:pPr>
      <w:r w:rsidRPr="00DC748E">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Default="00DC748E" w:rsidP="00DC748E">
      <w:pPr>
        <w:pStyle w:val="ParagraphNormal"/>
        <w:spacing w:line="240" w:lineRule="auto"/>
        <w:ind w:firstLine="0"/>
        <w:rPr>
          <w:rFonts w:cs="Linux Libertine"/>
          <w:i/>
          <w:iCs/>
          <w:lang w:val="en-US"/>
        </w:rPr>
      </w:pPr>
    </w:p>
    <w:p w14:paraId="465B0491" w14:textId="7001318D"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w:t>
      </w:r>
      <w:r w:rsidRPr="00DC748E">
        <w:rPr>
          <w:rFonts w:cs="Linux Libertine"/>
          <w:i/>
          <w:iCs/>
          <w:lang w:val="en-US"/>
        </w:rPr>
        <w:lastRenderedPageBreak/>
        <w:t xml:space="preserve">one after the other after the President has received consideration from the Minister of Religion, Minister/Prosecutor General and Minister of Home Affairs.” </w:t>
      </w:r>
    </w:p>
    <w:p w14:paraId="7CCDEDEA" w14:textId="77777777" w:rsidR="00DC748E" w:rsidRDefault="00DC748E" w:rsidP="00DC748E">
      <w:pPr>
        <w:pStyle w:val="ParagraphNormal"/>
        <w:spacing w:line="240" w:lineRule="auto"/>
        <w:ind w:firstLine="0"/>
        <w:rPr>
          <w:rFonts w:cs="Linux Libertine"/>
          <w:i/>
          <w:iCs/>
          <w:lang w:val="en-US"/>
        </w:rPr>
      </w:pPr>
    </w:p>
    <w:p w14:paraId="76714EAB" w14:textId="77777777" w:rsidR="00DC748E" w:rsidRDefault="00DC748E" w:rsidP="00DC748E">
      <w:pPr>
        <w:pStyle w:val="ParagraphNormal"/>
        <w:spacing w:line="240" w:lineRule="auto"/>
        <w:ind w:firstLine="0"/>
        <w:rPr>
          <w:rFonts w:cs="Linux Libertine"/>
          <w:lang w:val="en-US"/>
        </w:rPr>
      </w:pPr>
      <w:r w:rsidRPr="00DC748E">
        <w:rPr>
          <w:rFonts w:cs="Linux Libertine"/>
          <w:lang w:val="en-US"/>
        </w:rPr>
        <w:t xml:space="preserve">Article 3: </w:t>
      </w:r>
    </w:p>
    <w:p w14:paraId="1DCF816E" w14:textId="77777777" w:rsidR="00410DA6" w:rsidRPr="00DC748E" w:rsidRDefault="00410DA6" w:rsidP="00DC748E">
      <w:pPr>
        <w:pStyle w:val="ParagraphNormal"/>
        <w:spacing w:line="240" w:lineRule="auto"/>
        <w:ind w:firstLine="0"/>
        <w:rPr>
          <w:rFonts w:cs="Linux Libertine"/>
          <w:lang w:val="en-US"/>
        </w:rPr>
      </w:pPr>
    </w:p>
    <w:p w14:paraId="29F3DFD3" w14:textId="77777777" w:rsidR="00410DA6" w:rsidRDefault="00DC748E" w:rsidP="00410DA6">
      <w:pPr>
        <w:pStyle w:val="ParagraphNormal"/>
        <w:spacing w:line="240" w:lineRule="auto"/>
        <w:ind w:left="720" w:firstLine="0"/>
        <w:rPr>
          <w:rFonts w:cs="Linux Libertine"/>
          <w:i/>
          <w:iCs/>
          <w:lang w:val="en-US"/>
        </w:rPr>
      </w:pPr>
      <w:r>
        <w:rPr>
          <w:rFonts w:cs="Linux Libertine"/>
          <w:i/>
          <w:iCs/>
          <w:lang w:val="en-US"/>
        </w:rPr>
        <w:t>“</w:t>
      </w:r>
      <w:r w:rsidRPr="00DC748E">
        <w:rPr>
          <w:rFonts w:cs="Linux Libertine"/>
          <w:i/>
          <w:iCs/>
          <w:lang w:val="en-US"/>
        </w:rPr>
        <w:t>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Default="00410DA6" w:rsidP="00410DA6">
      <w:pPr>
        <w:pStyle w:val="ParagraphNormal"/>
        <w:spacing w:line="240" w:lineRule="auto"/>
        <w:ind w:firstLine="0"/>
        <w:rPr>
          <w:rFonts w:cs="Linux Libertine"/>
          <w:i/>
          <w:iCs/>
          <w:lang w:val="en-US"/>
        </w:rPr>
      </w:pPr>
    </w:p>
    <w:p w14:paraId="31269E30" w14:textId="4BDA2D47" w:rsidR="00410DA6" w:rsidRPr="00245C51" w:rsidRDefault="00410DA6" w:rsidP="00245C51">
      <w:pPr>
        <w:pStyle w:val="ParagraphNormal"/>
        <w:ind w:firstLine="0"/>
        <w:rPr>
          <w:rFonts w:cs="Linux Libertine"/>
          <w:color w:val="FF0000"/>
          <w:lang w:val="en-US"/>
        </w:rPr>
      </w:pPr>
      <w:r w:rsidRPr="00410DA6">
        <w:rPr>
          <w:rFonts w:cs="Linux Libertine"/>
          <w:color w:val="FF0000"/>
          <w:lang w:val="en-US"/>
        </w:rPr>
        <w:t xml:space="preserve">Actually, the ABL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410DA6">
        <w:rPr>
          <w:rFonts w:cs="Linux Libertine"/>
          <w:color w:val="FF0000"/>
          <w:lang w:val="en-US"/>
        </w:rPr>
        <w:t>Bagir</w:t>
      </w:r>
      <w:proofErr w:type="spellEnd"/>
      <w:r w:rsidRPr="00410DA6">
        <w:rPr>
          <w:rFonts w:cs="Linux Libertine"/>
          <w:color w:val="FF0000"/>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 However, in practice, the administrative sanctions were rarely proceed. </w:t>
      </w:r>
      <w:r w:rsidR="00245C51" w:rsidRPr="00E0754A">
        <w:t xml:space="preserve">In accordance with </w:t>
      </w:r>
      <w:proofErr w:type="spellStart"/>
      <w:r w:rsidR="00245C51" w:rsidRPr="00E0754A">
        <w:t>Mudzakir's</w:t>
      </w:r>
      <w:proofErr w:type="spellEnd"/>
      <w:r w:rsidR="00245C51" w:rsidRPr="00E0754A">
        <w:t xml:space="preserve"> view that the application of Articles 1, 2, and 3 of this Law emphasizes more on gradual development and efforts. This means that administrative sanctions are more sought if there are interpretations or activities that deviate from the religions adhered to in Indonesia. Thus, the approach chosen is a gentle approach, namely those who violate the provisions will be subject to a warning. If the violation continues then criminal sanctions may be imposed; Second, if the violation is committed by the organization, the organization can be dissolved, and if an action has been taken and still violates, the person, or adherents, members and/or members of the management of the organization concerned from that sect shall be punished with imprisonment for a maximum of 5 years. Therefore, law enforcers should apply Article 4 only if the act seriously endangers state security and has gone through the administrative procedures as regulated in Articles 2 and 3, then this is too much.</w:t>
      </w:r>
    </w:p>
    <w:p w14:paraId="11FE0C48" w14:textId="7F7E739F" w:rsidR="00DC748E" w:rsidRDefault="00151845" w:rsidP="00245C51">
      <w:pPr>
        <w:pStyle w:val="ParagraphNormal"/>
        <w:rPr>
          <w:rFonts w:cs="Linux Libertine"/>
          <w:lang w:val="en-US"/>
        </w:rPr>
      </w:pPr>
      <w:r w:rsidRPr="00672A6A">
        <w:rPr>
          <w:rFonts w:cs="Linux Libertine"/>
          <w:lang w:val="en-US"/>
        </w:rPr>
        <w:t>Article 4 orders a new article, Article 156a, to be added to the criminal code (</w:t>
      </w:r>
      <w:proofErr w:type="spellStart"/>
      <w:r w:rsidRPr="00672A6A">
        <w:rPr>
          <w:rFonts w:cs="Linux Libertine"/>
          <w:lang w:val="en-US"/>
        </w:rPr>
        <w:t>Kusumawijaya</w:t>
      </w:r>
      <w:proofErr w:type="spellEnd"/>
      <w:r w:rsidRPr="00672A6A">
        <w:rPr>
          <w:rFonts w:cs="Linux Libertine"/>
          <w:lang w:val="en-US"/>
        </w:rPr>
        <w:t xml:space="preserve"> &amp; </w:t>
      </w:r>
      <w:proofErr w:type="spellStart"/>
      <w:r w:rsidRPr="00672A6A">
        <w:rPr>
          <w:rFonts w:cs="Linux Libertine"/>
          <w:lang w:val="en-US"/>
        </w:rPr>
        <w:t>Chozin</w:t>
      </w:r>
      <w:proofErr w:type="spellEnd"/>
      <w:r w:rsidRPr="00672A6A">
        <w:rPr>
          <w:rFonts w:cs="Linux Libertine"/>
          <w:lang w:val="en-US"/>
        </w:rPr>
        <w:t>, 2018). Article 4</w:t>
      </w:r>
      <w:r w:rsidR="00DC748E">
        <w:rPr>
          <w:rFonts w:cs="Linux Libertine"/>
          <w:lang w:val="en-US"/>
        </w:rPr>
        <w:t xml:space="preserve"> states</w:t>
      </w:r>
      <w:r w:rsidRPr="00672A6A">
        <w:rPr>
          <w:rFonts w:cs="Linux Libertine"/>
          <w:lang w:val="en-US"/>
        </w:rPr>
        <w:t>:</w:t>
      </w:r>
    </w:p>
    <w:p w14:paraId="09B5FABF" w14:textId="77777777" w:rsidR="00410DA6" w:rsidRPr="00410DA6" w:rsidRDefault="00410DA6" w:rsidP="00410DA6">
      <w:pPr>
        <w:pStyle w:val="ParagraphNormal"/>
        <w:spacing w:line="240" w:lineRule="auto"/>
        <w:ind w:firstLine="0"/>
        <w:rPr>
          <w:rFonts w:cs="Linux Libertine"/>
          <w:i/>
          <w:iCs/>
          <w:lang w:val="en-US"/>
        </w:rPr>
      </w:pPr>
    </w:p>
    <w:p w14:paraId="2FEDC10F" w14:textId="3A20A8F2" w:rsidR="00151845" w:rsidRDefault="00151845" w:rsidP="00410DA6">
      <w:pPr>
        <w:pStyle w:val="ParagraphNormal"/>
        <w:spacing w:line="240" w:lineRule="auto"/>
        <w:ind w:left="540" w:firstLine="0"/>
        <w:rPr>
          <w:rFonts w:cs="Linux Libertine"/>
          <w:i/>
          <w:iCs/>
          <w:lang w:val="en-US"/>
        </w:rPr>
      </w:pPr>
      <w:r w:rsidRPr="00DC748E">
        <w:rPr>
          <w:rFonts w:cs="Linux Libertine"/>
          <w:i/>
          <w:iCs/>
          <w:lang w:val="en-US"/>
        </w:rPr>
        <w:lastRenderedPageBreak/>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DC748E" w:rsidRDefault="00DC748E" w:rsidP="00DC748E">
      <w:pPr>
        <w:pStyle w:val="ParagraphNormal"/>
        <w:spacing w:line="240" w:lineRule="auto"/>
        <w:ind w:firstLine="0"/>
        <w:rPr>
          <w:rFonts w:cs="Linux Libertine"/>
          <w:i/>
          <w:iCs/>
          <w:lang w:val="en-US"/>
        </w:rPr>
      </w:pPr>
    </w:p>
    <w:p w14:paraId="16A7B8C2" w14:textId="640719BC" w:rsidR="00C704C4" w:rsidRDefault="00F257F5" w:rsidP="00410DA6">
      <w:pPr>
        <w:pStyle w:val="ParagraphNormal"/>
        <w:ind w:firstLine="0"/>
        <w:rPr>
          <w:color w:val="FF0000"/>
        </w:rPr>
      </w:pPr>
      <w:r w:rsidRPr="00F257F5">
        <w:rPr>
          <w:color w:val="FF0000"/>
        </w:rPr>
        <w:t>Article 4 is the basis for the insertion of Article 156a in the Criminal Code, so that if someone violates Article 1 and the action results in the impact as referred to in Article 4.</w:t>
      </w:r>
    </w:p>
    <w:p w14:paraId="2AE8AEDE" w14:textId="77777777" w:rsidR="00410DA6" w:rsidRDefault="00410DA6" w:rsidP="00410DA6">
      <w:pPr>
        <w:pStyle w:val="ParagraphNormal"/>
        <w:spacing w:line="240" w:lineRule="auto"/>
        <w:ind w:left="540" w:firstLine="0"/>
        <w:rPr>
          <w:rFonts w:cs="Linux Libertine"/>
          <w:i/>
          <w:iCs/>
          <w:lang w:val="en-US"/>
        </w:rPr>
      </w:pPr>
      <w:r>
        <w:rPr>
          <w:color w:val="FF0000"/>
        </w:rPr>
        <w:t xml:space="preserve">(a) </w:t>
      </w:r>
      <w:r w:rsidRPr="00DC748E">
        <w:rPr>
          <w:rFonts w:cs="Linux Libertine"/>
          <w:i/>
          <w:iCs/>
          <w:lang w:val="en-US"/>
        </w:rPr>
        <w:t xml:space="preserve">basically hostile, abusing or blaspheming against a religion professed in Indonesia; </w:t>
      </w:r>
    </w:p>
    <w:p w14:paraId="3E32A172" w14:textId="6AC53755" w:rsidR="00410DA6" w:rsidRDefault="00410DA6" w:rsidP="00410DA6">
      <w:pPr>
        <w:pStyle w:val="ParagraphNormal"/>
        <w:spacing w:line="240" w:lineRule="auto"/>
        <w:ind w:left="540" w:firstLine="0"/>
        <w:rPr>
          <w:rFonts w:cs="Linux Libertine"/>
          <w:i/>
          <w:iCs/>
          <w:lang w:val="en-US"/>
        </w:rPr>
      </w:pPr>
      <w:r w:rsidRPr="00DC748E">
        <w:rPr>
          <w:rFonts w:cs="Linux Libertine"/>
          <w:i/>
          <w:iCs/>
          <w:lang w:val="en-US"/>
        </w:rPr>
        <w:t>b. with the intention that people do not follow any religion, which is based on the belief in the One God.”</w:t>
      </w:r>
    </w:p>
    <w:p w14:paraId="1B4AB5D0" w14:textId="77777777" w:rsidR="00410DA6" w:rsidRDefault="00410DA6" w:rsidP="00410DA6">
      <w:pPr>
        <w:pStyle w:val="ParagraphNormal"/>
        <w:spacing w:line="240" w:lineRule="auto"/>
        <w:ind w:left="540" w:firstLine="0"/>
        <w:rPr>
          <w:rFonts w:cs="Linux Libertine"/>
          <w:i/>
          <w:iCs/>
          <w:lang w:val="en-US"/>
        </w:rPr>
      </w:pPr>
    </w:p>
    <w:p w14:paraId="5DBAC9E9" w14:textId="6470B3B6" w:rsidR="00245C51" w:rsidRPr="00245C51" w:rsidRDefault="00410DA6" w:rsidP="00245C51">
      <w:pPr>
        <w:pStyle w:val="ParagraphNormal"/>
        <w:ind w:firstLine="0"/>
        <w:rPr>
          <w:rFonts w:cs="Linux Libertine"/>
          <w:color w:val="FF0000"/>
          <w:lang w:val="en-US"/>
        </w:rPr>
      </w:pPr>
      <w:r>
        <w:rPr>
          <w:color w:val="FF0000"/>
        </w:rPr>
        <w:tab/>
      </w:r>
      <w:r w:rsidR="00F257F5" w:rsidRPr="00F257F5">
        <w:rPr>
          <w:color w:val="FF0000"/>
        </w:rPr>
        <w:t>Article 4 does not provide a detailed explanation of what is meant by "hostile, abusing or blaspheming", therefore, the definition is wholly left up to the subjectivity of law enforcement.</w:t>
      </w:r>
    </w:p>
    <w:p w14:paraId="41F7E28B" w14:textId="77777777" w:rsidR="00245C51" w:rsidRPr="00410DA6" w:rsidRDefault="00245C51" w:rsidP="00410DA6">
      <w:pPr>
        <w:pStyle w:val="ParagraphNormal"/>
        <w:ind w:firstLine="0"/>
        <w:rPr>
          <w:color w:val="FF0000"/>
        </w:rPr>
      </w:pPr>
    </w:p>
    <w:p w14:paraId="68403EE9" w14:textId="56EFA8F6" w:rsidR="00DC0B47" w:rsidRDefault="00DC0B47" w:rsidP="00DC0B47">
      <w:pPr>
        <w:rPr>
          <w:rFonts w:cs="Linux Libertine"/>
          <w:b/>
          <w:bCs/>
        </w:rPr>
      </w:pPr>
      <w:r w:rsidRPr="00672A6A">
        <w:rPr>
          <w:rFonts w:cs="Linux Libertine"/>
          <w:b/>
          <w:bCs/>
        </w:rPr>
        <w:t xml:space="preserve">4.2.2.   The </w:t>
      </w:r>
      <w:r w:rsidR="00C704C4">
        <w:rPr>
          <w:rFonts w:cs="Linux Libertine"/>
          <w:b/>
          <w:bCs/>
        </w:rPr>
        <w:t>Problematic</w:t>
      </w:r>
      <w:r w:rsidRPr="00672A6A">
        <w:rPr>
          <w:rFonts w:cs="Linux Libertine"/>
          <w:b/>
          <w:bCs/>
        </w:rPr>
        <w:t xml:space="preserve"> </w:t>
      </w:r>
      <w:r w:rsidR="00C704C4">
        <w:rPr>
          <w:rFonts w:cs="Linux Libertine"/>
          <w:b/>
          <w:bCs/>
        </w:rPr>
        <w:t>Extended Regulations</w:t>
      </w:r>
    </w:p>
    <w:p w14:paraId="0CEE505B" w14:textId="446E8C2B" w:rsidR="00C172FE" w:rsidRPr="002C3DAB" w:rsidRDefault="00C704C4" w:rsidP="006F2583">
      <w:pPr>
        <w:rPr>
          <w:rFonts w:cs="Linux Libertine"/>
        </w:rPr>
      </w:pPr>
      <w:r w:rsidRPr="00C704C4">
        <w:rPr>
          <w:rFonts w:cs="Linux Libertine"/>
        </w:rPr>
        <w:tab/>
      </w:r>
    </w:p>
    <w:p w14:paraId="1F23ED90" w14:textId="505FB31A" w:rsidR="00DC0B47" w:rsidRPr="006F2583" w:rsidRDefault="00DC0B47" w:rsidP="006F2583">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w:t>
      </w:r>
      <w:r w:rsidR="00D02C1C">
        <w:rPr>
          <w:rFonts w:cs="Linux Libertine"/>
          <w:b/>
          <w:bCs/>
        </w:rPr>
        <w:t xml:space="preserve">Insertion of Article 156a on Indonesia </w:t>
      </w:r>
      <w:r>
        <w:rPr>
          <w:rFonts w:cs="Linux Libertine"/>
          <w:b/>
          <w:bCs/>
        </w:rPr>
        <w:t>Criminal Code</w:t>
      </w:r>
      <w:r w:rsidR="00C172FE">
        <w:rPr>
          <w:rFonts w:cs="Linux Libertine"/>
          <w:b/>
          <w:bCs/>
        </w:rPr>
        <w:t xml:space="preserve"> </w:t>
      </w:r>
    </w:p>
    <w:p w14:paraId="6B912B5E" w14:textId="77777777" w:rsidR="00C172FE" w:rsidRDefault="00C172FE" w:rsidP="00DC0B47">
      <w:pPr>
        <w:pStyle w:val="ParagraphNormal"/>
        <w:rPr>
          <w:rFonts w:cs="Linux Libertine"/>
          <w:lang w:val="en-US"/>
        </w:rPr>
      </w:pPr>
    </w:p>
    <w:p w14:paraId="0CEDD3A4" w14:textId="4A1CEA5A" w:rsidR="00245C51" w:rsidRDefault="00F257F5" w:rsidP="00245C51">
      <w:pPr>
        <w:pStyle w:val="ParagraphNormal"/>
        <w:rPr>
          <w:rFonts w:cs="Linux Libertine"/>
          <w:lang w:val="en-US"/>
        </w:rPr>
      </w:pPr>
      <w:r w:rsidRPr="00F257F5">
        <w:rPr>
          <w:color w:val="FF0000"/>
        </w:rPr>
        <w:t>Previously, the Criminal Code did not recognize the crime of "blasphemy". The crimes against religion were regulated in Articles 156, 175, 176, 177, 503, 530, 545, 546, and 547. However, after the enactment of Law No. 1/PNPS/1965 or the 1965 ABL, Article 4 ordered the legislature to insert a new crime, namely "blasphemy", into Article 156a of the Criminal Code (</w:t>
      </w:r>
      <w:proofErr w:type="spellStart"/>
      <w:r w:rsidRPr="00F257F5">
        <w:rPr>
          <w:color w:val="FF0000"/>
        </w:rPr>
        <w:t>Sidharta</w:t>
      </w:r>
      <w:proofErr w:type="spellEnd"/>
      <w:r w:rsidRPr="00F257F5">
        <w:rPr>
          <w:color w:val="FF0000"/>
        </w:rPr>
        <w:t>, 2007). It is noteworthy that Article 156a was incorporated into the Criminal Code twenty years after it officially became positive law in Indonesia through the enactment of Law No.1/PNPS/1965.</w:t>
      </w:r>
      <w:r w:rsidR="00245C51" w:rsidRPr="00672A6A">
        <w:rPr>
          <w:rFonts w:cs="Linux Libertine"/>
          <w:lang w:val="en-US"/>
        </w:rPr>
        <w:t xml:space="preserve"> </w:t>
      </w:r>
    </w:p>
    <w:p w14:paraId="4F9C1B16" w14:textId="317B8D6B" w:rsidR="00245C51" w:rsidRDefault="00F257F5" w:rsidP="00245C51">
      <w:pPr>
        <w:pStyle w:val="ParagraphNormal"/>
        <w:rPr>
          <w:color w:val="FF0000"/>
        </w:rPr>
      </w:pPr>
      <w:r w:rsidRPr="00F257F5">
        <w:t>Therefore, the 1965 ABL cannot stand alone or apart from Article 156a of the Criminal Code. Article 156a was inserted into the Criminal Code to make the 1965 ABL more repressive. Article 156a reads as follows:</w:t>
      </w:r>
    </w:p>
    <w:p w14:paraId="4789DBAB" w14:textId="77777777" w:rsidR="00245C51" w:rsidRPr="00245C51" w:rsidRDefault="00245C51" w:rsidP="00245C51">
      <w:pPr>
        <w:pStyle w:val="ParagraphNormal"/>
        <w:rPr>
          <w:color w:val="FF0000"/>
        </w:rPr>
      </w:pPr>
    </w:p>
    <w:p w14:paraId="51D5E5CA" w14:textId="77777777" w:rsidR="00245C51" w:rsidRPr="00E0754A" w:rsidRDefault="00245C51" w:rsidP="00245C51">
      <w:pPr>
        <w:pStyle w:val="Quote"/>
      </w:pPr>
      <w:r w:rsidRPr="00E0754A">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3728AFC1" w14:textId="77777777" w:rsidR="00410DA6" w:rsidRPr="00410DA6" w:rsidRDefault="00410DA6" w:rsidP="00DC0B47">
      <w:pPr>
        <w:pStyle w:val="ParagraphNormal"/>
        <w:rPr>
          <w:color w:val="FF0000"/>
        </w:rPr>
      </w:pPr>
    </w:p>
    <w:p w14:paraId="79C47877" w14:textId="439E0EBB" w:rsidR="00245C51" w:rsidRPr="00E0754A" w:rsidRDefault="00245C51" w:rsidP="00245C51">
      <w:pPr>
        <w:pStyle w:val="ParagraphNormal"/>
      </w:pPr>
      <w:r w:rsidRPr="00E0754A">
        <w:t xml:space="preserve">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w:t>
      </w:r>
      <w:r>
        <w:t>The combination of</w:t>
      </w:r>
      <w:r w:rsidRPr="00E0754A">
        <w:t xml:space="preserve"> Article 4 and Article 1 and 2 of the 1965 ABL</w:t>
      </w:r>
      <w:r>
        <w:t xml:space="preserve"> and Article 156a of the Criminal Code,</w:t>
      </w:r>
      <w:r w:rsidRPr="00E0754A">
        <w:t xml:space="preserve"> the religions other than those five could be labelled as “heretical religions”.</w:t>
      </w:r>
      <w:r w:rsidRPr="00E0754A">
        <w:rPr>
          <w:rStyle w:val="FootnoteReference"/>
        </w:rPr>
        <w:footnoteReference w:id="70"/>
      </w:r>
      <w:r w:rsidRPr="00E0754A">
        <w:t xml:space="preserve"> </w:t>
      </w:r>
    </w:p>
    <w:p w14:paraId="2124D68A" w14:textId="24AC3B72" w:rsidR="00410DA6" w:rsidRPr="00245C51" w:rsidRDefault="00245C51" w:rsidP="00245C51">
      <w:pPr>
        <w:pStyle w:val="ParagraphNormal"/>
        <w:rPr>
          <w:rFonts w:cs="Linux Libertine"/>
          <w:lang w:val="en-US"/>
        </w:rPr>
      </w:pPr>
      <w:r w:rsidRPr="00672A6A">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Moreover, Article 156a of the Criminal Code protects only the six religions recognized in Indonesia: Islam, Protestant Christianity, Catholicism, Hinduism, Buddhism, and Confucianism. This means that other religions and sects of belief do not receive the same protection, and the provisions of this article may target them. </w:t>
      </w:r>
    </w:p>
    <w:p w14:paraId="54FD97A8" w14:textId="04A48E32" w:rsidR="00C704C4" w:rsidRPr="00245C51" w:rsidRDefault="00DC0B47" w:rsidP="00245C51">
      <w:pPr>
        <w:pStyle w:val="ParagraphNormal"/>
        <w:rPr>
          <w:rFonts w:cs="Linux Libertine"/>
          <w:lang w:val="en-US"/>
        </w:rPr>
      </w:pPr>
      <w:r w:rsidRPr="00672A6A">
        <w:rPr>
          <w:rFonts w:cs="Linux Libertine"/>
          <w:lang w:val="en-US"/>
        </w:rPr>
        <w:t>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r w:rsidR="00245C51">
        <w:rPr>
          <w:rFonts w:cs="Linux Libertine"/>
          <w:lang w:val="en-US"/>
        </w:rPr>
        <w:t xml:space="preserve"> In various blasphemy cases, </w:t>
      </w:r>
      <w:r w:rsidR="00C704C4" w:rsidRPr="00E0754A">
        <w:t xml:space="preserve">Article 156a of the Indonesian Criminal Code was applied in all blasphemy trials, and the culprits were found guilty of “issuing emotions or carrying out deeds that degraded a religion </w:t>
      </w:r>
      <w:r w:rsidR="00C704C4" w:rsidRPr="00E0754A">
        <w:lastRenderedPageBreak/>
        <w:t>in Indonesia.”</w:t>
      </w:r>
      <w:r w:rsidR="00C704C4" w:rsidRPr="00E0754A">
        <w:rPr>
          <w:rStyle w:val="FootnoteReference"/>
        </w:rPr>
        <w:footnoteReference w:id="71"/>
      </w:r>
      <w:r w:rsidR="00C704C4" w:rsidRPr="00E0754A">
        <w:t xml:space="preserve"> </w:t>
      </w:r>
      <w:r w:rsidR="00245C51">
        <w:t xml:space="preserve">For instance, in the case of Gafatar, </w:t>
      </w:r>
      <w:r w:rsidR="00C704C4" w:rsidRPr="00E0754A">
        <w:t xml:space="preserve">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w:t>
      </w:r>
      <w:r w:rsidR="00C704C4" w:rsidRPr="00245C51">
        <w:t>this case, the court could not comprehend the distinction between</w:t>
      </w:r>
      <w:r w:rsidR="00C704C4" w:rsidRPr="00245C51">
        <w:rPr>
          <w:i/>
          <w:iCs/>
        </w:rPr>
        <w:t xml:space="preserve"> the forum-</w:t>
      </w:r>
      <w:proofErr w:type="spellStart"/>
      <w:r w:rsidR="00C704C4" w:rsidRPr="00245C51">
        <w:rPr>
          <w:i/>
          <w:iCs/>
        </w:rPr>
        <w:t>internum</w:t>
      </w:r>
      <w:proofErr w:type="spellEnd"/>
      <w:r w:rsidR="00C704C4" w:rsidRPr="00E0754A">
        <w:t xml:space="preserve"> and </w:t>
      </w:r>
      <w:r w:rsidR="00C704C4" w:rsidRPr="00245C51">
        <w:rPr>
          <w:i/>
          <w:iCs/>
        </w:rPr>
        <w:t>the forum-</w:t>
      </w:r>
      <w:proofErr w:type="spellStart"/>
      <w:r w:rsidR="00C704C4" w:rsidRPr="00245C51">
        <w:rPr>
          <w:i/>
          <w:iCs/>
        </w:rPr>
        <w:t>externum</w:t>
      </w:r>
      <w:proofErr w:type="spellEnd"/>
      <w:r w:rsidR="00C704C4" w:rsidRPr="00E0754A">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00C704C4" w:rsidRPr="00E0754A">
        <w:fldChar w:fldCharType="begin"/>
      </w:r>
      <w:r w:rsidR="00496D7D">
        <w:instrText xml:space="preserve"> ADDIN ZOTERO_ITEM CSL_CITATION {"citationID":"D1IAkolG","properties":{"formattedCitation":"(Tehusijarana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00C704C4" w:rsidRPr="00E0754A">
        <w:fldChar w:fldCharType="separate"/>
      </w:r>
      <w:r w:rsidR="009F6E03">
        <w:rPr>
          <w:rFonts w:cs="Linux Libertine"/>
        </w:rPr>
        <w:t>(Tehusijarana 2018)</w:t>
      </w:r>
      <w:r w:rsidR="00C704C4" w:rsidRPr="00E0754A">
        <w:fldChar w:fldCharType="end"/>
      </w:r>
      <w:r w:rsidR="00C704C4" w:rsidRPr="00E0754A">
        <w:t>.</w:t>
      </w:r>
      <w:r w:rsidR="00C704C4" w:rsidRPr="00E0754A">
        <w:rPr>
          <w:rStyle w:val="FootnoteReference"/>
        </w:rPr>
        <w:t xml:space="preserve"> </w:t>
      </w:r>
    </w:p>
    <w:p w14:paraId="2D61FCB0" w14:textId="0E6E25AB" w:rsidR="00245C51" w:rsidRPr="00F24D9E" w:rsidRDefault="00F24D9E" w:rsidP="00DC0B47">
      <w:pPr>
        <w:rPr>
          <w:rFonts w:cs="Linux Libertine"/>
          <w:color w:val="7030A0"/>
        </w:rPr>
      </w:pPr>
      <w:r w:rsidRPr="00F24D9E">
        <w:rPr>
          <w:rFonts w:cs="Linux Libertine"/>
          <w:b/>
          <w:bCs/>
          <w:color w:val="7030A0"/>
        </w:rPr>
        <w:t>[</w:t>
      </w:r>
      <w:proofErr w:type="spellStart"/>
      <w:r w:rsidRPr="00F24D9E">
        <w:rPr>
          <w:rFonts w:cs="Linux Libertine"/>
          <w:color w:val="7030A0"/>
        </w:rPr>
        <w:t>Masukan</w:t>
      </w:r>
      <w:proofErr w:type="spellEnd"/>
      <w:r w:rsidRPr="00F24D9E">
        <w:rPr>
          <w:rFonts w:cs="Linux Libertine"/>
          <w:color w:val="7030A0"/>
        </w:rPr>
        <w:t xml:space="preserve"> table </w:t>
      </w:r>
      <w:proofErr w:type="spellStart"/>
      <w:r w:rsidRPr="00F24D9E">
        <w:rPr>
          <w:rFonts w:cs="Linux Libertine"/>
          <w:color w:val="7030A0"/>
        </w:rPr>
        <w:t>kasus</w:t>
      </w:r>
      <w:proofErr w:type="spellEnd"/>
      <w:r w:rsidRPr="00F24D9E">
        <w:rPr>
          <w:rFonts w:cs="Linux Libertine"/>
          <w:color w:val="7030A0"/>
        </w:rPr>
        <w:t xml:space="preserve"> </w:t>
      </w:r>
      <w:proofErr w:type="spellStart"/>
      <w:r w:rsidRPr="00F24D9E">
        <w:rPr>
          <w:rFonts w:cs="Linux Libertine"/>
          <w:color w:val="7030A0"/>
        </w:rPr>
        <w:t>penodaan</w:t>
      </w:r>
      <w:proofErr w:type="spellEnd"/>
      <w:r w:rsidRPr="00F24D9E">
        <w:rPr>
          <w:rFonts w:cs="Linux Libertine"/>
          <w:color w:val="7030A0"/>
        </w:rPr>
        <w:t xml:space="preserve"> agama yang </w:t>
      </w:r>
      <w:proofErr w:type="spellStart"/>
      <w:r w:rsidRPr="00F24D9E">
        <w:rPr>
          <w:rFonts w:cs="Linux Libertine"/>
          <w:color w:val="7030A0"/>
        </w:rPr>
        <w:t>dihukum</w:t>
      </w:r>
      <w:proofErr w:type="spellEnd"/>
      <w:r w:rsidRPr="00F24D9E">
        <w:rPr>
          <w:rFonts w:cs="Linux Libertine"/>
          <w:color w:val="7030A0"/>
        </w:rPr>
        <w:t xml:space="preserve"> </w:t>
      </w:r>
      <w:proofErr w:type="spellStart"/>
      <w:r w:rsidRPr="00F24D9E">
        <w:rPr>
          <w:rFonts w:cs="Linux Libertine"/>
          <w:color w:val="7030A0"/>
        </w:rPr>
        <w:t>dengan</w:t>
      </w:r>
      <w:proofErr w:type="spellEnd"/>
      <w:r w:rsidRPr="00F24D9E">
        <w:rPr>
          <w:rFonts w:cs="Linux Libertine"/>
          <w:color w:val="7030A0"/>
        </w:rPr>
        <w:t xml:space="preserve"> 1965 ABL dan </w:t>
      </w:r>
      <w:proofErr w:type="spellStart"/>
      <w:r w:rsidRPr="00F24D9E">
        <w:rPr>
          <w:rFonts w:cs="Linux Libertine"/>
          <w:color w:val="7030A0"/>
        </w:rPr>
        <w:t>Pasal</w:t>
      </w:r>
      <w:proofErr w:type="spellEnd"/>
      <w:r w:rsidRPr="00F24D9E">
        <w:rPr>
          <w:rFonts w:cs="Linux Libertine"/>
          <w:color w:val="7030A0"/>
        </w:rPr>
        <w:t xml:space="preserve"> 156a KUHP]</w:t>
      </w:r>
    </w:p>
    <w:p w14:paraId="19B593B0" w14:textId="77777777" w:rsidR="002C3DAB" w:rsidRDefault="002C3DAB" w:rsidP="00DC0B47">
      <w:pPr>
        <w:rPr>
          <w:rFonts w:cs="Linux Libertine"/>
          <w:b/>
          <w:bCs/>
        </w:rPr>
      </w:pPr>
    </w:p>
    <w:p w14:paraId="5210676E" w14:textId="7B887D96" w:rsidR="00DC0B47" w:rsidRPr="00672A6A" w:rsidRDefault="00DC0B47" w:rsidP="00DC0B47">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The </w:t>
      </w:r>
      <w:r w:rsidR="00D02C1C">
        <w:rPr>
          <w:rFonts w:cs="Linux Libertine"/>
          <w:b/>
          <w:bCs/>
        </w:rPr>
        <w:t xml:space="preserve">Enactment of the </w:t>
      </w:r>
      <w:r w:rsidRPr="00672A6A">
        <w:rPr>
          <w:rFonts w:cs="Linux Libertine"/>
          <w:b/>
          <w:bCs/>
        </w:rPr>
        <w:t xml:space="preserve">Law </w:t>
      </w:r>
      <w:r>
        <w:rPr>
          <w:rFonts w:cs="Linux Libertine"/>
          <w:b/>
          <w:bCs/>
        </w:rPr>
        <w:t xml:space="preserve">Number 16 Year 2008 </w:t>
      </w:r>
      <w:r w:rsidR="00D02C1C">
        <w:rPr>
          <w:rFonts w:cs="Linux Libertine"/>
          <w:b/>
          <w:bCs/>
        </w:rPr>
        <w:t>junto Year 2016 c</w:t>
      </w:r>
      <w:r w:rsidRPr="00672A6A">
        <w:rPr>
          <w:rFonts w:cs="Linux Libertine"/>
          <w:b/>
          <w:bCs/>
        </w:rPr>
        <w:t>oncerning Informatics and Transaction of Electronic</w:t>
      </w:r>
    </w:p>
    <w:p w14:paraId="5A5CBDF4" w14:textId="77777777" w:rsidR="00DC0B47" w:rsidRPr="00672A6A" w:rsidRDefault="00DC0B47" w:rsidP="00DC0B47">
      <w:pPr>
        <w:rPr>
          <w:rFonts w:cs="Linux Libertine"/>
        </w:rPr>
      </w:pPr>
    </w:p>
    <w:p w14:paraId="3E7E8EFC" w14:textId="19FE5A53" w:rsidR="00DC0B47" w:rsidRDefault="00245C51" w:rsidP="00F24D9E">
      <w:pPr>
        <w:pStyle w:val="ParagraphafSubheader"/>
        <w:ind w:firstLine="540"/>
        <w:rPr>
          <w:rFonts w:cs="Linux Libertine"/>
          <w:lang w:val="en-US"/>
        </w:rPr>
      </w:pPr>
      <w:r w:rsidRPr="00F24D9E">
        <w:rPr>
          <w:rFonts w:cs="Linux Libertine"/>
          <w:color w:val="FF0000"/>
          <w:lang w:val="en-US"/>
        </w:rPr>
        <w:t>During Joko Widodo’s administration, v</w:t>
      </w:r>
      <w:r w:rsidR="005D7A02" w:rsidRPr="00F24D9E">
        <w:rPr>
          <w:rFonts w:cs="Linux Libertine"/>
          <w:color w:val="FF0000"/>
          <w:lang w:val="en-US"/>
        </w:rPr>
        <w:t>arious criticisms of the flaws in the Blasphemy Law (ABL) were not sufficient to urge the legislative body to amend the law.</w:t>
      </w:r>
      <w:r w:rsidR="005D7A02" w:rsidRPr="005D7A02">
        <w:rPr>
          <w:rFonts w:cs="Linux Libertine"/>
          <w:color w:val="70AD47" w:themeColor="accent6"/>
          <w:lang w:val="en-US"/>
        </w:rPr>
        <w:t xml:space="preserve"> </w:t>
      </w:r>
      <w:r>
        <w:t>I</w:t>
      </w:r>
      <w:r w:rsidRPr="00E0754A">
        <w:t xml:space="preserve">n 2008, the BL have been strengthened by the reformation government when the legislative body ratified the Law Number 11 of 2008 on Electronic Information and Transaction (hereinafter the EIT Law) in conjunction to the previous laws (See </w:t>
      </w:r>
      <w:r w:rsidRPr="00E0754A">
        <w:rPr>
          <w:b/>
        </w:rPr>
        <w:t>Table 2.).</w:t>
      </w:r>
      <w:r w:rsidRPr="00E0754A">
        <w:t xml:space="preserve"> </w:t>
      </w:r>
      <w:r w:rsidR="00DC0B47" w:rsidRPr="00672A6A">
        <w:rPr>
          <w:rFonts w:cs="Linux Libertine"/>
          <w:lang w:val="en-US"/>
        </w:rPr>
        <w:t xml:space="preserve">The </w:t>
      </w:r>
      <w:r w:rsidR="00DC0B47">
        <w:rPr>
          <w:rFonts w:cs="Linux Libertine"/>
          <w:lang w:val="en-US"/>
        </w:rPr>
        <w:t>2008</w:t>
      </w:r>
      <w:r w:rsidR="00DC0B47" w:rsidRPr="00672A6A">
        <w:rPr>
          <w:rFonts w:cs="Linux Libertine"/>
          <w:lang w:val="en-US"/>
        </w:rPr>
        <w:t xml:space="preserve"> </w:t>
      </w:r>
      <w:r w:rsidR="00F24D9E">
        <w:rPr>
          <w:rFonts w:cs="Linux Libertine"/>
          <w:lang w:val="en-US"/>
        </w:rPr>
        <w:t>EIT</w:t>
      </w:r>
      <w:r w:rsidR="00DC0B47" w:rsidRPr="00672A6A">
        <w:rPr>
          <w:rFonts w:cs="Linux Libertine"/>
          <w:lang w:val="en-US"/>
        </w:rPr>
        <w:t xml:space="preserve"> Law, which w</w:t>
      </w:r>
      <w:r w:rsidR="00DC0B47">
        <w:rPr>
          <w:rFonts w:cs="Linux Libertine"/>
          <w:lang w:val="en-US"/>
        </w:rPr>
        <w:t>ere</w:t>
      </w:r>
      <w:r w:rsidR="00DC0B47" w:rsidRPr="00672A6A">
        <w:rPr>
          <w:rFonts w:cs="Linux Libertine"/>
          <w:lang w:val="en-US"/>
        </w:rPr>
        <w:t xml:space="preserve"> originally intended to prevent illegal electronic transactions and harm the people, has drawn criticism, one of which is 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79319C58" w14:textId="461AD9D0" w:rsidR="003D0446" w:rsidRPr="003D0446" w:rsidRDefault="00F24D9E" w:rsidP="003D0446">
      <w:pPr>
        <w:pStyle w:val="ParagraphNormal"/>
        <w:rPr>
          <w:lang w:val="en-US"/>
        </w:rPr>
      </w:pPr>
      <w:r>
        <w:rPr>
          <w:lang w:val="en-US"/>
        </w:rPr>
        <w:t xml:space="preserve">Article 28 states: </w:t>
      </w:r>
    </w:p>
    <w:p w14:paraId="02607B1D" w14:textId="0F22DBD4" w:rsidR="003D0446" w:rsidRPr="003D0446" w:rsidRDefault="003D0446" w:rsidP="003D0446">
      <w:pPr>
        <w:pStyle w:val="ParagraphNormal"/>
        <w:rPr>
          <w:lang w:val="en-US"/>
        </w:rPr>
      </w:pPr>
      <w:r w:rsidRPr="003D0446">
        <w:rPr>
          <w:lang w:val="en-US"/>
        </w:rPr>
        <w:t>(1) Any Person who knowingly and without authority disseminates false and misleading information resulting in consumer loss in Electronic Transactions.</w:t>
      </w:r>
    </w:p>
    <w:p w14:paraId="04F5BACB" w14:textId="1882EEAC" w:rsidR="00F24D9E" w:rsidRDefault="003D0446" w:rsidP="003D0446">
      <w:pPr>
        <w:pStyle w:val="ParagraphNormal"/>
        <w:rPr>
          <w:lang w:val="en-US"/>
        </w:rPr>
      </w:pPr>
      <w:r w:rsidRPr="003D0446">
        <w:rPr>
          <w:lang w:val="en-US"/>
        </w:rPr>
        <w:lastRenderedPageBreak/>
        <w:t>(2) Any Person who knowingly and without authority disseminates information aimed at inflicting hatred or dissension on individuals and/or certain groups of community based on ethnic groups, religions, races, and inter-groups (SARA).</w:t>
      </w:r>
    </w:p>
    <w:p w14:paraId="18403FE7" w14:textId="03E459E1" w:rsidR="00DC0B47" w:rsidRDefault="00F24D9E" w:rsidP="00DC0B47">
      <w:pPr>
        <w:pStyle w:val="ParagraphNormal"/>
        <w:rPr>
          <w:rFonts w:cs="Linux Libertine"/>
          <w:lang w:val="en-US"/>
        </w:rPr>
      </w:pPr>
      <w:r>
        <w:rPr>
          <w:rFonts w:cs="Linux Libertine"/>
          <w:lang w:val="en-US"/>
        </w:rPr>
        <w:t xml:space="preserve">Furthermore, in 2016, the 2008 EIT Law was amended. However, </w:t>
      </w:r>
      <w:r w:rsidR="00DC0B47" w:rsidRPr="00672A6A">
        <w:rPr>
          <w:rFonts w:cs="Linux Libertine"/>
          <w:lang w:val="en-US"/>
        </w:rPr>
        <w:t>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4B8B607F"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 xml:space="preserve">Therefore, after the enactment of the EIT Year 2008 and its updating in 2016, many followers of minority religions are still being criminalized for allegedly committing blasphemy. In a study conducted by YLBHI, </w:t>
      </w:r>
      <w:proofErr w:type="spellStart"/>
      <w:r w:rsidRPr="00F257F5">
        <w:rPr>
          <w:rFonts w:cs="Linux Libertine"/>
          <w:color w:val="FF0000"/>
          <w:lang w:val="en-US"/>
        </w:rPr>
        <w:t>Asfinawati</w:t>
      </w:r>
      <w:proofErr w:type="spellEnd"/>
      <w:r w:rsidRPr="00F257F5">
        <w:rPr>
          <w:rFonts w:cs="Linux Libertine"/>
          <w:color w:val="FF0000"/>
          <w:lang w:val="en-US"/>
        </w:rPr>
        <w:t xml:space="preserve"> (2021), the former chairman of YLBHI, stated in an interview:</w:t>
      </w:r>
    </w:p>
    <w:p w14:paraId="3D01BF0E" w14:textId="77777777" w:rsidR="00F257F5" w:rsidRPr="00F257F5" w:rsidRDefault="00F257F5" w:rsidP="00F257F5">
      <w:pPr>
        <w:pStyle w:val="ParagraphNormal"/>
        <w:rPr>
          <w:rFonts w:cs="Linux Libertine"/>
          <w:color w:val="FF0000"/>
          <w:lang w:val="en-US"/>
        </w:rPr>
      </w:pPr>
    </w:p>
    <w:p w14:paraId="070B4A8A"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"There is a trend of using the EIT Law to prosecute those accused of blasphemy. There were 67 cases of blasphemy in 2020, almost half of which, 32 cases, were prosecuted using Article 27 and Article 28 of the EIT Law. The use of the EIT Law is considered worrying because there is no clear definition of blasphemy and the investigation is inadequate."</w:t>
      </w:r>
    </w:p>
    <w:p w14:paraId="57374A6D" w14:textId="77777777" w:rsidR="00F257F5" w:rsidRPr="00F257F5" w:rsidRDefault="00F257F5" w:rsidP="00F257F5">
      <w:pPr>
        <w:pStyle w:val="ParagraphNormal"/>
        <w:rPr>
          <w:rFonts w:cs="Linux Libertine"/>
          <w:color w:val="FF0000"/>
          <w:lang w:val="en-US"/>
        </w:rPr>
      </w:pPr>
    </w:p>
    <w:p w14:paraId="73EE0917" w14:textId="7F2F1D92" w:rsidR="006C242A" w:rsidRPr="006C242A" w:rsidRDefault="00F257F5" w:rsidP="00F257F5">
      <w:pPr>
        <w:pStyle w:val="ParagraphNormal"/>
        <w:rPr>
          <w:rFonts w:cs="Linux Libertine"/>
          <w:i/>
          <w:iCs/>
          <w:color w:val="FF0000"/>
          <w:lang w:val="en-US"/>
        </w:rPr>
      </w:pPr>
      <w:r w:rsidRPr="00F257F5">
        <w:rPr>
          <w:rFonts w:cs="Linux Libertine"/>
          <w:color w:val="FF0000"/>
          <w:lang w:val="en-US"/>
        </w:rPr>
        <w:t>This shows that despite improvements to the EIT Law, the lack of clarity in the definition of "blasphemy" under the 1965 ABL has not been resolved. The concept of hate speech regulated in Articles 27 and 28, which is often used in cases of blasphemy, only adds a new concept, thus equating "blasphemy" with "hate speech". Moreover, neither the 1965 ABL nor the EIT Law Year 2008 jo. 2016 provide a clear regulation regarding the requirements for restricting the right of religious expression.</w:t>
      </w:r>
      <w:r w:rsidR="006C242A" w:rsidRPr="006C242A">
        <w:rPr>
          <w:rFonts w:cs="Linux Libertine"/>
          <w:color w:val="FF0000"/>
        </w:rPr>
        <w:t xml:space="preserve"> </w:t>
      </w:r>
    </w:p>
    <w:p w14:paraId="6A97A8F7" w14:textId="77777777" w:rsidR="006C242A" w:rsidRPr="006C242A" w:rsidRDefault="006C242A" w:rsidP="00DC0B47">
      <w:pPr>
        <w:rPr>
          <w:rFonts w:cs="Linux Libertine"/>
          <w:color w:val="70AD47" w:themeColor="accent6"/>
        </w:rPr>
      </w:pPr>
    </w:p>
    <w:p w14:paraId="78E5DD96" w14:textId="46746AFC" w:rsidR="009C7DB5" w:rsidRDefault="009C7DB5" w:rsidP="00EC7DF9">
      <w:pPr>
        <w:pStyle w:val="Heading2"/>
        <w:rPr>
          <w:rFonts w:cs="Linux Libertine"/>
          <w:sz w:val="24"/>
          <w:szCs w:val="24"/>
        </w:rPr>
      </w:pPr>
      <w:r w:rsidRPr="00672A6A">
        <w:rPr>
          <w:rFonts w:cs="Linux Libertine"/>
          <w:sz w:val="24"/>
          <w:szCs w:val="24"/>
        </w:rPr>
        <w:lastRenderedPageBreak/>
        <w:t>4.2.</w:t>
      </w:r>
      <w:r w:rsidR="00151845" w:rsidRPr="00672A6A">
        <w:rPr>
          <w:rFonts w:cs="Linux Libertine"/>
          <w:sz w:val="24"/>
          <w:szCs w:val="24"/>
        </w:rPr>
        <w:t>2</w:t>
      </w:r>
      <w:r w:rsidRPr="00672A6A">
        <w:rPr>
          <w:rFonts w:cs="Linux Libertine"/>
          <w:sz w:val="24"/>
          <w:szCs w:val="24"/>
        </w:rPr>
        <w:t>.  The ABL After the Constitutional Court Judicial Review</w:t>
      </w:r>
      <w:r w:rsidR="006E58BD">
        <w:rPr>
          <w:rFonts w:cs="Linux Libertine"/>
          <w:sz w:val="24"/>
          <w:szCs w:val="24"/>
        </w:rPr>
        <w:t>’s Decisions</w:t>
      </w:r>
    </w:p>
    <w:p w14:paraId="116A1279" w14:textId="494FC590" w:rsidR="003C7864" w:rsidRPr="00672A6A" w:rsidRDefault="003C7864" w:rsidP="003C7864">
      <w:pPr>
        <w:pStyle w:val="ParagraphNormal"/>
        <w:rPr>
          <w:rFonts w:cs="Linux Libertine"/>
          <w:cs/>
          <w:lang w:val="en-US"/>
        </w:rPr>
      </w:pPr>
      <w:r>
        <w:rPr>
          <w:rFonts w:cs="Linux Libertine"/>
          <w:lang w:val="en-US"/>
        </w:rPr>
        <w:t>The Constitutional Court of Republic of Indonesia (the CCRI) has the authority to review a statute and to decide</w:t>
      </w:r>
      <w:r w:rsidRPr="00672A6A">
        <w:rPr>
          <w:rFonts w:cs="Linux Libertine"/>
          <w:lang w:val="en-US"/>
        </w:rPr>
        <w:t xml:space="preserve"> the constitutionality of </w:t>
      </w:r>
      <w:r>
        <w:rPr>
          <w:rFonts w:cs="Linux Libertine"/>
          <w:lang w:val="en-US"/>
        </w:rPr>
        <w:t>the</w:t>
      </w:r>
      <w:r w:rsidRPr="00672A6A">
        <w:rPr>
          <w:rFonts w:cs="Linux Libertine"/>
          <w:lang w:val="en-US"/>
        </w:rPr>
        <w:t xml:space="preserve"> statute </w:t>
      </w:r>
      <w:r>
        <w:rPr>
          <w:rFonts w:cs="Linux Libertine"/>
          <w:lang w:val="en-US"/>
        </w:rPr>
        <w:t xml:space="preserve">if the statute </w:t>
      </w:r>
      <w:r w:rsidRPr="00672A6A">
        <w:rPr>
          <w:rFonts w:cs="Linux Libertine"/>
          <w:lang w:val="en-US"/>
        </w:rPr>
        <w:t xml:space="preserve">established by Parliament comply with the relevant </w:t>
      </w:r>
      <w:r>
        <w:rPr>
          <w:rFonts w:cs="Linux Libertine"/>
          <w:lang w:val="en-US"/>
        </w:rPr>
        <w:t>C</w:t>
      </w:r>
      <w:r w:rsidRPr="00672A6A">
        <w:rPr>
          <w:rFonts w:cs="Linux Libertine"/>
          <w:lang w:val="en-US"/>
        </w:rPr>
        <w:t xml:space="preserve">onstitution </w:t>
      </w:r>
      <w:r w:rsidRPr="00672A6A">
        <w:rPr>
          <w:rFonts w:cs="Linux Libertine"/>
          <w:lang w:val="en-US"/>
        </w:rPr>
        <w:fldChar w:fldCharType="begin"/>
      </w:r>
      <w:r w:rsidR="00496D7D">
        <w:rPr>
          <w:rFonts w:cs="Linux Libertine"/>
          <w:lang w:val="en-US"/>
        </w:rPr>
        <w:instrText xml:space="preserve"> ADDIN ZOTERO_ITEM CSL_CITATION {"citationID":"9crGL6on","properties":{"formattedCitation":"(Arato 2012)","plainCitation":"(Arato 2012)","noteIndex":0},"citationItems":[{"id":1878,"uris":["http://zotero.org/users/6396655/items/9CENEZ2X"],"itemData":{"id":1878,"type":"article-journal","container-title":"International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672A6A">
        <w:rPr>
          <w:rFonts w:cs="Linux Libertine"/>
          <w:lang w:val="en-US"/>
        </w:rPr>
        <w:fldChar w:fldCharType="separate"/>
      </w:r>
      <w:r w:rsidR="009F6E03">
        <w:rPr>
          <w:rFonts w:cs="Linux Libertine"/>
          <w:lang w:val="en-US"/>
        </w:rPr>
        <w:t>(Arato 2012)</w:t>
      </w:r>
      <w:r w:rsidRPr="00672A6A">
        <w:rPr>
          <w:rFonts w:cs="Linux Libertine"/>
          <w:lang w:val="en-US"/>
        </w:rPr>
        <w:fldChar w:fldCharType="end"/>
      </w:r>
      <w:r w:rsidRPr="00672A6A">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672A6A">
        <w:rPr>
          <w:rFonts w:cs="Linux Libertine"/>
          <w:lang w:val="en-US"/>
        </w:rPr>
        <w:t>Kelsen's</w:t>
      </w:r>
      <w:proofErr w:type="spellEnd"/>
      <w:r w:rsidRPr="00672A6A">
        <w:rPr>
          <w:rFonts w:cs="Linux Libertine"/>
          <w:lang w:val="en-US"/>
        </w:rPr>
        <w:t xml:space="preserve"> thesis. According to this paradigm, a Constitutional Court review of a statute of law seeks to determine whether the laws passed by the legislative body are consistent with the nation's constitution.</w:t>
      </w:r>
      <w:r w:rsidRPr="00672A6A">
        <w:rPr>
          <w:rStyle w:val="FootnoteReference"/>
          <w:rFonts w:cs="Linux Libertine"/>
          <w:lang w:val="en-US"/>
        </w:rPr>
        <w:t xml:space="preserve"> </w:t>
      </w:r>
      <w:r w:rsidRPr="00672A6A">
        <w:rPr>
          <w:rFonts w:cs="Linux Libertine"/>
          <w:lang w:val="en-US"/>
        </w:rPr>
        <w:t xml:space="preserve">On this issue, the CCIR has the authority to declare a portion of the law null and invalid, and its rulings have an </w:t>
      </w:r>
      <w:proofErr w:type="spellStart"/>
      <w:r w:rsidRPr="00672A6A">
        <w:rPr>
          <w:rFonts w:cs="Linux Libertine"/>
          <w:lang w:val="en-US"/>
        </w:rPr>
        <w:t>erga</w:t>
      </w:r>
      <w:proofErr w:type="spellEnd"/>
      <w:r w:rsidRPr="00672A6A">
        <w:rPr>
          <w:rFonts w:cs="Linux Libertine"/>
          <w:lang w:val="en-US"/>
        </w:rPr>
        <w:t xml:space="preserve"> omnes impact,</w:t>
      </w:r>
      <w:r w:rsidRPr="00672A6A">
        <w:rPr>
          <w:rStyle w:val="FootnoteReference"/>
          <w:rFonts w:cs="Linux Libertine"/>
          <w:lang w:val="en-US"/>
        </w:rPr>
        <w:t xml:space="preserve"> </w:t>
      </w:r>
      <w:r w:rsidRPr="00672A6A">
        <w:rPr>
          <w:rFonts w:cs="Linux Libertine"/>
          <w:lang w:val="en-US"/>
        </w:rPr>
        <w:t xml:space="preserve">binding all persons and organizations </w:t>
      </w:r>
      <w:r w:rsidRPr="00672A6A">
        <w:rPr>
          <w:rFonts w:cs="Linux Libertine"/>
          <w:lang w:val="en-US"/>
        </w:rPr>
        <w:fldChar w:fldCharType="begin"/>
      </w:r>
      <w:r w:rsidR="00496D7D">
        <w:rPr>
          <w:rFonts w:cs="Linux Libertine"/>
          <w:lang w:val="en-US"/>
        </w:rPr>
        <w:instrText xml:space="preserve"> ADDIN ZOTERO_ITEM CSL_CITATION {"citationID":"LTNXRNrT","properties":{"formattedCitation":"(Asshiddiqie 2018)","plainCitation":"(Asshiddiqie 2018)","noteIndex":0},"citationItems":[{"id":1454,"uris":["http://zotero.org/users/6396655/items/X2PF7MLK"],"itemData":{"id":1454,"type":"speech","event-place":"South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672A6A">
        <w:rPr>
          <w:rFonts w:cs="Linux Libertine"/>
          <w:lang w:val="en-US"/>
        </w:rPr>
        <w:fldChar w:fldCharType="separate"/>
      </w:r>
      <w:r w:rsidR="009F6E03">
        <w:rPr>
          <w:rFonts w:cs="Linux Libertine"/>
          <w:lang w:val="en-US"/>
        </w:rPr>
        <w:t>(Asshiddiqie 2018)</w:t>
      </w:r>
      <w:r w:rsidRPr="00672A6A">
        <w:rPr>
          <w:rFonts w:cs="Linux Libertine"/>
          <w:lang w:val="en-US"/>
        </w:rPr>
        <w:fldChar w:fldCharType="end"/>
      </w:r>
      <w:r w:rsidRPr="00672A6A">
        <w:rPr>
          <w:rFonts w:cs="Linux Libertine"/>
          <w:lang w:val="en-US"/>
        </w:rPr>
        <w:t>.</w:t>
      </w:r>
    </w:p>
    <w:p w14:paraId="58E1203A" w14:textId="77777777" w:rsidR="00F257F5" w:rsidRDefault="00F257F5" w:rsidP="00F257F5">
      <w:pPr>
        <w:spacing w:line="360" w:lineRule="auto"/>
        <w:ind w:firstLine="540"/>
        <w:jc w:val="both"/>
      </w:pPr>
      <w:r>
        <w:t xml:space="preserve">As an effort to restore constitutional rights that have been violated due to the application of the 1965 ABL, various followers of minority religions have filed for judicial review of the provisions in the 1965 ABL that are deemed to violate their constitutional rights guaranteed under the 1945 Constitution. There are at least three verdicts by the CCRI on judicial reviews of the 1965 ABL, namely the Decision Number 140/PUU-VII/2009, the Decision Number 84/PUU-X/2012, and the Decision number 76/PUU-XVI/2018. </w:t>
      </w:r>
    </w:p>
    <w:p w14:paraId="4F9E401D" w14:textId="77777777" w:rsidR="00F257F5" w:rsidRDefault="00F257F5" w:rsidP="00F257F5">
      <w:pPr>
        <w:spacing w:line="360" w:lineRule="auto"/>
        <w:jc w:val="both"/>
      </w:pPr>
    </w:p>
    <w:p w14:paraId="4DF5E993" w14:textId="050E79B9" w:rsidR="0000151A" w:rsidRPr="006E58BD" w:rsidRDefault="00F257F5" w:rsidP="00F257F5">
      <w:pPr>
        <w:spacing w:line="360" w:lineRule="auto"/>
        <w:jc w:val="both"/>
        <w:rPr>
          <w:color w:val="FF0000"/>
        </w:rPr>
      </w:pPr>
      <w:r>
        <w:t>In brief, the arguments of the petitioner, the responses of the respondents in this case the DPR and the Government, and the verdicts of the CCRI are as follows:</w:t>
      </w:r>
    </w:p>
    <w:p w14:paraId="51CBEB48" w14:textId="77777777" w:rsidR="00D4599E" w:rsidRDefault="00D4599E" w:rsidP="0000151A"/>
    <w:tbl>
      <w:tblPr>
        <w:tblStyle w:val="TableGrid"/>
        <w:tblW w:w="8075" w:type="dxa"/>
        <w:tblLook w:val="04A0" w:firstRow="1" w:lastRow="0" w:firstColumn="1" w:lastColumn="0" w:noHBand="0" w:noVBand="1"/>
      </w:tblPr>
      <w:tblGrid>
        <w:gridCol w:w="1696"/>
        <w:gridCol w:w="1520"/>
        <w:gridCol w:w="1609"/>
        <w:gridCol w:w="3250"/>
      </w:tblGrid>
      <w:tr w:rsidR="006E58BD" w:rsidRPr="006E58BD" w14:paraId="7EA7172C" w14:textId="77777777" w:rsidTr="006E58BD">
        <w:tc>
          <w:tcPr>
            <w:tcW w:w="1696" w:type="dxa"/>
          </w:tcPr>
          <w:p w14:paraId="1AA7FC22" w14:textId="24833ABA"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Nomor</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Putusan</w:t>
            </w:r>
            <w:proofErr w:type="spellEnd"/>
          </w:p>
        </w:tc>
        <w:tc>
          <w:tcPr>
            <w:tcW w:w="1520" w:type="dxa"/>
          </w:tcPr>
          <w:p w14:paraId="3980707B" w14:textId="03D796E8"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Pemohon</w:t>
            </w:r>
            <w:proofErr w:type="spellEnd"/>
          </w:p>
        </w:tc>
        <w:tc>
          <w:tcPr>
            <w:tcW w:w="1609" w:type="dxa"/>
          </w:tcPr>
          <w:p w14:paraId="0F67E724" w14:textId="33BB2286"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Termohon</w:t>
            </w:r>
            <w:proofErr w:type="spellEnd"/>
          </w:p>
        </w:tc>
        <w:tc>
          <w:tcPr>
            <w:tcW w:w="3250" w:type="dxa"/>
          </w:tcPr>
          <w:p w14:paraId="4B1BA573" w14:textId="6FA60B5A"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 xml:space="preserve">Inti </w:t>
            </w:r>
            <w:proofErr w:type="spellStart"/>
            <w:r w:rsidRPr="006E58BD">
              <w:rPr>
                <w:rFonts w:ascii="Times New Roman" w:hAnsi="Times New Roman" w:cs="Times New Roman"/>
                <w:sz w:val="20"/>
                <w:szCs w:val="20"/>
              </w:rPr>
              <w:t>Putusan</w:t>
            </w:r>
            <w:proofErr w:type="spellEnd"/>
          </w:p>
        </w:tc>
      </w:tr>
      <w:tr w:rsidR="006E58BD" w:rsidRPr="006E58BD" w14:paraId="62702E62" w14:textId="77777777" w:rsidTr="006E58BD">
        <w:tc>
          <w:tcPr>
            <w:tcW w:w="1696" w:type="dxa"/>
          </w:tcPr>
          <w:p w14:paraId="6B30F07D" w14:textId="2F1A2715"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140/PUU-VII/2009</w:t>
            </w:r>
          </w:p>
        </w:tc>
        <w:tc>
          <w:tcPr>
            <w:tcW w:w="1520" w:type="dxa"/>
          </w:tcPr>
          <w:p w14:paraId="4F86CED7" w14:textId="7B77CD15" w:rsidR="006E58BD" w:rsidRPr="006E58BD" w:rsidRDefault="006E58BD" w:rsidP="0000151A">
            <w:pPr>
              <w:rPr>
                <w:rFonts w:ascii="Times New Roman" w:hAnsi="Times New Roman" w:cs="Times New Roman"/>
                <w:sz w:val="20"/>
                <w:szCs w:val="20"/>
              </w:rPr>
            </w:pPr>
          </w:p>
        </w:tc>
        <w:tc>
          <w:tcPr>
            <w:tcW w:w="1609" w:type="dxa"/>
          </w:tcPr>
          <w:p w14:paraId="01B9E972" w14:textId="77777777" w:rsidR="006E58BD" w:rsidRPr="006E58BD" w:rsidRDefault="006E58BD" w:rsidP="0000151A">
            <w:pPr>
              <w:rPr>
                <w:rFonts w:ascii="Times New Roman" w:hAnsi="Times New Roman" w:cs="Times New Roman"/>
                <w:sz w:val="20"/>
                <w:szCs w:val="20"/>
              </w:rPr>
            </w:pPr>
          </w:p>
        </w:tc>
        <w:tc>
          <w:tcPr>
            <w:tcW w:w="3250" w:type="dxa"/>
            <w:vMerge w:val="restart"/>
          </w:tcPr>
          <w:p w14:paraId="2BB00A81" w14:textId="183710A1"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sz w:val="20"/>
                <w:szCs w:val="20"/>
              </w:rPr>
              <w:t xml:space="preserve">The CCRI declared that  </w:t>
            </w:r>
            <w:r w:rsidRPr="006E58BD">
              <w:rPr>
                <w:rFonts w:ascii="Times New Roman" w:hAnsi="Times New Roman" w:cs="Times New Roman"/>
                <w:i/>
                <w:iCs/>
                <w:sz w:val="20"/>
                <w:szCs w:val="20"/>
              </w:rPr>
              <w:t>the substance of the Law on the Prevention of Blasphemy against Religion has to be modified in terms of the form of regulation, formulation, and legal principles.</w:t>
            </w:r>
          </w:p>
          <w:p w14:paraId="5EC06000" w14:textId="6CE3BA6B"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i/>
                <w:iCs/>
                <w:sz w:val="20"/>
                <w:szCs w:val="20"/>
              </w:rPr>
              <w:t xml:space="preserve">The CCRI argues that </w:t>
            </w:r>
            <w:r w:rsidRPr="006E58BD">
              <w:rPr>
                <w:rFonts w:ascii="Times New Roman" w:hAnsi="Times New Roman" w:cs="Times New Roman"/>
                <w:sz w:val="20"/>
                <w:szCs w:val="20"/>
              </w:rPr>
              <w:t>“</w:t>
            </w:r>
            <w:r w:rsidRPr="006E58BD">
              <w:rPr>
                <w:rFonts w:ascii="Times New Roman" w:hAnsi="Times New Roman" w:cs="Times New Roman"/>
                <w:i/>
                <w:iCs/>
                <w:sz w:val="20"/>
                <w:szCs w:val="20"/>
              </w:rPr>
              <w:t xml:space="preserve">the need for a revision of the Law on the Prevention of Blasphemy Against Religion, both within the formal framework of law and in content, in </w:t>
            </w:r>
            <w:r w:rsidRPr="006E58BD">
              <w:rPr>
                <w:rFonts w:ascii="Times New Roman" w:hAnsi="Times New Roman" w:cs="Times New Roman"/>
                <w:i/>
                <w:iCs/>
                <w:sz w:val="20"/>
                <w:szCs w:val="20"/>
              </w:rPr>
              <w:lastRenderedPageBreak/>
              <w:t>order to have more clear material aspects that will not lead to ambiguity in reality</w:t>
            </w:r>
            <w:r>
              <w:rPr>
                <w:rFonts w:ascii="Times New Roman" w:hAnsi="Times New Roman" w:cs="Times New Roman"/>
                <w:i/>
                <w:iCs/>
                <w:sz w:val="20"/>
                <w:szCs w:val="20"/>
              </w:rPr>
              <w:t>” (Crouch, 2011).</w:t>
            </w:r>
          </w:p>
          <w:p w14:paraId="561799B2" w14:textId="785174C7"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Pr>
                <w:rFonts w:ascii="Times New Roman" w:hAnsi="Times New Roman" w:cs="Times New Roman"/>
                <w:sz w:val="20"/>
                <w:szCs w:val="20"/>
              </w:rPr>
              <w:t xml:space="preserve">However, the CCRI </w:t>
            </w:r>
            <w:r w:rsidRPr="006E58BD">
              <w:rPr>
                <w:rFonts w:ascii="Times New Roman" w:hAnsi="Times New Roman" w:cs="Times New Roman"/>
                <w:sz w:val="20"/>
                <w:szCs w:val="20"/>
              </w:rPr>
              <w:t>conclude</w:t>
            </w:r>
            <w:r>
              <w:rPr>
                <w:rFonts w:ascii="Times New Roman" w:hAnsi="Times New Roman" w:cs="Times New Roman"/>
                <w:sz w:val="20"/>
                <w:szCs w:val="20"/>
              </w:rPr>
              <w:t>d</w:t>
            </w:r>
            <w:r w:rsidRPr="006E58BD">
              <w:rPr>
                <w:rFonts w:ascii="Times New Roman" w:hAnsi="Times New Roman" w:cs="Times New Roman"/>
                <w:sz w:val="20"/>
                <w:szCs w:val="20"/>
              </w:rPr>
              <w:t xml:space="preserve"> that the 1965 ABL is constitutional because it does not restrict the freedom to believe, but rather restricts public religious speech that is antagonistic, abusive, or desecrates the religion practiced in Indonesia.</w:t>
            </w:r>
          </w:p>
        </w:tc>
      </w:tr>
      <w:tr w:rsidR="006E58BD" w:rsidRPr="006E58BD" w14:paraId="1D90AEC5" w14:textId="77777777" w:rsidTr="006E58BD">
        <w:tc>
          <w:tcPr>
            <w:tcW w:w="1696" w:type="dxa"/>
          </w:tcPr>
          <w:p w14:paraId="04B054F3" w14:textId="3A8CF34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84/PUU-X/2012</w:t>
            </w:r>
          </w:p>
        </w:tc>
        <w:tc>
          <w:tcPr>
            <w:tcW w:w="1520" w:type="dxa"/>
          </w:tcPr>
          <w:p w14:paraId="7BB79E9A" w14:textId="34641F68" w:rsidR="006E58BD" w:rsidRPr="006E58BD" w:rsidRDefault="006E58BD" w:rsidP="0000151A">
            <w:pPr>
              <w:rPr>
                <w:rFonts w:ascii="Times New Roman" w:hAnsi="Times New Roman" w:cs="Times New Roman"/>
                <w:sz w:val="20"/>
                <w:szCs w:val="20"/>
              </w:rPr>
            </w:pPr>
            <w:r>
              <w:rPr>
                <w:rFonts w:ascii="Times New Roman" w:hAnsi="Times New Roman" w:cs="Times New Roman"/>
                <w:sz w:val="20"/>
                <w:szCs w:val="20"/>
              </w:rPr>
              <w:t>Shia</w:t>
            </w:r>
            <w:r w:rsidRPr="006E58BD">
              <w:rPr>
                <w:rFonts w:ascii="Times New Roman" w:hAnsi="Times New Roman" w:cs="Times New Roman"/>
                <w:sz w:val="20"/>
                <w:szCs w:val="20"/>
              </w:rPr>
              <w:t>’s follower claimed that Article</w:t>
            </w:r>
          </w:p>
        </w:tc>
        <w:tc>
          <w:tcPr>
            <w:tcW w:w="1609" w:type="dxa"/>
          </w:tcPr>
          <w:p w14:paraId="4E4C8037" w14:textId="77777777" w:rsidR="006E58BD" w:rsidRPr="006E58BD" w:rsidRDefault="006E58BD" w:rsidP="0000151A">
            <w:pPr>
              <w:rPr>
                <w:rFonts w:ascii="Times New Roman" w:hAnsi="Times New Roman" w:cs="Times New Roman"/>
                <w:sz w:val="20"/>
                <w:szCs w:val="20"/>
              </w:rPr>
            </w:pPr>
          </w:p>
        </w:tc>
        <w:tc>
          <w:tcPr>
            <w:tcW w:w="3250" w:type="dxa"/>
            <w:vMerge/>
          </w:tcPr>
          <w:p w14:paraId="0AB003DB" w14:textId="77777777" w:rsidR="006E58BD" w:rsidRPr="006E58BD" w:rsidRDefault="006E58BD" w:rsidP="0000151A">
            <w:pPr>
              <w:rPr>
                <w:rFonts w:ascii="Times New Roman" w:hAnsi="Times New Roman" w:cs="Times New Roman"/>
                <w:sz w:val="20"/>
                <w:szCs w:val="20"/>
              </w:rPr>
            </w:pPr>
          </w:p>
        </w:tc>
      </w:tr>
      <w:tr w:rsidR="006E58BD" w:rsidRPr="006E58BD" w14:paraId="7CAA3BBC" w14:textId="77777777" w:rsidTr="006E58BD">
        <w:tc>
          <w:tcPr>
            <w:tcW w:w="1696" w:type="dxa"/>
          </w:tcPr>
          <w:p w14:paraId="528D769C" w14:textId="526067FD"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76/PUU-XVI/2018</w:t>
            </w:r>
          </w:p>
        </w:tc>
        <w:tc>
          <w:tcPr>
            <w:tcW w:w="1520" w:type="dxa"/>
          </w:tcPr>
          <w:p w14:paraId="180C1D9C" w14:textId="55E95A5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Ahmadiyya’s follower claimed that Article</w:t>
            </w:r>
          </w:p>
        </w:tc>
        <w:tc>
          <w:tcPr>
            <w:tcW w:w="1609" w:type="dxa"/>
          </w:tcPr>
          <w:p w14:paraId="23D8A278" w14:textId="77777777" w:rsidR="006E58BD" w:rsidRPr="006E58BD" w:rsidRDefault="006E58BD" w:rsidP="0000151A">
            <w:pPr>
              <w:rPr>
                <w:rFonts w:ascii="Times New Roman" w:hAnsi="Times New Roman" w:cs="Times New Roman"/>
                <w:sz w:val="20"/>
                <w:szCs w:val="20"/>
              </w:rPr>
            </w:pPr>
          </w:p>
        </w:tc>
        <w:tc>
          <w:tcPr>
            <w:tcW w:w="3250" w:type="dxa"/>
            <w:vMerge/>
          </w:tcPr>
          <w:p w14:paraId="79CE5BF2" w14:textId="77777777" w:rsidR="006E58BD" w:rsidRPr="006E58BD" w:rsidRDefault="006E58BD" w:rsidP="0000151A">
            <w:pPr>
              <w:rPr>
                <w:rFonts w:ascii="Times New Roman" w:hAnsi="Times New Roman" w:cs="Times New Roman"/>
                <w:sz w:val="20"/>
                <w:szCs w:val="20"/>
              </w:rPr>
            </w:pPr>
          </w:p>
        </w:tc>
      </w:tr>
    </w:tbl>
    <w:p w14:paraId="626CF2ED" w14:textId="77777777" w:rsidR="00D4599E" w:rsidRDefault="00D4599E" w:rsidP="0000151A"/>
    <w:p w14:paraId="7A498FF0" w14:textId="2991FBB2" w:rsidR="006E58BD" w:rsidRDefault="006E58BD" w:rsidP="006E58BD">
      <w:pPr>
        <w:spacing w:line="360" w:lineRule="auto"/>
        <w:ind w:firstLine="540"/>
        <w:jc w:val="both"/>
      </w:pPr>
      <w:r w:rsidRPr="00672A6A">
        <w:rPr>
          <w:rFonts w:cs="Linux Libertine"/>
        </w:rPr>
        <w:t xml:space="preserve">In </w:t>
      </w:r>
      <w:r>
        <w:rPr>
          <w:rFonts w:cs="Linux Libertine"/>
        </w:rPr>
        <w:t>the decisions Number</w:t>
      </w:r>
      <w:r w:rsidRPr="00672A6A">
        <w:rPr>
          <w:rFonts w:cs="Linux Libertine"/>
        </w:rPr>
        <w:t xml:space="preserve">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672A6A">
        <w:rPr>
          <w:rFonts w:cs="Linux Libertine"/>
        </w:rPr>
        <w:t>FoE</w:t>
      </w:r>
      <w:proofErr w:type="spellEnd"/>
      <w:r w:rsidRPr="00672A6A">
        <w:rPr>
          <w:rFonts w:cs="Linux Libertine"/>
        </w:rPr>
        <w:t xml:space="preserve"> limits also apply to the IHRL, Article 18 (3), and Article 19 (3) of the ICCPR.</w:t>
      </w:r>
    </w:p>
    <w:p w14:paraId="77D37A25" w14:textId="77777777" w:rsidR="0000151A" w:rsidRPr="0000151A" w:rsidRDefault="0000151A" w:rsidP="0000151A"/>
    <w:p w14:paraId="17FCFEA0" w14:textId="33840AD9" w:rsidR="00D4599E" w:rsidRDefault="00205413" w:rsidP="00D4599E">
      <w:pPr>
        <w:pStyle w:val="Heading2"/>
        <w:rPr>
          <w:rFonts w:cs="Linux Libertine"/>
        </w:rPr>
      </w:pPr>
      <w:r w:rsidRPr="00672A6A">
        <w:rPr>
          <w:rFonts w:cs="Linux Libertine"/>
        </w:rPr>
        <w:t xml:space="preserve">4.6 </w:t>
      </w:r>
      <w:r w:rsidRPr="00672A6A">
        <w:rPr>
          <w:rFonts w:cs="Linux Libertine"/>
        </w:rPr>
        <w:tab/>
        <w:t xml:space="preserve">Discussion and Analysis </w:t>
      </w:r>
    </w:p>
    <w:p w14:paraId="3EA2CD31" w14:textId="7F8636BB" w:rsidR="00221ECF" w:rsidRDefault="00221ECF" w:rsidP="00221ECF">
      <w:pPr>
        <w:rPr>
          <w:b/>
          <w:bCs/>
        </w:rPr>
      </w:pPr>
      <w:r w:rsidRPr="00221ECF">
        <w:rPr>
          <w:b/>
          <w:bCs/>
        </w:rPr>
        <w:t>4.6.</w:t>
      </w:r>
      <w:r w:rsidR="00C8473A">
        <w:rPr>
          <w:b/>
          <w:bCs/>
        </w:rPr>
        <w:t xml:space="preserve">1 </w:t>
      </w:r>
      <w:r w:rsidRPr="00221ECF">
        <w:rPr>
          <w:b/>
          <w:bCs/>
        </w:rPr>
        <w:t>The Current Development of the ABL Degrade the Rule of Law</w:t>
      </w:r>
    </w:p>
    <w:p w14:paraId="1778890E" w14:textId="77777777" w:rsidR="00221ECF" w:rsidRPr="00221ECF" w:rsidRDefault="00221ECF" w:rsidP="00221ECF">
      <w:pPr>
        <w:rPr>
          <w:b/>
          <w:bCs/>
        </w:rPr>
      </w:pPr>
    </w:p>
    <w:p w14:paraId="6D7C48DD" w14:textId="5844CCF9" w:rsidR="00D4599E" w:rsidRDefault="00221ECF" w:rsidP="006E58BD">
      <w:pPr>
        <w:rPr>
          <w:b/>
          <w:bCs/>
        </w:rPr>
      </w:pPr>
      <w:r>
        <w:rPr>
          <w:b/>
          <w:bCs/>
        </w:rPr>
        <w:t>(</w:t>
      </w:r>
      <w:proofErr w:type="spellStart"/>
      <w:r>
        <w:rPr>
          <w:b/>
          <w:bCs/>
        </w:rPr>
        <w:t>i</w:t>
      </w:r>
      <w:proofErr w:type="spellEnd"/>
      <w:r>
        <w:rPr>
          <w:b/>
          <w:bCs/>
        </w:rPr>
        <w:t xml:space="preserve">) </w:t>
      </w:r>
      <w:r w:rsidR="003D0446" w:rsidRPr="003D0446">
        <w:rPr>
          <w:b/>
          <w:bCs/>
        </w:rPr>
        <w:t>Ambiguous norms result in a lack of clarity.</w:t>
      </w:r>
    </w:p>
    <w:p w14:paraId="206EA664" w14:textId="77777777" w:rsidR="006E58BD" w:rsidRPr="006E58BD" w:rsidRDefault="006E58BD" w:rsidP="006E58BD">
      <w:pPr>
        <w:rPr>
          <w:b/>
          <w:bCs/>
        </w:rPr>
      </w:pPr>
    </w:p>
    <w:p w14:paraId="23E3D083" w14:textId="436743F7" w:rsidR="00985C39" w:rsidRDefault="00F257F5" w:rsidP="00985C39">
      <w:pPr>
        <w:pStyle w:val="ParagraphNormal"/>
        <w:rPr>
          <w:rFonts w:cs="Linux Libertine"/>
          <w:color w:val="FF0000"/>
          <w:lang w:val="en-US"/>
        </w:rPr>
      </w:pPr>
      <w:r w:rsidRPr="00F257F5">
        <w:rPr>
          <w:rFonts w:cs="Linux Libertine"/>
          <w:color w:val="FF0000"/>
          <w:lang w:val="en-US"/>
        </w:rPr>
        <w:t>The development of blasphemy law in the Joko Widodo era has not improved compared to the previous administration, particularly as its position has become even stronger. Following the enactment of the EIT Law and its subsequent amendments, it has failed to improve the ambiguous legal norms. Various MK (Constitutional Court) judgments on the Judicial Review, which declared the 1965 ABL as constitutional, have disregarded the principles of the rule of law.</w:t>
      </w:r>
    </w:p>
    <w:p w14:paraId="2B06625C" w14:textId="77777777" w:rsidR="00F257F5" w:rsidRDefault="00F257F5" w:rsidP="00F257F5">
      <w:pPr>
        <w:pStyle w:val="ParagraphNormal"/>
      </w:pPr>
      <w:r>
        <w:t xml:space="preserve">Firstly, in reference to Article 1 and 2 of the 1965 ABL, as well as Articles 27 and 28 of the EIT Law, there is no clear definition of what constitutes "religious defamation". The vague definition of defamation of religions in Article 1 has a very broad application. At least five actions could be categorized as religious blasphemy: (a) insulting a religion; (b) persuading someone to be an atheist; (c) disrupting a religious ceremony or creating noise near a place of worship; (d) insulting a clergyman </w:t>
      </w:r>
      <w:r>
        <w:lastRenderedPageBreak/>
        <w:t>while conducting a ritual; and (e) criticizing the teachings of religion, including criticizing other religious activities.</w:t>
      </w:r>
    </w:p>
    <w:p w14:paraId="0167A6A4" w14:textId="77777777" w:rsidR="00F257F5" w:rsidRDefault="00F257F5" w:rsidP="00F257F5">
      <w:pPr>
        <w:pStyle w:val="ParagraphNormal"/>
      </w:pPr>
      <w:r>
        <w:t>The lack of specific definitions regarding the scope of the action or utterance of "blasphemy" shows that "blasphemy" will continue to be interpreted broadly, without clarity, and subjectively by law enforcement officers. This law will find it difficult to distinguish between incitement or violence based on religious hatred, criticism of religious teachings, and practicing, believing, and adhering to religious teachings that happen to differ from the teachings of the majority religion.</w:t>
      </w:r>
    </w:p>
    <w:p w14:paraId="059489EB" w14:textId="799A5130" w:rsidR="00985C39" w:rsidRPr="00985C39" w:rsidRDefault="00F257F5" w:rsidP="00F257F5">
      <w:pPr>
        <w:pStyle w:val="ParagraphNormal"/>
        <w:rPr>
          <w:rFonts w:cs="Linux Libertine"/>
          <w:color w:val="FF0000"/>
          <w:lang w:val="en-US"/>
        </w:rPr>
      </w:pPr>
      <w:r>
        <w:t>Limitations on the first action are justifiable restrictions. However, restrictions on the second and third actions could threaten the essence of the right to freedom of religion and freedom of expression itself.</w:t>
      </w:r>
      <w:r w:rsidR="00985C39">
        <w:rPr>
          <w:rFonts w:cs="Linux Libertine"/>
          <w:color w:val="FF0000"/>
          <w:lang w:val="en-US"/>
        </w:rPr>
        <w:t xml:space="preserve">  </w:t>
      </w:r>
    </w:p>
    <w:p w14:paraId="2A322E8A" w14:textId="062A6939" w:rsidR="00985C39" w:rsidRPr="00E0754A" w:rsidRDefault="00985C39" w:rsidP="00985C39">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footnoteReference w:id="72"/>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00496D7D">
        <w:instrText xml:space="preserve"> ADDIN ZOTERO_ITEM CSL_CITATION {"citationID":"ptOd1Www","properties":{"formattedCitation":"(Crouch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009F6E03">
        <w:rPr>
          <w:rFonts w:cs="Linux Libertine"/>
        </w:rPr>
        <w:t>(Crouch 2011)</w:t>
      </w:r>
      <w:r w:rsidRPr="00E0754A">
        <w:fldChar w:fldCharType="end"/>
      </w:r>
      <w:r w:rsidRPr="00E0754A">
        <w:t>.</w:t>
      </w:r>
    </w:p>
    <w:p w14:paraId="68386316" w14:textId="50982199" w:rsidR="00985C39" w:rsidRPr="00985C39" w:rsidRDefault="00985C39" w:rsidP="00985C39">
      <w:pPr>
        <w:pStyle w:val="ParagraphNormal"/>
      </w:pPr>
      <w:r w:rsidRPr="00E0754A">
        <w:t xml:space="preserve">In the case of Gafatar, </w:t>
      </w:r>
      <w:proofErr w:type="spellStart"/>
      <w:r w:rsidRPr="00E0754A">
        <w:t>Musadeq</w:t>
      </w:r>
      <w:proofErr w:type="spellEnd"/>
      <w:r w:rsidRPr="00E0754A">
        <w:t xml:space="preserve">, a key leader of Gafatar, was sentenced in the East Jakarta District Court under Article 28 (2) of the EIT Law, which stipulates, </w:t>
      </w:r>
      <w:r w:rsidRPr="00E0754A">
        <w:rPr>
          <w:i/>
          <w:iCs/>
        </w:rPr>
        <w:t xml:space="preserve">“[...] a remark that incites enmity is criminal [...].” </w:t>
      </w:r>
      <w:r w:rsidRPr="00E0754A">
        <w:t xml:space="preserve"> However, there is no precise description of “hostility sentiments.” The term is overly vague and might be subjectively construed by the authorities. The court failed to establish whether the act of Gafatar could be classified as a hazardous expression or encouraged the assault of particular groups, as </w:t>
      </w:r>
      <w:r w:rsidRPr="00E0754A">
        <w:lastRenderedPageBreak/>
        <w:t>required under Article 20 of the International Covenant on Civil and Political Rights (ICCPR). The court's judgment was intended to 'maintain public order' in accordance with the precepts of Islam and Christianity, the two major religions recognized by the state. However, all offenders are criminalized based on vague legislation and punished severely.</w:t>
      </w:r>
    </w:p>
    <w:p w14:paraId="46BADD33" w14:textId="54A444B0" w:rsidR="001517BB" w:rsidRPr="00672A6A" w:rsidRDefault="006E58BD" w:rsidP="001517BB">
      <w:pPr>
        <w:pStyle w:val="ParagraphNormal"/>
        <w:rPr>
          <w:rFonts w:cs="Linux Libertine"/>
          <w:lang w:val="en-US"/>
        </w:rPr>
      </w:pPr>
      <w:r>
        <w:rPr>
          <w:rFonts w:cs="Linux Libertine"/>
          <w:lang w:val="en-US"/>
        </w:rPr>
        <w:t>Second, a</w:t>
      </w:r>
      <w:r w:rsidR="001517BB">
        <w:rPr>
          <w:rFonts w:cs="Linux Libertine"/>
          <w:lang w:val="en-US"/>
        </w:rPr>
        <w:t>ccording to the</w:t>
      </w:r>
      <w:r w:rsidR="001517BB" w:rsidRPr="00672A6A">
        <w:rPr>
          <w:rFonts w:cs="Linux Libertine"/>
          <w:lang w:val="en-US"/>
        </w:rPr>
        <w:t xml:space="preserve"> CCIR</w:t>
      </w:r>
      <w:r w:rsidR="001517BB">
        <w:rPr>
          <w:rFonts w:cs="Linux Libertine"/>
          <w:lang w:val="en-US"/>
        </w:rPr>
        <w:t xml:space="preserve">’s ruling </w:t>
      </w:r>
      <w:r w:rsidR="001517BB" w:rsidRPr="00672A6A">
        <w:rPr>
          <w:rFonts w:cs="Linux Libertine"/>
          <w:lang w:val="en-US"/>
        </w:rPr>
        <w:t xml:space="preserve">repeatedly </w:t>
      </w:r>
      <w:r w:rsidR="001517BB">
        <w:rPr>
          <w:rFonts w:cs="Linux Libertine"/>
          <w:lang w:val="en-US"/>
        </w:rPr>
        <w:t xml:space="preserve">in its various </w:t>
      </w:r>
      <w:r w:rsidR="00985C39">
        <w:rPr>
          <w:rFonts w:cs="Linux Libertine"/>
          <w:lang w:val="en-US"/>
        </w:rPr>
        <w:t xml:space="preserve">judicial review </w:t>
      </w:r>
      <w:r w:rsidR="001517BB">
        <w:rPr>
          <w:rFonts w:cs="Linux Libertine"/>
          <w:lang w:val="en-US"/>
        </w:rPr>
        <w:t xml:space="preserve">decisions concerning the judicial review of the ABL argues </w:t>
      </w:r>
      <w:r w:rsidR="001517BB" w:rsidRPr="00672A6A">
        <w:rPr>
          <w:rFonts w:cs="Linux Libertine"/>
          <w:lang w:val="en-US"/>
        </w:rPr>
        <w:t xml:space="preserve">that religious expression is not an absolute right and that the IABL is a lawful statute limiting rights: </w:t>
      </w:r>
      <w:r w:rsidR="001517BB" w:rsidRPr="00672A6A">
        <w:rPr>
          <w:rFonts w:cs="Linux Libertine"/>
          <w:i/>
          <w:iCs/>
          <w:lang w:val="en-US"/>
        </w:rPr>
        <w:t>“The Court simply compares the provisions of the statute to the 1945 Constitution.”</w:t>
      </w:r>
      <w:r w:rsidR="001517BB" w:rsidRPr="00672A6A">
        <w:rPr>
          <w:rStyle w:val="FootnoteReference"/>
          <w:rFonts w:cs="Linux Libertine"/>
          <w:i/>
          <w:iCs/>
          <w:lang w:val="en-US"/>
        </w:rPr>
        <w:t xml:space="preserve"> </w:t>
      </w:r>
      <w:r w:rsidR="001517BB" w:rsidRPr="00672A6A">
        <w:rPr>
          <w:rStyle w:val="FootnoteReference"/>
          <w:rFonts w:cs="Linux Libertine"/>
          <w:lang w:val="en-US"/>
        </w:rPr>
        <w:footnoteReference w:id="73"/>
      </w:r>
      <w:r w:rsidR="001517BB" w:rsidRPr="00672A6A">
        <w:rPr>
          <w:rFonts w:cs="Linux Libertine"/>
          <w:lang w:val="en-US"/>
        </w:rPr>
        <w:t xml:space="preserve"> The court also said, </w:t>
      </w:r>
      <w:r w:rsidR="001517BB" w:rsidRPr="00672A6A">
        <w:rPr>
          <w:rFonts w:cs="Linux Libertine"/>
          <w:i/>
          <w:iCs/>
          <w:lang w:val="en-US"/>
        </w:rPr>
        <w:t xml:space="preserve">“The </w:t>
      </w:r>
      <w:r w:rsidR="001517BB">
        <w:rPr>
          <w:rFonts w:cs="Linux Libertine"/>
          <w:i/>
          <w:iCs/>
          <w:lang w:val="en-US"/>
        </w:rPr>
        <w:t>l</w:t>
      </w:r>
      <w:r w:rsidR="001517BB" w:rsidRPr="00672A6A">
        <w:rPr>
          <w:rFonts w:cs="Linux Libertine"/>
          <w:i/>
          <w:iCs/>
          <w:lang w:val="en-US"/>
        </w:rPr>
        <w:t xml:space="preserve">aw </w:t>
      </w:r>
      <w:r w:rsidR="001517BB">
        <w:rPr>
          <w:rFonts w:cs="Linux Libertine"/>
          <w:i/>
          <w:iCs/>
          <w:lang w:val="en-US"/>
        </w:rPr>
        <w:t>concerning</w:t>
      </w:r>
      <w:r w:rsidR="001517BB" w:rsidRPr="00672A6A">
        <w:rPr>
          <w:rFonts w:cs="Linux Libertine"/>
          <w:i/>
          <w:iCs/>
          <w:lang w:val="en-US"/>
        </w:rPr>
        <w:t xml:space="preserve"> the </w:t>
      </w:r>
      <w:r w:rsidR="001517BB">
        <w:rPr>
          <w:rFonts w:cs="Linux Libertine"/>
          <w:i/>
          <w:iCs/>
          <w:lang w:val="en-US"/>
        </w:rPr>
        <w:t>p</w:t>
      </w:r>
      <w:r w:rsidR="001517BB" w:rsidRPr="00672A6A">
        <w:rPr>
          <w:rFonts w:cs="Linux Libertine"/>
          <w:i/>
          <w:iCs/>
          <w:lang w:val="en-US"/>
        </w:rPr>
        <w:t xml:space="preserve">revention of </w:t>
      </w:r>
      <w:r w:rsidR="001517BB">
        <w:rPr>
          <w:rFonts w:cs="Linux Libertine"/>
          <w:i/>
          <w:iCs/>
          <w:lang w:val="en-US"/>
        </w:rPr>
        <w:t>r</w:t>
      </w:r>
      <w:r w:rsidR="001517BB" w:rsidRPr="00672A6A">
        <w:rPr>
          <w:rFonts w:cs="Linux Libertine"/>
          <w:i/>
          <w:iCs/>
          <w:lang w:val="en-US"/>
        </w:rPr>
        <w:t xml:space="preserve">eligious </w:t>
      </w:r>
      <w:r w:rsidR="001517BB">
        <w:rPr>
          <w:rFonts w:cs="Linux Libertine"/>
          <w:i/>
          <w:iCs/>
          <w:lang w:val="en-US"/>
        </w:rPr>
        <w:t>b</w:t>
      </w:r>
      <w:r w:rsidR="001517BB" w:rsidRPr="00672A6A">
        <w:rPr>
          <w:rFonts w:cs="Linux Libertine"/>
          <w:i/>
          <w:iCs/>
          <w:lang w:val="en-US"/>
        </w:rPr>
        <w:t>lasphemy is still necessary and has no problem with the 1945 Constitution's protection of human rights.</w:t>
      </w:r>
      <w:r w:rsidR="001517BB" w:rsidRPr="00672A6A">
        <w:rPr>
          <w:rStyle w:val="FootnoteReference"/>
          <w:rFonts w:cs="Linux Libertine"/>
          <w:lang w:val="en-US"/>
        </w:rPr>
        <w:t xml:space="preserve"> </w:t>
      </w:r>
      <w:r w:rsidR="001517BB" w:rsidRPr="00672A6A">
        <w:rPr>
          <w:rStyle w:val="FootnoteReference"/>
          <w:rFonts w:cs="Linux Libertine"/>
          <w:lang w:val="en-US"/>
        </w:rPr>
        <w:footnoteReference w:id="74"/>
      </w:r>
      <w:r w:rsidR="001517BB" w:rsidRPr="00672A6A">
        <w:rPr>
          <w:rFonts w:cs="Linux Libertine"/>
          <w:i/>
          <w:iCs/>
          <w:lang w:val="en-US"/>
        </w:rPr>
        <w:t>“</w:t>
      </w:r>
      <w:r w:rsidR="001517BB" w:rsidRPr="00672A6A">
        <w:rPr>
          <w:rFonts w:cs="Linux Libertine"/>
          <w:lang w:val="en-US"/>
        </w:rPr>
        <w:t xml:space="preserve"> The judgment is based on Article 28J of the 1945 Constitution and is limited to communication with the IHRL accepted by Indonesia. The CCIR did not address the </w:t>
      </w:r>
      <w:r w:rsidR="001517BB">
        <w:rPr>
          <w:rFonts w:cs="Linux Libertine"/>
          <w:lang w:val="en-US"/>
        </w:rPr>
        <w:t>law</w:t>
      </w:r>
      <w:r w:rsidR="001517BB" w:rsidRPr="00672A6A">
        <w:rPr>
          <w:rFonts w:cs="Linux Libertine"/>
          <w:lang w:val="en-US"/>
        </w:rPr>
        <w:t>'s flaws, which may have been sufficient grounds to declare it illegal.</w:t>
      </w:r>
    </w:p>
    <w:p w14:paraId="285457D9" w14:textId="36A3222E" w:rsidR="001517BB" w:rsidRDefault="001517BB" w:rsidP="001517BB">
      <w:pPr>
        <w:pStyle w:val="ParagraphNormal"/>
        <w:rPr>
          <w:rFonts w:cs="Linux Libertine"/>
          <w:lang w:val="en-US"/>
        </w:rPr>
      </w:pPr>
      <w:r>
        <w:rPr>
          <w:rFonts w:cs="Linux Libertine"/>
          <w:lang w:val="en-US"/>
        </w:rPr>
        <w:t>Moreover,</w:t>
      </w:r>
      <w:r w:rsidRPr="00672A6A">
        <w:rPr>
          <w:rFonts w:cs="Linux Libertine"/>
          <w:lang w:val="en-US"/>
        </w:rPr>
        <w:t xml:space="preserve"> the CCIR</w:t>
      </w:r>
      <w:r>
        <w:rPr>
          <w:rFonts w:cs="Linux Libertine"/>
          <w:lang w:val="en-US"/>
        </w:rPr>
        <w:t xml:space="preserve"> indicates that</w:t>
      </w:r>
      <w:r w:rsidRPr="00672A6A">
        <w:rPr>
          <w:rFonts w:cs="Linux Libertine"/>
          <w:lang w:val="en-US"/>
        </w:rPr>
        <w:t xml:space="preserve"> </w:t>
      </w:r>
      <w:r w:rsidRPr="00672A6A">
        <w:rPr>
          <w:rFonts w:cs="Linux Libertine"/>
          <w:i/>
          <w:iCs/>
          <w:lang w:val="en-US"/>
        </w:rPr>
        <w:t>“the anti-blasphemy law threatens anybody who openly shows enmity against other religions or who communicates divergent doctrines to the major religions</w:t>
      </w:r>
      <w:r w:rsidR="006E58BD">
        <w:rPr>
          <w:rFonts w:cs="Linux Libertine"/>
          <w:i/>
          <w:iCs/>
          <w:lang w:val="en-US"/>
        </w:rPr>
        <w:t>.</w:t>
      </w:r>
      <w:r w:rsidRPr="00672A6A">
        <w:rPr>
          <w:rFonts w:cs="Linux Libertine"/>
          <w:i/>
          <w:iCs/>
          <w:lang w:val="en-US"/>
        </w:rPr>
        <w:t xml:space="preserve">” </w:t>
      </w:r>
      <w:r w:rsidR="006E58BD">
        <w:rPr>
          <w:rFonts w:cs="Linux Libertine"/>
          <w:i/>
          <w:iCs/>
          <w:lang w:val="en-US"/>
        </w:rPr>
        <w:t xml:space="preserve"> </w:t>
      </w:r>
      <w:r w:rsidRPr="00672A6A">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4AACE551" w14:textId="03008C74" w:rsidR="001517BB" w:rsidRDefault="006C242A" w:rsidP="006C242A">
      <w:pPr>
        <w:pStyle w:val="ParagraphNormal"/>
        <w:rPr>
          <w:rFonts w:cs="Linux Libertine"/>
          <w:lang w:val="en-US"/>
        </w:rPr>
      </w:pPr>
      <w:r>
        <w:rPr>
          <w:rFonts w:cs="Linux Libertine"/>
          <w:lang w:val="en-US"/>
        </w:rPr>
        <w:t xml:space="preserve">In conclusion, </w:t>
      </w:r>
      <w:r w:rsidR="006E58BD">
        <w:rPr>
          <w:rFonts w:cs="Linux Libertine"/>
          <w:lang w:val="en-US"/>
        </w:rPr>
        <w:t>the current development of ABL in Indonesia during the Joko Widodo’s administration still</w:t>
      </w:r>
      <w:r w:rsidR="001517BB" w:rsidRPr="00672A6A">
        <w:rPr>
          <w:rFonts w:cs="Linux Libertine"/>
          <w:lang w:val="en-US"/>
        </w:rPr>
        <w:t xml:space="preserve"> maintains th</w:t>
      </w:r>
      <w:r w:rsidR="006E58BD">
        <w:rPr>
          <w:rFonts w:cs="Linux Libertine"/>
          <w:lang w:val="en-US"/>
        </w:rPr>
        <w:t>e</w:t>
      </w:r>
      <w:r w:rsidR="001517BB" w:rsidRPr="00672A6A">
        <w:rPr>
          <w:rFonts w:cs="Linux Libertine"/>
          <w:lang w:val="en-US"/>
        </w:rPr>
        <w:t xml:space="preserve"> deficiencies in the substance of legislation</w:t>
      </w:r>
      <w:r w:rsidR="006E58BD">
        <w:rPr>
          <w:rFonts w:cs="Linux Libertine"/>
          <w:lang w:val="en-US"/>
        </w:rPr>
        <w:t xml:space="preserve">. </w:t>
      </w:r>
      <w:r>
        <w:rPr>
          <w:rFonts w:cs="Linux Libertine"/>
          <w:lang w:val="en-US"/>
        </w:rPr>
        <w:t xml:space="preserve">It means the </w:t>
      </w:r>
      <w:r w:rsidR="001517BB" w:rsidRPr="00672A6A">
        <w:rPr>
          <w:rFonts w:cs="Linux Libertine"/>
          <w:lang w:val="en-US"/>
        </w:rPr>
        <w:t>Court allow</w:t>
      </w:r>
      <w:r>
        <w:rPr>
          <w:rFonts w:cs="Linux Libertine"/>
          <w:lang w:val="en-US"/>
        </w:rPr>
        <w:t>s</w:t>
      </w:r>
      <w:r w:rsidR="001517BB" w:rsidRPr="00672A6A">
        <w:rPr>
          <w:rFonts w:cs="Linux Libertine"/>
          <w:lang w:val="en-US"/>
        </w:rPr>
        <w:t xml:space="preserve"> </w:t>
      </w:r>
      <w:r>
        <w:rPr>
          <w:rFonts w:cs="Linux Libertine"/>
          <w:lang w:val="en-US"/>
        </w:rPr>
        <w:t>the 1965 ABL</w:t>
      </w:r>
      <w:r w:rsidR="001517BB" w:rsidRPr="00672A6A">
        <w:rPr>
          <w:rFonts w:cs="Linux Libertine"/>
          <w:lang w:val="en-US"/>
        </w:rPr>
        <w:t xml:space="preserve"> to remain in effect </w:t>
      </w:r>
      <w:r>
        <w:rPr>
          <w:rFonts w:cs="Linux Libertine"/>
          <w:lang w:val="en-US"/>
        </w:rPr>
        <w:t xml:space="preserve">and ignore </w:t>
      </w:r>
      <w:r w:rsidR="001517BB" w:rsidRPr="00672A6A">
        <w:rPr>
          <w:rFonts w:cs="Linux Libertine"/>
          <w:lang w:val="en-US"/>
        </w:rPr>
        <w:t>if its implementation violates the rights of citizens</w:t>
      </w:r>
      <w:r>
        <w:rPr>
          <w:rFonts w:cs="Linux Libertine"/>
          <w:lang w:val="en-US"/>
        </w:rPr>
        <w:t>, particularly the right of minority groups of religion.</w:t>
      </w:r>
      <w:r w:rsidR="001517BB" w:rsidRPr="00672A6A">
        <w:rPr>
          <w:rFonts w:cs="Linux Libertine"/>
          <w:lang w:val="en-US"/>
        </w:rPr>
        <w:t xml:space="preserve"> </w:t>
      </w:r>
      <w:r>
        <w:rPr>
          <w:rFonts w:cs="Linux Libertine"/>
          <w:lang w:val="en-US"/>
        </w:rPr>
        <w:t>In this sense</w:t>
      </w:r>
      <w:r w:rsidR="001517BB" w:rsidRPr="00672A6A">
        <w:rPr>
          <w:rFonts w:cs="Linux Libertine"/>
          <w:lang w:val="en-US"/>
        </w:rPr>
        <w:t xml:space="preserve"> the Court just disregarded the </w:t>
      </w:r>
      <w:r>
        <w:rPr>
          <w:rFonts w:cs="Linux Libertine"/>
          <w:lang w:val="en-US"/>
        </w:rPr>
        <w:t>rule of law.</w:t>
      </w:r>
      <w:r w:rsidR="001517BB" w:rsidRPr="00672A6A">
        <w:rPr>
          <w:rFonts w:cs="Linux Libertine"/>
          <w:lang w:val="en-US"/>
        </w:rPr>
        <w:t xml:space="preserve"> </w:t>
      </w:r>
    </w:p>
    <w:p w14:paraId="6F3DE1D5" w14:textId="3F8858E6" w:rsidR="00221ECF" w:rsidRPr="00672A6A" w:rsidRDefault="00221ECF" w:rsidP="00221ECF">
      <w:pPr>
        <w:pStyle w:val="Heading3"/>
        <w:rPr>
          <w:rFonts w:cs="Linux Libertine"/>
        </w:rPr>
      </w:pPr>
      <w:r>
        <w:rPr>
          <w:rFonts w:cs="Linux Libertine"/>
        </w:rPr>
        <w:t xml:space="preserve">(ii) </w:t>
      </w:r>
      <w:r w:rsidR="003D0446" w:rsidRPr="003D0446">
        <w:rPr>
          <w:rFonts w:cs="Linux Libertine"/>
        </w:rPr>
        <w:t>Godly nationalism may threaten the supremacy of law.</w:t>
      </w:r>
    </w:p>
    <w:p w14:paraId="340DA31D" w14:textId="07891A4A" w:rsidR="00221ECF" w:rsidRPr="00672A6A" w:rsidRDefault="00221ECF" w:rsidP="00221ECF">
      <w:pPr>
        <w:pStyle w:val="ParagraphafSubheader"/>
        <w:ind w:firstLine="720"/>
        <w:rPr>
          <w:rFonts w:cs="Linux Libertine"/>
          <w:lang w:val="en-US"/>
        </w:rPr>
      </w:pPr>
      <w:r w:rsidRPr="00672A6A">
        <w:rPr>
          <w:rFonts w:cs="Linux Libertine"/>
          <w:lang w:val="en-US"/>
        </w:rPr>
        <w:t xml:space="preserve">Underpinning of Godly Nationalism manufactures the prolong enforcement of the anti-blasphemy law that applaud the presence of mob violence or public protest. </w:t>
      </w:r>
      <w:proofErr w:type="spellStart"/>
      <w:r w:rsidRPr="00672A6A">
        <w:rPr>
          <w:rFonts w:cs="Linux Libertine"/>
          <w:lang w:val="en-US"/>
        </w:rPr>
        <w:t>Menchik</w:t>
      </w:r>
      <w:proofErr w:type="spellEnd"/>
      <w:r w:rsidRPr="00672A6A">
        <w:rPr>
          <w:rFonts w:cs="Linux Libertine"/>
          <w:lang w:val="en-US"/>
        </w:rPr>
        <w:t xml:space="preserve"> </w:t>
      </w:r>
      <w:r w:rsidRPr="00672A6A">
        <w:rPr>
          <w:rFonts w:cs="Linux Libertine"/>
          <w:lang w:val="en-US"/>
        </w:rPr>
        <w:fldChar w:fldCharType="begin"/>
      </w:r>
      <w:r w:rsidR="00496D7D">
        <w:rPr>
          <w:rFonts w:cs="Linux Libertine"/>
          <w:lang w:val="en-US"/>
        </w:rPr>
        <w:instrText xml:space="preserve"> ADDIN ZOTERO_ITEM CSL_CITATION {"citationID":"LJKQ95ps","properties":{"formattedCitation":"(2014)","plainCitation":"(2014)","noteIndex":0},"citationItems":[{"id":1806,"uris":["http://zotero.org/users/6396655/items/XYN34VLG"],"itemData":{"id":1806,"type":"article-journal","container-title":"Comparative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lang w:val="en-US"/>
        </w:rPr>
        <w:fldChar w:fldCharType="separate"/>
      </w:r>
      <w:r w:rsidR="009F6E03">
        <w:rPr>
          <w:rFonts w:cs="Linux Libertine"/>
          <w:lang w:val="en-US"/>
        </w:rPr>
        <w:t>(2014)</w:t>
      </w:r>
      <w:r w:rsidRPr="00672A6A">
        <w:rPr>
          <w:rFonts w:cs="Linux Libertine"/>
          <w:lang w:val="en-US"/>
        </w:rPr>
        <w:fldChar w:fldCharType="end"/>
      </w:r>
      <w:r w:rsidRPr="00672A6A">
        <w:rPr>
          <w:rFonts w:cs="Linux Libertine"/>
          <w:lang w:val="en-US"/>
        </w:rPr>
        <w:t xml:space="preserve"> in his study argues that Godly nationalism that is upheld in Indonesia </w:t>
      </w:r>
      <w:r w:rsidRPr="00672A6A">
        <w:rPr>
          <w:rFonts w:cs="Linux Libertine"/>
          <w:lang w:val="en-US"/>
        </w:rPr>
        <w:lastRenderedPageBreak/>
        <w:t xml:space="preserve">produces religious intolerance. </w:t>
      </w:r>
      <w:proofErr w:type="spellStart"/>
      <w:r w:rsidRPr="00672A6A">
        <w:rPr>
          <w:rFonts w:cs="Linux Libertine"/>
          <w:lang w:val="en-US"/>
        </w:rPr>
        <w:t>Menchik</w:t>
      </w:r>
      <w:proofErr w:type="spellEnd"/>
      <w:r w:rsidRPr="00672A6A">
        <w:rPr>
          <w:rFonts w:cs="Linux Libertine"/>
          <w:lang w:val="en-US"/>
        </w:rPr>
        <w:t xml:space="preserve"> believes that the value of God Almighty is central to the First </w:t>
      </w:r>
      <w:proofErr w:type="spellStart"/>
      <w:r w:rsidRPr="00672A6A">
        <w:rPr>
          <w:rFonts w:cs="Linux Libertine"/>
          <w:lang w:val="en-US"/>
        </w:rPr>
        <w:t>Sila</w:t>
      </w:r>
      <w:proofErr w:type="spellEnd"/>
      <w:r w:rsidRPr="00672A6A">
        <w:rPr>
          <w:rFonts w:cs="Linux Libertine"/>
          <w:lang w:val="en-US"/>
        </w:rPr>
        <w:t xml:space="preserve"> of Pancasila, “Believe in One God the Almighty,” in which every citizen has an intrinsic moral commitment to maintain religion as part of safeguarding the nation. In this view, insulting, blaspheming, 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0A375765" w14:textId="77777777" w:rsidR="00221ECF" w:rsidRPr="00672A6A" w:rsidRDefault="00221ECF" w:rsidP="00221ECF">
      <w:pPr>
        <w:pStyle w:val="Quote"/>
        <w:rPr>
          <w:rFonts w:cs="Linux Libertine"/>
          <w:lang w:val="en-US"/>
        </w:rPr>
      </w:pPr>
      <w:r w:rsidRPr="00672A6A">
        <w:rPr>
          <w:rFonts w:cs="Linux Libertine"/>
          <w:lang w:val="en-US"/>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672A6A">
        <w:rPr>
          <w:rStyle w:val="FootnoteReference"/>
          <w:rFonts w:cs="Linux Libertine"/>
          <w:lang w:val="en-US"/>
        </w:rPr>
        <w:footnoteReference w:id="75"/>
      </w:r>
    </w:p>
    <w:p w14:paraId="08207897" w14:textId="77777777" w:rsidR="00221ECF" w:rsidRPr="00672A6A" w:rsidRDefault="00221ECF" w:rsidP="00221ECF">
      <w:pPr>
        <w:pStyle w:val="ParagraphNormal"/>
        <w:rPr>
          <w:rFonts w:cs="Linux Libertine"/>
          <w:lang w:val="en-US"/>
        </w:rPr>
      </w:pPr>
      <w:r w:rsidRPr="00672A6A">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60BEE37D" w14:textId="77777777" w:rsidR="00221ECF" w:rsidRPr="00672A6A" w:rsidRDefault="00221ECF" w:rsidP="00221ECF">
      <w:pPr>
        <w:pStyle w:val="ParagraphNormal"/>
        <w:rPr>
          <w:rFonts w:cs="Linux Libertine"/>
          <w:lang w:val="en-US"/>
        </w:rPr>
      </w:pPr>
      <w:r w:rsidRPr="00672A6A">
        <w:rPr>
          <w:rFonts w:cs="Linux Libertine"/>
          <w:lang w:val="en-US"/>
        </w:rPr>
        <w:t>Godly nationalism condemns anarchist activities or taking the law into one's own hands by persecuting religious groups or beliefs that are not among the six recognized by the government.</w:t>
      </w:r>
    </w:p>
    <w:p w14:paraId="162A19D0" w14:textId="77777777" w:rsidR="00221ECF" w:rsidRPr="00672A6A" w:rsidRDefault="00221ECF" w:rsidP="00221ECF">
      <w:pPr>
        <w:pStyle w:val="ParagraphNormal"/>
        <w:rPr>
          <w:rFonts w:cs="Linux Libertine"/>
          <w:lang w:val="en-US"/>
        </w:rPr>
      </w:pPr>
      <w:r w:rsidRPr="00672A6A">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682D0D83" w14:textId="6C250D09" w:rsidR="00221ECF" w:rsidRPr="00672A6A" w:rsidRDefault="00221ECF" w:rsidP="00221ECF">
      <w:pPr>
        <w:pStyle w:val="ParagraphNormal"/>
        <w:rPr>
          <w:rFonts w:cs="Linux Libertine"/>
          <w:lang w:val="en-US"/>
        </w:rPr>
      </w:pPr>
      <w:r w:rsidRPr="00672A6A">
        <w:rPr>
          <w:rFonts w:cs="Linux Libertine"/>
          <w:lang w:val="en-US"/>
        </w:rPr>
        <w:t xml:space="preserve">Furthermore, Telle </w:t>
      </w:r>
      <w:r w:rsidRPr="00672A6A">
        <w:rPr>
          <w:rFonts w:cs="Linux Libertine"/>
          <w:lang w:val="en-US"/>
        </w:rPr>
        <w:fldChar w:fldCharType="begin"/>
      </w:r>
      <w:r w:rsidR="00496D7D">
        <w:rPr>
          <w:rFonts w:cs="Linux Libertine"/>
          <w:lang w:val="en-US"/>
        </w:rPr>
        <w:instrText xml:space="preserve"> ADDIN ZOTERO_ITEM CSL_CITATION {"citationID":"PTR9MtP4","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672A6A">
        <w:rPr>
          <w:rFonts w:cs="Linux Libertine"/>
          <w:lang w:val="en-US"/>
        </w:rPr>
        <w:fldChar w:fldCharType="separate"/>
      </w:r>
      <w:r w:rsidR="009F6E03">
        <w:rPr>
          <w:rFonts w:cs="Linux Libertine"/>
          <w:lang w:val="en-US"/>
        </w:rPr>
        <w:t>(2017)</w:t>
      </w:r>
      <w:r w:rsidRPr="00672A6A">
        <w:rPr>
          <w:rFonts w:cs="Linux Libertine"/>
          <w:lang w:val="en-US"/>
        </w:rPr>
        <w:fldChar w:fldCharType="end"/>
      </w:r>
      <w:r w:rsidRPr="00672A6A">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w:t>
      </w:r>
      <w:r w:rsidRPr="00672A6A">
        <w:rPr>
          <w:rFonts w:cs="Linux Libertine"/>
          <w:lang w:val="en-US"/>
        </w:rPr>
        <w:lastRenderedPageBreak/>
        <w:t xml:space="preserve">faiths from intolerant acts or remarks that degrade their sanctity. The Soeharto Administration maintained the BL during the period of the new order because he desired national stability and wished to avoid horizontal confrontations 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236C4956" w14:textId="77777777" w:rsidR="00221ECF" w:rsidRPr="00672A6A" w:rsidRDefault="00221ECF" w:rsidP="00221ECF">
      <w:pPr>
        <w:pStyle w:val="ParagraphNormal"/>
        <w:rPr>
          <w:rFonts w:cs="Linux Libertine"/>
          <w:color w:val="252525"/>
          <w:szCs w:val="24"/>
          <w:lang w:val="en-US" w:eastAsia="en-GB" w:bidi="ar-SA"/>
          <w14:ligatures w14:val="none"/>
          <w14:numSpacing w14:val="default"/>
        </w:rPr>
      </w:pPr>
      <w:r w:rsidRPr="00672A6A">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672A6A">
        <w:rPr>
          <w:rFonts w:cs="Linux Libertine"/>
          <w:lang w:val="en-US"/>
        </w:rPr>
        <w:t>Sila</w:t>
      </w:r>
      <w:proofErr w:type="spellEnd"/>
      <w:r w:rsidRPr="00672A6A">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672A6A">
        <w:rPr>
          <w:rStyle w:val="FootnoteReference"/>
          <w:rFonts w:cs="Linux Libertine"/>
          <w:lang w:val="en-US"/>
        </w:rPr>
        <w:footnoteReference w:id="76"/>
      </w:r>
      <w:r w:rsidRPr="00672A6A">
        <w:rPr>
          <w:rFonts w:cs="Linux Libertine"/>
          <w:lang w:val="en-US"/>
        </w:rPr>
        <w:t xml:space="preserve"> </w:t>
      </w:r>
      <w:r w:rsidRPr="00672A6A">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672A6A">
        <w:rPr>
          <w:rFonts w:cs="Linux Libertine"/>
          <w:color w:val="252525"/>
          <w:szCs w:val="24"/>
          <w:lang w:val="en-US" w:eastAsia="en-GB" w:bidi="ar-SA"/>
          <w14:ligatures w14:val="none"/>
          <w14:numSpacing w14:val="default"/>
        </w:rPr>
        <w:t>Rizieq</w:t>
      </w:r>
      <w:proofErr w:type="spellEnd"/>
      <w:r w:rsidRPr="00672A6A">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w:t>
      </w:r>
      <w:r w:rsidRPr="00672A6A">
        <w:rPr>
          <w:rFonts w:cs="Linux Libertine"/>
          <w:color w:val="252525"/>
          <w:szCs w:val="24"/>
          <w:lang w:val="en-US" w:eastAsia="en-GB" w:bidi="ar-SA"/>
          <w14:ligatures w14:val="none"/>
          <w14:numSpacing w14:val="default"/>
        </w:rPr>
        <w:lastRenderedPageBreak/>
        <w:t>(p. 12). When charges of blasphemy are made against an individual or group of individuals, the FPI is frequently involved in the vigilante justice.</w:t>
      </w:r>
    </w:p>
    <w:p w14:paraId="0C462D8E" w14:textId="77777777" w:rsidR="00221ECF" w:rsidRPr="00672A6A" w:rsidRDefault="00221ECF" w:rsidP="00221ECF">
      <w:pPr>
        <w:pStyle w:val="ParagraphNormal"/>
        <w:rPr>
          <w:rFonts w:cs="Linux Libertine"/>
          <w:lang w:val="en-US"/>
        </w:rPr>
      </w:pPr>
      <w:r w:rsidRPr="00672A6A">
        <w:rPr>
          <w:rFonts w:cs="Linux Libertine"/>
          <w:color w:val="252525"/>
          <w:szCs w:val="24"/>
          <w:lang w:val="en-US"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7B4E54BC" w14:textId="77777777" w:rsidR="00221ECF" w:rsidRPr="00672A6A" w:rsidRDefault="00221ECF" w:rsidP="00221ECF">
      <w:pPr>
        <w:pStyle w:val="ParagraphNormal"/>
        <w:rPr>
          <w:rFonts w:cs="Linux Libertine"/>
          <w:lang w:val="en-US"/>
        </w:rPr>
      </w:pPr>
      <w:r w:rsidRPr="00672A6A">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672A6A">
        <w:rPr>
          <w:rFonts w:cs="Linux Libertine"/>
          <w:lang w:val="en-US"/>
        </w:rPr>
        <w:t>Rizieq</w:t>
      </w:r>
      <w:proofErr w:type="spellEnd"/>
      <w:r w:rsidRPr="00672A6A">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672A6A">
        <w:rPr>
          <w:rFonts w:cs="Linux Libertine"/>
          <w:lang w:val="en-US"/>
        </w:rPr>
        <w:t>Sendiri</w:t>
      </w:r>
      <w:proofErr w:type="spellEnd"/>
      <w:r w:rsidRPr="00672A6A">
        <w:rPr>
          <w:rFonts w:cs="Linux Libertine"/>
          <w:lang w:val="en-US"/>
        </w:rPr>
        <w:t xml:space="preserve"> accompanies it which FPI is often involved in.</w:t>
      </w:r>
    </w:p>
    <w:p w14:paraId="07159A53" w14:textId="77777777" w:rsidR="00221ECF" w:rsidRDefault="00221ECF" w:rsidP="00221ECF">
      <w:pPr>
        <w:pStyle w:val="ParagraphNormal"/>
        <w:rPr>
          <w:rFonts w:cs="Linux Libertine"/>
          <w:lang w:val="en-US"/>
        </w:rPr>
      </w:pPr>
      <w:r w:rsidRPr="00672A6A">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E315C4D" w14:textId="77777777" w:rsidR="00D4599E" w:rsidRDefault="00D4599E" w:rsidP="00D4599E">
      <w:pPr>
        <w:pStyle w:val="ParagraphNormal"/>
        <w:ind w:firstLine="0"/>
        <w:rPr>
          <w:rFonts w:cs="Linux Libertine"/>
          <w:lang w:val="en-US"/>
        </w:rPr>
      </w:pPr>
    </w:p>
    <w:p w14:paraId="7976EA60" w14:textId="77777777" w:rsidR="00221ECF" w:rsidRDefault="00D4599E" w:rsidP="00D4599E">
      <w:pPr>
        <w:pStyle w:val="ParagraphNormal"/>
        <w:ind w:firstLine="0"/>
        <w:rPr>
          <w:rFonts w:cs="Linux Libertine"/>
          <w:b/>
          <w:bCs/>
          <w:lang w:val="en-US"/>
        </w:rPr>
      </w:pPr>
      <w:r w:rsidRPr="001517BB">
        <w:rPr>
          <w:rFonts w:cs="Linux Libertine"/>
          <w:b/>
          <w:bCs/>
          <w:lang w:val="en-US"/>
        </w:rPr>
        <w:t xml:space="preserve">4.6.2  </w:t>
      </w:r>
      <w:r w:rsidR="00221ECF">
        <w:rPr>
          <w:rFonts w:cs="Linux Libertine"/>
          <w:b/>
          <w:bCs/>
          <w:lang w:val="en-US"/>
        </w:rPr>
        <w:t>The impact of the ABL’s Development on Enjoyment of Human Rights.</w:t>
      </w:r>
    </w:p>
    <w:p w14:paraId="43E146E2" w14:textId="6FB0104D" w:rsidR="00D4599E" w:rsidRPr="001517BB" w:rsidRDefault="00221ECF" w:rsidP="00D4599E">
      <w:pPr>
        <w:pStyle w:val="ParagraphNormal"/>
        <w:ind w:firstLine="0"/>
        <w:rPr>
          <w:rFonts w:cs="Linux Libertine"/>
          <w:b/>
          <w:bCs/>
          <w:lang w:val="en-US"/>
        </w:rPr>
      </w:pPr>
      <w:r>
        <w:rPr>
          <w:rFonts w:cs="Linux Libertine"/>
          <w:b/>
          <w:bCs/>
          <w:lang w:val="en-US"/>
        </w:rPr>
        <w:t>(</w:t>
      </w:r>
      <w:proofErr w:type="spellStart"/>
      <w:r>
        <w:rPr>
          <w:rFonts w:cs="Linux Libertine"/>
          <w:b/>
          <w:bCs/>
          <w:lang w:val="en-US"/>
        </w:rPr>
        <w:t>i</w:t>
      </w:r>
      <w:proofErr w:type="spellEnd"/>
      <w:r>
        <w:rPr>
          <w:rFonts w:cs="Linux Libertine"/>
          <w:b/>
          <w:bCs/>
          <w:lang w:val="en-US"/>
        </w:rPr>
        <w:t xml:space="preserve">) </w:t>
      </w:r>
      <w:r w:rsidR="003D0446" w:rsidRPr="003D0446">
        <w:rPr>
          <w:rFonts w:cs="Linux Libertine"/>
          <w:b/>
          <w:bCs/>
          <w:lang w:val="en-US"/>
        </w:rPr>
        <w:t>The threat to religious freedom rights continues to persist.</w:t>
      </w:r>
    </w:p>
    <w:p w14:paraId="4F9CAEF0"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lastRenderedPageBreak/>
        <w:t>The rule of law requires that the state fulfills its obligation to respect, protect, and fulfill the human rights of every citizen. However, the development and implementation of the ABL during Joko Widodo's era further threaten the right to freedom of religion. The guarantee of the right to freedom of religion in the Constitution (Article 29, Article 28E) and international instruments, such as Article 18 of the UDHR and Article 18 of the ICCPR were not used as a basis for the creation of the EIT Law and the Criminal Code to address the weaknesses in the 1965 ABL.</w:t>
      </w:r>
    </w:p>
    <w:p w14:paraId="39AF5BB6"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t xml:space="preserve">Various regulations threaten "the right to freedom of religion for individuals." Firstly, according to Article 1, the primary purpose of the ABL is to defend orthodox religions instead of treating all religions or beliefs equally. Anyone who spreads teachings that are different from orthodox religious teachings is prohibited or can be classified as committing the offense of "religious blasphemy". This means that there is no protection for those who embrace, believe, or spread new religious teachings. </w:t>
      </w:r>
    </w:p>
    <w:p w14:paraId="1B4BE534" w14:textId="0F7F09BF" w:rsidR="006E58BD" w:rsidRDefault="00F257F5" w:rsidP="00F257F5">
      <w:pPr>
        <w:pStyle w:val="ParagraphNormal"/>
        <w:ind w:firstLine="720"/>
        <w:rPr>
          <w:rFonts w:cs="Linux Libertine"/>
          <w:color w:val="FF0000"/>
          <w:lang w:val="en-US"/>
        </w:rPr>
      </w:pPr>
      <w:r w:rsidRPr="00F257F5">
        <w:rPr>
          <w:rFonts w:cs="Linux Libertine"/>
          <w:color w:val="FF0000"/>
          <w:lang w:val="en-US"/>
        </w:rPr>
        <w:t>Secondly, although the 1965 ABL or EIT Law does not provide categories for deviant sects, the policies used to determine those sects are based on MUI Fatwas.</w:t>
      </w:r>
    </w:p>
    <w:p w14:paraId="32F09CD3" w14:textId="77777777" w:rsidR="006E58BD" w:rsidRDefault="006E58BD" w:rsidP="006E58BD">
      <w:pPr>
        <w:pStyle w:val="ParagraphNormal"/>
        <w:ind w:firstLine="720"/>
        <w:rPr>
          <w:rFonts w:cs="Linux Libertine"/>
          <w:color w:val="FF0000"/>
          <w:lang w:val="en-US"/>
        </w:rPr>
      </w:pPr>
    </w:p>
    <w:p w14:paraId="5E6DEE09" w14:textId="613C217E" w:rsidR="006E58BD" w:rsidRPr="006C242A" w:rsidRDefault="00F257F5" w:rsidP="006E58BD">
      <w:pPr>
        <w:pStyle w:val="ParagraphNormal"/>
        <w:ind w:firstLine="0"/>
        <w:rPr>
          <w:rFonts w:cs="Linux Libertine"/>
          <w:b/>
          <w:bCs/>
          <w:color w:val="FF0000"/>
          <w:sz w:val="20"/>
          <w:szCs w:val="20"/>
          <w:lang w:val="en-US"/>
        </w:rPr>
      </w:pPr>
      <w:r w:rsidRPr="00F257F5">
        <w:rPr>
          <w:rFonts w:cs="Linux Libertine"/>
          <w:b/>
          <w:bCs/>
          <w:color w:val="FF0000"/>
          <w:sz w:val="20"/>
          <w:szCs w:val="20"/>
          <w:lang w:val="en-US"/>
        </w:rPr>
        <w:t>List of new religious sects accused of deviance based on MUI Fatwas from 1976 to 2010.</w:t>
      </w:r>
    </w:p>
    <w:tbl>
      <w:tblPr>
        <w:tblStyle w:val="TableGrid"/>
        <w:tblW w:w="8075" w:type="dxa"/>
        <w:tblLook w:val="04A0" w:firstRow="1" w:lastRow="0" w:firstColumn="1" w:lastColumn="0" w:noHBand="0" w:noVBand="1"/>
      </w:tblPr>
      <w:tblGrid>
        <w:gridCol w:w="562"/>
        <w:gridCol w:w="3119"/>
        <w:gridCol w:w="4394"/>
      </w:tblGrid>
      <w:tr w:rsidR="006E58BD" w:rsidRPr="00985C39" w14:paraId="01B1213F" w14:textId="77777777" w:rsidTr="00794EBF">
        <w:tc>
          <w:tcPr>
            <w:tcW w:w="562" w:type="dxa"/>
          </w:tcPr>
          <w:p w14:paraId="3A51B7DF"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No.</w:t>
            </w:r>
          </w:p>
        </w:tc>
        <w:tc>
          <w:tcPr>
            <w:tcW w:w="3119" w:type="dxa"/>
          </w:tcPr>
          <w:p w14:paraId="6C07AF5D"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 xml:space="preserve">Nama </w:t>
            </w:r>
            <w:proofErr w:type="spellStart"/>
            <w:r w:rsidRPr="00985C39">
              <w:rPr>
                <w:rFonts w:cs="Linux Libertine"/>
                <w:b/>
                <w:bCs/>
                <w:sz w:val="20"/>
                <w:szCs w:val="20"/>
                <w:lang w:val="en-US"/>
              </w:rPr>
              <w:t>Aliran</w:t>
            </w:r>
            <w:proofErr w:type="spellEnd"/>
          </w:p>
        </w:tc>
        <w:tc>
          <w:tcPr>
            <w:tcW w:w="4394" w:type="dxa"/>
          </w:tcPr>
          <w:p w14:paraId="7DDF7C51"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Stigmatized as Defiant Sect based on:</w:t>
            </w:r>
          </w:p>
        </w:tc>
      </w:tr>
      <w:tr w:rsidR="006E58BD" w:rsidRPr="00985C39" w14:paraId="36E30BF0" w14:textId="77777777" w:rsidTr="00794EBF">
        <w:tc>
          <w:tcPr>
            <w:tcW w:w="562" w:type="dxa"/>
          </w:tcPr>
          <w:p w14:paraId="03551E1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1.</w:t>
            </w:r>
          </w:p>
        </w:tc>
        <w:tc>
          <w:tcPr>
            <w:tcW w:w="3119" w:type="dxa"/>
          </w:tcPr>
          <w:p w14:paraId="736F442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Kerajaan </w:t>
            </w:r>
            <w:proofErr w:type="spellStart"/>
            <w:r w:rsidRPr="00985C39">
              <w:rPr>
                <w:rFonts w:cs="Linux Libertine"/>
                <w:sz w:val="20"/>
                <w:szCs w:val="20"/>
                <w:lang w:val="en-US"/>
              </w:rPr>
              <w:t>Ubur-ubur</w:t>
            </w:r>
            <w:proofErr w:type="spellEnd"/>
          </w:p>
        </w:tc>
        <w:tc>
          <w:tcPr>
            <w:tcW w:w="4394" w:type="dxa"/>
          </w:tcPr>
          <w:p w14:paraId="0E964BB5"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of </w:t>
            </w:r>
            <w:proofErr w:type="spellStart"/>
            <w:r w:rsidRPr="00985C39">
              <w:rPr>
                <w:rFonts w:cs="Linux Libertine"/>
                <w:sz w:val="20"/>
                <w:szCs w:val="20"/>
                <w:lang w:val="en-US"/>
              </w:rPr>
              <w:t>Serang</w:t>
            </w:r>
            <w:proofErr w:type="spellEnd"/>
            <w:r>
              <w:rPr>
                <w:rFonts w:cs="Linux Libertine"/>
                <w:sz w:val="20"/>
                <w:szCs w:val="20"/>
                <w:lang w:val="en-US"/>
              </w:rPr>
              <w:t>,</w:t>
            </w:r>
            <w:r w:rsidRPr="00985C39">
              <w:rPr>
                <w:rFonts w:cs="Linux Libertine"/>
                <w:sz w:val="20"/>
                <w:szCs w:val="20"/>
                <w:lang w:val="en-US"/>
              </w:rPr>
              <w:t xml:space="preserve"> Banten</w:t>
            </w:r>
            <w:r>
              <w:rPr>
                <w:rFonts w:cs="Linux Libertine"/>
                <w:sz w:val="20"/>
                <w:szCs w:val="20"/>
                <w:lang w:val="en-US"/>
              </w:rPr>
              <w:t xml:space="preserve"> Province.</w:t>
            </w:r>
          </w:p>
        </w:tc>
      </w:tr>
      <w:tr w:rsidR="006E58BD" w:rsidRPr="00985C39" w14:paraId="0C2542E0" w14:textId="77777777" w:rsidTr="00794EBF">
        <w:tc>
          <w:tcPr>
            <w:tcW w:w="562" w:type="dxa"/>
          </w:tcPr>
          <w:p w14:paraId="3F4DBDF8"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2.</w:t>
            </w:r>
          </w:p>
        </w:tc>
        <w:tc>
          <w:tcPr>
            <w:tcW w:w="3119" w:type="dxa"/>
          </w:tcPr>
          <w:p w14:paraId="247DAD62"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Hakekok</w:t>
            </w:r>
            <w:proofErr w:type="spellEnd"/>
            <w:r>
              <w:rPr>
                <w:rFonts w:cs="Linux Libertine"/>
                <w:sz w:val="20"/>
                <w:szCs w:val="20"/>
                <w:lang w:val="en-US"/>
              </w:rPr>
              <w:t xml:space="preserve"> </w:t>
            </w:r>
            <w:proofErr w:type="spellStart"/>
            <w:r>
              <w:rPr>
                <w:rFonts w:cs="Linux Libertine"/>
                <w:sz w:val="20"/>
                <w:szCs w:val="20"/>
                <w:lang w:val="en-US"/>
              </w:rPr>
              <w:t>Bslakatsu</w:t>
            </w:r>
            <w:proofErr w:type="spellEnd"/>
          </w:p>
        </w:tc>
        <w:tc>
          <w:tcPr>
            <w:tcW w:w="4394" w:type="dxa"/>
          </w:tcPr>
          <w:p w14:paraId="04715DB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w:t>
            </w:r>
            <w:r>
              <w:rPr>
                <w:rFonts w:cs="Linux Libertine"/>
                <w:sz w:val="20"/>
                <w:szCs w:val="20"/>
                <w:lang w:val="en-US"/>
              </w:rPr>
              <w:t>Fatwa, in Banten Province.</w:t>
            </w:r>
          </w:p>
        </w:tc>
      </w:tr>
      <w:tr w:rsidR="006E58BD" w:rsidRPr="00985C39" w14:paraId="07429C84" w14:textId="77777777" w:rsidTr="00794EBF">
        <w:tc>
          <w:tcPr>
            <w:tcW w:w="562" w:type="dxa"/>
          </w:tcPr>
          <w:p w14:paraId="0C83357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3.</w:t>
            </w:r>
          </w:p>
        </w:tc>
        <w:tc>
          <w:tcPr>
            <w:tcW w:w="3119" w:type="dxa"/>
          </w:tcPr>
          <w:p w14:paraId="20A7B309"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Ahmadiyah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Qadhiyan</w:t>
            </w:r>
            <w:proofErr w:type="spellEnd"/>
          </w:p>
        </w:tc>
        <w:tc>
          <w:tcPr>
            <w:tcW w:w="4394" w:type="dxa"/>
          </w:tcPr>
          <w:p w14:paraId="5C8C23B4"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26 May 1980 claimed that </w:t>
            </w:r>
          </w:p>
        </w:tc>
      </w:tr>
      <w:tr w:rsidR="006E58BD" w:rsidRPr="00985C39" w14:paraId="11722BE7" w14:textId="77777777" w:rsidTr="00794EBF">
        <w:tc>
          <w:tcPr>
            <w:tcW w:w="562" w:type="dxa"/>
          </w:tcPr>
          <w:p w14:paraId="217B2B8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4.</w:t>
            </w:r>
          </w:p>
        </w:tc>
        <w:tc>
          <w:tcPr>
            <w:tcW w:w="3119" w:type="dxa"/>
          </w:tcPr>
          <w:p w14:paraId="0D42918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Lia Eden or </w:t>
            </w:r>
            <w:proofErr w:type="spellStart"/>
            <w:r w:rsidRPr="00985C39">
              <w:rPr>
                <w:rFonts w:cs="Linux Libertine"/>
                <w:sz w:val="20"/>
                <w:szCs w:val="20"/>
                <w:lang w:val="en-US"/>
              </w:rPr>
              <w:t>Salamullah</w:t>
            </w:r>
            <w:proofErr w:type="spellEnd"/>
          </w:p>
        </w:tc>
        <w:tc>
          <w:tcPr>
            <w:tcW w:w="4394" w:type="dxa"/>
          </w:tcPr>
          <w:p w14:paraId="4DD5783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768/MUI/XII/1997 December 22th 1997</w:t>
            </w:r>
          </w:p>
        </w:tc>
      </w:tr>
      <w:tr w:rsidR="006E58BD" w:rsidRPr="00985C39" w14:paraId="0F938234" w14:textId="77777777" w:rsidTr="00794EBF">
        <w:tc>
          <w:tcPr>
            <w:tcW w:w="562" w:type="dxa"/>
          </w:tcPr>
          <w:p w14:paraId="640B06C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5.</w:t>
            </w:r>
          </w:p>
        </w:tc>
        <w:tc>
          <w:tcPr>
            <w:tcW w:w="3119" w:type="dxa"/>
          </w:tcPr>
          <w:p w14:paraId="16109DB3"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Al-</w:t>
            </w:r>
            <w:proofErr w:type="spellStart"/>
            <w:r w:rsidRPr="00985C39">
              <w:rPr>
                <w:rFonts w:cs="Linux Libertine"/>
                <w:sz w:val="20"/>
                <w:szCs w:val="20"/>
                <w:lang w:val="en-US"/>
              </w:rPr>
              <w:t>Qiyadah</w:t>
            </w:r>
            <w:proofErr w:type="spellEnd"/>
            <w:r w:rsidRPr="00985C39">
              <w:rPr>
                <w:rFonts w:cs="Linux Libertine"/>
                <w:sz w:val="20"/>
                <w:szCs w:val="20"/>
                <w:lang w:val="en-US"/>
              </w:rPr>
              <w:t xml:space="preserve"> Al-Islamiyah</w:t>
            </w:r>
          </w:p>
        </w:tc>
        <w:tc>
          <w:tcPr>
            <w:tcW w:w="4394" w:type="dxa"/>
          </w:tcPr>
          <w:p w14:paraId="167E8A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Yogyakarta Province Number B-149/MUI-DIY/FATWA/IX/ 2007</w:t>
            </w:r>
          </w:p>
        </w:tc>
      </w:tr>
      <w:tr w:rsidR="006E58BD" w:rsidRPr="00985C39" w14:paraId="79D408B2" w14:textId="77777777" w:rsidTr="00794EBF">
        <w:tc>
          <w:tcPr>
            <w:tcW w:w="562" w:type="dxa"/>
          </w:tcPr>
          <w:p w14:paraId="28F6BF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6.</w:t>
            </w:r>
          </w:p>
        </w:tc>
        <w:tc>
          <w:tcPr>
            <w:tcW w:w="3119" w:type="dxa"/>
          </w:tcPr>
          <w:p w14:paraId="1D1CD38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Gerakan </w:t>
            </w:r>
            <w:proofErr w:type="spellStart"/>
            <w:r w:rsidRPr="00985C39">
              <w:rPr>
                <w:rFonts w:cs="Linux Libertine"/>
                <w:sz w:val="20"/>
                <w:szCs w:val="20"/>
                <w:lang w:val="en-US"/>
              </w:rPr>
              <w:t>Fajar</w:t>
            </w:r>
            <w:proofErr w:type="spellEnd"/>
            <w:r w:rsidRPr="00985C39">
              <w:rPr>
                <w:rFonts w:cs="Linux Libertine"/>
                <w:sz w:val="20"/>
                <w:szCs w:val="20"/>
                <w:lang w:val="en-US"/>
              </w:rPr>
              <w:t xml:space="preserve"> Nusantara (Gafatar)</w:t>
            </w:r>
          </w:p>
        </w:tc>
        <w:tc>
          <w:tcPr>
            <w:tcW w:w="4394" w:type="dxa"/>
          </w:tcPr>
          <w:p w14:paraId="75EC004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04 Year 2007</w:t>
            </w:r>
          </w:p>
        </w:tc>
      </w:tr>
      <w:tr w:rsidR="006E58BD" w:rsidRPr="00985C39" w14:paraId="627634E7" w14:textId="77777777" w:rsidTr="00794EBF">
        <w:tc>
          <w:tcPr>
            <w:tcW w:w="562" w:type="dxa"/>
          </w:tcPr>
          <w:p w14:paraId="565E919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7.</w:t>
            </w:r>
          </w:p>
        </w:tc>
        <w:tc>
          <w:tcPr>
            <w:tcW w:w="3119" w:type="dxa"/>
          </w:tcPr>
          <w:p w14:paraId="05036017"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Tarekat </w:t>
            </w:r>
            <w:proofErr w:type="spellStart"/>
            <w:r w:rsidRPr="00985C39">
              <w:rPr>
                <w:rFonts w:cs="Linux Libertine"/>
                <w:sz w:val="20"/>
                <w:szCs w:val="20"/>
                <w:lang w:val="en-US"/>
              </w:rPr>
              <w:t>Tajul</w:t>
            </w:r>
            <w:proofErr w:type="spellEnd"/>
            <w:r w:rsidRPr="00985C39">
              <w:rPr>
                <w:rFonts w:cs="Linux Libertine"/>
                <w:sz w:val="20"/>
                <w:szCs w:val="20"/>
                <w:lang w:val="en-US"/>
              </w:rPr>
              <w:t xml:space="preserve"> </w:t>
            </w:r>
            <w:proofErr w:type="spellStart"/>
            <w:r w:rsidRPr="00985C39">
              <w:rPr>
                <w:rFonts w:cs="Linux Libertine"/>
                <w:sz w:val="20"/>
                <w:szCs w:val="20"/>
                <w:lang w:val="en-US"/>
              </w:rPr>
              <w:t>Khalwatiyah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Syekh</w:t>
            </w:r>
            <w:proofErr w:type="spellEnd"/>
            <w:r w:rsidRPr="00985C39">
              <w:rPr>
                <w:rFonts w:cs="Linux Libertine"/>
                <w:sz w:val="20"/>
                <w:szCs w:val="20"/>
                <w:lang w:val="en-US"/>
              </w:rPr>
              <w:t xml:space="preserve"> Yusuf </w:t>
            </w:r>
            <w:proofErr w:type="spellStart"/>
            <w:r w:rsidRPr="00985C39">
              <w:rPr>
                <w:rFonts w:cs="Linux Libertine"/>
                <w:sz w:val="20"/>
                <w:szCs w:val="20"/>
                <w:lang w:val="en-US"/>
              </w:rPr>
              <w:t>Gowa</w:t>
            </w:r>
            <w:proofErr w:type="spellEnd"/>
          </w:p>
        </w:tc>
        <w:tc>
          <w:tcPr>
            <w:tcW w:w="4394" w:type="dxa"/>
          </w:tcPr>
          <w:p w14:paraId="6D8A01D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01/MUI-</w:t>
            </w:r>
            <w:proofErr w:type="spellStart"/>
            <w:r w:rsidRPr="00985C39">
              <w:rPr>
                <w:rFonts w:cs="Linux Libertine"/>
                <w:sz w:val="20"/>
                <w:szCs w:val="20"/>
                <w:lang w:val="en-US"/>
              </w:rPr>
              <w:t>Gowa</w:t>
            </w:r>
            <w:proofErr w:type="spellEnd"/>
            <w:r w:rsidRPr="00985C39">
              <w:rPr>
                <w:rFonts w:cs="Linux Libertine"/>
                <w:sz w:val="20"/>
                <w:szCs w:val="20"/>
                <w:lang w:val="en-US"/>
              </w:rPr>
              <w:t>/XI/2016 November 9</w:t>
            </w:r>
            <w:r w:rsidRPr="00985C39">
              <w:rPr>
                <w:rFonts w:cs="Linux Libertine"/>
                <w:sz w:val="20"/>
                <w:szCs w:val="20"/>
                <w:vertAlign w:val="superscript"/>
                <w:lang w:val="en-US"/>
              </w:rPr>
              <w:t>th</w:t>
            </w:r>
            <w:r w:rsidRPr="00985C39">
              <w:rPr>
                <w:rFonts w:cs="Linux Libertine"/>
                <w:sz w:val="20"/>
                <w:szCs w:val="20"/>
                <w:lang w:val="en-US"/>
              </w:rPr>
              <w:t xml:space="preserve"> Year 2016.</w:t>
            </w:r>
          </w:p>
        </w:tc>
      </w:tr>
    </w:tbl>
    <w:p w14:paraId="6039D6AD" w14:textId="77777777" w:rsidR="006E58BD" w:rsidRDefault="006E58BD" w:rsidP="006E58BD">
      <w:pPr>
        <w:pStyle w:val="ParagraphNormal"/>
        <w:rPr>
          <w:rFonts w:cs="Linux Libertine"/>
          <w:color w:val="FF0000"/>
          <w:lang w:val="en-US"/>
        </w:rPr>
      </w:pPr>
    </w:p>
    <w:p w14:paraId="3B4783CF" w14:textId="611142FA" w:rsidR="006E58BD" w:rsidRDefault="00F257F5" w:rsidP="006E58BD">
      <w:pPr>
        <w:pStyle w:val="ParagraphNormal"/>
        <w:ind w:firstLine="720"/>
      </w:pPr>
      <w:r w:rsidRPr="00F257F5">
        <w:rPr>
          <w:rFonts w:cs="Linux Libertine"/>
          <w:color w:val="FF0000"/>
          <w:lang w:val="en-US"/>
        </w:rPr>
        <w:t xml:space="preserve">Regardless of the veracity of the claims articulated by MUI, their fatwas that declare these religious schools of thoughts as "deviant" have been cited by the government to craft policies that discriminate against their adherents. This testifies to the fact that public laws and policies are enacted by the state to afford special protection to adherents of established religions, namely Islam. The government has </w:t>
      </w:r>
      <w:r w:rsidRPr="00F257F5">
        <w:rPr>
          <w:rFonts w:cs="Linux Libertine"/>
          <w:color w:val="FF0000"/>
          <w:lang w:val="en-US"/>
        </w:rPr>
        <w:lastRenderedPageBreak/>
        <w:t xml:space="preserve">thus confined the meaning of the right to religious freedom, limiting it to "established religions" exclusively. In addition, Article 1 of the ABL presupposes uniformity of religion, thereby prohibiting advocacy of atheism or non-conforming interpretation of the doctrines of major religions (Lindsey and </w:t>
      </w:r>
      <w:proofErr w:type="spellStart"/>
      <w:r w:rsidRPr="00F257F5">
        <w:rPr>
          <w:rFonts w:cs="Linux Libertine"/>
          <w:color w:val="FF0000"/>
          <w:lang w:val="en-US"/>
        </w:rPr>
        <w:t>Pausacker</w:t>
      </w:r>
      <w:proofErr w:type="spellEnd"/>
      <w:r w:rsidRPr="00F257F5">
        <w:rPr>
          <w:rFonts w:cs="Linux Libertine"/>
          <w:color w:val="FF0000"/>
          <w:lang w:val="en-US"/>
        </w:rPr>
        <w:t>, 2017). Although the essential principles of FoRB are expressed in several articles of the Indonesia Constitution, such as articles 28D, 28E, 28I, and 29, the ABL assigns distinctive ideals and standards, as Article 29 of the Constitution proclaims that Indonesia is founded upon the "Belief in One God, the Almighty".</w:t>
      </w:r>
      <w:r w:rsidR="006E58BD" w:rsidRPr="00E0754A">
        <w:t xml:space="preserve"> </w:t>
      </w:r>
    </w:p>
    <w:p w14:paraId="63B7EAF3" w14:textId="51A3DE68" w:rsidR="006E58BD" w:rsidRPr="006E58BD" w:rsidRDefault="00F257F5" w:rsidP="006E58BD">
      <w:pPr>
        <w:pStyle w:val="ParagraphNormal"/>
        <w:ind w:firstLine="720"/>
        <w:rPr>
          <w:rFonts w:cs="Linux Libertine"/>
          <w:color w:val="FF0000"/>
          <w:lang w:val="en-US"/>
        </w:rPr>
      </w:pPr>
      <w:r w:rsidRPr="00F257F5">
        <w:t xml:space="preserve">Thus, under the ABL regime, the respect and </w:t>
      </w:r>
      <w:proofErr w:type="spellStart"/>
      <w:r w:rsidRPr="00F257F5">
        <w:t>fulfillment</w:t>
      </w:r>
      <w:proofErr w:type="spellEnd"/>
      <w:r w:rsidRPr="00F257F5">
        <w:t xml:space="preserve"> of the right to religious freedom are challenging to achieve. This is mainly because Indonesia still differentiates orthodox religions, new religions, and beliefs or non-religious groups. The ABL only protects the right to religious freedom for orthodox religions, yet it fails to provide a place for or even criminalizes those who practice or propagate different beliefs, new religions, or atheism.</w:t>
      </w:r>
      <w:r w:rsidR="006E58BD">
        <w:t xml:space="preserve"> </w:t>
      </w:r>
    </w:p>
    <w:p w14:paraId="5D60D7CF" w14:textId="77777777" w:rsidR="00D4599E" w:rsidRDefault="00D4599E" w:rsidP="00D4599E">
      <w:pPr>
        <w:pStyle w:val="ParagraphNormal"/>
        <w:ind w:firstLine="0"/>
        <w:rPr>
          <w:rFonts w:cs="Linux Libertine"/>
          <w:lang w:val="en-US"/>
        </w:rPr>
      </w:pPr>
    </w:p>
    <w:p w14:paraId="4256AF5A" w14:textId="77777777" w:rsidR="003D0446" w:rsidRDefault="00221ECF" w:rsidP="003D0446">
      <w:pPr>
        <w:pStyle w:val="ParagraphNormal"/>
        <w:ind w:firstLine="0"/>
        <w:rPr>
          <w:rFonts w:cs="Linux Libertine"/>
          <w:b/>
          <w:bCs/>
          <w:color w:val="FF0000"/>
          <w:lang w:val="en-US"/>
        </w:rPr>
      </w:pPr>
      <w:r>
        <w:rPr>
          <w:rFonts w:cs="Linux Libertine"/>
          <w:b/>
          <w:bCs/>
          <w:color w:val="FF0000"/>
          <w:lang w:val="en-US"/>
        </w:rPr>
        <w:t>(ii)</w:t>
      </w:r>
      <w:r w:rsidR="003D0446" w:rsidRPr="003D0446">
        <w:t xml:space="preserve"> </w:t>
      </w:r>
      <w:r w:rsidR="003D0446" w:rsidRPr="003D0446">
        <w:rPr>
          <w:rFonts w:cs="Linux Libertine"/>
          <w:b/>
          <w:bCs/>
          <w:color w:val="FF0000"/>
          <w:lang w:val="en-US"/>
        </w:rPr>
        <w:t>Targeting religious minorities</w:t>
      </w:r>
    </w:p>
    <w:p w14:paraId="2CEA1BDF" w14:textId="60128A76" w:rsidR="00D4599E" w:rsidRDefault="00F257F5" w:rsidP="003D0446">
      <w:pPr>
        <w:pStyle w:val="ParagraphNormal"/>
        <w:ind w:firstLine="0"/>
        <w:rPr>
          <w:rFonts w:cs="Linux Libertine"/>
          <w:lang w:val="en-US"/>
        </w:rPr>
      </w:pPr>
      <w:r w:rsidRPr="00F257F5">
        <w:rPr>
          <w:rFonts w:cs="Linux Libertine"/>
          <w:lang w:val="en-US"/>
        </w:rPr>
        <w:t>The concept of the rule of law dictates that laws must be applied equally to everyone, regardless of their religion, race, gender, or other differences. Article 18 of the Universal Declaration of Human Rights (UDHR) and Article 18 of the International Covenant on Civil and Political Rights (ICCPR) protect an individual's freedom to maintain a neutral religious identity or practice his or her chosen faith. The state, through its legal and political systems, has the obligation to treat every person equally, without any interference, restriction, or other conditions that impede the exercise of this right (</w:t>
      </w:r>
      <w:proofErr w:type="spellStart"/>
      <w:r w:rsidRPr="00F257F5">
        <w:rPr>
          <w:rFonts w:cs="Linux Libertine"/>
          <w:lang w:val="en-US"/>
        </w:rPr>
        <w:t>Henkin</w:t>
      </w:r>
      <w:proofErr w:type="spellEnd"/>
      <w:r w:rsidRPr="00F257F5">
        <w:rPr>
          <w:rFonts w:cs="Linux Libertine"/>
          <w:lang w:val="en-US"/>
        </w:rPr>
        <w:t>, 2009). In Indonesia, principles of non-discrimination and equality are expressly safeguarded by Articles 27, 28I, 28D, and 28H of the 1945 Constitution (</w:t>
      </w:r>
      <w:proofErr w:type="spellStart"/>
      <w:r w:rsidRPr="00F257F5">
        <w:rPr>
          <w:rFonts w:cs="Linux Libertine"/>
          <w:lang w:val="en-US"/>
        </w:rPr>
        <w:t>Eddyono</w:t>
      </w:r>
      <w:proofErr w:type="spellEnd"/>
      <w:r w:rsidRPr="00F257F5">
        <w:rPr>
          <w:rFonts w:cs="Linux Libertine"/>
          <w:lang w:val="en-US"/>
        </w:rPr>
        <w:t>, 2016).</w:t>
      </w:r>
      <w:r w:rsidR="00D4599E" w:rsidRPr="00672A6A">
        <w:rPr>
          <w:rFonts w:cs="Linux Libertine"/>
          <w:lang w:val="en-US"/>
        </w:rPr>
        <w:t xml:space="preserve"> </w:t>
      </w:r>
    </w:p>
    <w:p w14:paraId="782683A9" w14:textId="68A45B1C" w:rsidR="001517BB" w:rsidRPr="006E58BD" w:rsidRDefault="006E58BD" w:rsidP="00F257F5">
      <w:pPr>
        <w:pStyle w:val="ParagraphNormal"/>
      </w:pPr>
      <w:r w:rsidRPr="006E58BD">
        <w:rPr>
          <w:rFonts w:cs="Linux Libertine"/>
          <w:color w:val="FF0000"/>
          <w:lang w:val="en-US"/>
        </w:rPr>
        <w:tab/>
      </w:r>
      <w:r w:rsidR="00F257F5" w:rsidRPr="00F257F5">
        <w:t xml:space="preserve">Article 1 of the ABL defines "religions" as the six religions recognized by the government: Islam, Hinduism, Buddhism, Christianity, Catholicism, and Confucianism. Law enforcement's interpretation of this article is that the law only protects these major religions. As a result, faiths outside of these six are often excluded from legal protection. Furthermore, Article 4 of the ABL in conjunction with Article 156a of the Criminal Code, as well as Articles 27 and 28 of the EIT Law, threaten </w:t>
      </w:r>
      <w:r w:rsidR="00F257F5" w:rsidRPr="00F257F5">
        <w:lastRenderedPageBreak/>
        <w:t>punishments for those who propagate religious teachings that deviate from orthodox religions or those who advocate for non-religious beliefs. Under these provisions, the main targets for punishments under the ABL are minority religious groups whose doctrines differ from orthodox religions or non-religious groups. Empirically, the existence of Indonesia's ABL has manifested as a law that is unequal and discriminatory, particularly for minority religious groups. Studies indicate that the primary targets of punishment using the ABL are members of minority religious groups. These groups can be divided into two categories: first, religions practiced in Indonesia with a small number of followers (minorities) such as Buddhism, Christianity, Hinduism, and Catholicism. The second category includes new religions and minorities' beliefs. Evidently, in various blasphemy trials, more than 150 individuals from minority religious groups were convicted and criminalized under the ABL (Andreas, 2019).</w:t>
      </w:r>
    </w:p>
    <w:p w14:paraId="4258B1EF" w14:textId="6E1A8029" w:rsidR="001517BB" w:rsidRPr="00D110A5" w:rsidRDefault="00F257F5" w:rsidP="00D110A5">
      <w:pPr>
        <w:pStyle w:val="ParagraphNormal"/>
        <w:rPr>
          <w:rFonts w:cs="Linux Libertine"/>
          <w:lang w:val="en-US"/>
        </w:rPr>
      </w:pPr>
      <w:r w:rsidRPr="00F257F5">
        <w:rPr>
          <w:rFonts w:cs="Linux Libertine"/>
          <w:color w:val="FF0000"/>
          <w:lang w:val="en-US"/>
        </w:rPr>
        <w:t>The decisions made by the CCIR during Joko Widodo's era are vastly different from the previous rulings of the Constitutional Court, which strongly upheld the principles of non-discrimination and equality in a number of important cases. For instance, in judgment number 97/PUU-XVI/2016, the Court invalidated a provision of the Residency Law that deprived traditionalists of obtaining resident identification cards and family cards. The Court reasoned that "restrictions based on religious beliefs that result in unequal treatment of citizens are discriminatory." This consideration is consistent with previous decisions, including judgments 070/PUU-II/2004, 27/PUU-V/2007, and 024/PUU-III/2005. Additionally, the Court has nullified discriminatory laws in other cases, such as decision number 011-017/PUU-1/2003, wherein the Court determined that Article 60s of the General Election Law, which prohibited former Communist Party members from running for office, is a form of discriminatory policy that is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r w:rsidR="001517BB" w:rsidRPr="00672A6A">
        <w:rPr>
          <w:rFonts w:cs="Linux Libertine"/>
          <w:lang w:val="en-US"/>
        </w:rPr>
        <w:t xml:space="preserve"> </w:t>
      </w:r>
    </w:p>
    <w:p w14:paraId="34FE579F" w14:textId="77723A2F" w:rsidR="006E58BD" w:rsidRDefault="00F257F5" w:rsidP="006E58BD">
      <w:pPr>
        <w:pStyle w:val="ParagraphNormal"/>
      </w:pPr>
      <w:r w:rsidRPr="00F257F5">
        <w:t xml:space="preserve">In conclusion, unlike the rule of law principle, which demands that no individual or group should receive special protection based on their religion, the ABL comprises </w:t>
      </w:r>
      <w:r w:rsidRPr="00F257F5">
        <w:lastRenderedPageBreak/>
        <w:t>discriminatory provisions as it solely targets minority religious groups. Rather than preventing hatred, numerous cases tried under the ABL only punish those who insult religious symbols or hold beliefs different from major religions. Therefore, the ABL does not comply with the principles set forth in the IHRL because it merely safeguards the religious establishment or personal feelings of others (</w:t>
      </w:r>
      <w:proofErr w:type="spellStart"/>
      <w:r w:rsidRPr="00F257F5">
        <w:t>Temperman</w:t>
      </w:r>
      <w:proofErr w:type="spellEnd"/>
      <w:r w:rsidRPr="00F257F5">
        <w:t>, 2015).</w:t>
      </w:r>
    </w:p>
    <w:p w14:paraId="0655D4D9" w14:textId="77777777" w:rsidR="006E58BD" w:rsidRDefault="006E58BD" w:rsidP="006E58BD">
      <w:pPr>
        <w:pStyle w:val="ParagraphNormal"/>
      </w:pPr>
    </w:p>
    <w:p w14:paraId="79FFC19C" w14:textId="06E25494" w:rsidR="006E58BD" w:rsidRDefault="00221ECF" w:rsidP="006E58BD">
      <w:pPr>
        <w:pStyle w:val="Heading3"/>
        <w:rPr>
          <w:rFonts w:cs="Linux Libertine"/>
        </w:rPr>
      </w:pPr>
      <w:r>
        <w:rPr>
          <w:rFonts w:cs="Linux Libertine"/>
        </w:rPr>
        <w:t xml:space="preserve">(iii) </w:t>
      </w:r>
      <w:r w:rsidR="006E58BD">
        <w:rPr>
          <w:rFonts w:cs="Linux Libertine"/>
        </w:rPr>
        <w:t xml:space="preserve"> The </w:t>
      </w:r>
      <w:r>
        <w:rPr>
          <w:rFonts w:cs="Linux Libertine"/>
        </w:rPr>
        <w:t xml:space="preserve">Right </w:t>
      </w:r>
      <w:r w:rsidR="006E58BD">
        <w:rPr>
          <w:rFonts w:cs="Linux Libertine"/>
        </w:rPr>
        <w:t>to religious expression</w:t>
      </w:r>
    </w:p>
    <w:p w14:paraId="17ADB40D" w14:textId="24E2E066" w:rsidR="00F257F5" w:rsidRDefault="00F257F5" w:rsidP="006E58BD">
      <w:pPr>
        <w:pStyle w:val="ParagraphNormal"/>
        <w:rPr>
          <w:color w:val="FF0000"/>
        </w:rPr>
      </w:pPr>
      <w:r w:rsidRPr="00F257F5">
        <w:rPr>
          <w:color w:val="FF0000"/>
        </w:rPr>
        <w:t>Based on the concept of the rule of law, if two rights overlap, any limitation on those rights should be done lawfully, with important and proportional reasoning, and without any discriminatory intentions. The ABL not only restricts the right to freedom of religion but also restricts the right to freedom of expression, especially religious expressions. Article 28E of the Indonesian Constitution guarantees the right to freedom of expression, which states that "everyone shall have the right to the freedom of worship and to express his opinion and thoughts in accordance with his/her conscience." The IHRL has been incorporated into the Indonesian Constitution in Chapter IV Articles 28A to 28J since 2002.</w:t>
      </w:r>
      <w:r>
        <w:rPr>
          <w:rStyle w:val="FootnoteReference"/>
          <w:color w:val="FF0000"/>
        </w:rPr>
        <w:footnoteReference w:id="77"/>
      </w:r>
      <w:r w:rsidRPr="00F257F5">
        <w:rPr>
          <w:color w:val="FF0000"/>
        </w:rPr>
        <w:t xml:space="preserve"> However, the ABL tends to curtail the ability of members of religious or philosophical minorities to express their religious beliefs, which contradicts the IHRL. Limitations on the expression of religious beliefs under Article 4 of the ABL in conjunction with Article 156a of the Criminal Code are not consistent with Article 20 (2) and General Comment No. 34 because the limitation does not fall under "incitement to discrimination, hatred, or violence."</w:t>
      </w:r>
      <w:r>
        <w:rPr>
          <w:rStyle w:val="FootnoteReference"/>
          <w:color w:val="FF0000"/>
        </w:rPr>
        <w:footnoteReference w:id="78"/>
      </w:r>
      <w:r w:rsidRPr="00F257F5">
        <w:rPr>
          <w:color w:val="FF0000"/>
        </w:rPr>
        <w:t xml:space="preserve"> Moreover, the prosecution of someone because of their religious beliefs is considered to be irregular and violates Article 19 of the International Covenant on Civil and Political Rights (ICCPR). While a person's freedom to express their religious convictions may be subject to restrictions under Article 18 (3) or 19 (3), the State is not allowed to penalize </w:t>
      </w:r>
      <w:r w:rsidRPr="00F257F5">
        <w:rPr>
          <w:color w:val="FF0000"/>
        </w:rPr>
        <w:lastRenderedPageBreak/>
        <w:t>the individual unless the speech incites discrimination, hatred, or violence as stated in Article 20 (2) and (3).</w:t>
      </w:r>
    </w:p>
    <w:p w14:paraId="2D9EE5A5" w14:textId="1E478A8A" w:rsidR="00F257F5" w:rsidRDefault="00F257F5" w:rsidP="006E58BD">
      <w:pPr>
        <w:pStyle w:val="ParagraphNormal"/>
        <w:rPr>
          <w:color w:val="FF0000"/>
        </w:rPr>
      </w:pPr>
      <w:r w:rsidRPr="00F257F5">
        <w:rPr>
          <w:color w:val="FF0000"/>
        </w:rPr>
        <w:t xml:space="preserve">The ABL protects something abstract like "religious feelings," which is different from the objective of IHRL that aims to protect "an individual's right to express oneself." According to Jeroen </w:t>
      </w:r>
      <w:proofErr w:type="spellStart"/>
      <w:r w:rsidRPr="00F257F5">
        <w:rPr>
          <w:color w:val="FF0000"/>
        </w:rPr>
        <w:t>Temperman</w:t>
      </w:r>
      <w:proofErr w:type="spellEnd"/>
      <w:r w:rsidRPr="00F257F5">
        <w:rPr>
          <w:color w:val="FF0000"/>
        </w:rPr>
        <w:t xml:space="preserve"> (2015), Article 19 protects the right to freedom of speech for everyone, but the ICCPR does not protect an individual's right not to have their feelings hurt or offended. However, in the Otto Preminger v. Austria case, the ECtHR</w:t>
      </w:r>
      <w:r>
        <w:rPr>
          <w:rStyle w:val="FootnoteReference"/>
          <w:color w:val="FF0000"/>
        </w:rPr>
        <w:footnoteReference w:id="79"/>
      </w:r>
      <w:r w:rsidRPr="00F257F5">
        <w:rPr>
          <w:color w:val="FF0000"/>
        </w:rPr>
        <w:t xml:space="preserve"> ruled that protecting the right not to offend others' religious sensibilities was a reasonable objective.</w:t>
      </w:r>
      <w:r>
        <w:rPr>
          <w:rStyle w:val="FootnoteReference"/>
          <w:color w:val="FF0000"/>
        </w:rPr>
        <w:footnoteReference w:id="80"/>
      </w:r>
      <w:r w:rsidRPr="00F257F5">
        <w:rPr>
          <w:color w:val="FF0000"/>
        </w:rPr>
        <w:t xml:space="preserve"> State intervention in the freedom of expression is permissible if such an expression intends to hurt or offend the religious sentiments of others. In light of this, the Otto Preminger v. Austria case should be viewed as contradictory to Article 20 (2), and the accused should be acquitted (</w:t>
      </w:r>
      <w:proofErr w:type="spellStart"/>
      <w:r w:rsidRPr="00F257F5">
        <w:rPr>
          <w:color w:val="FF0000"/>
        </w:rPr>
        <w:t>Temperman</w:t>
      </w:r>
      <w:proofErr w:type="spellEnd"/>
      <w:r w:rsidRPr="00F257F5">
        <w:rPr>
          <w:color w:val="FF0000"/>
        </w:rPr>
        <w:t>, 2015).</w:t>
      </w:r>
      <w:r>
        <w:rPr>
          <w:color w:val="FF0000"/>
        </w:rPr>
        <w:t xml:space="preserve">  </w:t>
      </w:r>
    </w:p>
    <w:p w14:paraId="55A421C5" w14:textId="7CE9FC0A" w:rsidR="006E58BD" w:rsidRPr="00E0754A" w:rsidRDefault="006E58BD" w:rsidP="006E58BD">
      <w:pPr>
        <w:pStyle w:val="ParagraphNormal"/>
      </w:pPr>
      <w:r w:rsidRPr="00E0754A">
        <w:t xml:space="preserve">Moreover, the 2012 Rabat Plan of Action recommends that, when regulating religious speech, States parties to the ICCPR evaluate six factors, namely “context, speaker, intent, content, extent, and possibility of incitement to hatred” </w:t>
      </w:r>
      <w:r w:rsidRPr="00E0754A">
        <w:fldChar w:fldCharType="begin"/>
      </w:r>
      <w:r w:rsidR="00496D7D">
        <w:instrText xml:space="preserve"> ADDIN ZOTERO_ITEM CSL_CITATION {"citationID":"FoveL1is","properties":{"formattedCitation":"(Shepherd 2017)","plainCitation":"(Shepherd 2017)","noteIndex":0},"citationItems":[{"id":1907,"uris":["http://zotero.org/users/6396655/items/BIRFQNHT"],"itemData":{"id":1907,"type":"article-journal","container-title":"Utrecht Journal of International and European Law","DOI":"10.5334/ujiel.405","issue":"85","page":"62-83","title":"Extremism, Free Speech and the Rule of Law: Evaluating the Compliance of Legislation Restricting Extremist Expressions with Article 19 ICCPR","volume":"33","author":[{"family":"Shepherd","given":"Amy"}],"issued":{"date-parts":[["2017"]]}}}],"schema":"https://github.com/citation-style-language/schema/raw/master/csl-citation.json"} </w:instrText>
      </w:r>
      <w:r w:rsidRPr="00E0754A">
        <w:fldChar w:fldCharType="separate"/>
      </w:r>
      <w:r w:rsidR="009F6E03">
        <w:rPr>
          <w:rFonts w:cs="Linux Libertine"/>
        </w:rPr>
        <w:t>(Shepherd 2017)</w:t>
      </w:r>
      <w:r w:rsidRPr="00E0754A">
        <w:fldChar w:fldCharType="end"/>
      </w:r>
      <w:r w:rsidRPr="00E0754A">
        <w:t xml:space="preserve">. This strategy strives to defend the freedom of individuals to be free from harmful speech encouraging violence or discrimination against persons of a certain race, religion, or ethnicity, as provided by Article 20.  An individual is obviously a right holder from a human rights standpoint. Therefore, Heiner argues that honouring the human dignity of every individual is essential to the protection of human rights. This means treating everyone equally regardless of colour, religion, gender, or other factors </w:t>
      </w:r>
      <w:r w:rsidRPr="00E0754A">
        <w:fldChar w:fldCharType="begin"/>
      </w:r>
      <w:r w:rsidR="00496D7D">
        <w:instrText xml:space="preserve"> ADDIN ZOTERO_ITEM CSL_CITATION {"citationID":"xRrRtGtA","properties":{"formattedCitation":"(Bielefeldt 2012)","plainCitation":"(Bielefeldt 2012)","noteIndex":0},"citationItems":[{"id":2100,"uris":["http://zotero.org/users/6396655/items/Q3JE9GTN"],"itemData":{"id":2100,"type":"book","publisher":"Erlangen Präsident der Friedrich-Alexander-Univ.","title":"Streit Um Die Religionsfreiheit Aktuelle Facetten Der Internationalen Debatte","author":[{"family":"Bielefeldt","given":"Heiner"}],"issued":{"date-parts":[["2012"]]}}}],"schema":"https://github.com/citation-style-language/schema/raw/master/csl-citation.json"} </w:instrText>
      </w:r>
      <w:r w:rsidRPr="00E0754A">
        <w:fldChar w:fldCharType="separate"/>
      </w:r>
      <w:r w:rsidR="009F6E03">
        <w:rPr>
          <w:rFonts w:cs="Linux Libertine"/>
        </w:rPr>
        <w:t>(Bielefeldt 2012)</w:t>
      </w:r>
      <w:r w:rsidRPr="00E0754A">
        <w:fldChar w:fldCharType="end"/>
      </w:r>
      <w:r w:rsidRPr="00E0754A">
        <w:t>.</w:t>
      </w:r>
      <w:r w:rsidRPr="00E0754A">
        <w:rPr>
          <w:rStyle w:val="FootnoteReference"/>
        </w:rPr>
        <w:t xml:space="preserve"> </w:t>
      </w:r>
    </w:p>
    <w:p w14:paraId="3C2D9F4A" w14:textId="08BBB257" w:rsidR="006E58BD" w:rsidRDefault="006E58BD" w:rsidP="006E58BD">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t xml:space="preserve"> </w:t>
      </w:r>
      <w:r w:rsidRPr="00E0754A">
        <w:rPr>
          <w:rStyle w:val="FootnoteReference"/>
        </w:rPr>
        <w:footnoteReference w:id="81"/>
      </w:r>
      <w:r w:rsidRPr="00E0754A">
        <w:t xml:space="preserve">  The only individual who may be accused with hate speech is a leader who purposefully incites his audience to attack another person based on their hatred of his religion or </w:t>
      </w:r>
      <w:r w:rsidRPr="00E0754A">
        <w:lastRenderedPageBreak/>
        <w:t xml:space="preserve">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00496D7D">
        <w:instrText xml:space="preserve"> ADDIN ZOTERO_ITEM CSL_CITATION {"citationID":"cPVzes8g","properties":{"formattedCitation":"(Crouch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009F6E03">
        <w:rPr>
          <w:rFonts w:cs="Linux Libertine"/>
        </w:rPr>
        <w:t>(Crouch 2011)</w:t>
      </w:r>
      <w:r w:rsidRPr="00E0754A">
        <w:fldChar w:fldCharType="end"/>
      </w:r>
      <w:r w:rsidRPr="00E0754A">
        <w:t>.</w:t>
      </w:r>
    </w:p>
    <w:p w14:paraId="0DCFDA8B" w14:textId="162114B0" w:rsidR="006E58BD" w:rsidRDefault="001C3216" w:rsidP="006E58BD">
      <w:pPr>
        <w:pStyle w:val="ParagraphNormal"/>
      </w:pPr>
      <w:r w:rsidRPr="001C3216">
        <w:rPr>
          <w:rFonts w:cs="Linux Libertine"/>
          <w:color w:val="FF0000"/>
          <w:lang w:val="en-US"/>
        </w:rPr>
        <w:t>From a legal and political perspective, the CCIR’s emphasis on the constitutionality of the flawed ABL in Indonesia has ignored the essential principle of non-discrimination. The CCIR contends that if a limitation on religious expression is enacted by law, then the limitation is reasonable, regardless of whether or not it results in discriminatory treatment of certain religious groups.</w:t>
      </w:r>
      <w:r w:rsidR="006E58BD" w:rsidRPr="00D4599E">
        <w:rPr>
          <w:rStyle w:val="FootnoteReference"/>
          <w:rFonts w:cs="Linux Libertine"/>
          <w:color w:val="FF0000"/>
          <w:lang w:val="en-US"/>
        </w:rPr>
        <w:footnoteReference w:id="82"/>
      </w:r>
      <w:r w:rsidR="006E58BD" w:rsidRPr="00D4599E">
        <w:rPr>
          <w:rFonts w:cs="Linux Libertine"/>
          <w:color w:val="FF0000"/>
          <w:lang w:val="en-US"/>
        </w:rPr>
        <w:t xml:space="preserve"> </w:t>
      </w:r>
    </w:p>
    <w:p w14:paraId="5FA0D0EE" w14:textId="77777777" w:rsidR="00DC0B47" w:rsidRPr="00DC0B47" w:rsidRDefault="00DC0B47" w:rsidP="002C4402">
      <w:pPr>
        <w:rPr>
          <w:rFonts w:cs="Linux Libertine"/>
          <w:color w:val="70AD47" w:themeColor="accent6"/>
        </w:rPr>
      </w:pPr>
    </w:p>
    <w:p w14:paraId="2D607D92" w14:textId="77777777" w:rsidR="003C7864" w:rsidRPr="003C7864" w:rsidRDefault="003C7864" w:rsidP="003C7864">
      <w:pPr>
        <w:pStyle w:val="ParagraphNormal"/>
        <w:rPr>
          <w:rFonts w:cs="Linux Libertine"/>
          <w:lang w:val="en-US"/>
        </w:rPr>
      </w:pPr>
    </w:p>
    <w:p w14:paraId="7AB72FB4" w14:textId="746929C8" w:rsidR="000F720D" w:rsidRPr="00672A6A" w:rsidRDefault="00DE60E7" w:rsidP="002C4402">
      <w:pPr>
        <w:pStyle w:val="Heading3"/>
        <w:rPr>
          <w:rFonts w:cs="Linux Libertine"/>
        </w:rPr>
      </w:pPr>
      <w:r>
        <w:rPr>
          <w:rFonts w:cs="Linux Libertine"/>
        </w:rPr>
        <w:t>4.7. Conclusion</w:t>
      </w:r>
    </w:p>
    <w:p w14:paraId="0F3B9573" w14:textId="59511115" w:rsidR="009C7DB5" w:rsidRDefault="009C7DB5" w:rsidP="009C7DB5">
      <w:pPr>
        <w:pStyle w:val="ParagraphNormal"/>
        <w:rPr>
          <w:rFonts w:cs="Linux Libertine"/>
          <w:lang w:val="en-US"/>
        </w:rPr>
      </w:pPr>
      <w:r w:rsidRPr="00672A6A">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w:t>
      </w:r>
      <w:r w:rsidR="005D7A02">
        <w:rPr>
          <w:rFonts w:cs="Linux Libertine"/>
          <w:lang w:val="en-US"/>
        </w:rPr>
        <w:t xml:space="preserve">for </w:t>
      </w:r>
      <w:r w:rsidRPr="00672A6A">
        <w:rPr>
          <w:rFonts w:cs="Linux Libertine"/>
          <w:lang w:val="en-US"/>
        </w:rPr>
        <w:t xml:space="preserve">the </w:t>
      </w:r>
      <w:r w:rsidR="005D7A02">
        <w:rPr>
          <w:rFonts w:cs="Linux Libertine"/>
          <w:lang w:val="en-US"/>
        </w:rPr>
        <w:t xml:space="preserve">keeping of the </w:t>
      </w:r>
      <w:r w:rsidRPr="00672A6A">
        <w:rPr>
          <w:rFonts w:cs="Linux Libertine"/>
          <w:lang w:val="en-US"/>
        </w:rPr>
        <w:t>law. There were also demonstrations in front of the courtroom. The Court failed to educate the public on the significance of respecting the freedom of every person to choose, embrace, and believe in their own religions and/or beliefs without interference from any party, including the state.</w:t>
      </w:r>
    </w:p>
    <w:p w14:paraId="7D98F7ED" w14:textId="4653A4EF" w:rsidR="00162E8A" w:rsidRPr="00672A6A" w:rsidRDefault="00162E8A" w:rsidP="00162E8A">
      <w:pPr>
        <w:pStyle w:val="ParagraphNormal"/>
        <w:rPr>
          <w:rFonts w:cs="Linux Libertine"/>
          <w:lang w:val="en-US"/>
        </w:rPr>
      </w:pPr>
      <w:r w:rsidRPr="00672A6A">
        <w:rPr>
          <w:rFonts w:cs="Linux Libertine"/>
          <w:lang w:val="en-US"/>
        </w:rPr>
        <w:t>However, the CCIR disregards the fact that the FoRB has two components: the forum-</w:t>
      </w:r>
      <w:proofErr w:type="spellStart"/>
      <w:r w:rsidRPr="00672A6A">
        <w:rPr>
          <w:rFonts w:cs="Linux Libertine"/>
          <w:lang w:val="en-US"/>
        </w:rPr>
        <w:t>internum</w:t>
      </w:r>
      <w:proofErr w:type="spellEnd"/>
      <w:r w:rsidRPr="00672A6A">
        <w:rPr>
          <w:rFonts w:cs="Linux Libertine"/>
          <w:lang w:val="en-US"/>
        </w:rPr>
        <w:t>, which cannot be limited under any circumstances, and the forum-</w:t>
      </w:r>
      <w:proofErr w:type="spellStart"/>
      <w:r w:rsidRPr="00672A6A">
        <w:rPr>
          <w:rFonts w:cs="Linux Libertine"/>
          <w:lang w:val="en-US"/>
        </w:rPr>
        <w:t>externum</w:t>
      </w:r>
      <w:proofErr w:type="spellEnd"/>
      <w:r w:rsidRPr="00672A6A">
        <w:rPr>
          <w:rFonts w:cs="Linux Libertine"/>
          <w:lang w:val="en-US"/>
        </w:rPr>
        <w:t>, which can be limited. While the Court has strictly construed Article 28J of the 1945 Constitution, it does not distinguish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w:t>
      </w:r>
      <w:r w:rsidRPr="00672A6A">
        <w:rPr>
          <w:rFonts w:cs="Linux Libertine"/>
          <w:lang w:val="en-US"/>
        </w:rPr>
        <w:lastRenderedPageBreak/>
        <w:t xml:space="preserve">No.22, namely, the legitimacy test, the necessity test, the proportionality test, and the non-discrimination test, are not considered by the CCIR </w:t>
      </w:r>
      <w:r w:rsidRPr="00672A6A">
        <w:rPr>
          <w:rFonts w:cs="Linux Libertine"/>
          <w:lang w:val="en-US"/>
        </w:rPr>
        <w:fldChar w:fldCharType="begin"/>
      </w:r>
      <w:r w:rsidR="00496D7D">
        <w:rPr>
          <w:rFonts w:cs="Linux Libertine"/>
          <w:lang w:val="en-US"/>
        </w:rPr>
        <w:instrText xml:space="preserve"> ADDIN ZOTERO_ITEM CSL_CITATION {"citationID":"jyHHZ9Ue","properties":{"formattedCitation":"(W.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672A6A">
        <w:rPr>
          <w:rFonts w:cs="Linux Libertine"/>
          <w:lang w:val="en-US"/>
        </w:rPr>
        <w:fldChar w:fldCharType="separate"/>
      </w:r>
      <w:r w:rsidR="009F6E03">
        <w:rPr>
          <w:rFonts w:cs="Linux Libertine"/>
          <w:lang w:val="en-US"/>
        </w:rPr>
        <w:t>(W. Durham 2011)</w:t>
      </w:r>
      <w:r w:rsidRPr="00672A6A">
        <w:rPr>
          <w:rFonts w:cs="Linux Libertine"/>
          <w:lang w:val="en-US"/>
        </w:rPr>
        <w:fldChar w:fldCharType="end"/>
      </w:r>
      <w:r w:rsidRPr="00672A6A">
        <w:rPr>
          <w:rFonts w:cs="Linux Libertine"/>
          <w:lang w:val="en-US"/>
        </w:rPr>
        <w:t>.</w:t>
      </w:r>
    </w:p>
    <w:p w14:paraId="706C39FA" w14:textId="0A53FB73" w:rsidR="00162E8A" w:rsidRPr="00672A6A" w:rsidRDefault="00162E8A" w:rsidP="00162E8A">
      <w:pPr>
        <w:pStyle w:val="ParagraphNormal"/>
        <w:rPr>
          <w:rFonts w:cs="Linux Libertine"/>
          <w:lang w:val="en-US"/>
        </w:rPr>
      </w:pPr>
      <w:r w:rsidRPr="00672A6A">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w:t>
      </w:r>
      <w:proofErr w:type="spellStart"/>
      <w:r w:rsidRPr="00672A6A">
        <w:rPr>
          <w:rFonts w:cs="Linux Libertine"/>
          <w:lang w:val="en-US"/>
        </w:rPr>
        <w:t>FoE</w:t>
      </w:r>
      <w:proofErr w:type="spellEnd"/>
      <w:r w:rsidRPr="00672A6A">
        <w:rPr>
          <w:rFonts w:cs="Linux Libertine"/>
          <w:lang w:val="en-US"/>
        </w:rPr>
        <w:t xml:space="preserve">, notably the legality test, Durham </w:t>
      </w:r>
      <w:r w:rsidRPr="00672A6A">
        <w:rPr>
          <w:rFonts w:cs="Linux Libertine"/>
          <w:lang w:val="en-US"/>
        </w:rPr>
        <w:fldChar w:fldCharType="begin"/>
      </w:r>
      <w:r w:rsidR="00496D7D">
        <w:rPr>
          <w:rFonts w:cs="Linux Libertine"/>
          <w:lang w:val="en-US"/>
        </w:rPr>
        <w:instrText xml:space="preserve"> ADDIN ZOTERO_ITEM CSL_CITATION {"citationID":"sPioZAZp","properties":{"formattedCitation":"(2011)","plainCitation":"(2011)","noteIndex":0},"citationItems":[{"id":1491,"uris":["http://zotero.org/users/6396655/items/MWJZRQKQ"],"itemData":{"id":1491,"type":"article-journal","container-title":"Pontifical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672A6A">
        <w:rPr>
          <w:rFonts w:cs="Linux Libertine"/>
          <w:lang w:val="en-US"/>
        </w:rPr>
        <w:fldChar w:fldCharType="separate"/>
      </w:r>
      <w:r w:rsidR="009F6E03">
        <w:rPr>
          <w:rFonts w:cs="Linux Libertine"/>
          <w:lang w:val="en-US"/>
        </w:rPr>
        <w:t>(2011)</w:t>
      </w:r>
      <w:r w:rsidRPr="00672A6A">
        <w:rPr>
          <w:rFonts w:cs="Linux Libertine"/>
          <w:lang w:val="en-US"/>
        </w:rPr>
        <w:fldChar w:fldCharType="end"/>
      </w:r>
      <w:r w:rsidRPr="00672A6A">
        <w:rPr>
          <w:rFonts w:cs="Linux Libertine"/>
          <w:lang w:val="en-US"/>
        </w:rPr>
        <w:t xml:space="preserve"> asserts that neutrality is a prerequisite for satisfying the legality test. However, as there is no such limiting criterion listed in the IABL, the legality test cannot be used to Gafatar. As a result, several courts have condemned </w:t>
      </w:r>
      <w:proofErr w:type="spellStart"/>
      <w:r w:rsidRPr="00672A6A">
        <w:rPr>
          <w:rFonts w:cs="Linux Libertine"/>
          <w:lang w:val="en-US"/>
        </w:rPr>
        <w:t>Gafatar's</w:t>
      </w:r>
      <w:proofErr w:type="spellEnd"/>
      <w:r w:rsidRPr="00672A6A">
        <w:rPr>
          <w:rFonts w:cs="Linux Libertine"/>
          <w:lang w:val="en-US"/>
        </w:rPr>
        <w:t xml:space="preserve"> followers.</w:t>
      </w:r>
    </w:p>
    <w:p w14:paraId="02F927D5" w14:textId="4036A4B6" w:rsidR="00162E8A" w:rsidRPr="00672A6A" w:rsidRDefault="00162E8A" w:rsidP="00162E8A">
      <w:pPr>
        <w:pStyle w:val="ParagraphNormal"/>
        <w:rPr>
          <w:rFonts w:cs="Linux Libertine"/>
          <w:lang w:val="en-US"/>
        </w:rPr>
      </w:pPr>
      <w:r w:rsidRPr="00672A6A">
        <w:rPr>
          <w:rFonts w:cs="Linux Libertine"/>
          <w:lang w:val="en-US"/>
        </w:rPr>
        <w:t>Article 156a of the Indonesian Criminal Code was applied in all blasphemy trials, and the culprits were found guilty of “issuing emotions or carrying out deeds that degraded a religion in Indonesia.”</w:t>
      </w:r>
      <w:r w:rsidRPr="00672A6A">
        <w:rPr>
          <w:rStyle w:val="FootnoteReference"/>
          <w:rFonts w:cs="Linux Libertine"/>
          <w:lang w:val="en-US"/>
        </w:rPr>
        <w:footnoteReference w:id="83"/>
      </w:r>
      <w:r w:rsidRPr="00672A6A">
        <w:rPr>
          <w:rFonts w:cs="Linux Libertine"/>
          <w:lang w:val="en-US"/>
        </w:rPr>
        <w:t xml:space="preserve"> 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this case, the court could not comprehend the distinction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672A6A">
        <w:rPr>
          <w:rFonts w:cs="Linux Libertine"/>
          <w:lang w:val="en-US"/>
        </w:rPr>
        <w:fldChar w:fldCharType="begin"/>
      </w:r>
      <w:r w:rsidR="00496D7D">
        <w:rPr>
          <w:rFonts w:cs="Linux Libertine"/>
          <w:lang w:val="en-US"/>
        </w:rPr>
        <w:instrText xml:space="preserve"> ADDIN ZOTERO_ITEM CSL_CITATION {"citationID":"kdw0ewOq","properties":{"formattedCitation":"(Tehusijarana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672A6A">
        <w:rPr>
          <w:rFonts w:cs="Linux Libertine"/>
          <w:lang w:val="en-US"/>
        </w:rPr>
        <w:fldChar w:fldCharType="separate"/>
      </w:r>
      <w:r w:rsidR="009F6E03">
        <w:rPr>
          <w:rFonts w:cs="Linux Libertine"/>
          <w:lang w:val="en-US"/>
        </w:rPr>
        <w:t>(Tehusijarana 2018)</w:t>
      </w:r>
      <w:r w:rsidRPr="00672A6A">
        <w:rPr>
          <w:rFonts w:cs="Linux Libertine"/>
          <w:lang w:val="en-US"/>
        </w:rPr>
        <w:fldChar w:fldCharType="end"/>
      </w:r>
      <w:r w:rsidRPr="00672A6A">
        <w:rPr>
          <w:rFonts w:cs="Linux Libertine"/>
          <w:lang w:val="en-US"/>
        </w:rPr>
        <w:t>.</w:t>
      </w:r>
      <w:r w:rsidRPr="00672A6A">
        <w:rPr>
          <w:rStyle w:val="FootnoteReference"/>
          <w:rFonts w:cs="Linux Libertine"/>
          <w:lang w:val="en-US"/>
        </w:rPr>
        <w:t xml:space="preserve"> </w:t>
      </w:r>
    </w:p>
    <w:p w14:paraId="04535098" w14:textId="6B3C6ED4" w:rsidR="00EC7DF9" w:rsidRPr="00672A6A" w:rsidRDefault="00EC7DF9" w:rsidP="00162E8A">
      <w:pPr>
        <w:pStyle w:val="ParagraphNormal"/>
        <w:ind w:firstLine="0"/>
        <w:rPr>
          <w:rFonts w:cs="Linux Libertine"/>
          <w:lang w:val="en-US"/>
        </w:rPr>
      </w:pPr>
    </w:p>
    <w:p w14:paraId="0A604B84" w14:textId="14F5E9B6" w:rsidR="00162E8A" w:rsidRPr="00E0754A" w:rsidRDefault="00162E8A" w:rsidP="00162E8A">
      <w:pPr>
        <w:pStyle w:val="ParagraphNormal"/>
        <w:rPr>
          <w:cs/>
        </w:rPr>
      </w:pPr>
      <w:r w:rsidRPr="00E0754A">
        <w:lastRenderedPageBreak/>
        <w:t xml:space="preserve">The State is obligated, through its law and system, to treat all individuals equally, without any interference, limitation, or other conditions that make it difficult for any individual to exercise this right </w:t>
      </w:r>
      <w:r w:rsidRPr="00E0754A">
        <w:fldChar w:fldCharType="begin"/>
      </w:r>
      <w:r w:rsidR="00496D7D">
        <w:instrText xml:space="preserve"> ADDIN ZOTERO_ITEM CSL_CITATION {"citationID":"zXnKfla7","properties":{"formattedCitation":"(Henkin 2009)","plainCitation":"(Henkin 2009)","noteIndex":0},"citationItems":[{"id":1453,"uris":["http://zotero.org/users/6396655/items/PQMB5JA4"],"itemData":{"id":1453,"type":"book","edition":"2nd ed","publisher":"Thomson Reuters/Foundation Press","title":"Human rights","URL":"http://www.jstor.org/stable/24219097","editor":[{"family":"Henkin","given":"Louis"}],"issued":{"date-parts":[["2009"]]}}}],"schema":"https://github.com/citation-style-language/schema/raw/master/csl-citation.json"} </w:instrText>
      </w:r>
      <w:r w:rsidRPr="00E0754A">
        <w:fldChar w:fldCharType="separate"/>
      </w:r>
      <w:r w:rsidR="009F6E03">
        <w:rPr>
          <w:rFonts w:cs="Linux Libertine"/>
        </w:rPr>
        <w:t>(Henkin 2009)</w:t>
      </w:r>
      <w:r w:rsidRPr="00E0754A">
        <w:fldChar w:fldCharType="end"/>
      </w:r>
      <w:r w:rsidRPr="00E0754A">
        <w:t xml:space="preserve">. Articles 27, 28I, 28D, and 28H of the Indonesian Constitution of 1945 expressly protect both the </w:t>
      </w:r>
      <w:proofErr w:type="spellStart"/>
      <w:r w:rsidRPr="00E0754A">
        <w:t>nondiscrimination</w:t>
      </w:r>
      <w:proofErr w:type="spellEnd"/>
      <w:r w:rsidRPr="00E0754A">
        <w:t xml:space="preserve"> and equality values </w:t>
      </w:r>
      <w:r w:rsidRPr="00E0754A">
        <w:fldChar w:fldCharType="begin"/>
      </w:r>
      <w:r w:rsidR="00496D7D">
        <w:instrText xml:space="preserve"> ADDIN ZOTERO_ITEM CSL_CITATION {"citationID":"UYZ6Uhwt","properties":{"formattedCitation":"(Eddyono 2016)","plainCitation":"(Eddyono 2016)","noteIndex":0},"citationItems":[{"id":1886,"uris":["http://zotero.org/users/6396655/items/3LPJS4V5"],"itemData":{"id":1886,"type":"article-journal","container-title":"Constitutional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E0754A">
        <w:fldChar w:fldCharType="separate"/>
      </w:r>
      <w:r w:rsidR="009F6E03">
        <w:rPr>
          <w:rFonts w:cs="Linux Libertine"/>
        </w:rPr>
        <w:t>(Eddyono 2016)</w:t>
      </w:r>
      <w:r w:rsidRPr="00E0754A">
        <w:fldChar w:fldCharType="end"/>
      </w:r>
      <w:r w:rsidRPr="00E0754A">
        <w:t>. Consequently, there is no dispute that these principles constitute the fundamental human rights principle that the CCIR must examine while assessing human rights issues.</w:t>
      </w:r>
    </w:p>
    <w:p w14:paraId="18798E99" w14:textId="69BE241A" w:rsidR="00162E8A" w:rsidRPr="003C7864" w:rsidRDefault="00162E8A" w:rsidP="003C7864">
      <w:pPr>
        <w:pStyle w:val="ParagraphNormal"/>
      </w:pPr>
      <w:r w:rsidRPr="00E0754A">
        <w:t xml:space="preserve">The CCIR has supported the principles of </w:t>
      </w:r>
      <w:proofErr w:type="spellStart"/>
      <w:r w:rsidRPr="00E0754A">
        <w:t>nondiscrimination</w:t>
      </w:r>
      <w:proofErr w:type="spellEnd"/>
      <w:r w:rsidRPr="00E0754A">
        <w:t xml:space="preserve"> and equality in a number of significant cases in the past. First, in judgment number 97/PUU-XVI/2016, the Court invalidated a provision of the Residency Law that prevented traditionalists from acquiring resident identification cards and family cards. The Court held, </w:t>
      </w:r>
      <w:r w:rsidRPr="00E0754A">
        <w:rPr>
          <w:i/>
          <w:iCs/>
        </w:rPr>
        <w:t>“Restrictions based on religious convictions that result in differential treatment of citizens are discriminatory.”</w:t>
      </w:r>
      <w:r w:rsidRPr="00E0754A">
        <w:rPr>
          <w:rStyle w:val="FootnoteReference"/>
        </w:rPr>
        <w:t xml:space="preserve"> </w:t>
      </w:r>
      <w:r w:rsidRPr="00E0754A">
        <w:rPr>
          <w:rStyle w:val="FootnoteReference"/>
        </w:rPr>
        <w:footnoteReference w:id="84"/>
      </w:r>
      <w:r w:rsidRPr="00E0754A">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In the instance of the IABL, however, the CCIR disregarded the fundamental principle of non</w:t>
      </w:r>
      <w:r>
        <w:t>-</w:t>
      </w:r>
      <w:r w:rsidRPr="00E0754A">
        <w:t>discrimination. The CCIR argues that if a restriction on the freedom to religious expression is imposed by law, then the restriction is justified, regardless of whether or not it results in discriminatory treatment of specific religious groups.</w:t>
      </w:r>
      <w:r w:rsidRPr="00E0754A">
        <w:rPr>
          <w:rStyle w:val="FootnoteReference"/>
        </w:rPr>
        <w:footnoteReference w:id="85"/>
      </w:r>
      <w:r w:rsidRPr="00E0754A">
        <w:t xml:space="preserve"> In this regard, the CCIR has utilized the Particular Constitutionalism theory, which interprets the Constitution's enshrined Human Rights principles in a restrictive meaning.</w:t>
      </w:r>
    </w:p>
    <w:p w14:paraId="3D3C57EF" w14:textId="77777777" w:rsidR="003C7864" w:rsidRPr="00672A6A" w:rsidRDefault="003C7864" w:rsidP="003C7864">
      <w:pPr>
        <w:pStyle w:val="ParagraphNormal"/>
        <w:rPr>
          <w:rFonts w:cs="Linux Libertine"/>
          <w:lang w:val="en-US"/>
        </w:rPr>
      </w:pPr>
      <w:r w:rsidRPr="00672A6A">
        <w:rPr>
          <w:rFonts w:cs="Linux Libertine"/>
          <w:lang w:val="en-US"/>
        </w:rPr>
        <w:lastRenderedPageBreak/>
        <w:t>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adherents to choose, accept, and practice their beliefs without governmental sanction or punishment.</w:t>
      </w:r>
    </w:p>
    <w:p w14:paraId="4F063029" w14:textId="77777777" w:rsidR="003C7864" w:rsidRPr="00672A6A" w:rsidRDefault="003C7864" w:rsidP="003C7864">
      <w:pPr>
        <w:pStyle w:val="ParagraphNormal"/>
        <w:rPr>
          <w:rFonts w:cs="Linux Libertine"/>
          <w:cs/>
          <w:lang w:val="en-US"/>
        </w:rPr>
      </w:pPr>
      <w:r w:rsidRPr="00672A6A">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672A6A">
        <w:rPr>
          <w:rStyle w:val="FootnoteReference"/>
          <w:rFonts w:cs="Linux Libertine"/>
          <w:lang w:val="en-US"/>
        </w:rPr>
        <w:t xml:space="preserve"> </w:t>
      </w:r>
      <w:r w:rsidRPr="00672A6A">
        <w:rPr>
          <w:rStyle w:val="FootnoteReference"/>
          <w:rFonts w:cs="Linux Libertine"/>
          <w:lang w:val="en-US"/>
        </w:rPr>
        <w:footnoteReference w:id="86"/>
      </w:r>
      <w:r w:rsidRPr="00672A6A">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3B72618C" w14:textId="77777777" w:rsidR="003C7864" w:rsidRPr="00672A6A" w:rsidRDefault="003C7864" w:rsidP="003C7864">
      <w:pPr>
        <w:pStyle w:val="ParagraphNormal"/>
        <w:rPr>
          <w:rFonts w:cs="Linux Libertine"/>
          <w:lang w:val="en-US"/>
        </w:rPr>
      </w:pPr>
      <w:r w:rsidRPr="00672A6A">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t>
      </w:r>
      <w:r w:rsidRPr="00672A6A">
        <w:rPr>
          <w:rFonts w:cs="Linux Libertine"/>
          <w:lang w:val="en-US"/>
        </w:rPr>
        <w:lastRenderedPageBreak/>
        <w:t xml:space="preserve">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3AE2DD6B" w14:textId="77777777" w:rsidR="00441CCC" w:rsidRPr="00672A6A" w:rsidRDefault="00441CCC" w:rsidP="00441CCC">
      <w:pPr>
        <w:rPr>
          <w:rFonts w:cs="Linux Libertine"/>
        </w:rPr>
      </w:pPr>
    </w:p>
    <w:p w14:paraId="569DB1FC" w14:textId="77777777" w:rsidR="001C3216" w:rsidRPr="001C3216" w:rsidRDefault="003C7864" w:rsidP="001C3216">
      <w:pPr>
        <w:spacing w:line="360" w:lineRule="auto"/>
        <w:jc w:val="both"/>
        <w:rPr>
          <w:rFonts w:cs="Linux Libertine"/>
          <w:color w:val="FF0000"/>
        </w:rPr>
      </w:pPr>
      <w:r w:rsidRPr="003C7864">
        <w:rPr>
          <w:rFonts w:cs="Linux Libertine"/>
          <w:color w:val="FF0000"/>
        </w:rPr>
        <w:tab/>
      </w:r>
      <w:r w:rsidR="001C3216" w:rsidRPr="001C3216">
        <w:rPr>
          <w:rFonts w:cs="Linux Libertine"/>
          <w:color w:val="FF0000"/>
        </w:rPr>
        <w:t>The current development of Indonesia's ABL, especially during the era of Joko Widodo, has increasingly undermined the principle of the rule of law. The principle of the rule of law requires law to be supreme, which necessitates precise and clear laws that cannot be achieved under the ABL regime, which contains ambiguous provisions that have yet to be revised or even maintained with the approval of the EIT Law in 2008 and its amendment in 2016.</w:t>
      </w:r>
    </w:p>
    <w:p w14:paraId="5A22FF2D" w14:textId="7AC1EE5B" w:rsidR="003C7864" w:rsidRDefault="001C3216" w:rsidP="00C8473A">
      <w:pPr>
        <w:spacing w:line="360" w:lineRule="auto"/>
        <w:ind w:firstLine="720"/>
        <w:jc w:val="both"/>
        <w:rPr>
          <w:rFonts w:cs="Linux Libertine"/>
          <w:color w:val="FF0000"/>
        </w:rPr>
      </w:pPr>
      <w:r w:rsidRPr="001C3216">
        <w:rPr>
          <w:rFonts w:cs="Linux Libertine"/>
          <w:color w:val="FF0000"/>
        </w:rPr>
        <w:t>Upholding the rule of law means giving optimal respect for the human rights of citizens. The Constitutional Court, expected to be a human rights protector, failed to annul the discriminatory provisions of the ABL. The ABL, which provides primary protection for orthodox religions and targets new religions or traditional beliefs or non-religious beliefs, was not deemed discriminatory by the Constitutional Court as a norm that could damage the constitutionality of a Law. The inability of the Constitutional Court to distinguish between the internal and external aspects of freedom of religion and its failure to incorporate the principle of non-discrimination in limiting the right to practice religion in external spaces indicates that the Court does not fully understand the norms of international human rights law. Though the Court has been able to effectively adopt the principle of non-discrimination in other cases, such as when it invalidated an article in the Citizenship Law that prohibited citizens from indicating their "belief" on their identification card, it did not consider the principle of non-discrimination as violated by the Anti-Blasphemy Law when it was reviewed. The pressure from hardline Islamic groups and strong government support for upholding the Anti-Blasphemy Law during the trial indicate that the Court's independence is being questioned.</w:t>
      </w:r>
    </w:p>
    <w:p w14:paraId="5E396304" w14:textId="4E5157ED" w:rsidR="003C7864" w:rsidRPr="003C7864" w:rsidRDefault="001C3216" w:rsidP="003C7864">
      <w:pPr>
        <w:spacing w:line="360" w:lineRule="auto"/>
        <w:ind w:firstLine="720"/>
        <w:jc w:val="both"/>
        <w:rPr>
          <w:rFonts w:cs="Linux Libertine"/>
          <w:color w:val="FF0000"/>
        </w:rPr>
      </w:pPr>
      <w:r w:rsidRPr="001C3216">
        <w:rPr>
          <w:rFonts w:cs="Linux Libertine"/>
          <w:color w:val="FF0000"/>
        </w:rPr>
        <w:t xml:space="preserve">Furthermore, the Constitutional Court has also disregarded the principle of legitimate and proportionate limitations. The ABL is continually being used to criminalize any act or statement that contains an interpretation of religious teachings that differs from orthodox religion or an urging to not follow a religion, which could </w:t>
      </w:r>
      <w:r w:rsidRPr="001C3216">
        <w:rPr>
          <w:rFonts w:cs="Linux Libertine"/>
          <w:color w:val="FF0000"/>
        </w:rPr>
        <w:lastRenderedPageBreak/>
        <w:t>be stigmatized as a deviant religious teaching and subject the perpetrator to criminal charges. This indicates that the development of the Anti-Blasphemy Law's legal and political aspect is moving in the opposite direction to the principles of the rule of law and degrading human rights.</w:t>
      </w:r>
    </w:p>
    <w:p w14:paraId="27EC635B" w14:textId="77777777" w:rsidR="00441CCC" w:rsidRPr="00672A6A" w:rsidRDefault="00441CCC" w:rsidP="003C7864">
      <w:pPr>
        <w:spacing w:line="360" w:lineRule="auto"/>
        <w:rPr>
          <w:rFonts w:cs="Linux Libertine"/>
        </w:rPr>
      </w:pPr>
    </w:p>
    <w:p w14:paraId="1988B707" w14:textId="77777777" w:rsidR="00441CCC" w:rsidRPr="00672A6A" w:rsidRDefault="00441CCC" w:rsidP="003C7864">
      <w:pPr>
        <w:spacing w:line="360" w:lineRule="auto"/>
        <w:rPr>
          <w:rFonts w:cs="Linux Libertine"/>
        </w:rPr>
      </w:pPr>
    </w:p>
    <w:p w14:paraId="7F3B3242" w14:textId="77777777" w:rsidR="00441CCC" w:rsidRPr="00672A6A" w:rsidRDefault="00441CCC" w:rsidP="003C7864">
      <w:pPr>
        <w:spacing w:line="360" w:lineRule="auto"/>
        <w:rPr>
          <w:rFonts w:cs="Linux Libertine"/>
        </w:rPr>
      </w:pPr>
    </w:p>
    <w:p w14:paraId="409DC114" w14:textId="77777777" w:rsidR="00441CCC" w:rsidRPr="00672A6A" w:rsidRDefault="00441CCC" w:rsidP="00441CCC">
      <w:pPr>
        <w:rPr>
          <w:rFonts w:cs="Linux Libertine"/>
        </w:rPr>
      </w:pPr>
    </w:p>
    <w:p w14:paraId="7AC16E3B" w14:textId="77777777" w:rsidR="00441CCC" w:rsidRPr="00672A6A" w:rsidRDefault="00441CCC" w:rsidP="00441CCC">
      <w:pPr>
        <w:rPr>
          <w:rFonts w:cs="Linux Libertine"/>
        </w:rPr>
      </w:pPr>
    </w:p>
    <w:p w14:paraId="6F9594AB" w14:textId="77777777" w:rsidR="00441CCC" w:rsidRPr="00672A6A" w:rsidRDefault="00441CCC" w:rsidP="00441CCC">
      <w:pPr>
        <w:rPr>
          <w:rFonts w:cs="Linux Libertine"/>
        </w:rPr>
      </w:pPr>
    </w:p>
    <w:p w14:paraId="4B102DC8" w14:textId="77777777" w:rsidR="00441CCC" w:rsidRPr="00672A6A" w:rsidRDefault="00441CCC" w:rsidP="00441CCC">
      <w:pPr>
        <w:rPr>
          <w:rFonts w:cs="Linux Libertine"/>
        </w:rPr>
      </w:pPr>
    </w:p>
    <w:p w14:paraId="47A705BE" w14:textId="77777777" w:rsidR="00441CCC" w:rsidRPr="00672A6A" w:rsidRDefault="00441CCC" w:rsidP="00441CCC">
      <w:pPr>
        <w:rPr>
          <w:rFonts w:cs="Linux Libertine"/>
        </w:rPr>
      </w:pPr>
    </w:p>
    <w:p w14:paraId="65A3F8CD" w14:textId="77777777" w:rsidR="00441CCC" w:rsidRPr="00672A6A" w:rsidRDefault="00441CCC" w:rsidP="00441CCC">
      <w:pPr>
        <w:rPr>
          <w:rFonts w:cs="Linux Libertine"/>
        </w:rPr>
      </w:pPr>
    </w:p>
    <w:p w14:paraId="5A1A5AEF" w14:textId="77777777" w:rsidR="00441CCC" w:rsidRPr="00672A6A" w:rsidRDefault="00441CCC" w:rsidP="00441CCC">
      <w:pPr>
        <w:rPr>
          <w:rFonts w:cs="Linux Libertine"/>
        </w:rPr>
      </w:pPr>
    </w:p>
    <w:p w14:paraId="0FED6384" w14:textId="77777777" w:rsidR="00441CCC" w:rsidRPr="00672A6A" w:rsidRDefault="00441CCC" w:rsidP="00441CCC">
      <w:pPr>
        <w:rPr>
          <w:rFonts w:cs="Linux Libertine"/>
        </w:rPr>
      </w:pPr>
    </w:p>
    <w:p w14:paraId="6B351A25" w14:textId="77777777" w:rsidR="00441CCC" w:rsidRPr="00672A6A" w:rsidRDefault="00441CCC" w:rsidP="00441CCC">
      <w:pPr>
        <w:rPr>
          <w:rFonts w:cs="Linux Libertine"/>
        </w:rPr>
      </w:pPr>
    </w:p>
    <w:p w14:paraId="7581D60D" w14:textId="77777777" w:rsidR="00441CCC" w:rsidRPr="00672A6A" w:rsidRDefault="00441CCC" w:rsidP="00441CCC">
      <w:pPr>
        <w:rPr>
          <w:rFonts w:cs="Linux Libertine"/>
        </w:rPr>
      </w:pPr>
    </w:p>
    <w:p w14:paraId="6ED28D58" w14:textId="77777777" w:rsidR="00441CCC" w:rsidRPr="00672A6A" w:rsidRDefault="00441CCC" w:rsidP="00441CCC">
      <w:pPr>
        <w:rPr>
          <w:rFonts w:cs="Linux Libertine"/>
        </w:rPr>
      </w:pPr>
    </w:p>
    <w:p w14:paraId="7BAE165B" w14:textId="77777777" w:rsidR="00441CCC" w:rsidRPr="00672A6A" w:rsidRDefault="00441CCC" w:rsidP="00441CCC">
      <w:pPr>
        <w:rPr>
          <w:rFonts w:cs="Linux Libertine"/>
        </w:rPr>
      </w:pPr>
    </w:p>
    <w:p w14:paraId="21335915"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56541870" w14:textId="5B50C492" w:rsidR="00441CCC" w:rsidRPr="00672A6A" w:rsidRDefault="00441CCC" w:rsidP="00CC45BD">
      <w:pPr>
        <w:pStyle w:val="Heading1"/>
        <w:rPr>
          <w:rFonts w:cs="Linux Libertine"/>
        </w:rPr>
      </w:pPr>
      <w:r w:rsidRPr="00672A6A">
        <w:rPr>
          <w:rFonts w:cs="Linux Libertine"/>
        </w:rPr>
        <w:lastRenderedPageBreak/>
        <w:t xml:space="preserve">CHAPTER V </w:t>
      </w:r>
    </w:p>
    <w:p w14:paraId="73B27B5B" w14:textId="39071CF0" w:rsidR="00441CCC" w:rsidRPr="00672A6A" w:rsidRDefault="008C07D6" w:rsidP="00CC45BD">
      <w:pPr>
        <w:pStyle w:val="Heading1"/>
        <w:rPr>
          <w:rFonts w:cs="Linux Libertine"/>
        </w:rPr>
      </w:pPr>
      <w:r w:rsidRPr="00672A6A">
        <w:rPr>
          <w:rFonts w:cs="Linux Libertine"/>
        </w:rPr>
        <w:t xml:space="preserve">LAW ENFORCEMENT OF </w:t>
      </w:r>
      <w:r w:rsidR="001F5938">
        <w:rPr>
          <w:rFonts w:cs="Linux Libertine"/>
        </w:rPr>
        <w:t xml:space="preserve">THE </w:t>
      </w:r>
      <w:r w:rsidRPr="00672A6A">
        <w:rPr>
          <w:rFonts w:cs="Linux Libertine"/>
        </w:rPr>
        <w:t>INDONESIA'S ABL</w:t>
      </w:r>
      <w:r w:rsidR="00C6591A">
        <w:rPr>
          <w:rFonts w:cs="Linux Libertine"/>
        </w:rPr>
        <w:t xml:space="preserve"> AND </w:t>
      </w:r>
      <w:r w:rsidRPr="00672A6A">
        <w:rPr>
          <w:rFonts w:cs="Linux Libertine"/>
        </w:rPr>
        <w:t xml:space="preserve"> POLITICAL MANIPULATION </w:t>
      </w:r>
    </w:p>
    <w:p w14:paraId="05AE9F5A" w14:textId="77777777" w:rsidR="00441CCC" w:rsidRPr="00672A6A" w:rsidRDefault="00441CCC" w:rsidP="00441CCC">
      <w:pPr>
        <w:rPr>
          <w:rFonts w:cs="Linux Libertine"/>
        </w:rPr>
      </w:pPr>
    </w:p>
    <w:p w14:paraId="3A2AD84A" w14:textId="154498EF" w:rsidR="009510D5" w:rsidRPr="00672A6A" w:rsidRDefault="009510D5" w:rsidP="009510D5">
      <w:pPr>
        <w:pStyle w:val="Heading2"/>
        <w:rPr>
          <w:rFonts w:cs="Linux Libertine"/>
        </w:rPr>
      </w:pPr>
      <w:r w:rsidRPr="00672A6A">
        <w:rPr>
          <w:rFonts w:cs="Linux Libertine"/>
        </w:rPr>
        <w:t xml:space="preserve">5.1 </w:t>
      </w:r>
      <w:r w:rsidRPr="00672A6A">
        <w:rPr>
          <w:rFonts w:cs="Linux Libertine"/>
        </w:rPr>
        <w:tab/>
        <w:t>Introduction</w:t>
      </w:r>
    </w:p>
    <w:p w14:paraId="6D5BDEED" w14:textId="07F5873E" w:rsidR="006A2A0F" w:rsidRDefault="006A2A0F" w:rsidP="006A2A0F">
      <w:pPr>
        <w:pStyle w:val="ParagraphafSubheader"/>
        <w:ind w:firstLine="540"/>
        <w:rPr>
          <w:rFonts w:cs="Linux Libertine"/>
        </w:rPr>
      </w:pPr>
      <w:r w:rsidRPr="00672A6A">
        <w:rPr>
          <w:rFonts w:cs="Linux Libertine"/>
        </w:rPr>
        <w:t xml:space="preserve">Several publications on Indonesia's anti-blasphemy legislation have highlighted normative legal study throughout the past decade </w:t>
      </w:r>
      <w:r w:rsidRPr="00672A6A">
        <w:rPr>
          <w:rFonts w:cs="Linux Libertine"/>
        </w:rPr>
        <w:fldChar w:fldCharType="begin"/>
      </w:r>
      <w:r w:rsidR="00496D7D">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2010)","noteIndex":0},"citationItems":[{"id":1443,"uris":["http://zotero.org/users/6396655/items/ZZFFLSGP"],"itemData":{"id":1443,"type":"book","event-place":"Jakarta","ISBN":"978-979-97057-8-5","number-of-pages":"125","publisher":"Indonesian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A"}],"issued":{"date-parts":[["2011"]]}}},{"id":1425,"uris":["http://zotero.org/users/6396655/items/9P7C6C9Z"],"itemData":{"id":1425,"type":"book","publisher":"United States Commission on International Religious Freedom","title":"Respecting Rights?: Measuring the World's Blasphemy Laws","URL":"https://books.google.co.id/books?id=35RsswEACAAJ","author":[{"family":"Fiss","given":"J."},{"family":"Kestenbaum","given":"J.G."}],"issued":{"date-parts":[["2017"]]}}},{"id":1444,"uris":["http://zotero.org/users/6396655/items/YVQ7UJUY"],"itemData":{"id":1444,"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672A6A">
        <w:rPr>
          <w:rFonts w:cs="Linux Libertine"/>
        </w:rPr>
        <w:fldChar w:fldCharType="separate"/>
      </w:r>
      <w:r w:rsidR="009F6E03" w:rsidRPr="009F6E03">
        <w:rPr>
          <w:rFonts w:cs="Linux Libertine"/>
        </w:rPr>
        <w:t>(Cohen 2018; Crouch 2011; Fiss and Kestenbaum 2017; Prud’homme 2010)</w:t>
      </w:r>
      <w:r w:rsidRPr="00672A6A">
        <w:rPr>
          <w:rFonts w:cs="Linux Libertine"/>
        </w:rPr>
        <w:fldChar w:fldCharType="end"/>
      </w:r>
      <w:r w:rsidRPr="00672A6A">
        <w:rPr>
          <w:rFonts w:cs="Linux Libertine"/>
        </w:rPr>
        <w:t xml:space="preserve">. These scholars are particularly critical of the normative flaws inherent in the </w:t>
      </w:r>
      <w:r w:rsidR="00C75C62">
        <w:rPr>
          <w:rFonts w:cs="Linux Libertine"/>
        </w:rPr>
        <w:t>l</w:t>
      </w:r>
      <w:r w:rsidRPr="00672A6A">
        <w:rPr>
          <w:rFonts w:cs="Linux Libertine"/>
        </w:rPr>
        <w:t xml:space="preserve">egislation </w:t>
      </w:r>
      <w:r w:rsidR="00C75C62">
        <w:rPr>
          <w:rFonts w:cs="Linux Libertine"/>
        </w:rPr>
        <w:t>a</w:t>
      </w:r>
      <w:r w:rsidRPr="00672A6A">
        <w:rPr>
          <w:rFonts w:cs="Linux Libertine"/>
        </w:rPr>
        <w:t xml:space="preserve">gainst </w:t>
      </w:r>
      <w:r w:rsidR="00C75C62">
        <w:rPr>
          <w:rFonts w:cs="Linux Libertine"/>
        </w:rPr>
        <w:t>b</w:t>
      </w:r>
      <w:r w:rsidRPr="00672A6A">
        <w:rPr>
          <w:rFonts w:cs="Linux Libertine"/>
        </w:rPr>
        <w:t xml:space="preserve">lasphemy of </w:t>
      </w:r>
      <w:r w:rsidR="00C75C62">
        <w:rPr>
          <w:rFonts w:cs="Linux Libertine"/>
        </w:rPr>
        <w:t>r</w:t>
      </w:r>
      <w:r w:rsidRPr="00672A6A">
        <w:rPr>
          <w:rFonts w:cs="Linux Libertine"/>
        </w:rPr>
        <w:t xml:space="preserve">eligion, where the substance is inconsistent with international human rights law, resulting in discriminatory treatment of minority religious groups and a danger to religious liberty. </w:t>
      </w:r>
    </w:p>
    <w:p w14:paraId="2B63C275" w14:textId="177053B7" w:rsidR="001F5938" w:rsidRPr="00672A6A" w:rsidRDefault="001F5938" w:rsidP="00C75C62">
      <w:pPr>
        <w:spacing w:line="360" w:lineRule="auto"/>
        <w:ind w:firstLine="720"/>
        <w:jc w:val="both"/>
        <w:rPr>
          <w:rFonts w:cs="Linux Libertine"/>
        </w:rPr>
      </w:pPr>
      <w:r w:rsidRPr="00672A6A">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r w:rsidR="00C75C62">
        <w:rPr>
          <w:rFonts w:cs="Linux Libertine"/>
        </w:rPr>
        <w:t xml:space="preserve"> </w:t>
      </w:r>
      <w:r w:rsidRPr="00672A6A">
        <w:rPr>
          <w:rFonts w:cs="Linux Libertine"/>
        </w:rP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550B37CE" w14:textId="77777777" w:rsidR="00C75C62" w:rsidRDefault="001F5938" w:rsidP="00C75C62">
      <w:pPr>
        <w:spacing w:line="360" w:lineRule="auto"/>
        <w:ind w:firstLine="720"/>
        <w:jc w:val="both"/>
        <w:rPr>
          <w:rFonts w:cs="Linux Libertine"/>
        </w:rPr>
      </w:pPr>
      <w:r>
        <w:rPr>
          <w:rFonts w:cs="Linux Libertine"/>
        </w:rPr>
        <w:t>Furthermore, t</w:t>
      </w:r>
      <w:r w:rsidRPr="00672A6A">
        <w:rPr>
          <w:rFonts w:cs="Linux Libertine"/>
        </w:rPr>
        <w:t xml:space="preserve">he international community also plays a role in the enforcement of anti-blasphemy laws. International human rights organizations and advocacy groups have been instrumental in raising awareness about the negative impact of these laws on human rights and freedom of expression. For example, Amnesty International has called for the repeal of blasphemy laws worldwide, stating that they </w:t>
      </w:r>
      <w:r w:rsidRPr="00672A6A">
        <w:rPr>
          <w:rFonts w:cs="Linux Libertine"/>
        </w:rPr>
        <w:lastRenderedPageBreak/>
        <w:t>"violate the human right to freedom of thought, conscience, and religion" (Amnesty International, 2021). Similarly, the United Nations has urged countries to review their blasphemy laws and ensure they comply with international human rights standards (United Nations, 2011).</w:t>
      </w:r>
      <w:r w:rsidR="00C75C62">
        <w:rPr>
          <w:rFonts w:cs="Linux Libertine"/>
        </w:rPr>
        <w:t xml:space="preserve"> </w:t>
      </w:r>
    </w:p>
    <w:p w14:paraId="39703602" w14:textId="0DB3662B" w:rsidR="00C8473A" w:rsidRPr="00C75C62" w:rsidRDefault="00C8473A" w:rsidP="00C75C62">
      <w:pPr>
        <w:spacing w:line="360" w:lineRule="auto"/>
        <w:ind w:firstLine="720"/>
        <w:jc w:val="both"/>
        <w:rPr>
          <w:rFonts w:cs="Linux Libertine"/>
        </w:rPr>
      </w:pPr>
      <w:r>
        <w:t>The essence of the rule of law stresses that social problems must be tackled through legal mechanisms established by law or by leaving the resolution to law enforcers, rather than by the community through vigilantism. Allowing individuals to take the law into their own hands is not only against the law but also a violation of human rights. The state, through its law enforcement system, has a primary obligation to safeguard the human rights of its citizens if they become victims of vigilante attacks or any other type of violence.</w:t>
      </w:r>
      <w:r w:rsidR="00C75C62">
        <w:t xml:space="preserve"> </w:t>
      </w:r>
      <w:r>
        <w:t xml:space="preserve">Article 1 paragraph 3 of the Indonesian Constitution states that "the State of Indonesia is a state based on the rule of law." However, in enforcing the ABL, there has been a noticeable phenomenon of vigilante justice or "Main Hakim </w:t>
      </w:r>
      <w:proofErr w:type="spellStart"/>
      <w:r>
        <w:t>Sendiri</w:t>
      </w:r>
      <w:proofErr w:type="spellEnd"/>
      <w:r>
        <w:t>" against minority groups. Vigilante justice is one of the most prominent effects of the enforcement of the ABL, and it will be the focus of examination in this chapter.</w:t>
      </w:r>
    </w:p>
    <w:p w14:paraId="1B3E3A9A" w14:textId="3049F815" w:rsidR="00C8473A" w:rsidRPr="00C75C62" w:rsidRDefault="00C8473A" w:rsidP="00C75C62">
      <w:pPr>
        <w:pStyle w:val="ParagraphNormal"/>
        <w:rPr>
          <w:color w:val="FF0000"/>
        </w:rPr>
      </w:pPr>
      <w:r>
        <w:t>Accusations of blasphemy against religious minorities, such as the Ahmadiyya, Gafatar, and Meiliana cases, have led to the occurrence of vigilantism judgments, which continue to gain public attention.</w:t>
      </w:r>
      <w:r w:rsidRPr="00E0754A">
        <w:t xml:space="preserve"> Previous research suggested that </w:t>
      </w:r>
      <w:r w:rsidRPr="00E0754A">
        <w:rPr>
          <w:rStyle w:val="Emphasis"/>
          <w:color w:val="252525"/>
        </w:rPr>
        <w:t>MHS</w:t>
      </w:r>
      <w:r w:rsidRPr="00E0754A">
        <w:t xml:space="preserve"> activities typically happened during political transitions </w:t>
      </w:r>
      <w:r w:rsidRPr="00E0754A">
        <w:fldChar w:fldCharType="begin"/>
      </w:r>
      <w:r w:rsidR="00496D7D">
        <w:instrText xml:space="preserve"> ADDIN ZOTERO_ITEM CSL_CITATION {"citationID":"D4sYlag0","properties":{"formattedCitation":"(Marzuki 2017)","plainCitation":"(Marzuki 2017)","noteIndex":0},"citationItems":[{"id":2042,"uris":["http://zotero.org/users/6396655/items/TDANESSR"],"itemData":{"id":2042,"type":"book","ISBN":"978-602-7985-16-2","publisher":"Prenada Media","title":"Penelitian Hukum","author":[{"family":"Marzuki","given":"Peter Mahmud"}],"issued":{"date-parts":[["2017"]]}}}],"schema":"https://github.com/citation-style-language/schema/raw/master/csl-citation.json"} </w:instrText>
      </w:r>
      <w:r w:rsidRPr="00E0754A">
        <w:fldChar w:fldCharType="separate"/>
      </w:r>
      <w:r w:rsidR="009F6E03">
        <w:rPr>
          <w:rFonts w:cs="Linux Libertine"/>
        </w:rPr>
        <w:t>(Marzuki 2017)</w:t>
      </w:r>
      <w:r w:rsidRPr="00E0754A">
        <w:fldChar w:fldCharType="end"/>
      </w:r>
      <w:r>
        <w:t xml:space="preserve">. </w:t>
      </w:r>
      <w:r w:rsidRPr="00E0754A">
        <w:t xml:space="preserve"> </w:t>
      </w:r>
      <w:r>
        <w:t>Other</w:t>
      </w:r>
      <w:r w:rsidRPr="00E0754A">
        <w:t xml:space="preserve"> </w:t>
      </w:r>
      <w:r>
        <w:t xml:space="preserve">experts focused to study </w:t>
      </w:r>
      <w:r w:rsidRPr="00E0754A">
        <w:rPr>
          <w:rStyle w:val="Emphasis"/>
          <w:color w:val="252525"/>
        </w:rPr>
        <w:t xml:space="preserve">MHS </w:t>
      </w:r>
      <w:r>
        <w:t>in relation to</w:t>
      </w:r>
      <w:r w:rsidRPr="00E0754A">
        <w:t xml:space="preserve"> perpetrator's criminal liability </w:t>
      </w:r>
      <w:r w:rsidRPr="00E0754A">
        <w:fldChar w:fldCharType="begin"/>
      </w:r>
      <w:r w:rsidR="00496D7D">
        <w:instrText xml:space="preserve"> ADDIN ZOTERO_ITEM CSL_CITATION {"citationID":"JRvQq4Ih","properties":{"formattedCitation":"(Panjaitan and Wijaya 2018; Rambe 2018)","plainCitation":"(Panjaitan and Wijaya 2018; Rambe 2018)","noteIndex":0},"citationItems":[{"id":2037,"uris":["http://zotero.org/users/6396655/items/GBRX6LSC"],"itemData":{"id":2037,"type":"article-journal","container-title":"Jurnal Hukum Adigama","DOI":"10.24912/adigama.v1i1.2168","issue":"1","page":"809","title":"Penyebab Terjadinya Tindakan Main Hakim Sendiri Atau Eigenrichting Yang Mengakibatkan Kematian (Contoh Kasus Pembakaran Pelaku Pencurian Motor Dengan Kekerasan Di Pondok Aren Tangerang)","volume":"1","author":[{"family":"Panjaitan","given":"Chandro"},{"family":"Wijaya","given":"Firman"}],"issued":{"date-parts":[["2018"]]}}},{"id":2040,"uris":["http://zotero.org/users/6396655/items/TSFG4PRC"],"itemData":{"id":2040,"type":"thesis","event-place":"Medan","genre":"Bachelor Thesis","publisher":"Universitas Muhammadiyah Sumatera Utara","publisher-place":"Medan","title":"Pertanggungjawaban Pidana Terhadap Pelaku Tindakan Main Hakim Sendiri Bagi Terduga Pelaku Tindak Pidana Pencurian (Studi POLRESTABES Medan)","URL":"http://repository.umsu.ac.id/handle/123456789/8280","author":[{"family":"Rambe","given":"Aditya"}],"issued":{"date-parts":[["2018"]]}}}],"schema":"https://github.com/citation-style-language/schema/raw/master/csl-citation.json"} </w:instrText>
      </w:r>
      <w:r w:rsidRPr="00E0754A">
        <w:fldChar w:fldCharType="separate"/>
      </w:r>
      <w:r w:rsidR="009F6E03">
        <w:rPr>
          <w:rFonts w:cs="Linux Libertine"/>
        </w:rPr>
        <w:t>(Panjaitan and Wijaya 2018; Rambe 2018)</w:t>
      </w:r>
      <w:r w:rsidRPr="00E0754A">
        <w:fldChar w:fldCharType="end"/>
      </w:r>
      <w:r w:rsidRPr="00E0754A">
        <w:t xml:space="preserve">. This study focuses on examining the activities of </w:t>
      </w:r>
      <w:r w:rsidRPr="00E0754A">
        <w:rPr>
          <w:i/>
          <w:iCs/>
        </w:rPr>
        <w:t>MHS</w:t>
      </w:r>
      <w:r w:rsidRPr="00E0754A">
        <w:t xml:space="preserve"> that have escalated over the past decade following the </w:t>
      </w:r>
      <w:r>
        <w:t>enforcement of the ABL</w:t>
      </w:r>
      <w:r w:rsidRPr="00E0754A">
        <w:t xml:space="preserve">. The administration continues to defend the necessity of maintaining this rule in order to prevent horizontal conflict and disruption of public order. In contrast to the execution of the law, social reality is just the reverse. In 2020, USCIRF stated that 76 out of 164 instances of anti-blasphemy legislation being enforced in various nations were accompanied by efforts at public mobilization, threats of violence, and violence. However, in blasphemy cases, vigilantism has changed from spontaneous action to more planned acts backed by the government. </w:t>
      </w:r>
      <w:proofErr w:type="spellStart"/>
      <w:r w:rsidRPr="00E0754A">
        <w:t>Pratiwi</w:t>
      </w:r>
      <w:proofErr w:type="spellEnd"/>
      <w:r w:rsidRPr="00E0754A">
        <w:t xml:space="preserve">, CS., and </w:t>
      </w:r>
      <w:proofErr w:type="spellStart"/>
      <w:r w:rsidRPr="00E0754A">
        <w:t>Sunaryo</w:t>
      </w:r>
      <w:proofErr w:type="spellEnd"/>
      <w:r w:rsidRPr="00E0754A">
        <w:t xml:space="preserve">, S. </w:t>
      </w:r>
      <w:r w:rsidRPr="00E0754A">
        <w:fldChar w:fldCharType="begin"/>
      </w:r>
      <w:r w:rsidR="00496D7D">
        <w:instrText xml:space="preserve"> ADDIN ZOTERO_ITEM CSL_CITATION {"citationID":"RXYxBuJ5","properties":{"formattedCitation":"(2021)","plainCitation":"(2021)","noteIndex":0},"citationItems":[{"id":1906,"uris":["http://zotero.org/users/6396655/items/LRV9W25J"],"itemData":{"id":1906,"type":"article-journal","container-title":"Muslim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Setya"},{"family":"Sunaryo","given":"Sidik"}],"issued":{"date-parts":[["2021"]]}},"label":"page","suppress-author":true}],"schema":"https://github.com/citation-style-language/schema/raw/master/csl-citation.json"} </w:instrText>
      </w:r>
      <w:r w:rsidRPr="00E0754A">
        <w:fldChar w:fldCharType="separate"/>
      </w:r>
      <w:r w:rsidR="009F6E03">
        <w:rPr>
          <w:rFonts w:cs="Linux Libertine"/>
        </w:rPr>
        <w:t>(2021)</w:t>
      </w:r>
      <w:r w:rsidRPr="00E0754A">
        <w:fldChar w:fldCharType="end"/>
      </w:r>
      <w:r w:rsidRPr="00E0754A">
        <w:t xml:space="preserve">  </w:t>
      </w:r>
      <w:r>
        <w:t>argue</w:t>
      </w:r>
      <w:r w:rsidRPr="00E0754A">
        <w:t xml:space="preserve"> that vigilante violence surrounding</w:t>
      </w:r>
      <w:r>
        <w:t xml:space="preserve"> </w:t>
      </w:r>
      <w:r w:rsidRPr="00E0754A">
        <w:t xml:space="preserve">charges of blasphemy in numerous nations, </w:t>
      </w:r>
      <w:r w:rsidRPr="00E0754A">
        <w:lastRenderedPageBreak/>
        <w:t>including Pakistan, Malaysia, and Indonesia, cannot be isolated from structural violence caused by the state through the preservation of legislation.</w:t>
      </w:r>
    </w:p>
    <w:p w14:paraId="35DBF7E9" w14:textId="5B0D6340" w:rsidR="00C8473A" w:rsidRDefault="00C8473A" w:rsidP="00C8473A">
      <w:pPr>
        <w:pStyle w:val="ParagraphNormal"/>
        <w:rPr>
          <w:rFonts w:cs="Linux Libertine"/>
        </w:rPr>
      </w:pPr>
      <w:r w:rsidRPr="00672A6A">
        <w:rPr>
          <w:rFonts w:cs="Linux Libertine"/>
        </w:rPr>
        <w:t xml:space="preserve">This chapter seeks to investigate </w:t>
      </w:r>
      <w:r>
        <w:rPr>
          <w:rFonts w:cs="Linux Libertine"/>
        </w:rPr>
        <w:t>factors and actors shaped blasphemy enforcement and</w:t>
      </w:r>
      <w:r w:rsidRPr="00672A6A">
        <w:rPr>
          <w:rFonts w:cs="Linux Libertine"/>
        </w:rPr>
        <w:t xml:space="preserve"> </w:t>
      </w:r>
      <w:r>
        <w:rPr>
          <w:rFonts w:cs="Linux Libertine"/>
        </w:rPr>
        <w:t>t</w:t>
      </w:r>
      <w:r w:rsidRPr="00672A6A">
        <w:rPr>
          <w:rFonts w:cs="Linux Libertine"/>
        </w:rPr>
        <w:t xml:space="preserve">o what degree is political manipulation of religion behind Indonesia's widespread prosecution of blasphemy cases? </w:t>
      </w:r>
    </w:p>
    <w:p w14:paraId="04E75CE6" w14:textId="77777777" w:rsidR="00C8473A" w:rsidRDefault="00C8473A" w:rsidP="00C8473A">
      <w:pPr>
        <w:pStyle w:val="ParagraphNormal"/>
        <w:rPr>
          <w:rFonts w:cs="Linux Libertine"/>
        </w:rPr>
      </w:pPr>
    </w:p>
    <w:p w14:paraId="09375A04" w14:textId="1272D977" w:rsidR="00C8473A" w:rsidRPr="00C8473A" w:rsidRDefault="00C8473A" w:rsidP="00C8473A">
      <w:pPr>
        <w:pStyle w:val="ParagraphNormal"/>
        <w:ind w:firstLine="0"/>
        <w:rPr>
          <w:rFonts w:cs="Linux Libertine"/>
          <w:b/>
          <w:bCs/>
        </w:rPr>
      </w:pPr>
      <w:r w:rsidRPr="00C8473A">
        <w:rPr>
          <w:rFonts w:cs="Linux Libertine"/>
          <w:b/>
          <w:bCs/>
        </w:rPr>
        <w:t xml:space="preserve">5.2. An overview of blasphemy </w:t>
      </w:r>
      <w:r>
        <w:rPr>
          <w:rFonts w:cs="Linux Libertine"/>
          <w:b/>
          <w:bCs/>
        </w:rPr>
        <w:t xml:space="preserve">law </w:t>
      </w:r>
      <w:r w:rsidRPr="00C8473A">
        <w:rPr>
          <w:rFonts w:cs="Linux Libertine"/>
          <w:b/>
          <w:bCs/>
        </w:rPr>
        <w:t>enforcement in Indonesia</w:t>
      </w:r>
    </w:p>
    <w:p w14:paraId="2576A067" w14:textId="19B154F8" w:rsidR="00C8473A" w:rsidRDefault="00C75C62" w:rsidP="00C75C62">
      <w:pPr>
        <w:pStyle w:val="ParagraphNormal"/>
        <w:ind w:firstLine="0"/>
        <w:rPr>
          <w:lang w:val="en-US"/>
        </w:rPr>
      </w:pPr>
      <w:r>
        <w:tab/>
      </w:r>
    </w:p>
    <w:p w14:paraId="52F45A58" w14:textId="77777777" w:rsidR="00C8473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12</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Maximum 1 Year in Prison</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C8473A" w:rsidRPr="00F56661" w14:paraId="65EB0E81" w14:textId="77777777" w:rsidTr="00ED0FE2">
        <w:tc>
          <w:tcPr>
            <w:tcW w:w="481" w:type="dxa"/>
            <w:shd w:val="clear" w:color="auto" w:fill="D9E2F3" w:themeFill="accent1" w:themeFillTint="33"/>
          </w:tcPr>
          <w:p w14:paraId="033AD463" w14:textId="77777777" w:rsidR="00C8473A" w:rsidRPr="00F56661" w:rsidRDefault="00C8473A" w:rsidP="00ED0FE2">
            <w:pPr>
              <w:rPr>
                <w:rFonts w:cs="Linux Libertine"/>
                <w:sz w:val="22"/>
                <w:szCs w:val="22"/>
              </w:rPr>
            </w:pPr>
            <w:r w:rsidRPr="00F56661">
              <w:rPr>
                <w:rFonts w:cs="Linux Libertine"/>
                <w:sz w:val="22"/>
                <w:szCs w:val="22"/>
              </w:rPr>
              <w:t>No</w:t>
            </w:r>
          </w:p>
        </w:tc>
        <w:tc>
          <w:tcPr>
            <w:tcW w:w="952" w:type="dxa"/>
            <w:shd w:val="clear" w:color="auto" w:fill="D9E2F3" w:themeFill="accent1" w:themeFillTint="33"/>
          </w:tcPr>
          <w:p w14:paraId="02F29B75" w14:textId="77777777" w:rsidR="00C8473A" w:rsidRPr="00F56661" w:rsidRDefault="00C8473A" w:rsidP="00ED0FE2">
            <w:pPr>
              <w:rPr>
                <w:rFonts w:cs="Linux Libertine"/>
                <w:sz w:val="22"/>
                <w:szCs w:val="22"/>
              </w:rPr>
            </w:pPr>
            <w:r w:rsidRPr="00F56661">
              <w:rPr>
                <w:rFonts w:cs="Linux Libertine"/>
                <w:sz w:val="22"/>
                <w:szCs w:val="22"/>
              </w:rPr>
              <w:t>Year</w:t>
            </w:r>
          </w:p>
        </w:tc>
        <w:tc>
          <w:tcPr>
            <w:tcW w:w="1696" w:type="dxa"/>
            <w:shd w:val="clear" w:color="auto" w:fill="D9E2F3" w:themeFill="accent1" w:themeFillTint="33"/>
          </w:tcPr>
          <w:p w14:paraId="3042818B" w14:textId="77777777" w:rsidR="00C8473A" w:rsidRPr="00F56661" w:rsidRDefault="00C8473A" w:rsidP="00ED0FE2">
            <w:pPr>
              <w:rPr>
                <w:rFonts w:cs="Linux Libertine"/>
                <w:sz w:val="22"/>
                <w:szCs w:val="22"/>
              </w:rPr>
            </w:pPr>
            <w:r w:rsidRPr="00F56661">
              <w:rPr>
                <w:rFonts w:cs="Linux Libertine"/>
                <w:sz w:val="22"/>
                <w:szCs w:val="22"/>
              </w:rPr>
              <w:t>Court’s Location</w:t>
            </w:r>
          </w:p>
        </w:tc>
        <w:tc>
          <w:tcPr>
            <w:tcW w:w="1557" w:type="dxa"/>
            <w:shd w:val="clear" w:color="auto" w:fill="D9E2F3" w:themeFill="accent1" w:themeFillTint="33"/>
          </w:tcPr>
          <w:p w14:paraId="02707827" w14:textId="77777777" w:rsidR="00C8473A" w:rsidRPr="00F56661" w:rsidRDefault="00C8473A" w:rsidP="00ED0FE2">
            <w:pPr>
              <w:rPr>
                <w:rFonts w:cs="Linux Libertine"/>
                <w:sz w:val="22"/>
                <w:szCs w:val="22"/>
              </w:rPr>
            </w:pPr>
            <w:r w:rsidRPr="00F56661">
              <w:rPr>
                <w:rFonts w:cs="Linux Libertine"/>
                <w:sz w:val="22"/>
                <w:szCs w:val="22"/>
              </w:rPr>
              <w:t>Defendant’s Name / Religions</w:t>
            </w:r>
          </w:p>
        </w:tc>
        <w:tc>
          <w:tcPr>
            <w:tcW w:w="2825" w:type="dxa"/>
            <w:shd w:val="clear" w:color="auto" w:fill="D9E2F3" w:themeFill="accent1" w:themeFillTint="33"/>
          </w:tcPr>
          <w:p w14:paraId="2FBE2704" w14:textId="77777777" w:rsidR="00C8473A" w:rsidRPr="00F56661" w:rsidRDefault="00C8473A" w:rsidP="00ED0FE2">
            <w:pPr>
              <w:rPr>
                <w:rFonts w:cs="Linux Libertine"/>
                <w:sz w:val="22"/>
                <w:szCs w:val="22"/>
              </w:rPr>
            </w:pPr>
            <w:r w:rsidRPr="00F56661">
              <w:rPr>
                <w:rFonts w:cs="Linux Libertine"/>
                <w:sz w:val="22"/>
                <w:szCs w:val="22"/>
              </w:rPr>
              <w:t>Allegation of Crime</w:t>
            </w:r>
          </w:p>
        </w:tc>
        <w:tc>
          <w:tcPr>
            <w:tcW w:w="1839" w:type="dxa"/>
            <w:shd w:val="clear" w:color="auto" w:fill="D9E2F3" w:themeFill="accent1" w:themeFillTint="33"/>
          </w:tcPr>
          <w:p w14:paraId="2CEB9CCC" w14:textId="77777777" w:rsidR="00C8473A" w:rsidRPr="00F56661" w:rsidRDefault="00C8473A" w:rsidP="00ED0FE2">
            <w:pPr>
              <w:rPr>
                <w:rFonts w:cs="Linux Libertine"/>
                <w:sz w:val="22"/>
                <w:szCs w:val="22"/>
              </w:rPr>
            </w:pPr>
            <w:r w:rsidRPr="00F56661">
              <w:rPr>
                <w:rFonts w:cs="Linux Libertine"/>
                <w:sz w:val="22"/>
                <w:szCs w:val="22"/>
              </w:rPr>
              <w:t>Charges</w:t>
            </w:r>
          </w:p>
        </w:tc>
      </w:tr>
      <w:tr w:rsidR="00C8473A" w:rsidRPr="00F56661" w14:paraId="378DEC33" w14:textId="77777777" w:rsidTr="00ED0FE2">
        <w:tc>
          <w:tcPr>
            <w:tcW w:w="481" w:type="dxa"/>
          </w:tcPr>
          <w:p w14:paraId="05986740" w14:textId="77777777" w:rsidR="00C8473A" w:rsidRPr="00F56661" w:rsidRDefault="00C8473A" w:rsidP="00ED0FE2">
            <w:pPr>
              <w:rPr>
                <w:rFonts w:cs="Linux Libertine"/>
                <w:sz w:val="22"/>
                <w:szCs w:val="22"/>
              </w:rPr>
            </w:pPr>
            <w:r w:rsidRPr="00F56661">
              <w:rPr>
                <w:rFonts w:cs="Linux Libertine"/>
                <w:sz w:val="22"/>
                <w:szCs w:val="22"/>
              </w:rPr>
              <w:t>1</w:t>
            </w:r>
          </w:p>
        </w:tc>
        <w:tc>
          <w:tcPr>
            <w:tcW w:w="952" w:type="dxa"/>
          </w:tcPr>
          <w:p w14:paraId="42BDA372" w14:textId="77777777" w:rsidR="00C8473A" w:rsidRPr="00F56661" w:rsidRDefault="00C8473A" w:rsidP="00ED0FE2">
            <w:pPr>
              <w:rPr>
                <w:rFonts w:cs="Linux Libertine"/>
                <w:sz w:val="22"/>
                <w:szCs w:val="22"/>
              </w:rPr>
            </w:pPr>
            <w:r w:rsidRPr="00F56661">
              <w:rPr>
                <w:rFonts w:cs="Linux Libertine"/>
                <w:sz w:val="22"/>
                <w:szCs w:val="22"/>
              </w:rPr>
              <w:t>1968</w:t>
            </w:r>
          </w:p>
        </w:tc>
        <w:tc>
          <w:tcPr>
            <w:tcW w:w="1696" w:type="dxa"/>
          </w:tcPr>
          <w:p w14:paraId="003411CD" w14:textId="77777777" w:rsidR="00C8473A" w:rsidRPr="00F56661" w:rsidRDefault="00C8473A" w:rsidP="00ED0FE2">
            <w:pPr>
              <w:rPr>
                <w:rFonts w:cs="Linux Libertine"/>
                <w:sz w:val="22"/>
                <w:szCs w:val="22"/>
              </w:rPr>
            </w:pPr>
            <w:r w:rsidRPr="00F56661">
              <w:rPr>
                <w:rFonts w:cs="Linux Libertine"/>
                <w:sz w:val="22"/>
                <w:szCs w:val="22"/>
              </w:rPr>
              <w:t>Medan District Court</w:t>
            </w:r>
          </w:p>
        </w:tc>
        <w:tc>
          <w:tcPr>
            <w:tcW w:w="1557" w:type="dxa"/>
          </w:tcPr>
          <w:p w14:paraId="689BA097" w14:textId="77777777" w:rsidR="00C8473A" w:rsidRPr="00F56661" w:rsidRDefault="00C8473A" w:rsidP="00ED0FE2">
            <w:pPr>
              <w:rPr>
                <w:rFonts w:cs="Linux Libertine"/>
                <w:sz w:val="22"/>
                <w:szCs w:val="22"/>
              </w:rPr>
            </w:pPr>
            <w:r w:rsidRPr="00F56661">
              <w:rPr>
                <w:rFonts w:cs="Linux Libertine"/>
                <w:sz w:val="22"/>
                <w:szCs w:val="22"/>
              </w:rPr>
              <w:t xml:space="preserve">HB. </w:t>
            </w:r>
            <w:proofErr w:type="spellStart"/>
            <w:r w:rsidRPr="00F56661">
              <w:rPr>
                <w:rFonts w:cs="Linux Libertine"/>
                <w:sz w:val="22"/>
                <w:szCs w:val="22"/>
              </w:rPr>
              <w:t>Jassin</w:t>
            </w:r>
            <w:proofErr w:type="spellEnd"/>
            <w:r w:rsidRPr="00F56661">
              <w:rPr>
                <w:rFonts w:cs="Linux Libertine"/>
                <w:sz w:val="22"/>
                <w:szCs w:val="22"/>
              </w:rPr>
              <w:t xml:space="preserve"> / Moslem</w:t>
            </w:r>
          </w:p>
        </w:tc>
        <w:tc>
          <w:tcPr>
            <w:tcW w:w="2825" w:type="dxa"/>
          </w:tcPr>
          <w:p w14:paraId="356CA6C3" w14:textId="77777777" w:rsidR="00C8473A" w:rsidRPr="00F56661" w:rsidRDefault="00C8473A" w:rsidP="00ED0FE2">
            <w:pPr>
              <w:rPr>
                <w:rFonts w:cs="Linux Libertine"/>
                <w:sz w:val="22"/>
                <w:szCs w:val="22"/>
              </w:rPr>
            </w:pPr>
            <w:r w:rsidRPr="00F56661">
              <w:rPr>
                <w:rFonts w:cs="Linux Libertine"/>
                <w:sz w:val="22"/>
                <w:szCs w:val="22"/>
              </w:rPr>
              <w:t xml:space="preserve">As the head publisher of Sastra magazine that published the short story "The Sky is Getting Cloudy" by Ki </w:t>
            </w:r>
            <w:proofErr w:type="spellStart"/>
            <w:r w:rsidRPr="00F56661">
              <w:rPr>
                <w:rFonts w:cs="Linux Libertine"/>
                <w:sz w:val="22"/>
                <w:szCs w:val="22"/>
              </w:rPr>
              <w:t>Pandji</w:t>
            </w:r>
            <w:proofErr w:type="spellEnd"/>
            <w:r w:rsidRPr="00F56661">
              <w:rPr>
                <w:rFonts w:cs="Linux Libertine"/>
                <w:sz w:val="22"/>
                <w:szCs w:val="22"/>
              </w:rPr>
              <w:t xml:space="preserve"> </w:t>
            </w:r>
            <w:proofErr w:type="spellStart"/>
            <w:r w:rsidRPr="00F56661">
              <w:rPr>
                <w:rFonts w:cs="Linux Libertine"/>
                <w:sz w:val="22"/>
                <w:szCs w:val="22"/>
              </w:rPr>
              <w:t>Kusmin</w:t>
            </w:r>
            <w:proofErr w:type="spellEnd"/>
            <w:r w:rsidRPr="00F56661">
              <w:rPr>
                <w:rFonts w:cs="Linux Libertine"/>
                <w:sz w:val="22"/>
                <w:szCs w:val="22"/>
              </w:rPr>
              <w:t>, in the year 1968.</w:t>
            </w:r>
          </w:p>
        </w:tc>
        <w:tc>
          <w:tcPr>
            <w:tcW w:w="1839" w:type="dxa"/>
          </w:tcPr>
          <w:p w14:paraId="244649E7"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 in addition to a two-year probationary term.</w:t>
            </w:r>
          </w:p>
        </w:tc>
      </w:tr>
      <w:tr w:rsidR="00C8473A" w:rsidRPr="00F56661" w14:paraId="51A03968" w14:textId="77777777" w:rsidTr="00ED0FE2">
        <w:tc>
          <w:tcPr>
            <w:tcW w:w="481" w:type="dxa"/>
          </w:tcPr>
          <w:p w14:paraId="5AAB2CBA" w14:textId="77777777" w:rsidR="00C8473A" w:rsidRPr="00F56661" w:rsidRDefault="00C8473A" w:rsidP="00ED0FE2">
            <w:pPr>
              <w:rPr>
                <w:rFonts w:cs="Linux Libertine"/>
                <w:sz w:val="22"/>
                <w:szCs w:val="22"/>
              </w:rPr>
            </w:pPr>
            <w:r w:rsidRPr="00F56661">
              <w:rPr>
                <w:rFonts w:cs="Linux Libertine"/>
                <w:sz w:val="22"/>
                <w:szCs w:val="22"/>
              </w:rPr>
              <w:t>2</w:t>
            </w:r>
          </w:p>
        </w:tc>
        <w:tc>
          <w:tcPr>
            <w:tcW w:w="952" w:type="dxa"/>
          </w:tcPr>
          <w:p w14:paraId="73DFD15B" w14:textId="77777777" w:rsidR="00C8473A" w:rsidRPr="00F56661" w:rsidRDefault="00C8473A" w:rsidP="00ED0FE2">
            <w:pPr>
              <w:rPr>
                <w:rFonts w:cs="Linux Libertine"/>
                <w:sz w:val="22"/>
                <w:szCs w:val="22"/>
              </w:rPr>
            </w:pPr>
            <w:r w:rsidRPr="00F56661">
              <w:rPr>
                <w:rFonts w:cs="Linux Libertine"/>
                <w:sz w:val="22"/>
                <w:szCs w:val="22"/>
              </w:rPr>
              <w:t>2005</w:t>
            </w:r>
          </w:p>
        </w:tc>
        <w:tc>
          <w:tcPr>
            <w:tcW w:w="1696" w:type="dxa"/>
          </w:tcPr>
          <w:p w14:paraId="6C6F7E93" w14:textId="77777777" w:rsidR="00C8473A" w:rsidRPr="00F56661" w:rsidRDefault="00C8473A" w:rsidP="00ED0FE2">
            <w:pPr>
              <w:rPr>
                <w:rFonts w:cs="Linux Libertine"/>
                <w:sz w:val="22"/>
                <w:szCs w:val="22"/>
              </w:rPr>
            </w:pPr>
            <w:proofErr w:type="spellStart"/>
            <w:r w:rsidRPr="00F56661">
              <w:rPr>
                <w:rFonts w:cs="Linux Libertine"/>
                <w:sz w:val="22"/>
                <w:szCs w:val="22"/>
              </w:rPr>
              <w:t>Polewali</w:t>
            </w:r>
            <w:proofErr w:type="spellEnd"/>
            <w:r w:rsidRPr="00F56661">
              <w:rPr>
                <w:rFonts w:cs="Linux Libertine"/>
                <w:sz w:val="22"/>
                <w:szCs w:val="22"/>
              </w:rPr>
              <w:t xml:space="preserve"> Mandar District Court</w:t>
            </w:r>
          </w:p>
        </w:tc>
        <w:tc>
          <w:tcPr>
            <w:tcW w:w="1557" w:type="dxa"/>
          </w:tcPr>
          <w:p w14:paraId="0C57CA9C" w14:textId="77777777" w:rsidR="00C8473A" w:rsidRPr="00F56661" w:rsidRDefault="00C8473A" w:rsidP="00ED0FE2">
            <w:pPr>
              <w:rPr>
                <w:rFonts w:cs="Linux Libertine"/>
                <w:sz w:val="22"/>
                <w:szCs w:val="22"/>
              </w:rPr>
            </w:pPr>
            <w:proofErr w:type="spellStart"/>
            <w:r w:rsidRPr="00F56661">
              <w:rPr>
                <w:rFonts w:cs="Linux Libertine"/>
                <w:sz w:val="22"/>
                <w:szCs w:val="22"/>
              </w:rPr>
              <w:t>Sumardin</w:t>
            </w:r>
            <w:proofErr w:type="spellEnd"/>
            <w:r w:rsidRPr="00F56661">
              <w:rPr>
                <w:rFonts w:cs="Linux Libertine"/>
                <w:sz w:val="22"/>
                <w:szCs w:val="22"/>
              </w:rPr>
              <w:t xml:space="preserve"> </w:t>
            </w:r>
            <w:proofErr w:type="spellStart"/>
            <w:r w:rsidRPr="00F56661">
              <w:rPr>
                <w:rFonts w:cs="Linux Libertine"/>
                <w:sz w:val="22"/>
                <w:szCs w:val="22"/>
              </w:rPr>
              <w:t>Tappayya</w:t>
            </w:r>
            <w:proofErr w:type="spellEnd"/>
            <w:r w:rsidRPr="00F56661">
              <w:rPr>
                <w:rFonts w:cs="Linux Libertine"/>
                <w:sz w:val="22"/>
                <w:szCs w:val="22"/>
              </w:rPr>
              <w:t xml:space="preserve"> / Moslem Minority</w:t>
            </w:r>
          </w:p>
        </w:tc>
        <w:tc>
          <w:tcPr>
            <w:tcW w:w="2825" w:type="dxa"/>
          </w:tcPr>
          <w:p w14:paraId="1F048A3B" w14:textId="77777777" w:rsidR="00C8473A" w:rsidRPr="00F56661" w:rsidRDefault="00C8473A" w:rsidP="00ED0FE2">
            <w:pPr>
              <w:rPr>
                <w:rFonts w:cs="Linux Libertine"/>
                <w:sz w:val="22"/>
                <w:szCs w:val="22"/>
              </w:rPr>
            </w:pPr>
            <w:r w:rsidRPr="00F56661">
              <w:rPr>
                <w:rFonts w:cs="Linux Libertine"/>
                <w:sz w:val="22"/>
                <w:szCs w:val="22"/>
              </w:rPr>
              <w:t>The village elder who practices whistle during prayer as a form of worship.</w:t>
            </w:r>
          </w:p>
        </w:tc>
        <w:tc>
          <w:tcPr>
            <w:tcW w:w="1839" w:type="dxa"/>
          </w:tcPr>
          <w:p w14:paraId="0C37BED2" w14:textId="77777777" w:rsidR="00C8473A" w:rsidRPr="00F56661" w:rsidRDefault="00C8473A" w:rsidP="00ED0FE2">
            <w:pPr>
              <w:rPr>
                <w:rFonts w:cs="Linux Libertine"/>
                <w:sz w:val="22"/>
                <w:szCs w:val="22"/>
              </w:rPr>
            </w:pPr>
            <w:r w:rsidRPr="00F56661">
              <w:rPr>
                <w:rFonts w:cs="Linux Libertine"/>
                <w:sz w:val="22"/>
                <w:szCs w:val="22"/>
              </w:rPr>
              <w:t>A sentence of six months of incarceration, in addition to a one year probationary term.</w:t>
            </w:r>
          </w:p>
        </w:tc>
      </w:tr>
      <w:tr w:rsidR="00C8473A" w:rsidRPr="00F56661" w14:paraId="29AEA4A5" w14:textId="77777777" w:rsidTr="00ED0FE2">
        <w:tc>
          <w:tcPr>
            <w:tcW w:w="481" w:type="dxa"/>
          </w:tcPr>
          <w:p w14:paraId="0AC730B0" w14:textId="77777777" w:rsidR="00C8473A" w:rsidRPr="00F56661" w:rsidRDefault="00C8473A" w:rsidP="00ED0FE2">
            <w:pPr>
              <w:rPr>
                <w:rFonts w:cs="Linux Libertine"/>
                <w:sz w:val="22"/>
                <w:szCs w:val="22"/>
              </w:rPr>
            </w:pPr>
            <w:r w:rsidRPr="00F56661">
              <w:rPr>
                <w:rFonts w:cs="Linux Libertine"/>
                <w:sz w:val="22"/>
                <w:szCs w:val="22"/>
              </w:rPr>
              <w:t>3</w:t>
            </w:r>
          </w:p>
        </w:tc>
        <w:tc>
          <w:tcPr>
            <w:tcW w:w="952" w:type="dxa"/>
          </w:tcPr>
          <w:p w14:paraId="16A3849D" w14:textId="77777777" w:rsidR="00C8473A" w:rsidRPr="00F56661" w:rsidRDefault="00C8473A" w:rsidP="00ED0FE2">
            <w:pPr>
              <w:rPr>
                <w:rFonts w:cs="Linux Libertine"/>
                <w:sz w:val="22"/>
                <w:szCs w:val="22"/>
              </w:rPr>
            </w:pPr>
            <w:r w:rsidRPr="00F56661">
              <w:rPr>
                <w:rFonts w:cs="Linux Libertine"/>
                <w:sz w:val="22"/>
                <w:szCs w:val="22"/>
              </w:rPr>
              <w:t>2008</w:t>
            </w:r>
          </w:p>
        </w:tc>
        <w:tc>
          <w:tcPr>
            <w:tcW w:w="1696" w:type="dxa"/>
          </w:tcPr>
          <w:p w14:paraId="1A23491D" w14:textId="77777777" w:rsidR="00C8473A" w:rsidRPr="00F56661" w:rsidRDefault="00C8473A" w:rsidP="00ED0FE2">
            <w:pPr>
              <w:rPr>
                <w:rFonts w:cs="Linux Libertine"/>
                <w:sz w:val="22"/>
                <w:szCs w:val="22"/>
              </w:rPr>
            </w:pPr>
            <w:r w:rsidRPr="00F56661">
              <w:rPr>
                <w:rFonts w:cs="Linux Libertine"/>
                <w:sz w:val="22"/>
                <w:szCs w:val="22"/>
              </w:rPr>
              <w:t>Makassar District Court</w:t>
            </w:r>
          </w:p>
        </w:tc>
        <w:tc>
          <w:tcPr>
            <w:tcW w:w="1557" w:type="dxa"/>
          </w:tcPr>
          <w:p w14:paraId="56B89B5A" w14:textId="77777777" w:rsidR="00C8473A" w:rsidRPr="00F56661" w:rsidRDefault="00C8473A" w:rsidP="00ED0FE2">
            <w:pPr>
              <w:rPr>
                <w:rFonts w:cs="Linux Libertine"/>
                <w:sz w:val="22"/>
                <w:szCs w:val="22"/>
              </w:rPr>
            </w:pPr>
            <w:proofErr w:type="spellStart"/>
            <w:r w:rsidRPr="00F56661">
              <w:rPr>
                <w:rFonts w:cs="Linux Libertine"/>
                <w:sz w:val="22"/>
                <w:szCs w:val="22"/>
              </w:rPr>
              <w:t>Hikmat</w:t>
            </w:r>
            <w:proofErr w:type="spellEnd"/>
            <w:r w:rsidRPr="00F56661">
              <w:rPr>
                <w:rFonts w:cs="Linux Libertine"/>
                <w:sz w:val="22"/>
                <w:szCs w:val="22"/>
              </w:rPr>
              <w:t xml:space="preserve"> </w:t>
            </w:r>
            <w:proofErr w:type="spellStart"/>
            <w:r w:rsidRPr="00F56661">
              <w:rPr>
                <w:rFonts w:cs="Linux Libertine"/>
                <w:sz w:val="22"/>
                <w:szCs w:val="22"/>
              </w:rPr>
              <w:t>Faturiddin</w:t>
            </w:r>
            <w:proofErr w:type="spellEnd"/>
            <w:r w:rsidRPr="00F56661">
              <w:rPr>
                <w:rFonts w:cs="Linux Libertine"/>
                <w:sz w:val="22"/>
                <w:szCs w:val="22"/>
              </w:rPr>
              <w:t xml:space="preserve">, Abdul Qadri, </w:t>
            </w:r>
            <w:proofErr w:type="spellStart"/>
            <w:r w:rsidRPr="00F56661">
              <w:rPr>
                <w:rFonts w:cs="Linux Libertine"/>
                <w:sz w:val="22"/>
                <w:szCs w:val="22"/>
              </w:rPr>
              <w:t>Fadli</w:t>
            </w:r>
            <w:proofErr w:type="spellEnd"/>
            <w:r w:rsidRPr="00F56661">
              <w:rPr>
                <w:rFonts w:cs="Linux Libertine"/>
                <w:sz w:val="22"/>
                <w:szCs w:val="22"/>
              </w:rPr>
              <w:t xml:space="preserve">, </w:t>
            </w:r>
            <w:proofErr w:type="spellStart"/>
            <w:r w:rsidRPr="00F56661">
              <w:rPr>
                <w:rFonts w:cs="Linux Libertine"/>
                <w:sz w:val="22"/>
                <w:szCs w:val="22"/>
              </w:rPr>
              <w:t>Maulid</w:t>
            </w:r>
            <w:proofErr w:type="spellEnd"/>
            <w:r w:rsidRPr="00F56661">
              <w:rPr>
                <w:rFonts w:cs="Linux Libertine"/>
                <w:sz w:val="22"/>
                <w:szCs w:val="22"/>
              </w:rPr>
              <w:t xml:space="preserve"> </w:t>
            </w:r>
            <w:proofErr w:type="spellStart"/>
            <w:r w:rsidRPr="00F56661">
              <w:rPr>
                <w:rFonts w:cs="Linux Libertine"/>
                <w:sz w:val="22"/>
                <w:szCs w:val="22"/>
              </w:rPr>
              <w:t>Syawal</w:t>
            </w:r>
            <w:proofErr w:type="spellEnd"/>
            <w:r w:rsidRPr="00F56661">
              <w:rPr>
                <w:rFonts w:cs="Linux Libertine"/>
                <w:sz w:val="22"/>
                <w:szCs w:val="22"/>
              </w:rPr>
              <w:t xml:space="preserve"> and </w:t>
            </w:r>
            <w:proofErr w:type="spellStart"/>
            <w:r w:rsidRPr="00F56661">
              <w:rPr>
                <w:rFonts w:cs="Linux Libertine"/>
                <w:sz w:val="22"/>
                <w:szCs w:val="22"/>
              </w:rPr>
              <w:t>Asrul</w:t>
            </w:r>
            <w:proofErr w:type="spellEnd"/>
            <w:r w:rsidRPr="00F56661">
              <w:rPr>
                <w:rFonts w:cs="Linux Libertine"/>
                <w:sz w:val="22"/>
                <w:szCs w:val="22"/>
              </w:rPr>
              <w:t xml:space="preserve"> AB / Moslem Minority</w:t>
            </w:r>
          </w:p>
        </w:tc>
        <w:tc>
          <w:tcPr>
            <w:tcW w:w="2825" w:type="dxa"/>
          </w:tcPr>
          <w:p w14:paraId="032C9FEB" w14:textId="77777777" w:rsidR="00C8473A" w:rsidRPr="00F56661" w:rsidRDefault="00C8473A" w:rsidP="00ED0FE2">
            <w:pPr>
              <w:rPr>
                <w:rFonts w:cs="Linux Libertine"/>
                <w:sz w:val="22"/>
                <w:szCs w:val="22"/>
              </w:rPr>
            </w:pPr>
            <w:r w:rsidRPr="00F56661">
              <w:rPr>
                <w:rFonts w:cs="Linux Libertine"/>
                <w:sz w:val="22"/>
                <w:szCs w:val="22"/>
              </w:rPr>
              <w:t>To become a member of the Al-</w:t>
            </w:r>
            <w:proofErr w:type="spellStart"/>
            <w:r w:rsidRPr="00F56661">
              <w:rPr>
                <w:rFonts w:cs="Linux Libertine"/>
                <w:sz w:val="22"/>
                <w:szCs w:val="22"/>
              </w:rPr>
              <w:t>Qiyadah</w:t>
            </w:r>
            <w:proofErr w:type="spellEnd"/>
            <w:r w:rsidRPr="00F56661">
              <w:rPr>
                <w:rFonts w:cs="Linux Libertine"/>
                <w:sz w:val="22"/>
                <w:szCs w:val="22"/>
              </w:rPr>
              <w:t xml:space="preserve"> faith.</w:t>
            </w:r>
          </w:p>
        </w:tc>
        <w:tc>
          <w:tcPr>
            <w:tcW w:w="1839" w:type="dxa"/>
          </w:tcPr>
          <w:p w14:paraId="61FFB424" w14:textId="77777777" w:rsidR="00C8473A" w:rsidRPr="00F56661" w:rsidRDefault="00C8473A" w:rsidP="00ED0FE2">
            <w:pPr>
              <w:rPr>
                <w:rFonts w:cs="Linux Libertine"/>
                <w:sz w:val="22"/>
                <w:szCs w:val="22"/>
              </w:rPr>
            </w:pPr>
            <w:r w:rsidRPr="00F56661">
              <w:rPr>
                <w:rFonts w:cs="Linux Libertine"/>
                <w:sz w:val="22"/>
                <w:szCs w:val="22"/>
              </w:rPr>
              <w:t>A sentence of four months of incarceration, in addition to a six months probationary term.</w:t>
            </w:r>
          </w:p>
        </w:tc>
      </w:tr>
      <w:tr w:rsidR="00C8473A" w:rsidRPr="00F56661" w14:paraId="089B723A" w14:textId="77777777" w:rsidTr="00ED0FE2">
        <w:tc>
          <w:tcPr>
            <w:tcW w:w="481" w:type="dxa"/>
          </w:tcPr>
          <w:p w14:paraId="2BEF1713" w14:textId="77777777" w:rsidR="00C8473A" w:rsidRPr="00F56661" w:rsidRDefault="00C8473A" w:rsidP="00ED0FE2">
            <w:pPr>
              <w:rPr>
                <w:rFonts w:cs="Linux Libertine"/>
                <w:sz w:val="22"/>
                <w:szCs w:val="22"/>
              </w:rPr>
            </w:pPr>
            <w:r w:rsidRPr="00F56661">
              <w:rPr>
                <w:rFonts w:cs="Linux Libertine"/>
                <w:sz w:val="22"/>
                <w:szCs w:val="22"/>
              </w:rPr>
              <w:t>4</w:t>
            </w:r>
          </w:p>
        </w:tc>
        <w:tc>
          <w:tcPr>
            <w:tcW w:w="952" w:type="dxa"/>
          </w:tcPr>
          <w:p w14:paraId="0E54F22C" w14:textId="77777777" w:rsidR="00C8473A" w:rsidRPr="00F56661" w:rsidRDefault="00C8473A" w:rsidP="00ED0FE2">
            <w:pPr>
              <w:rPr>
                <w:rFonts w:cs="Linux Libertine"/>
                <w:sz w:val="22"/>
                <w:szCs w:val="22"/>
              </w:rPr>
            </w:pPr>
            <w:r w:rsidRPr="00F56661">
              <w:rPr>
                <w:rFonts w:cs="Linux Libertine"/>
                <w:sz w:val="22"/>
                <w:szCs w:val="22"/>
              </w:rPr>
              <w:t>2009</w:t>
            </w:r>
          </w:p>
        </w:tc>
        <w:tc>
          <w:tcPr>
            <w:tcW w:w="1696" w:type="dxa"/>
          </w:tcPr>
          <w:p w14:paraId="6BDB3349" w14:textId="77777777" w:rsidR="00C8473A" w:rsidRPr="00F56661" w:rsidRDefault="00C8473A" w:rsidP="00ED0FE2">
            <w:pPr>
              <w:rPr>
                <w:rFonts w:cs="Linux Libertine"/>
                <w:sz w:val="22"/>
                <w:szCs w:val="22"/>
              </w:rPr>
            </w:pPr>
            <w:proofErr w:type="spellStart"/>
            <w:r w:rsidRPr="00F56661">
              <w:rPr>
                <w:rFonts w:cs="Linux Libertine"/>
                <w:sz w:val="22"/>
                <w:szCs w:val="22"/>
              </w:rPr>
              <w:t>Kupang</w:t>
            </w:r>
            <w:proofErr w:type="spellEnd"/>
            <w:r w:rsidRPr="00F56661">
              <w:rPr>
                <w:rFonts w:cs="Linux Libertine"/>
                <w:sz w:val="22"/>
                <w:szCs w:val="22"/>
              </w:rPr>
              <w:t xml:space="preserve"> District Court</w:t>
            </w:r>
          </w:p>
        </w:tc>
        <w:tc>
          <w:tcPr>
            <w:tcW w:w="1557" w:type="dxa"/>
          </w:tcPr>
          <w:p w14:paraId="534B654A" w14:textId="77777777" w:rsidR="00C8473A" w:rsidRPr="00F56661" w:rsidRDefault="00C8473A" w:rsidP="00ED0FE2">
            <w:pPr>
              <w:rPr>
                <w:rFonts w:cs="Linux Libertine"/>
                <w:sz w:val="22"/>
                <w:szCs w:val="22"/>
              </w:rPr>
            </w:pPr>
            <w:proofErr w:type="spellStart"/>
            <w:r w:rsidRPr="00F56661">
              <w:rPr>
                <w:rFonts w:cs="Linux Libertine"/>
                <w:sz w:val="22"/>
                <w:szCs w:val="22"/>
              </w:rPr>
              <w:t>Nimrot</w:t>
            </w:r>
            <w:proofErr w:type="spellEnd"/>
            <w:r w:rsidRPr="00F56661">
              <w:rPr>
                <w:rFonts w:cs="Linux Libertine"/>
                <w:sz w:val="22"/>
                <w:szCs w:val="22"/>
              </w:rPr>
              <w:t xml:space="preserve"> </w:t>
            </w:r>
            <w:proofErr w:type="spellStart"/>
            <w:r w:rsidRPr="00F56661">
              <w:rPr>
                <w:rFonts w:cs="Linux Libertine"/>
                <w:sz w:val="22"/>
                <w:szCs w:val="22"/>
              </w:rPr>
              <w:t>Lasbaun</w:t>
            </w:r>
            <w:proofErr w:type="spellEnd"/>
            <w:r w:rsidRPr="00F56661">
              <w:rPr>
                <w:rFonts w:cs="Linux Libertine"/>
                <w:sz w:val="22"/>
                <w:szCs w:val="22"/>
              </w:rPr>
              <w:t xml:space="preserve"> and Friends / Christian</w:t>
            </w:r>
          </w:p>
        </w:tc>
        <w:tc>
          <w:tcPr>
            <w:tcW w:w="2825" w:type="dxa"/>
          </w:tcPr>
          <w:p w14:paraId="0E79A5C5" w14:textId="77777777" w:rsidR="00C8473A" w:rsidRPr="00F56661" w:rsidRDefault="00C8473A" w:rsidP="00ED0FE2">
            <w:pPr>
              <w:rPr>
                <w:rFonts w:cs="Linux Libertine"/>
                <w:sz w:val="22"/>
                <w:szCs w:val="22"/>
              </w:rPr>
            </w:pPr>
            <w:r w:rsidRPr="00F56661">
              <w:rPr>
                <w:rFonts w:cs="Linux Libertine"/>
                <w:sz w:val="22"/>
                <w:szCs w:val="22"/>
              </w:rPr>
              <w:t>They held a belief that Zion was the divine city of God.</w:t>
            </w:r>
          </w:p>
        </w:tc>
        <w:tc>
          <w:tcPr>
            <w:tcW w:w="1839" w:type="dxa"/>
          </w:tcPr>
          <w:p w14:paraId="6BD940E5" w14:textId="77777777" w:rsidR="00C8473A" w:rsidRPr="00F56661" w:rsidRDefault="00C8473A" w:rsidP="00ED0FE2">
            <w:pPr>
              <w:rPr>
                <w:rFonts w:cs="Linux Libertine"/>
                <w:sz w:val="22"/>
                <w:szCs w:val="22"/>
              </w:rPr>
            </w:pPr>
            <w:r w:rsidRPr="00F56661">
              <w:rPr>
                <w:rFonts w:cs="Linux Libertine"/>
                <w:sz w:val="22"/>
                <w:szCs w:val="22"/>
              </w:rPr>
              <w:t>A sentence of six  months of incarceration.</w:t>
            </w:r>
          </w:p>
        </w:tc>
      </w:tr>
      <w:tr w:rsidR="00C8473A" w:rsidRPr="00F56661" w14:paraId="71AD05FB" w14:textId="77777777" w:rsidTr="00ED0FE2">
        <w:tc>
          <w:tcPr>
            <w:tcW w:w="481" w:type="dxa"/>
          </w:tcPr>
          <w:p w14:paraId="4E79D73D" w14:textId="77777777" w:rsidR="00C8473A" w:rsidRPr="00F56661" w:rsidRDefault="00C8473A" w:rsidP="00ED0FE2">
            <w:pPr>
              <w:rPr>
                <w:rFonts w:cs="Linux Libertine"/>
                <w:sz w:val="22"/>
                <w:szCs w:val="22"/>
              </w:rPr>
            </w:pPr>
            <w:r w:rsidRPr="00F56661">
              <w:rPr>
                <w:rFonts w:cs="Linux Libertine"/>
                <w:sz w:val="22"/>
                <w:szCs w:val="22"/>
              </w:rPr>
              <w:t>5</w:t>
            </w:r>
          </w:p>
        </w:tc>
        <w:tc>
          <w:tcPr>
            <w:tcW w:w="952" w:type="dxa"/>
          </w:tcPr>
          <w:p w14:paraId="33431388" w14:textId="77777777" w:rsidR="00C8473A" w:rsidRPr="00F56661" w:rsidRDefault="00C8473A" w:rsidP="00ED0FE2">
            <w:pPr>
              <w:rPr>
                <w:rFonts w:cs="Linux Libertine"/>
                <w:sz w:val="22"/>
                <w:szCs w:val="22"/>
              </w:rPr>
            </w:pPr>
            <w:r w:rsidRPr="00F56661">
              <w:rPr>
                <w:rFonts w:cs="Linux Libertine"/>
                <w:sz w:val="22"/>
                <w:szCs w:val="22"/>
              </w:rPr>
              <w:t>2009</w:t>
            </w:r>
          </w:p>
        </w:tc>
        <w:tc>
          <w:tcPr>
            <w:tcW w:w="1696" w:type="dxa"/>
          </w:tcPr>
          <w:p w14:paraId="2F51101D" w14:textId="77777777" w:rsidR="00C8473A" w:rsidRPr="00F56661" w:rsidRDefault="00C8473A" w:rsidP="00ED0FE2">
            <w:pPr>
              <w:rPr>
                <w:rFonts w:cs="Linux Libertine"/>
                <w:sz w:val="22"/>
                <w:szCs w:val="22"/>
              </w:rPr>
            </w:pPr>
            <w:r w:rsidRPr="00F56661">
              <w:rPr>
                <w:rFonts w:cs="Linux Libertine"/>
                <w:sz w:val="22"/>
                <w:szCs w:val="22"/>
              </w:rPr>
              <w:t>District Court Ambon</w:t>
            </w:r>
          </w:p>
        </w:tc>
        <w:tc>
          <w:tcPr>
            <w:tcW w:w="1557" w:type="dxa"/>
          </w:tcPr>
          <w:p w14:paraId="53E3FBDB" w14:textId="77777777" w:rsidR="00C8473A" w:rsidRPr="00F56661" w:rsidRDefault="00C8473A" w:rsidP="00ED0FE2">
            <w:pPr>
              <w:rPr>
                <w:rFonts w:cs="Linux Libertine"/>
                <w:sz w:val="22"/>
                <w:szCs w:val="22"/>
              </w:rPr>
            </w:pPr>
            <w:r w:rsidRPr="00F56661">
              <w:rPr>
                <w:rFonts w:cs="Linux Libertine"/>
                <w:sz w:val="22"/>
                <w:szCs w:val="22"/>
              </w:rPr>
              <w:t xml:space="preserve">Wilhelmina </w:t>
            </w:r>
            <w:proofErr w:type="spellStart"/>
            <w:r w:rsidRPr="00F56661">
              <w:rPr>
                <w:rFonts w:cs="Linux Libertine"/>
                <w:sz w:val="22"/>
                <w:szCs w:val="22"/>
              </w:rPr>
              <w:t>Holle</w:t>
            </w:r>
            <w:proofErr w:type="spellEnd"/>
            <w:r w:rsidRPr="00F56661">
              <w:rPr>
                <w:rFonts w:cs="Linux Libertine"/>
                <w:sz w:val="22"/>
                <w:szCs w:val="22"/>
              </w:rPr>
              <w:t xml:space="preserve"> / Christian</w:t>
            </w:r>
          </w:p>
        </w:tc>
        <w:tc>
          <w:tcPr>
            <w:tcW w:w="2825" w:type="dxa"/>
          </w:tcPr>
          <w:p w14:paraId="6C41D9CC" w14:textId="77777777" w:rsidR="00C8473A" w:rsidRPr="00F56661" w:rsidRDefault="00C8473A" w:rsidP="00ED0FE2">
            <w:pPr>
              <w:rPr>
                <w:rFonts w:cs="Linux Libertine"/>
                <w:sz w:val="22"/>
                <w:szCs w:val="22"/>
              </w:rPr>
            </w:pPr>
            <w:proofErr w:type="spellStart"/>
            <w:r w:rsidRPr="00F56661">
              <w:rPr>
                <w:rFonts w:cs="Linux Libertine"/>
                <w:sz w:val="22"/>
                <w:szCs w:val="22"/>
              </w:rPr>
              <w:t>Musohi</w:t>
            </w:r>
            <w:proofErr w:type="spellEnd"/>
            <w:r w:rsidRPr="00F56661">
              <w:rPr>
                <w:rFonts w:cs="Linux Libertine"/>
                <w:sz w:val="22"/>
                <w:szCs w:val="22"/>
              </w:rPr>
              <w:t xml:space="preserve"> - Maluku Public Unrest</w:t>
            </w:r>
          </w:p>
        </w:tc>
        <w:tc>
          <w:tcPr>
            <w:tcW w:w="1839" w:type="dxa"/>
          </w:tcPr>
          <w:p w14:paraId="354D4DC3"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w:t>
            </w:r>
          </w:p>
        </w:tc>
      </w:tr>
      <w:tr w:rsidR="00C8473A" w:rsidRPr="00F56661" w14:paraId="10E20457" w14:textId="77777777" w:rsidTr="00ED0FE2">
        <w:tc>
          <w:tcPr>
            <w:tcW w:w="481" w:type="dxa"/>
          </w:tcPr>
          <w:p w14:paraId="15CB6DB7" w14:textId="77777777" w:rsidR="00C8473A" w:rsidRPr="00F56661" w:rsidRDefault="00C8473A" w:rsidP="00ED0FE2">
            <w:pPr>
              <w:rPr>
                <w:rFonts w:cs="Linux Libertine"/>
                <w:sz w:val="22"/>
                <w:szCs w:val="22"/>
              </w:rPr>
            </w:pPr>
            <w:r w:rsidRPr="00F56661">
              <w:rPr>
                <w:rFonts w:cs="Linux Libertine"/>
                <w:sz w:val="22"/>
                <w:szCs w:val="22"/>
              </w:rPr>
              <w:t>6</w:t>
            </w:r>
          </w:p>
        </w:tc>
        <w:tc>
          <w:tcPr>
            <w:tcW w:w="952" w:type="dxa"/>
          </w:tcPr>
          <w:p w14:paraId="383CBEF4" w14:textId="77777777" w:rsidR="00C8473A" w:rsidRPr="00F56661" w:rsidRDefault="00C8473A" w:rsidP="00ED0FE2">
            <w:pPr>
              <w:rPr>
                <w:rFonts w:cs="Linux Libertine"/>
                <w:sz w:val="22"/>
                <w:szCs w:val="22"/>
              </w:rPr>
            </w:pPr>
            <w:r w:rsidRPr="00F56661">
              <w:rPr>
                <w:rFonts w:cs="Linux Libertine"/>
                <w:sz w:val="22"/>
                <w:szCs w:val="22"/>
              </w:rPr>
              <w:t>2011</w:t>
            </w:r>
          </w:p>
        </w:tc>
        <w:tc>
          <w:tcPr>
            <w:tcW w:w="1696" w:type="dxa"/>
          </w:tcPr>
          <w:p w14:paraId="0D765655" w14:textId="77777777" w:rsidR="00C8473A" w:rsidRPr="00F56661" w:rsidRDefault="00C8473A" w:rsidP="00ED0FE2">
            <w:pPr>
              <w:rPr>
                <w:rFonts w:cs="Linux Libertine"/>
                <w:sz w:val="22"/>
                <w:szCs w:val="22"/>
              </w:rPr>
            </w:pPr>
            <w:proofErr w:type="spellStart"/>
            <w:r w:rsidRPr="00F56661">
              <w:rPr>
                <w:rFonts w:cs="Linux Libertine"/>
                <w:sz w:val="22"/>
                <w:szCs w:val="22"/>
              </w:rPr>
              <w:t>Blitar</w:t>
            </w:r>
            <w:proofErr w:type="spellEnd"/>
            <w:r w:rsidRPr="00F56661">
              <w:rPr>
                <w:rFonts w:cs="Linux Libertine"/>
                <w:sz w:val="22"/>
                <w:szCs w:val="22"/>
              </w:rPr>
              <w:t xml:space="preserve"> District Court</w:t>
            </w:r>
          </w:p>
        </w:tc>
        <w:tc>
          <w:tcPr>
            <w:tcW w:w="1557" w:type="dxa"/>
          </w:tcPr>
          <w:p w14:paraId="0FDABD7E" w14:textId="77777777" w:rsidR="00C8473A" w:rsidRPr="00F56661" w:rsidRDefault="00C8473A" w:rsidP="00ED0FE2">
            <w:pPr>
              <w:rPr>
                <w:rFonts w:cs="Linux Libertine"/>
                <w:sz w:val="22"/>
                <w:szCs w:val="22"/>
              </w:rPr>
            </w:pPr>
            <w:proofErr w:type="spellStart"/>
            <w:r w:rsidRPr="00F56661">
              <w:rPr>
                <w:rFonts w:cs="Linux Libertine"/>
                <w:sz w:val="22"/>
                <w:szCs w:val="22"/>
              </w:rPr>
              <w:t>Miftakhur</w:t>
            </w:r>
            <w:proofErr w:type="spellEnd"/>
            <w:r w:rsidRPr="00F56661">
              <w:rPr>
                <w:rFonts w:cs="Linux Libertine"/>
                <w:sz w:val="22"/>
                <w:szCs w:val="22"/>
              </w:rPr>
              <w:t xml:space="preserve"> </w:t>
            </w:r>
            <w:proofErr w:type="spellStart"/>
            <w:r w:rsidRPr="00F56661">
              <w:rPr>
                <w:rFonts w:cs="Linux Libertine"/>
                <w:sz w:val="22"/>
                <w:szCs w:val="22"/>
              </w:rPr>
              <w:t>Rosyidin</w:t>
            </w:r>
            <w:proofErr w:type="spellEnd"/>
            <w:r w:rsidRPr="00F56661">
              <w:rPr>
                <w:rFonts w:cs="Linux Libertine"/>
                <w:sz w:val="22"/>
                <w:szCs w:val="22"/>
              </w:rPr>
              <w:t xml:space="preserve"> bin </w:t>
            </w:r>
            <w:proofErr w:type="spellStart"/>
            <w:r w:rsidRPr="00F56661">
              <w:rPr>
                <w:rFonts w:cs="Linux Libertine"/>
                <w:sz w:val="22"/>
                <w:szCs w:val="22"/>
              </w:rPr>
              <w:t>Winarko</w:t>
            </w:r>
            <w:proofErr w:type="spellEnd"/>
            <w:r w:rsidRPr="00F56661">
              <w:rPr>
                <w:rFonts w:cs="Linux Libertine"/>
                <w:sz w:val="22"/>
                <w:szCs w:val="22"/>
              </w:rPr>
              <w:t xml:space="preserve"> (RIP) / Moslem</w:t>
            </w:r>
          </w:p>
        </w:tc>
        <w:tc>
          <w:tcPr>
            <w:tcW w:w="2825" w:type="dxa"/>
          </w:tcPr>
          <w:p w14:paraId="55A4509B" w14:textId="77777777" w:rsidR="00C8473A" w:rsidRPr="00F56661" w:rsidRDefault="00C8473A" w:rsidP="00ED0FE2">
            <w:pPr>
              <w:rPr>
                <w:rFonts w:cs="Linux Libertine"/>
                <w:sz w:val="22"/>
                <w:szCs w:val="22"/>
              </w:rPr>
            </w:pPr>
            <w:r w:rsidRPr="00F56661">
              <w:rPr>
                <w:rFonts w:cs="Linux Libertine"/>
                <w:sz w:val="22"/>
                <w:szCs w:val="22"/>
              </w:rPr>
              <w:t>A Muslim person who drew a cross inside a mosque.</w:t>
            </w:r>
          </w:p>
        </w:tc>
        <w:tc>
          <w:tcPr>
            <w:tcW w:w="1839" w:type="dxa"/>
          </w:tcPr>
          <w:p w14:paraId="1BB52F3D" w14:textId="77777777" w:rsidR="00C8473A" w:rsidRPr="00F56661" w:rsidRDefault="00C8473A" w:rsidP="00ED0FE2">
            <w:pPr>
              <w:rPr>
                <w:rFonts w:cs="Linux Libertine"/>
                <w:sz w:val="22"/>
                <w:szCs w:val="22"/>
              </w:rPr>
            </w:pPr>
            <w:r w:rsidRPr="00F56661">
              <w:rPr>
                <w:rFonts w:cs="Linux Libertine"/>
                <w:sz w:val="22"/>
                <w:szCs w:val="22"/>
              </w:rPr>
              <w:t>A sentence of four months of incarceration.</w:t>
            </w:r>
          </w:p>
        </w:tc>
      </w:tr>
      <w:tr w:rsidR="00C8473A" w:rsidRPr="00F56661" w14:paraId="72616A66" w14:textId="77777777" w:rsidTr="00ED0FE2">
        <w:tc>
          <w:tcPr>
            <w:tcW w:w="481" w:type="dxa"/>
          </w:tcPr>
          <w:p w14:paraId="49CD3487" w14:textId="77777777" w:rsidR="00C8473A" w:rsidRPr="00F56661" w:rsidRDefault="00C8473A" w:rsidP="00ED0FE2">
            <w:pPr>
              <w:rPr>
                <w:rFonts w:cs="Linux Libertine"/>
                <w:sz w:val="22"/>
                <w:szCs w:val="22"/>
              </w:rPr>
            </w:pPr>
            <w:r w:rsidRPr="00F56661">
              <w:rPr>
                <w:rFonts w:cs="Linux Libertine"/>
                <w:sz w:val="22"/>
                <w:szCs w:val="22"/>
              </w:rPr>
              <w:lastRenderedPageBreak/>
              <w:t>7</w:t>
            </w:r>
          </w:p>
        </w:tc>
        <w:tc>
          <w:tcPr>
            <w:tcW w:w="952" w:type="dxa"/>
          </w:tcPr>
          <w:p w14:paraId="6064FE5A"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1D7E9E56" w14:textId="77777777" w:rsidR="00C8473A" w:rsidRPr="00F56661" w:rsidRDefault="00C8473A" w:rsidP="00ED0FE2">
            <w:pPr>
              <w:rPr>
                <w:rFonts w:cs="Linux Libertine"/>
                <w:sz w:val="22"/>
                <w:szCs w:val="22"/>
              </w:rPr>
            </w:pPr>
            <w:proofErr w:type="spellStart"/>
            <w:r w:rsidRPr="00F56661">
              <w:rPr>
                <w:rFonts w:cs="Linux Libertine"/>
                <w:sz w:val="22"/>
                <w:szCs w:val="22"/>
              </w:rPr>
              <w:t>Garut</w:t>
            </w:r>
            <w:proofErr w:type="spellEnd"/>
            <w:r w:rsidRPr="00F56661">
              <w:rPr>
                <w:rFonts w:cs="Linux Libertine"/>
                <w:sz w:val="22"/>
                <w:szCs w:val="22"/>
              </w:rPr>
              <w:t xml:space="preserve"> District Court</w:t>
            </w:r>
          </w:p>
        </w:tc>
        <w:tc>
          <w:tcPr>
            <w:tcW w:w="1557" w:type="dxa"/>
          </w:tcPr>
          <w:p w14:paraId="1D8D0257" w14:textId="77777777" w:rsidR="00C8473A" w:rsidRPr="00F56661" w:rsidRDefault="00C8473A" w:rsidP="00ED0FE2">
            <w:pPr>
              <w:rPr>
                <w:rFonts w:cs="Linux Libertine"/>
                <w:sz w:val="22"/>
                <w:szCs w:val="22"/>
              </w:rPr>
            </w:pPr>
            <w:proofErr w:type="spellStart"/>
            <w:r w:rsidRPr="00F56661">
              <w:rPr>
                <w:rFonts w:cs="Linux Libertine"/>
                <w:sz w:val="22"/>
                <w:szCs w:val="22"/>
              </w:rPr>
              <w:t>Sensen</w:t>
            </w:r>
            <w:proofErr w:type="spellEnd"/>
            <w:r w:rsidRPr="00F56661">
              <w:rPr>
                <w:rFonts w:cs="Linux Libertine"/>
                <w:sz w:val="22"/>
                <w:szCs w:val="22"/>
              </w:rPr>
              <w:t xml:space="preserve"> </w:t>
            </w:r>
            <w:proofErr w:type="spellStart"/>
            <w:r w:rsidRPr="00F56661">
              <w:rPr>
                <w:rFonts w:cs="Linux Libertine"/>
                <w:sz w:val="22"/>
                <w:szCs w:val="22"/>
              </w:rPr>
              <w:t>Komara</w:t>
            </w:r>
            <w:proofErr w:type="spellEnd"/>
            <w:r w:rsidRPr="00F56661">
              <w:rPr>
                <w:rFonts w:cs="Linux Libertine"/>
                <w:sz w:val="22"/>
                <w:szCs w:val="22"/>
              </w:rPr>
              <w:t xml:space="preserve"> / Moslem minority</w:t>
            </w:r>
          </w:p>
        </w:tc>
        <w:tc>
          <w:tcPr>
            <w:tcW w:w="2825" w:type="dxa"/>
          </w:tcPr>
          <w:p w14:paraId="459F86D1" w14:textId="77777777" w:rsidR="00C8473A" w:rsidRPr="00F56661" w:rsidRDefault="00C8473A" w:rsidP="00ED0FE2">
            <w:pPr>
              <w:rPr>
                <w:rFonts w:cs="Linux Libertine"/>
                <w:sz w:val="22"/>
                <w:szCs w:val="22"/>
              </w:rPr>
            </w:pPr>
            <w:r w:rsidRPr="00F56661">
              <w:rPr>
                <w:rFonts w:cs="Linux Libertine"/>
                <w:sz w:val="22"/>
                <w:szCs w:val="22"/>
              </w:rPr>
              <w:t>A follower of Indonesian Islamic Nation.</w:t>
            </w:r>
          </w:p>
        </w:tc>
        <w:tc>
          <w:tcPr>
            <w:tcW w:w="1839" w:type="dxa"/>
          </w:tcPr>
          <w:p w14:paraId="1403D725" w14:textId="77777777" w:rsidR="00C8473A" w:rsidRPr="00F56661" w:rsidRDefault="00C8473A" w:rsidP="00ED0FE2">
            <w:pPr>
              <w:rPr>
                <w:rFonts w:cs="Linux Libertine"/>
                <w:sz w:val="22"/>
                <w:szCs w:val="22"/>
              </w:rPr>
            </w:pPr>
            <w:r w:rsidRPr="00F56661">
              <w:rPr>
                <w:rFonts w:cs="Linux Libertine"/>
                <w:sz w:val="22"/>
                <w:szCs w:val="22"/>
              </w:rPr>
              <w:t>1-year treatment in mental Institution</w:t>
            </w:r>
          </w:p>
        </w:tc>
      </w:tr>
      <w:tr w:rsidR="00C8473A" w:rsidRPr="00F56661" w14:paraId="780F93B9" w14:textId="77777777" w:rsidTr="00ED0FE2">
        <w:tc>
          <w:tcPr>
            <w:tcW w:w="481" w:type="dxa"/>
          </w:tcPr>
          <w:p w14:paraId="1E3BC198" w14:textId="77777777" w:rsidR="00C8473A" w:rsidRPr="00F56661" w:rsidRDefault="00C8473A" w:rsidP="00ED0FE2">
            <w:pPr>
              <w:rPr>
                <w:rFonts w:cs="Linux Libertine"/>
                <w:sz w:val="22"/>
                <w:szCs w:val="22"/>
              </w:rPr>
            </w:pPr>
            <w:r w:rsidRPr="00F56661">
              <w:rPr>
                <w:rFonts w:cs="Linux Libertine"/>
                <w:sz w:val="22"/>
                <w:szCs w:val="22"/>
              </w:rPr>
              <w:t>8</w:t>
            </w:r>
          </w:p>
        </w:tc>
        <w:tc>
          <w:tcPr>
            <w:tcW w:w="952" w:type="dxa"/>
          </w:tcPr>
          <w:p w14:paraId="757EA57A"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169F418B" w14:textId="77777777" w:rsidR="00C8473A" w:rsidRPr="00F56661" w:rsidRDefault="00C8473A" w:rsidP="00ED0FE2">
            <w:pPr>
              <w:rPr>
                <w:rFonts w:cs="Linux Libertine"/>
                <w:sz w:val="22"/>
                <w:szCs w:val="22"/>
              </w:rPr>
            </w:pPr>
            <w:proofErr w:type="spellStart"/>
            <w:r w:rsidRPr="00F56661">
              <w:rPr>
                <w:rFonts w:cs="Linux Libertine"/>
                <w:sz w:val="22"/>
                <w:szCs w:val="22"/>
              </w:rPr>
              <w:t>Sampang</w:t>
            </w:r>
            <w:proofErr w:type="spellEnd"/>
            <w:r w:rsidRPr="00F56661">
              <w:rPr>
                <w:rFonts w:cs="Linux Libertine"/>
                <w:sz w:val="22"/>
                <w:szCs w:val="22"/>
              </w:rPr>
              <w:t xml:space="preserve"> District Court</w:t>
            </w:r>
          </w:p>
        </w:tc>
        <w:tc>
          <w:tcPr>
            <w:tcW w:w="1557" w:type="dxa"/>
          </w:tcPr>
          <w:p w14:paraId="76A22DA9" w14:textId="77777777" w:rsidR="00C8473A" w:rsidRPr="00F56661" w:rsidRDefault="00C8473A" w:rsidP="00ED0FE2">
            <w:pPr>
              <w:rPr>
                <w:rFonts w:cs="Linux Libertine"/>
                <w:sz w:val="22"/>
                <w:szCs w:val="22"/>
              </w:rPr>
            </w:pPr>
            <w:proofErr w:type="spellStart"/>
            <w:r w:rsidRPr="00F56661">
              <w:rPr>
                <w:rFonts w:cs="Linux Libertine"/>
                <w:sz w:val="22"/>
                <w:szCs w:val="22"/>
              </w:rPr>
              <w:t>Tajul</w:t>
            </w:r>
            <w:proofErr w:type="spellEnd"/>
            <w:r w:rsidRPr="00F56661">
              <w:rPr>
                <w:rFonts w:cs="Linux Libertine"/>
                <w:sz w:val="22"/>
                <w:szCs w:val="22"/>
              </w:rPr>
              <w:t xml:space="preserve"> </w:t>
            </w:r>
            <w:proofErr w:type="spellStart"/>
            <w:r w:rsidRPr="00F56661">
              <w:rPr>
                <w:rFonts w:cs="Linux Libertine"/>
                <w:sz w:val="22"/>
                <w:szCs w:val="22"/>
              </w:rPr>
              <w:t>Muluk</w:t>
            </w:r>
            <w:proofErr w:type="spellEnd"/>
            <w:r w:rsidRPr="00F56661">
              <w:rPr>
                <w:rFonts w:cs="Linux Libertine"/>
                <w:sz w:val="22"/>
                <w:szCs w:val="22"/>
              </w:rPr>
              <w:t xml:space="preserve"> / Moslem minority</w:t>
            </w:r>
          </w:p>
        </w:tc>
        <w:tc>
          <w:tcPr>
            <w:tcW w:w="2825" w:type="dxa"/>
          </w:tcPr>
          <w:p w14:paraId="46BEA721" w14:textId="77777777" w:rsidR="00C8473A" w:rsidRPr="00F56661" w:rsidRDefault="00C8473A" w:rsidP="00ED0FE2">
            <w:pPr>
              <w:rPr>
                <w:rFonts w:cs="Linux Libertine"/>
                <w:sz w:val="22"/>
                <w:szCs w:val="22"/>
              </w:rPr>
            </w:pPr>
            <w:r w:rsidRPr="00F56661">
              <w:rPr>
                <w:rFonts w:cs="Linux Libertine"/>
                <w:sz w:val="22"/>
                <w:szCs w:val="22"/>
              </w:rPr>
              <w:t>A Shia leader</w:t>
            </w:r>
          </w:p>
        </w:tc>
        <w:tc>
          <w:tcPr>
            <w:tcW w:w="1839" w:type="dxa"/>
          </w:tcPr>
          <w:p w14:paraId="1B1E64D9" w14:textId="77777777" w:rsidR="00C8473A" w:rsidRPr="00F56661" w:rsidRDefault="00C8473A" w:rsidP="00ED0FE2">
            <w:pPr>
              <w:rPr>
                <w:rFonts w:cs="Linux Libertine"/>
                <w:sz w:val="22"/>
                <w:szCs w:val="22"/>
              </w:rPr>
            </w:pPr>
            <w:r w:rsidRPr="00F56661">
              <w:rPr>
                <w:rFonts w:cs="Linux Libertine"/>
                <w:sz w:val="22"/>
                <w:szCs w:val="22"/>
              </w:rPr>
              <w:t>A sentence of 1-year incarceration  and Increased to four years by High Court</w:t>
            </w:r>
          </w:p>
        </w:tc>
      </w:tr>
      <w:tr w:rsidR="00C8473A" w:rsidRPr="00F56661" w14:paraId="0BC27CF2" w14:textId="77777777" w:rsidTr="00ED0FE2">
        <w:tc>
          <w:tcPr>
            <w:tcW w:w="481" w:type="dxa"/>
          </w:tcPr>
          <w:p w14:paraId="08A31792" w14:textId="77777777" w:rsidR="00C8473A" w:rsidRPr="00F56661" w:rsidRDefault="00C8473A" w:rsidP="00ED0FE2">
            <w:pPr>
              <w:rPr>
                <w:rFonts w:cs="Linux Libertine"/>
                <w:sz w:val="22"/>
                <w:szCs w:val="22"/>
              </w:rPr>
            </w:pPr>
            <w:r w:rsidRPr="00F56661">
              <w:rPr>
                <w:rFonts w:cs="Linux Libertine"/>
                <w:sz w:val="22"/>
                <w:szCs w:val="22"/>
              </w:rPr>
              <w:t>9</w:t>
            </w:r>
          </w:p>
        </w:tc>
        <w:tc>
          <w:tcPr>
            <w:tcW w:w="952" w:type="dxa"/>
          </w:tcPr>
          <w:p w14:paraId="73CBFD26"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73BB9516" w14:textId="77777777" w:rsidR="00C8473A" w:rsidRPr="00F56661" w:rsidRDefault="00C8473A" w:rsidP="00ED0FE2">
            <w:pPr>
              <w:rPr>
                <w:rFonts w:cs="Linux Libertine"/>
                <w:sz w:val="22"/>
                <w:szCs w:val="22"/>
              </w:rPr>
            </w:pPr>
            <w:proofErr w:type="spellStart"/>
            <w:r w:rsidRPr="00F56661">
              <w:rPr>
                <w:rFonts w:cs="Linux Libertine"/>
                <w:sz w:val="22"/>
                <w:szCs w:val="22"/>
              </w:rPr>
              <w:t>Dompu</w:t>
            </w:r>
            <w:proofErr w:type="spellEnd"/>
            <w:r w:rsidRPr="00F56661">
              <w:rPr>
                <w:rFonts w:cs="Linux Libertine"/>
                <w:sz w:val="22"/>
                <w:szCs w:val="22"/>
              </w:rPr>
              <w:t xml:space="preserve"> District Court</w:t>
            </w:r>
          </w:p>
        </w:tc>
        <w:tc>
          <w:tcPr>
            <w:tcW w:w="1557" w:type="dxa"/>
          </w:tcPr>
          <w:p w14:paraId="7E53579D" w14:textId="77777777" w:rsidR="00C8473A" w:rsidRPr="00F56661" w:rsidRDefault="00C8473A" w:rsidP="00ED0FE2">
            <w:pPr>
              <w:rPr>
                <w:rFonts w:cs="Linux Libertine"/>
                <w:sz w:val="22"/>
                <w:szCs w:val="22"/>
              </w:rPr>
            </w:pPr>
            <w:r w:rsidRPr="00F56661">
              <w:rPr>
                <w:rFonts w:cs="Linux Libertine"/>
                <w:sz w:val="22"/>
                <w:szCs w:val="22"/>
              </w:rPr>
              <w:t xml:space="preserve">Charles </w:t>
            </w:r>
            <w:proofErr w:type="spellStart"/>
            <w:r w:rsidRPr="00F56661">
              <w:rPr>
                <w:rFonts w:cs="Linux Libertine"/>
                <w:sz w:val="22"/>
                <w:szCs w:val="22"/>
              </w:rPr>
              <w:t>Sitorus</w:t>
            </w:r>
            <w:proofErr w:type="spellEnd"/>
            <w:r w:rsidRPr="00F56661">
              <w:rPr>
                <w:rFonts w:cs="Linux Libertine"/>
                <w:sz w:val="22"/>
                <w:szCs w:val="22"/>
              </w:rPr>
              <w:t xml:space="preserve"> / Christian</w:t>
            </w:r>
          </w:p>
        </w:tc>
        <w:tc>
          <w:tcPr>
            <w:tcW w:w="2825" w:type="dxa"/>
          </w:tcPr>
          <w:p w14:paraId="5E550E28" w14:textId="77777777" w:rsidR="00C8473A" w:rsidRPr="00F56661" w:rsidRDefault="00C8473A" w:rsidP="00ED0FE2">
            <w:pPr>
              <w:rPr>
                <w:rFonts w:cs="Linux Libertine"/>
                <w:sz w:val="22"/>
                <w:szCs w:val="22"/>
              </w:rPr>
            </w:pPr>
            <w:r w:rsidRPr="00F56661">
              <w:rPr>
                <w:rFonts w:cs="Linux Libertine"/>
                <w:sz w:val="22"/>
                <w:szCs w:val="22"/>
              </w:rPr>
              <w:t>Christianity Teaching of Kindness Books distribution</w:t>
            </w:r>
          </w:p>
        </w:tc>
        <w:tc>
          <w:tcPr>
            <w:tcW w:w="1839" w:type="dxa"/>
          </w:tcPr>
          <w:p w14:paraId="000CF292" w14:textId="77777777" w:rsidR="00C8473A" w:rsidRPr="00F56661" w:rsidRDefault="00C8473A" w:rsidP="00ED0FE2">
            <w:pPr>
              <w:rPr>
                <w:rFonts w:cs="Linux Libertine"/>
                <w:sz w:val="22"/>
                <w:szCs w:val="22"/>
              </w:rPr>
            </w:pPr>
            <w:r w:rsidRPr="00F56661">
              <w:rPr>
                <w:rFonts w:cs="Linux Libertine"/>
                <w:sz w:val="22"/>
                <w:szCs w:val="22"/>
              </w:rPr>
              <w:t xml:space="preserve">A sentence of 1-year and two months incarceration  </w:t>
            </w:r>
          </w:p>
        </w:tc>
      </w:tr>
      <w:tr w:rsidR="00C8473A" w:rsidRPr="00F56661" w14:paraId="1CCB06B5" w14:textId="77777777" w:rsidTr="00ED0FE2">
        <w:tc>
          <w:tcPr>
            <w:tcW w:w="481" w:type="dxa"/>
          </w:tcPr>
          <w:p w14:paraId="3F400258" w14:textId="77777777" w:rsidR="00C8473A" w:rsidRPr="00F56661" w:rsidRDefault="00C8473A" w:rsidP="00ED0FE2">
            <w:pPr>
              <w:rPr>
                <w:rFonts w:cs="Linux Libertine"/>
                <w:sz w:val="22"/>
                <w:szCs w:val="22"/>
              </w:rPr>
            </w:pPr>
            <w:r w:rsidRPr="00F56661">
              <w:rPr>
                <w:rFonts w:cs="Linux Libertine"/>
                <w:sz w:val="22"/>
                <w:szCs w:val="22"/>
              </w:rPr>
              <w:t>10</w:t>
            </w:r>
          </w:p>
        </w:tc>
        <w:tc>
          <w:tcPr>
            <w:tcW w:w="952" w:type="dxa"/>
          </w:tcPr>
          <w:p w14:paraId="15A6B478" w14:textId="77777777" w:rsidR="00C8473A" w:rsidRPr="00F56661" w:rsidRDefault="00C8473A" w:rsidP="00ED0FE2">
            <w:pPr>
              <w:rPr>
                <w:rFonts w:cs="Linux Libertine"/>
                <w:sz w:val="22"/>
                <w:szCs w:val="22"/>
              </w:rPr>
            </w:pPr>
            <w:r w:rsidRPr="00F56661">
              <w:rPr>
                <w:rFonts w:cs="Linux Libertine"/>
                <w:sz w:val="22"/>
                <w:szCs w:val="22"/>
              </w:rPr>
              <w:t>2013</w:t>
            </w:r>
          </w:p>
        </w:tc>
        <w:tc>
          <w:tcPr>
            <w:tcW w:w="1696" w:type="dxa"/>
          </w:tcPr>
          <w:p w14:paraId="37662055" w14:textId="77777777" w:rsidR="00C8473A" w:rsidRPr="00F56661" w:rsidRDefault="00C8473A" w:rsidP="00ED0FE2">
            <w:pPr>
              <w:rPr>
                <w:rFonts w:cs="Linux Libertine"/>
                <w:sz w:val="22"/>
                <w:szCs w:val="22"/>
              </w:rPr>
            </w:pPr>
            <w:proofErr w:type="spellStart"/>
            <w:r w:rsidRPr="00F56661">
              <w:rPr>
                <w:rFonts w:cs="Linux Libertine"/>
                <w:sz w:val="22"/>
                <w:szCs w:val="22"/>
              </w:rPr>
              <w:t>Kalabahi</w:t>
            </w:r>
            <w:proofErr w:type="spellEnd"/>
            <w:r w:rsidRPr="00F56661">
              <w:rPr>
                <w:rFonts w:cs="Linux Libertine"/>
                <w:sz w:val="22"/>
                <w:szCs w:val="22"/>
              </w:rPr>
              <w:t xml:space="preserve"> District Court</w:t>
            </w:r>
          </w:p>
        </w:tc>
        <w:tc>
          <w:tcPr>
            <w:tcW w:w="1557" w:type="dxa"/>
          </w:tcPr>
          <w:p w14:paraId="63F33451" w14:textId="77777777" w:rsidR="00C8473A" w:rsidRPr="00F56661" w:rsidRDefault="00C8473A" w:rsidP="00ED0FE2">
            <w:pPr>
              <w:rPr>
                <w:rFonts w:cs="Linux Libertine"/>
                <w:sz w:val="22"/>
                <w:szCs w:val="22"/>
              </w:rPr>
            </w:pPr>
            <w:r w:rsidRPr="00F56661">
              <w:rPr>
                <w:rFonts w:cs="Linux Libertine"/>
                <w:sz w:val="22"/>
                <w:szCs w:val="22"/>
              </w:rPr>
              <w:t xml:space="preserve">Alfred </w:t>
            </w:r>
            <w:proofErr w:type="spellStart"/>
            <w:r w:rsidRPr="00F56661">
              <w:rPr>
                <w:rFonts w:cs="Linux Libertine"/>
                <w:sz w:val="22"/>
                <w:szCs w:val="22"/>
              </w:rPr>
              <w:t>Waang</w:t>
            </w:r>
            <w:proofErr w:type="spellEnd"/>
            <w:r w:rsidRPr="00F56661">
              <w:rPr>
                <w:rFonts w:cs="Linux Libertine"/>
                <w:sz w:val="22"/>
                <w:szCs w:val="22"/>
              </w:rPr>
              <w:t xml:space="preserve"> / Christian</w:t>
            </w:r>
          </w:p>
        </w:tc>
        <w:tc>
          <w:tcPr>
            <w:tcW w:w="2825" w:type="dxa"/>
          </w:tcPr>
          <w:p w14:paraId="042B06A8" w14:textId="77777777" w:rsidR="00C8473A" w:rsidRPr="00F56661" w:rsidRDefault="00C8473A" w:rsidP="00ED0FE2">
            <w:pPr>
              <w:rPr>
                <w:rFonts w:cs="Linux Libertine"/>
                <w:sz w:val="22"/>
                <w:szCs w:val="22"/>
              </w:rPr>
            </w:pPr>
            <w:r w:rsidRPr="00F56661">
              <w:rPr>
                <w:rFonts w:cs="Linux Libertine"/>
                <w:sz w:val="22"/>
                <w:szCs w:val="22"/>
              </w:rPr>
              <w:t xml:space="preserve">Forced a </w:t>
            </w:r>
            <w:proofErr w:type="spellStart"/>
            <w:r w:rsidRPr="00F56661">
              <w:rPr>
                <w:rFonts w:cs="Linux Libertine"/>
                <w:sz w:val="22"/>
                <w:szCs w:val="22"/>
              </w:rPr>
              <w:t>moslem</w:t>
            </w:r>
            <w:proofErr w:type="spellEnd"/>
            <w:r w:rsidRPr="00F56661">
              <w:rPr>
                <w:rFonts w:cs="Linux Libertine"/>
                <w:sz w:val="22"/>
                <w:szCs w:val="22"/>
              </w:rPr>
              <w:t xml:space="preserve"> kid to eat pork.</w:t>
            </w:r>
          </w:p>
        </w:tc>
        <w:tc>
          <w:tcPr>
            <w:tcW w:w="1839" w:type="dxa"/>
          </w:tcPr>
          <w:p w14:paraId="01AB1ED8"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w:t>
            </w:r>
          </w:p>
        </w:tc>
      </w:tr>
      <w:tr w:rsidR="00C8473A" w:rsidRPr="00F56661" w14:paraId="29CC8063" w14:textId="77777777" w:rsidTr="00ED0FE2">
        <w:tc>
          <w:tcPr>
            <w:tcW w:w="481" w:type="dxa"/>
          </w:tcPr>
          <w:p w14:paraId="33CD171D" w14:textId="77777777" w:rsidR="00C8473A" w:rsidRPr="00F56661" w:rsidRDefault="00C8473A" w:rsidP="00ED0FE2">
            <w:pPr>
              <w:rPr>
                <w:rFonts w:cs="Linux Libertine"/>
                <w:sz w:val="22"/>
                <w:szCs w:val="22"/>
              </w:rPr>
            </w:pPr>
            <w:r w:rsidRPr="00F56661">
              <w:rPr>
                <w:rFonts w:cs="Linux Libertine"/>
                <w:sz w:val="22"/>
                <w:szCs w:val="22"/>
              </w:rPr>
              <w:t>11</w:t>
            </w:r>
          </w:p>
        </w:tc>
        <w:tc>
          <w:tcPr>
            <w:tcW w:w="952" w:type="dxa"/>
          </w:tcPr>
          <w:p w14:paraId="5DFC7758" w14:textId="77777777" w:rsidR="00C8473A" w:rsidRPr="00F56661" w:rsidRDefault="00C8473A" w:rsidP="00ED0FE2">
            <w:pPr>
              <w:rPr>
                <w:rFonts w:cs="Linux Libertine"/>
                <w:sz w:val="22"/>
                <w:szCs w:val="22"/>
              </w:rPr>
            </w:pPr>
            <w:r w:rsidRPr="00F56661">
              <w:rPr>
                <w:rFonts w:cs="Linux Libertine"/>
                <w:sz w:val="22"/>
                <w:szCs w:val="22"/>
              </w:rPr>
              <w:t>2013</w:t>
            </w:r>
          </w:p>
        </w:tc>
        <w:tc>
          <w:tcPr>
            <w:tcW w:w="1696" w:type="dxa"/>
          </w:tcPr>
          <w:p w14:paraId="397B5392" w14:textId="77777777" w:rsidR="00C8473A" w:rsidRPr="00F56661" w:rsidRDefault="00C8473A" w:rsidP="00ED0FE2">
            <w:pPr>
              <w:rPr>
                <w:rFonts w:cs="Linux Libertine"/>
                <w:sz w:val="22"/>
                <w:szCs w:val="22"/>
              </w:rPr>
            </w:pPr>
            <w:r w:rsidRPr="00F56661">
              <w:rPr>
                <w:rFonts w:cs="Linux Libertine"/>
                <w:sz w:val="22"/>
                <w:szCs w:val="22"/>
              </w:rPr>
              <w:t>District Court Denpasar</w:t>
            </w:r>
          </w:p>
        </w:tc>
        <w:tc>
          <w:tcPr>
            <w:tcW w:w="1557" w:type="dxa"/>
          </w:tcPr>
          <w:p w14:paraId="4B41D165" w14:textId="77777777" w:rsidR="00C8473A" w:rsidRPr="00F56661" w:rsidRDefault="00C8473A" w:rsidP="00ED0FE2">
            <w:pPr>
              <w:rPr>
                <w:rFonts w:cs="Linux Libertine"/>
                <w:sz w:val="22"/>
                <w:szCs w:val="22"/>
              </w:rPr>
            </w:pPr>
            <w:proofErr w:type="spellStart"/>
            <w:r w:rsidRPr="00F56661">
              <w:rPr>
                <w:rFonts w:cs="Linux Libertine"/>
                <w:sz w:val="22"/>
                <w:szCs w:val="22"/>
              </w:rPr>
              <w:t>Rusgiani</w:t>
            </w:r>
            <w:proofErr w:type="spellEnd"/>
            <w:r w:rsidRPr="00F56661">
              <w:rPr>
                <w:rFonts w:cs="Linux Libertine"/>
                <w:sz w:val="22"/>
                <w:szCs w:val="22"/>
              </w:rPr>
              <w:t xml:space="preserve"> / Christian</w:t>
            </w:r>
          </w:p>
        </w:tc>
        <w:tc>
          <w:tcPr>
            <w:tcW w:w="2825" w:type="dxa"/>
          </w:tcPr>
          <w:p w14:paraId="370AE2DD" w14:textId="77777777" w:rsidR="00C8473A" w:rsidRPr="00F56661" w:rsidRDefault="00C8473A" w:rsidP="00ED0FE2">
            <w:pPr>
              <w:rPr>
                <w:rFonts w:cs="Linux Libertine"/>
                <w:sz w:val="22"/>
                <w:szCs w:val="22"/>
              </w:rPr>
            </w:pPr>
            <w:r w:rsidRPr="00F56661">
              <w:rPr>
                <w:rFonts w:cs="Linux Libertine"/>
                <w:sz w:val="22"/>
                <w:szCs w:val="22"/>
              </w:rPr>
              <w:t>Disrupt the harmony amongst religious communities and could potentially dishonor the Hindu religion.</w:t>
            </w:r>
          </w:p>
        </w:tc>
        <w:tc>
          <w:tcPr>
            <w:tcW w:w="1839" w:type="dxa"/>
          </w:tcPr>
          <w:p w14:paraId="37AE0397" w14:textId="77777777" w:rsidR="00C8473A" w:rsidRPr="00F56661" w:rsidRDefault="00C8473A" w:rsidP="00ED0FE2">
            <w:pPr>
              <w:rPr>
                <w:rFonts w:cs="Linux Libertine"/>
                <w:sz w:val="22"/>
                <w:szCs w:val="22"/>
              </w:rPr>
            </w:pPr>
            <w:r w:rsidRPr="00F56661">
              <w:rPr>
                <w:rFonts w:cs="Linux Libertine"/>
                <w:sz w:val="22"/>
                <w:szCs w:val="22"/>
              </w:rPr>
              <w:t>One year and 2 months of incarceration.</w:t>
            </w:r>
          </w:p>
        </w:tc>
      </w:tr>
      <w:tr w:rsidR="00C8473A" w:rsidRPr="00F56661" w14:paraId="088905C6" w14:textId="77777777" w:rsidTr="00ED0FE2">
        <w:tc>
          <w:tcPr>
            <w:tcW w:w="481" w:type="dxa"/>
          </w:tcPr>
          <w:p w14:paraId="25662936" w14:textId="77777777" w:rsidR="00C8473A" w:rsidRPr="00F56661" w:rsidRDefault="00C8473A" w:rsidP="00ED0FE2">
            <w:pPr>
              <w:rPr>
                <w:rFonts w:cs="Linux Libertine"/>
                <w:sz w:val="22"/>
                <w:szCs w:val="22"/>
              </w:rPr>
            </w:pPr>
            <w:r w:rsidRPr="00F56661">
              <w:rPr>
                <w:rFonts w:cs="Linux Libertine"/>
                <w:sz w:val="22"/>
                <w:szCs w:val="22"/>
              </w:rPr>
              <w:t>12</w:t>
            </w:r>
          </w:p>
        </w:tc>
        <w:tc>
          <w:tcPr>
            <w:tcW w:w="952" w:type="dxa"/>
          </w:tcPr>
          <w:p w14:paraId="5B47CEE3" w14:textId="77777777" w:rsidR="00C8473A" w:rsidRPr="00F56661" w:rsidRDefault="00C8473A" w:rsidP="00ED0FE2">
            <w:pPr>
              <w:rPr>
                <w:rFonts w:cs="Linux Libertine"/>
                <w:sz w:val="22"/>
                <w:szCs w:val="22"/>
              </w:rPr>
            </w:pPr>
            <w:r w:rsidRPr="00F56661">
              <w:rPr>
                <w:rFonts w:cs="Linux Libertine"/>
                <w:sz w:val="22"/>
                <w:szCs w:val="22"/>
              </w:rPr>
              <w:t>2018</w:t>
            </w:r>
          </w:p>
        </w:tc>
        <w:tc>
          <w:tcPr>
            <w:tcW w:w="1696" w:type="dxa"/>
          </w:tcPr>
          <w:p w14:paraId="6CD8C53C" w14:textId="77777777" w:rsidR="00C8473A" w:rsidRPr="00F56661" w:rsidRDefault="00C8473A" w:rsidP="00ED0FE2">
            <w:pPr>
              <w:rPr>
                <w:rFonts w:cs="Linux Libertine"/>
                <w:sz w:val="22"/>
                <w:szCs w:val="22"/>
              </w:rPr>
            </w:pPr>
            <w:r w:rsidRPr="00F56661">
              <w:rPr>
                <w:rFonts w:cs="Linux Libertine"/>
                <w:sz w:val="22"/>
                <w:szCs w:val="22"/>
              </w:rPr>
              <w:t>Medan District Court</w:t>
            </w:r>
          </w:p>
        </w:tc>
        <w:tc>
          <w:tcPr>
            <w:tcW w:w="1557" w:type="dxa"/>
          </w:tcPr>
          <w:p w14:paraId="531388C7" w14:textId="77777777" w:rsidR="00C8473A" w:rsidRPr="00F56661" w:rsidRDefault="00C8473A" w:rsidP="00ED0FE2">
            <w:pPr>
              <w:rPr>
                <w:rFonts w:cs="Linux Libertine"/>
                <w:sz w:val="22"/>
                <w:szCs w:val="22"/>
              </w:rPr>
            </w:pPr>
            <w:r w:rsidRPr="00F56661">
              <w:rPr>
                <w:rFonts w:cs="Linux Libertine"/>
                <w:sz w:val="22"/>
                <w:szCs w:val="22"/>
              </w:rPr>
              <w:t>Meiliana / Buddhist</w:t>
            </w:r>
          </w:p>
        </w:tc>
        <w:tc>
          <w:tcPr>
            <w:tcW w:w="2825" w:type="dxa"/>
          </w:tcPr>
          <w:p w14:paraId="2F732F68" w14:textId="77777777" w:rsidR="00C8473A" w:rsidRPr="00F56661" w:rsidRDefault="00C8473A" w:rsidP="00ED0FE2">
            <w:pPr>
              <w:rPr>
                <w:rFonts w:cs="Linux Libertine"/>
                <w:sz w:val="22"/>
                <w:szCs w:val="22"/>
              </w:rPr>
            </w:pPr>
            <w:r w:rsidRPr="00F56661">
              <w:rPr>
                <w:rFonts w:cs="Linux Libertine"/>
                <w:sz w:val="22"/>
                <w:szCs w:val="22"/>
              </w:rPr>
              <w:t xml:space="preserve">Complaining to a mosque’s admin for setting the mosque’s loudspeaker </w:t>
            </w:r>
            <w:r>
              <w:rPr>
                <w:rFonts w:cs="Linux Libertine"/>
                <w:sz w:val="22"/>
                <w:szCs w:val="22"/>
              </w:rPr>
              <w:t xml:space="preserve">too loudly </w:t>
            </w:r>
            <w:r w:rsidRPr="00F56661">
              <w:rPr>
                <w:rFonts w:cs="Linux Libertine"/>
                <w:sz w:val="22"/>
                <w:szCs w:val="22"/>
              </w:rPr>
              <w:t xml:space="preserve">for </w:t>
            </w:r>
            <w:proofErr w:type="spellStart"/>
            <w:r w:rsidRPr="00F56661">
              <w:rPr>
                <w:rFonts w:cs="Linux Libertine"/>
                <w:sz w:val="22"/>
                <w:szCs w:val="22"/>
              </w:rPr>
              <w:t>Athan</w:t>
            </w:r>
            <w:proofErr w:type="spellEnd"/>
            <w:r>
              <w:rPr>
                <w:rFonts w:cs="Linux Libertine"/>
                <w:sz w:val="22"/>
                <w:szCs w:val="22"/>
              </w:rPr>
              <w:t>.</w:t>
            </w:r>
          </w:p>
        </w:tc>
        <w:tc>
          <w:tcPr>
            <w:tcW w:w="1839" w:type="dxa"/>
          </w:tcPr>
          <w:p w14:paraId="70EE7EF2" w14:textId="77777777" w:rsidR="00C8473A" w:rsidRPr="00F56661" w:rsidRDefault="00C8473A" w:rsidP="00ED0FE2">
            <w:pPr>
              <w:rPr>
                <w:rFonts w:cs="Linux Libertine"/>
                <w:sz w:val="22"/>
                <w:szCs w:val="22"/>
              </w:rPr>
            </w:pPr>
            <w:r w:rsidRPr="00F56661">
              <w:rPr>
                <w:rFonts w:cs="Linux Libertine"/>
                <w:sz w:val="22"/>
                <w:szCs w:val="22"/>
              </w:rPr>
              <w:t>A sentence of 1 year and 6 months incarceration.</w:t>
            </w:r>
          </w:p>
        </w:tc>
      </w:tr>
    </w:tbl>
    <w:p w14:paraId="0BAF3A26" w14:textId="77777777" w:rsidR="00C8473A" w:rsidRDefault="00C8473A" w:rsidP="00C8473A">
      <w:pPr>
        <w:rPr>
          <w:lang w:bidi="th-TH"/>
        </w:rPr>
      </w:pPr>
    </w:p>
    <w:p w14:paraId="5C5686A4" w14:textId="77777777" w:rsidR="00C8473A" w:rsidRPr="00672A6A" w:rsidRDefault="00C8473A" w:rsidP="00C8473A">
      <w:pPr>
        <w:pStyle w:val="ParagraphNormal"/>
        <w:rPr>
          <w:rFonts w:cs="Linux Libertine"/>
          <w:lang w:val="en-US"/>
        </w:rPr>
      </w:pPr>
    </w:p>
    <w:p w14:paraId="7E781C50"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13</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672A6A"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672A6A" w:rsidRDefault="00C8473A" w:rsidP="00ED0FE2">
            <w:pPr>
              <w:ind w:left="74" w:right="145"/>
              <w:jc w:val="both"/>
              <w:rPr>
                <w:rFonts w:cs="Linux Libertine"/>
                <w:sz w:val="18"/>
                <w:szCs w:val="18"/>
              </w:rPr>
            </w:pPr>
            <w:r w:rsidRPr="00672A6A">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672A6A" w:rsidRDefault="00C8473A" w:rsidP="00ED0FE2">
            <w:pPr>
              <w:ind w:left="74" w:right="145"/>
              <w:jc w:val="both"/>
              <w:rPr>
                <w:rFonts w:cs="Linux Libertine"/>
                <w:sz w:val="18"/>
                <w:szCs w:val="18"/>
              </w:rPr>
            </w:pPr>
            <w:r w:rsidRPr="00672A6A">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672A6A" w:rsidRDefault="00C8473A" w:rsidP="00ED0FE2">
            <w:pPr>
              <w:ind w:right="87"/>
              <w:rPr>
                <w:rFonts w:cs="Linux Libertine"/>
                <w:sz w:val="18"/>
                <w:szCs w:val="18"/>
              </w:rPr>
            </w:pPr>
            <w:r w:rsidRPr="00672A6A">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672A6A" w:rsidRDefault="00C8473A" w:rsidP="00ED0FE2">
            <w:pPr>
              <w:ind w:left="48" w:right="161"/>
              <w:jc w:val="both"/>
              <w:rPr>
                <w:rFonts w:cs="Linux Libertine"/>
                <w:sz w:val="18"/>
                <w:szCs w:val="18"/>
              </w:rPr>
            </w:pPr>
            <w:r w:rsidRPr="00672A6A">
              <w:rPr>
                <w:rFonts w:cs="Linux Libertine"/>
                <w:sz w:val="18"/>
                <w:szCs w:val="18"/>
              </w:rPr>
              <w:t>Punishment</w:t>
            </w:r>
          </w:p>
        </w:tc>
      </w:tr>
      <w:tr w:rsidR="00C8473A" w:rsidRPr="00672A6A"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672A6A" w:rsidRDefault="00C8473A" w:rsidP="00ED0FE2">
            <w:pPr>
              <w:ind w:left="74" w:right="145"/>
              <w:jc w:val="both"/>
              <w:rPr>
                <w:rFonts w:cs="Linux Libertine"/>
                <w:sz w:val="18"/>
                <w:szCs w:val="18"/>
              </w:rPr>
            </w:pPr>
            <w:r w:rsidRPr="00672A6A">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Aswendo</w:t>
            </w:r>
            <w:proofErr w:type="spellEnd"/>
            <w:r w:rsidRPr="00672A6A">
              <w:rPr>
                <w:rFonts w:cs="Linux Libertine"/>
                <w:sz w:val="18"/>
                <w:szCs w:val="18"/>
              </w:rPr>
              <w:t xml:space="preserve"> </w:t>
            </w:r>
            <w:proofErr w:type="spellStart"/>
            <w:r w:rsidRPr="00672A6A">
              <w:rPr>
                <w:rFonts w:cs="Linux Libertine"/>
                <w:sz w:val="18"/>
                <w:szCs w:val="18"/>
              </w:rPr>
              <w:t>Atmowiloto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672A6A" w:rsidRDefault="00C8473A" w:rsidP="00ED0FE2">
            <w:pPr>
              <w:ind w:right="87"/>
              <w:rPr>
                <w:rFonts w:cs="Linux Libertine"/>
                <w:sz w:val="18"/>
                <w:szCs w:val="18"/>
              </w:rPr>
            </w:pPr>
            <w:r w:rsidRPr="00672A6A">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672A6A" w:rsidRDefault="00C8473A" w:rsidP="00ED0FE2">
            <w:pPr>
              <w:ind w:left="74" w:right="145"/>
              <w:jc w:val="both"/>
              <w:rPr>
                <w:rFonts w:cs="Linux Libertine"/>
                <w:sz w:val="18"/>
                <w:szCs w:val="18"/>
              </w:rPr>
            </w:pPr>
            <w:r w:rsidRPr="00672A6A">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672A6A" w:rsidRDefault="00C8473A" w:rsidP="00ED0FE2">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672A6A" w:rsidRDefault="00C8473A" w:rsidP="00ED0FE2">
            <w:pPr>
              <w:ind w:left="54" w:right="68"/>
              <w:jc w:val="both"/>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Ir. </w:t>
            </w:r>
            <w:proofErr w:type="spellStart"/>
            <w:r w:rsidRPr="00672A6A">
              <w:rPr>
                <w:rFonts w:cs="Linux Libertine"/>
                <w:sz w:val="18"/>
                <w:szCs w:val="18"/>
              </w:rPr>
              <w:t>Charisal</w:t>
            </w:r>
            <w:proofErr w:type="spellEnd"/>
            <w:r w:rsidRPr="00672A6A">
              <w:rPr>
                <w:rFonts w:cs="Linux Libertine"/>
                <w:sz w:val="18"/>
                <w:szCs w:val="18"/>
              </w:rPr>
              <w:t xml:space="preserve"> </w:t>
            </w:r>
            <w:proofErr w:type="spellStart"/>
            <w:r w:rsidRPr="00672A6A">
              <w:rPr>
                <w:rFonts w:cs="Linux Libertine"/>
                <w:sz w:val="18"/>
                <w:szCs w:val="18"/>
              </w:rPr>
              <w:t>Matsen</w:t>
            </w:r>
            <w:proofErr w:type="spellEnd"/>
            <w:r w:rsidRPr="00672A6A">
              <w:rPr>
                <w:rFonts w:cs="Linux Libertine"/>
                <w:sz w:val="18"/>
                <w:szCs w:val="18"/>
              </w:rPr>
              <w:t xml:space="preserve">, </w:t>
            </w:r>
            <w:proofErr w:type="spellStart"/>
            <w:r w:rsidRPr="00672A6A">
              <w:rPr>
                <w:rFonts w:cs="Linux Libertine"/>
                <w:sz w:val="18"/>
                <w:szCs w:val="18"/>
              </w:rPr>
              <w:t>Agustinus</w:t>
            </w:r>
            <w:proofErr w:type="spellEnd"/>
            <w:r w:rsidRPr="00672A6A">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672A6A" w:rsidRDefault="00C8473A" w:rsidP="00ED0FE2">
            <w:pPr>
              <w:ind w:right="87"/>
              <w:rPr>
                <w:rFonts w:cs="Linux Libertine"/>
                <w:sz w:val="18"/>
                <w:szCs w:val="18"/>
              </w:rPr>
            </w:pPr>
            <w:r w:rsidRPr="00672A6A">
              <w:rPr>
                <w:rFonts w:cs="Linux Libertine"/>
                <w:sz w:val="18"/>
                <w:szCs w:val="18"/>
              </w:rPr>
              <w:t>Muslim who made a Book cover design of “</w:t>
            </w:r>
            <w:proofErr w:type="spellStart"/>
            <w:r w:rsidRPr="00672A6A">
              <w:rPr>
                <w:rFonts w:cs="Linux Libertine"/>
                <w:sz w:val="18"/>
                <w:szCs w:val="18"/>
              </w:rPr>
              <w:t>Alor</w:t>
            </w:r>
            <w:proofErr w:type="spellEnd"/>
            <w:r w:rsidRPr="00672A6A">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lastRenderedPageBreak/>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District Court Bale </w:t>
            </w:r>
            <w:proofErr w:type="spellStart"/>
            <w:r w:rsidRPr="00672A6A">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Mangapin</w:t>
            </w:r>
            <w:proofErr w:type="spellEnd"/>
            <w:r w:rsidRPr="00672A6A">
              <w:rPr>
                <w:rFonts w:cs="Linux Libertine"/>
                <w:sz w:val="18"/>
                <w:szCs w:val="18"/>
              </w:rPr>
              <w:t xml:space="preserve"> </w:t>
            </w:r>
            <w:proofErr w:type="spellStart"/>
            <w:r w:rsidRPr="00672A6A">
              <w:rPr>
                <w:rFonts w:cs="Linux Libertine"/>
                <w:sz w:val="18"/>
                <w:szCs w:val="18"/>
              </w:rPr>
              <w:t>Sibuea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672A6A" w:rsidRDefault="00C8473A" w:rsidP="00ED0FE2">
            <w:pPr>
              <w:ind w:right="87"/>
              <w:rPr>
                <w:rFonts w:cs="Linux Libertine"/>
                <w:sz w:val="18"/>
                <w:szCs w:val="18"/>
              </w:rPr>
            </w:pPr>
            <w:r w:rsidRPr="00672A6A">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672A6A" w:rsidRDefault="00C8473A" w:rsidP="00ED0FE2">
            <w:pPr>
              <w:ind w:left="54" w:right="68"/>
              <w:jc w:val="both"/>
              <w:rPr>
                <w:rFonts w:cs="Linux Libertine"/>
                <w:sz w:val="18"/>
                <w:szCs w:val="18"/>
              </w:rPr>
            </w:pPr>
            <w:proofErr w:type="spellStart"/>
            <w:r w:rsidRPr="00672A6A">
              <w:rPr>
                <w:rFonts w:cs="Linux Libertine"/>
                <w:sz w:val="18"/>
                <w:szCs w:val="18"/>
              </w:rPr>
              <w:t>Probolinggo</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Ardi</w:t>
            </w:r>
            <w:proofErr w:type="spellEnd"/>
            <w:r w:rsidRPr="00672A6A">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672A6A" w:rsidRDefault="00C8473A" w:rsidP="00ED0FE2">
            <w:pPr>
              <w:ind w:right="87"/>
              <w:rPr>
                <w:rFonts w:cs="Linux Libertine"/>
                <w:sz w:val="18"/>
                <w:szCs w:val="18"/>
              </w:rPr>
            </w:pPr>
            <w:r w:rsidRPr="00672A6A">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and 6 months sentence</w:t>
            </w:r>
          </w:p>
        </w:tc>
      </w:tr>
      <w:tr w:rsidR="00C8473A" w:rsidRPr="00672A6A"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Aminuddin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672A6A" w:rsidRDefault="00C8473A" w:rsidP="00ED0FE2">
            <w:pPr>
              <w:ind w:right="87"/>
              <w:rPr>
                <w:rFonts w:cs="Linux Libertine"/>
                <w:sz w:val="18"/>
                <w:szCs w:val="18"/>
              </w:rPr>
            </w:pPr>
            <w:r w:rsidRPr="00672A6A">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Abdul </w:t>
            </w:r>
            <w:proofErr w:type="spellStart"/>
            <w:r w:rsidRPr="00672A6A">
              <w:rPr>
                <w:rFonts w:cs="Linux Libertine"/>
                <w:sz w:val="18"/>
                <w:szCs w:val="18"/>
              </w:rPr>
              <w:t>Rachman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672A6A" w:rsidRDefault="00C8473A" w:rsidP="00ED0FE2">
            <w:pPr>
              <w:ind w:right="87"/>
              <w:rPr>
                <w:rFonts w:cs="Linux Libertine"/>
                <w:sz w:val="18"/>
                <w:szCs w:val="18"/>
              </w:rPr>
            </w:pPr>
            <w:r w:rsidRPr="00672A6A">
              <w:rPr>
                <w:rFonts w:cs="Linux Libertine"/>
                <w:sz w:val="18"/>
                <w:szCs w:val="18"/>
              </w:rPr>
              <w:t xml:space="preserve">A   </w:t>
            </w:r>
            <w:proofErr w:type="spellStart"/>
            <w:r w:rsidRPr="00672A6A">
              <w:rPr>
                <w:rFonts w:cs="Linux Libertine"/>
                <w:sz w:val="18"/>
                <w:szCs w:val="18"/>
              </w:rPr>
              <w:t>Salamullah</w:t>
            </w:r>
            <w:proofErr w:type="spellEnd"/>
            <w:r w:rsidRPr="00672A6A">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672A6A" w:rsidRDefault="00C8473A" w:rsidP="00ED0FE2">
            <w:pPr>
              <w:ind w:left="48" w:right="161"/>
              <w:rPr>
                <w:rFonts w:cs="Linux Libertine"/>
                <w:sz w:val="18"/>
                <w:szCs w:val="18"/>
              </w:rPr>
            </w:pPr>
            <w:r w:rsidRPr="00672A6A">
              <w:rPr>
                <w:rFonts w:cs="Linux Libertine"/>
                <w:sz w:val="18"/>
                <w:szCs w:val="18"/>
              </w:rPr>
              <w:t>3 years sentence</w:t>
            </w:r>
          </w:p>
        </w:tc>
      </w:tr>
      <w:tr w:rsidR="00C8473A" w:rsidRPr="00672A6A"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672A6A" w:rsidRDefault="00C8473A" w:rsidP="00ED0FE2">
            <w:pPr>
              <w:ind w:right="87"/>
              <w:rPr>
                <w:rFonts w:cs="Linux Libertine"/>
                <w:sz w:val="18"/>
                <w:szCs w:val="18"/>
              </w:rPr>
            </w:pPr>
            <w:r w:rsidRPr="00672A6A">
              <w:rPr>
                <w:rFonts w:cs="Linux Libertine"/>
                <w:sz w:val="18"/>
                <w:szCs w:val="18"/>
              </w:rPr>
              <w:t xml:space="preserve">A follower of </w:t>
            </w:r>
            <w:proofErr w:type="spellStart"/>
            <w:r w:rsidRPr="00672A6A">
              <w:rPr>
                <w:rFonts w:cs="Linux Libertine"/>
                <w:sz w:val="18"/>
                <w:szCs w:val="18"/>
              </w:rPr>
              <w:t>Alqiyadah</w:t>
            </w:r>
            <w:proofErr w:type="spellEnd"/>
            <w:r w:rsidRPr="00672A6A">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672A6A" w:rsidRDefault="00C8473A" w:rsidP="00ED0FE2">
            <w:pPr>
              <w:ind w:left="48" w:right="161"/>
              <w:rPr>
                <w:rFonts w:cs="Linux Libertine"/>
                <w:sz w:val="18"/>
                <w:szCs w:val="18"/>
              </w:rPr>
            </w:pPr>
            <w:r w:rsidRPr="00672A6A">
              <w:rPr>
                <w:rFonts w:cs="Linux Libertine"/>
                <w:sz w:val="18"/>
                <w:szCs w:val="18"/>
              </w:rPr>
              <w:t>4 years sentence</w:t>
            </w:r>
          </w:p>
        </w:tc>
      </w:tr>
      <w:tr w:rsidR="00C8473A" w:rsidRPr="00672A6A"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672A6A" w:rsidRDefault="00C8473A" w:rsidP="00ED0FE2">
            <w:pPr>
              <w:ind w:left="54" w:right="68"/>
              <w:jc w:val="both"/>
              <w:rPr>
                <w:rFonts w:cs="Linux Libertine"/>
                <w:sz w:val="18"/>
                <w:szCs w:val="18"/>
              </w:rPr>
            </w:pPr>
            <w:r w:rsidRPr="00672A6A">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672A6A" w:rsidRDefault="00C8473A" w:rsidP="00ED0FE2">
            <w:pPr>
              <w:ind w:left="74" w:right="145"/>
              <w:jc w:val="both"/>
              <w:rPr>
                <w:rFonts w:cs="Linux Libertine"/>
                <w:sz w:val="18"/>
                <w:szCs w:val="18"/>
              </w:rPr>
            </w:pPr>
            <w:r w:rsidRPr="00672A6A">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672A6A" w:rsidRDefault="00C8473A" w:rsidP="00ED0FE2">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672A6A" w:rsidRDefault="00C8473A" w:rsidP="00ED0FE2">
            <w:pPr>
              <w:ind w:left="48" w:right="161"/>
              <w:rPr>
                <w:rFonts w:cs="Linux Libertine"/>
                <w:sz w:val="18"/>
                <w:szCs w:val="18"/>
              </w:rPr>
            </w:pPr>
            <w:r w:rsidRPr="00672A6A">
              <w:rPr>
                <w:rFonts w:cs="Linux Libertine"/>
                <w:sz w:val="18"/>
                <w:szCs w:val="18"/>
              </w:rPr>
              <w:t>3 years and 6 months sentence</w:t>
            </w:r>
          </w:p>
        </w:tc>
      </w:tr>
      <w:tr w:rsidR="00C8473A" w:rsidRPr="00672A6A"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Dedi</w:t>
            </w:r>
            <w:proofErr w:type="spellEnd"/>
            <w:r w:rsidRPr="00672A6A">
              <w:rPr>
                <w:rFonts w:cs="Linux Libertine"/>
                <w:sz w:val="18"/>
                <w:szCs w:val="18"/>
              </w:rPr>
              <w:t xml:space="preserve"> </w:t>
            </w:r>
            <w:proofErr w:type="spellStart"/>
            <w:r w:rsidRPr="00672A6A">
              <w:rPr>
                <w:rFonts w:cs="Linux Libertine"/>
                <w:sz w:val="18"/>
                <w:szCs w:val="18"/>
              </w:rPr>
              <w:t>Priadi</w:t>
            </w:r>
            <w:proofErr w:type="spellEnd"/>
            <w:r w:rsidRPr="00672A6A">
              <w:rPr>
                <w:rFonts w:cs="Linux Libertine"/>
                <w:sz w:val="18"/>
                <w:szCs w:val="18"/>
              </w:rPr>
              <w:t xml:space="preserve"> and Garry Lutfi </w:t>
            </w:r>
            <w:proofErr w:type="spellStart"/>
            <w:r w:rsidRPr="00672A6A">
              <w:rPr>
                <w:rFonts w:cs="Linux Libertine"/>
                <w:sz w:val="18"/>
                <w:szCs w:val="18"/>
              </w:rPr>
              <w:t>Yudistira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672A6A" w:rsidRDefault="00C8473A" w:rsidP="00ED0FE2">
            <w:pPr>
              <w:ind w:right="87"/>
              <w:rPr>
                <w:rFonts w:cs="Linux Libertine"/>
                <w:sz w:val="18"/>
                <w:szCs w:val="18"/>
              </w:rPr>
            </w:pPr>
            <w:r w:rsidRPr="00672A6A">
              <w:rPr>
                <w:rFonts w:cs="Linux Libertine"/>
                <w:sz w:val="18"/>
                <w:szCs w:val="18"/>
              </w:rPr>
              <w:t>Al-</w:t>
            </w:r>
            <w:proofErr w:type="spellStart"/>
            <w:r w:rsidRPr="00672A6A">
              <w:rPr>
                <w:rFonts w:cs="Linux Libertine"/>
                <w:sz w:val="18"/>
                <w:szCs w:val="18"/>
              </w:rPr>
              <w:t>Qiyadah</w:t>
            </w:r>
            <w:proofErr w:type="spellEnd"/>
            <w:r w:rsidRPr="00672A6A">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672A6A" w:rsidRDefault="00C8473A" w:rsidP="00ED0FE2">
            <w:pPr>
              <w:ind w:left="48" w:right="161"/>
              <w:rPr>
                <w:rFonts w:cs="Linux Libertine"/>
                <w:sz w:val="18"/>
                <w:szCs w:val="18"/>
              </w:rPr>
            </w:pPr>
            <w:r w:rsidRPr="00672A6A">
              <w:rPr>
                <w:rFonts w:cs="Linux Libertine"/>
                <w:sz w:val="18"/>
                <w:szCs w:val="18"/>
              </w:rPr>
              <w:t>3 years sentence</w:t>
            </w:r>
          </w:p>
        </w:tc>
      </w:tr>
      <w:tr w:rsidR="00C8473A" w:rsidRPr="00672A6A"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672A6A" w:rsidRDefault="00C8473A" w:rsidP="00ED0FE2">
            <w:pPr>
              <w:ind w:left="54" w:right="68"/>
              <w:jc w:val="both"/>
              <w:rPr>
                <w:rFonts w:cs="Linux Libertine"/>
                <w:sz w:val="18"/>
                <w:szCs w:val="18"/>
              </w:rPr>
            </w:pPr>
            <w:r w:rsidRPr="00672A6A">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Edi Ridwan, Amir, </w:t>
            </w:r>
            <w:proofErr w:type="spellStart"/>
            <w:r w:rsidRPr="00672A6A">
              <w:rPr>
                <w:rFonts w:cs="Linux Libertine"/>
                <w:sz w:val="18"/>
                <w:szCs w:val="18"/>
              </w:rPr>
              <w:t>Sudibyo</w:t>
            </w:r>
            <w:proofErr w:type="spellEnd"/>
            <w:r w:rsidRPr="00672A6A">
              <w:rPr>
                <w:rFonts w:cs="Linux Libertine"/>
                <w:sz w:val="18"/>
                <w:szCs w:val="18"/>
              </w:rPr>
              <w:t xml:space="preserve"> and </w:t>
            </w:r>
            <w:proofErr w:type="spellStart"/>
            <w:r w:rsidRPr="00672A6A">
              <w:rPr>
                <w:rFonts w:cs="Linux Libertine"/>
                <w:sz w:val="18"/>
                <w:szCs w:val="18"/>
              </w:rPr>
              <w:t>Warsito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672A6A" w:rsidRDefault="00C8473A" w:rsidP="00ED0FE2">
            <w:pPr>
              <w:ind w:right="87"/>
              <w:rPr>
                <w:rFonts w:cs="Linux Libertine"/>
                <w:sz w:val="18"/>
                <w:szCs w:val="18"/>
              </w:rPr>
            </w:pPr>
            <w:r w:rsidRPr="00672A6A">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Ishak </w:t>
            </w:r>
            <w:proofErr w:type="spellStart"/>
            <w:r w:rsidRPr="00672A6A">
              <w:rPr>
                <w:rFonts w:cs="Linux Libertine"/>
                <w:sz w:val="18"/>
                <w:szCs w:val="18"/>
              </w:rPr>
              <w:t>Suhendra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672A6A" w:rsidRDefault="00C8473A" w:rsidP="00ED0FE2">
            <w:pPr>
              <w:ind w:right="87"/>
              <w:rPr>
                <w:rFonts w:cs="Linux Libertine"/>
                <w:sz w:val="18"/>
                <w:szCs w:val="18"/>
              </w:rPr>
            </w:pPr>
            <w:r w:rsidRPr="00672A6A">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672A6A" w:rsidRDefault="00C8473A" w:rsidP="00ED0FE2">
            <w:pPr>
              <w:ind w:left="48" w:right="161"/>
              <w:jc w:val="both"/>
              <w:rPr>
                <w:rFonts w:cs="Linux Libertine"/>
                <w:sz w:val="18"/>
                <w:szCs w:val="18"/>
              </w:rPr>
            </w:pPr>
            <w:r w:rsidRPr="00672A6A">
              <w:rPr>
                <w:rFonts w:cs="Linux Libertine"/>
                <w:sz w:val="18"/>
                <w:szCs w:val="18"/>
              </w:rPr>
              <w:t>5 years sentence</w:t>
            </w:r>
          </w:p>
        </w:tc>
      </w:tr>
      <w:tr w:rsidR="00C8473A" w:rsidRPr="00672A6A"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672A6A" w:rsidRDefault="00C8473A" w:rsidP="00ED0FE2">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Aminudin</w:t>
            </w:r>
            <w:proofErr w:type="spellEnd"/>
            <w:r w:rsidRPr="00672A6A">
              <w:rPr>
                <w:rFonts w:cs="Linux Libertine"/>
                <w:sz w:val="18"/>
                <w:szCs w:val="18"/>
              </w:rPr>
              <w:t xml:space="preserve">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672A6A" w:rsidRDefault="00C8473A" w:rsidP="00ED0FE2">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672A6A" w:rsidRDefault="00C8473A" w:rsidP="00ED0FE2">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Wahyu </w:t>
            </w:r>
            <w:proofErr w:type="spellStart"/>
            <w:r w:rsidRPr="00672A6A">
              <w:rPr>
                <w:rFonts w:cs="Linux Libertine"/>
                <w:sz w:val="18"/>
                <w:szCs w:val="18"/>
              </w:rPr>
              <w:t>Andito</w:t>
            </w:r>
            <w:proofErr w:type="spellEnd"/>
            <w:r w:rsidRPr="00672A6A">
              <w:rPr>
                <w:rFonts w:cs="Linux Libertine"/>
                <w:sz w:val="18"/>
                <w:szCs w:val="18"/>
              </w:rPr>
              <w:t xml:space="preserve"> </w:t>
            </w:r>
            <w:proofErr w:type="spellStart"/>
            <w:r w:rsidRPr="00672A6A">
              <w:rPr>
                <w:rFonts w:cs="Linux Libertine"/>
                <w:sz w:val="18"/>
                <w:szCs w:val="18"/>
              </w:rPr>
              <w:t>Putro</w:t>
            </w:r>
            <w:proofErr w:type="spellEnd"/>
            <w:r w:rsidRPr="00672A6A">
              <w:rPr>
                <w:rFonts w:cs="Linux Libertine"/>
                <w:sz w:val="18"/>
                <w:szCs w:val="18"/>
              </w:rPr>
              <w:t xml:space="preserve"> Wibisono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672A6A" w:rsidRDefault="00C8473A" w:rsidP="00ED0FE2">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sentence</w:t>
            </w:r>
          </w:p>
        </w:tc>
      </w:tr>
      <w:tr w:rsidR="00C8473A" w:rsidRPr="00672A6A"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672A6A" w:rsidRDefault="00C8473A" w:rsidP="00ED0FE2">
            <w:pPr>
              <w:ind w:left="54" w:right="68"/>
              <w:rPr>
                <w:rFonts w:cs="Linux Libertine"/>
                <w:sz w:val="18"/>
                <w:szCs w:val="18"/>
              </w:rPr>
            </w:pPr>
            <w:r w:rsidRPr="00672A6A">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Imam </w:t>
            </w:r>
            <w:proofErr w:type="spellStart"/>
            <w:r w:rsidRPr="00672A6A">
              <w:rPr>
                <w:rFonts w:cs="Linux Libertine"/>
                <w:sz w:val="18"/>
                <w:szCs w:val="18"/>
              </w:rPr>
              <w:t>Solihin</w:t>
            </w:r>
            <w:proofErr w:type="spellEnd"/>
            <w:r w:rsidRPr="00672A6A">
              <w:rPr>
                <w:rFonts w:cs="Linux Libertine"/>
                <w:sz w:val="18"/>
                <w:szCs w:val="18"/>
              </w:rPr>
              <w:t xml:space="preserve"> / </w:t>
            </w:r>
            <w:proofErr w:type="spellStart"/>
            <w:r w:rsidRPr="00672A6A">
              <w:rPr>
                <w:rFonts w:cs="Linux Libertine"/>
                <w:sz w:val="18"/>
                <w:szCs w:val="18"/>
              </w:rPr>
              <w:t>Satriyo</w:t>
            </w:r>
            <w:proofErr w:type="spellEnd"/>
            <w:r w:rsidRPr="00672A6A">
              <w:rPr>
                <w:rFonts w:cs="Linux Libertine"/>
                <w:sz w:val="18"/>
                <w:szCs w:val="18"/>
              </w:rPr>
              <w:t xml:space="preserve"> </w:t>
            </w:r>
            <w:proofErr w:type="spellStart"/>
            <w:r w:rsidRPr="00672A6A">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672A6A" w:rsidRDefault="00C8473A" w:rsidP="00ED0FE2">
            <w:pPr>
              <w:ind w:right="87"/>
              <w:rPr>
                <w:rFonts w:cs="Linux Libertine"/>
                <w:sz w:val="18"/>
                <w:szCs w:val="18"/>
              </w:rPr>
            </w:pPr>
            <w:r w:rsidRPr="00672A6A">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lastRenderedPageBreak/>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Ondon</w:t>
            </w:r>
            <w:proofErr w:type="spellEnd"/>
            <w:r w:rsidRPr="00672A6A">
              <w:rPr>
                <w:rFonts w:cs="Linux Libertine"/>
                <w:sz w:val="18"/>
                <w:szCs w:val="18"/>
              </w:rPr>
              <w:t xml:space="preserve"> </w:t>
            </w:r>
            <w:proofErr w:type="spellStart"/>
            <w:r w:rsidRPr="00672A6A">
              <w:rPr>
                <w:rFonts w:cs="Linux Libertine"/>
                <w:sz w:val="18"/>
                <w:szCs w:val="18"/>
              </w:rPr>
              <w:t>Juhana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672A6A" w:rsidRDefault="00C8473A" w:rsidP="00ED0FE2">
            <w:pPr>
              <w:ind w:right="87"/>
              <w:rPr>
                <w:rFonts w:cs="Linux Libertine"/>
                <w:sz w:val="18"/>
                <w:szCs w:val="18"/>
              </w:rPr>
            </w:pPr>
            <w:r w:rsidRPr="00672A6A">
              <w:rPr>
                <w:rFonts w:cs="Linux Libertine"/>
                <w:sz w:val="18"/>
                <w:szCs w:val="18"/>
              </w:rPr>
              <w:t xml:space="preserve">Sri </w:t>
            </w:r>
            <w:proofErr w:type="spellStart"/>
            <w:r w:rsidRPr="00672A6A">
              <w:rPr>
                <w:rFonts w:cs="Linux Libertine"/>
                <w:sz w:val="18"/>
                <w:szCs w:val="18"/>
              </w:rPr>
              <w:t>Asriyati</w:t>
            </w:r>
            <w:proofErr w:type="spellEnd"/>
            <w:r w:rsidRPr="00672A6A">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Oben</w:t>
            </w:r>
            <w:proofErr w:type="spellEnd"/>
            <w:r w:rsidRPr="00672A6A">
              <w:rPr>
                <w:rFonts w:cs="Linux Libertine"/>
                <w:sz w:val="18"/>
                <w:szCs w:val="18"/>
              </w:rPr>
              <w:t xml:space="preserve"> </w:t>
            </w:r>
            <w:proofErr w:type="spellStart"/>
            <w:r w:rsidRPr="00672A6A">
              <w:rPr>
                <w:rFonts w:cs="Linux Libertine"/>
                <w:sz w:val="18"/>
                <w:szCs w:val="18"/>
              </w:rPr>
              <w:t>Sarbeni</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672A6A" w:rsidRDefault="00C8473A" w:rsidP="00ED0FE2">
            <w:pPr>
              <w:ind w:right="87"/>
              <w:rPr>
                <w:rFonts w:cs="Linux Libertine"/>
                <w:sz w:val="18"/>
                <w:szCs w:val="18"/>
              </w:rPr>
            </w:pPr>
            <w:r w:rsidRPr="00672A6A">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Temanggung</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Antonius Richmond </w:t>
            </w:r>
            <w:proofErr w:type="spellStart"/>
            <w:r w:rsidRPr="00672A6A">
              <w:rPr>
                <w:rFonts w:cs="Linux Libertine"/>
                <w:sz w:val="18"/>
                <w:szCs w:val="18"/>
              </w:rPr>
              <w:t>Bawengan</w:t>
            </w:r>
            <w:proofErr w:type="spellEnd"/>
            <w:r w:rsidRPr="00672A6A">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672A6A" w:rsidRDefault="00C8473A" w:rsidP="00ED0FE2">
            <w:pPr>
              <w:ind w:right="87"/>
              <w:rPr>
                <w:rFonts w:cs="Linux Libertine"/>
                <w:sz w:val="18"/>
                <w:szCs w:val="18"/>
              </w:rPr>
            </w:pPr>
            <w:r w:rsidRPr="00672A6A">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672A6A" w:rsidRDefault="00C8473A" w:rsidP="00ED0FE2">
            <w:pPr>
              <w:ind w:left="48" w:right="161"/>
              <w:jc w:val="both"/>
              <w:rPr>
                <w:rFonts w:cs="Linux Libertine"/>
                <w:sz w:val="18"/>
                <w:szCs w:val="18"/>
              </w:rPr>
            </w:pPr>
            <w:r w:rsidRPr="00672A6A">
              <w:rPr>
                <w:rFonts w:cs="Linux Libertine"/>
                <w:sz w:val="18"/>
                <w:szCs w:val="18"/>
              </w:rPr>
              <w:t>5 years sentence</w:t>
            </w:r>
          </w:p>
        </w:tc>
      </w:tr>
      <w:tr w:rsidR="00C8473A" w:rsidRPr="00672A6A"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Sumber</w:t>
            </w:r>
            <w:proofErr w:type="spellEnd"/>
            <w:r w:rsidRPr="00672A6A">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Tantowi</w:t>
            </w:r>
            <w:proofErr w:type="spellEnd"/>
            <w:r w:rsidRPr="00672A6A">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672A6A" w:rsidRDefault="00C8473A" w:rsidP="00ED0FE2">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672A6A" w:rsidRDefault="00C8473A" w:rsidP="00ED0FE2">
            <w:pPr>
              <w:ind w:left="48" w:right="161"/>
              <w:jc w:val="both"/>
              <w:rPr>
                <w:rFonts w:cs="Linux Libertine"/>
                <w:sz w:val="18"/>
                <w:szCs w:val="18"/>
              </w:rPr>
            </w:pPr>
            <w:r w:rsidRPr="00672A6A">
              <w:rPr>
                <w:rFonts w:cs="Linux Libertine"/>
                <w:sz w:val="18"/>
                <w:szCs w:val="18"/>
              </w:rPr>
              <w:t>10 years sentence</w:t>
            </w:r>
          </w:p>
        </w:tc>
      </w:tr>
      <w:tr w:rsidR="00C8473A" w:rsidRPr="00672A6A"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Klaten</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Andreas Guntur </w:t>
            </w:r>
            <w:proofErr w:type="spellStart"/>
            <w:r w:rsidRPr="00672A6A">
              <w:rPr>
                <w:rFonts w:cs="Linux Libertine"/>
                <w:sz w:val="18"/>
                <w:szCs w:val="18"/>
              </w:rPr>
              <w:t>Wisnu</w:t>
            </w:r>
            <w:proofErr w:type="spellEnd"/>
            <w:r w:rsidRPr="00672A6A">
              <w:rPr>
                <w:rFonts w:cs="Linux Libertine"/>
                <w:sz w:val="18"/>
                <w:szCs w:val="18"/>
              </w:rPr>
              <w:t xml:space="preserve"> </w:t>
            </w:r>
            <w:proofErr w:type="spellStart"/>
            <w:r w:rsidRPr="00672A6A">
              <w:rPr>
                <w:rFonts w:cs="Linux Libertine"/>
                <w:sz w:val="18"/>
                <w:szCs w:val="18"/>
              </w:rPr>
              <w:t>Sarsono</w:t>
            </w:r>
            <w:proofErr w:type="spellEnd"/>
            <w:r w:rsidRPr="00672A6A">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672A6A" w:rsidRDefault="00C8473A" w:rsidP="00ED0FE2">
            <w:pPr>
              <w:ind w:right="87"/>
              <w:rPr>
                <w:rFonts w:cs="Linux Libertine"/>
                <w:sz w:val="18"/>
                <w:szCs w:val="18"/>
              </w:rPr>
            </w:pPr>
            <w:r w:rsidRPr="00672A6A">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672A6A" w:rsidRDefault="00C8473A" w:rsidP="00ED0FE2">
            <w:pPr>
              <w:ind w:left="54" w:right="68"/>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Alexander </w:t>
            </w:r>
            <w:proofErr w:type="spellStart"/>
            <w:r w:rsidRPr="00672A6A">
              <w:rPr>
                <w:rFonts w:cs="Linux Libertine"/>
                <w:sz w:val="18"/>
                <w:szCs w:val="18"/>
              </w:rPr>
              <w:t>Aan</w:t>
            </w:r>
            <w:proofErr w:type="spellEnd"/>
            <w:r w:rsidRPr="00672A6A">
              <w:rPr>
                <w:rFonts w:cs="Linux Libertine"/>
                <w:sz w:val="18"/>
                <w:szCs w:val="18"/>
              </w:rPr>
              <w:t xml:space="preserve"> / Account </w:t>
            </w:r>
            <w:proofErr w:type="spellStart"/>
            <w:r w:rsidRPr="00672A6A">
              <w:rPr>
                <w:rFonts w:cs="Linux Libertine"/>
                <w:sz w:val="18"/>
                <w:szCs w:val="18"/>
              </w:rPr>
              <w:t>Atheis</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672A6A" w:rsidRDefault="00C8473A" w:rsidP="00ED0FE2">
            <w:pPr>
              <w:ind w:right="87"/>
              <w:rPr>
                <w:rFonts w:cs="Linux Libertine"/>
                <w:sz w:val="18"/>
                <w:szCs w:val="18"/>
              </w:rPr>
            </w:pPr>
            <w:r w:rsidRPr="00672A6A">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Subastian</w:t>
            </w:r>
            <w:proofErr w:type="spellEnd"/>
            <w:r w:rsidRPr="00672A6A">
              <w:rPr>
                <w:rFonts w:cs="Linux Libertine"/>
                <w:sz w:val="18"/>
                <w:szCs w:val="18"/>
              </w:rPr>
              <w:t xml:space="preserve"> Joe Bin Abdul </w:t>
            </w:r>
            <w:proofErr w:type="spellStart"/>
            <w:r w:rsidRPr="00672A6A">
              <w:rPr>
                <w:rFonts w:cs="Linux Libertine"/>
                <w:sz w:val="18"/>
                <w:szCs w:val="18"/>
              </w:rPr>
              <w:t>Hadi</w:t>
            </w:r>
            <w:proofErr w:type="spellEnd"/>
            <w:r w:rsidRPr="00672A6A">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672A6A" w:rsidRDefault="00C8473A" w:rsidP="00ED0FE2">
            <w:pPr>
              <w:ind w:right="87"/>
              <w:rPr>
                <w:rFonts w:cs="Linux Libertine"/>
                <w:sz w:val="18"/>
                <w:szCs w:val="18"/>
              </w:rPr>
            </w:pPr>
            <w:r w:rsidRPr="00672A6A">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672A6A" w:rsidRDefault="00C8473A" w:rsidP="00ED0FE2">
            <w:pPr>
              <w:ind w:left="54" w:right="68"/>
              <w:rPr>
                <w:rFonts w:cs="Linux Libertine"/>
                <w:sz w:val="18"/>
                <w:szCs w:val="18"/>
              </w:rPr>
            </w:pPr>
            <w:r w:rsidRPr="00672A6A">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Herison</w:t>
            </w:r>
            <w:proofErr w:type="spellEnd"/>
            <w:r w:rsidRPr="00672A6A">
              <w:rPr>
                <w:rFonts w:cs="Linux Libertine"/>
                <w:sz w:val="18"/>
                <w:szCs w:val="18"/>
              </w:rPr>
              <w:t xml:space="preserve"> </w:t>
            </w:r>
            <w:proofErr w:type="spellStart"/>
            <w:r w:rsidRPr="00672A6A">
              <w:rPr>
                <w:rFonts w:cs="Linux Libertine"/>
                <w:sz w:val="18"/>
                <w:szCs w:val="18"/>
              </w:rPr>
              <w:t>Yohanes</w:t>
            </w:r>
            <w:proofErr w:type="spellEnd"/>
            <w:r w:rsidRPr="00672A6A">
              <w:rPr>
                <w:rFonts w:cs="Linux Libertine"/>
                <w:sz w:val="18"/>
                <w:szCs w:val="18"/>
              </w:rPr>
              <w:t xml:space="preserve"> </w:t>
            </w:r>
            <w:proofErr w:type="spellStart"/>
            <w:r w:rsidRPr="00672A6A">
              <w:rPr>
                <w:rFonts w:cs="Linux Libertine"/>
                <w:sz w:val="18"/>
                <w:szCs w:val="18"/>
              </w:rPr>
              <w:t>Riwu</w:t>
            </w:r>
            <w:proofErr w:type="spellEnd"/>
            <w:r w:rsidRPr="00672A6A">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672A6A" w:rsidRDefault="00C8473A" w:rsidP="00ED0FE2">
            <w:pPr>
              <w:ind w:right="87"/>
              <w:rPr>
                <w:rFonts w:cs="Linux Libertine"/>
                <w:sz w:val="18"/>
                <w:szCs w:val="18"/>
              </w:rPr>
            </w:pPr>
            <w:r w:rsidRPr="00672A6A">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and 6 months sentence</w:t>
            </w:r>
          </w:p>
        </w:tc>
      </w:tr>
      <w:tr w:rsidR="00C8473A" w:rsidRPr="00672A6A"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Lubuk</w:t>
            </w:r>
            <w:proofErr w:type="spellEnd"/>
            <w:r w:rsidRPr="00672A6A">
              <w:rPr>
                <w:rFonts w:cs="Linux Libertine"/>
                <w:sz w:val="18"/>
                <w:szCs w:val="18"/>
              </w:rPr>
              <w:t xml:space="preserve"> </w:t>
            </w:r>
            <w:proofErr w:type="spellStart"/>
            <w:r w:rsidRPr="00672A6A">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Khairuddin or </w:t>
            </w:r>
            <w:proofErr w:type="spellStart"/>
            <w:r w:rsidRPr="00672A6A">
              <w:rPr>
                <w:rFonts w:cs="Linux Libertine"/>
                <w:sz w:val="18"/>
                <w:szCs w:val="18"/>
              </w:rPr>
              <w:t>Udin</w:t>
            </w:r>
            <w:proofErr w:type="spellEnd"/>
            <w:r w:rsidRPr="00672A6A">
              <w:rPr>
                <w:rFonts w:cs="Linux Libertine"/>
                <w:sz w:val="18"/>
                <w:szCs w:val="18"/>
              </w:rPr>
              <w:t xml:space="preserve"> / Islam </w:t>
            </w:r>
            <w:proofErr w:type="spellStart"/>
            <w:r w:rsidRPr="00672A6A">
              <w:rPr>
                <w:rFonts w:cs="Linux Libertine"/>
                <w:sz w:val="18"/>
                <w:szCs w:val="18"/>
              </w:rPr>
              <w:t>Kaffah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672A6A" w:rsidRDefault="00C8473A" w:rsidP="00ED0FE2">
            <w:pPr>
              <w:ind w:right="87"/>
              <w:rPr>
                <w:rFonts w:cs="Linux Libertine"/>
                <w:sz w:val="18"/>
                <w:szCs w:val="18"/>
              </w:rPr>
            </w:pPr>
            <w:r w:rsidRPr="00672A6A">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672A6A" w:rsidRDefault="00C8473A" w:rsidP="00ED0FE2">
            <w:pPr>
              <w:ind w:left="54" w:right="68"/>
              <w:rPr>
                <w:rFonts w:cs="Linux Libertine"/>
                <w:sz w:val="18"/>
                <w:szCs w:val="18"/>
              </w:rPr>
            </w:pPr>
            <w:r w:rsidRPr="00672A6A">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Muhamad </w:t>
            </w:r>
            <w:proofErr w:type="spellStart"/>
            <w:r w:rsidRPr="00672A6A">
              <w:rPr>
                <w:rFonts w:cs="Linux Libertine"/>
                <w:sz w:val="18"/>
                <w:szCs w:val="18"/>
              </w:rPr>
              <w:t>Rokhisun</w:t>
            </w:r>
            <w:proofErr w:type="spellEnd"/>
            <w:r w:rsidRPr="00672A6A">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672A6A" w:rsidRDefault="00C8473A" w:rsidP="00ED0FE2">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672A6A" w:rsidRDefault="00C8473A" w:rsidP="00ED0FE2">
            <w:pPr>
              <w:ind w:left="54" w:right="68"/>
              <w:rPr>
                <w:rFonts w:cs="Linux Libertine"/>
                <w:sz w:val="18"/>
                <w:szCs w:val="18"/>
              </w:rPr>
            </w:pPr>
            <w:r w:rsidRPr="00672A6A">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Rohmansyah</w:t>
            </w:r>
            <w:proofErr w:type="spellEnd"/>
            <w:r w:rsidRPr="00672A6A">
              <w:rPr>
                <w:rFonts w:cs="Linux Libertine"/>
                <w:sz w:val="18"/>
                <w:szCs w:val="18"/>
              </w:rPr>
              <w:t xml:space="preserve"> / </w:t>
            </w:r>
            <w:proofErr w:type="spellStart"/>
            <w:r w:rsidRPr="00672A6A">
              <w:rPr>
                <w:rFonts w:cs="Linux Libertine"/>
                <w:sz w:val="18"/>
                <w:szCs w:val="18"/>
              </w:rPr>
              <w:t>Qur'aniyah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672A6A" w:rsidRDefault="00C8473A" w:rsidP="00ED0FE2">
            <w:pPr>
              <w:ind w:right="87"/>
              <w:rPr>
                <w:rFonts w:cs="Linux Libertine"/>
                <w:sz w:val="18"/>
                <w:szCs w:val="18"/>
              </w:rPr>
            </w:pPr>
            <w:r w:rsidRPr="00672A6A">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Sangatta</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672A6A" w:rsidRDefault="00C8473A" w:rsidP="00ED0FE2">
            <w:pPr>
              <w:ind w:left="74" w:right="145"/>
              <w:jc w:val="both"/>
              <w:rPr>
                <w:rFonts w:cs="Linux Libertine"/>
                <w:sz w:val="18"/>
                <w:szCs w:val="18"/>
              </w:rPr>
            </w:pPr>
            <w:r>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Syeh</w:t>
            </w:r>
            <w:proofErr w:type="spellEnd"/>
            <w:r w:rsidRPr="00672A6A">
              <w:rPr>
                <w:rFonts w:cs="Linux Libertine"/>
                <w:sz w:val="18"/>
                <w:szCs w:val="18"/>
              </w:rPr>
              <w:t xml:space="preserve"> Muhammad (Teacher of </w:t>
            </w:r>
            <w:proofErr w:type="spellStart"/>
            <w:r w:rsidRPr="00672A6A">
              <w:rPr>
                <w:rFonts w:cs="Linux Libertine"/>
                <w:sz w:val="18"/>
                <w:szCs w:val="18"/>
              </w:rPr>
              <w:t>Bantil</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672A6A" w:rsidRDefault="00C8473A" w:rsidP="00ED0FE2">
            <w:pPr>
              <w:ind w:right="87"/>
              <w:rPr>
                <w:rFonts w:cs="Linux Libertine"/>
                <w:sz w:val="18"/>
                <w:szCs w:val="18"/>
              </w:rPr>
            </w:pPr>
            <w:r w:rsidRPr="00672A6A">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672A6A" w:rsidRDefault="00C8473A" w:rsidP="00ED0FE2">
            <w:pPr>
              <w:ind w:left="48" w:right="161"/>
              <w:jc w:val="both"/>
              <w:rPr>
                <w:rFonts w:cs="Linux Libertine"/>
                <w:sz w:val="18"/>
                <w:szCs w:val="18"/>
              </w:rPr>
            </w:pPr>
            <w:r w:rsidRPr="00672A6A">
              <w:rPr>
                <w:rFonts w:cs="Linux Libertine"/>
                <w:sz w:val="18"/>
                <w:szCs w:val="18"/>
              </w:rPr>
              <w:t>3 years sentence</w:t>
            </w:r>
          </w:p>
        </w:tc>
      </w:tr>
      <w:tr w:rsidR="00C8473A" w:rsidRPr="00672A6A"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672A6A" w:rsidRDefault="00C8473A" w:rsidP="00ED0FE2">
            <w:pPr>
              <w:ind w:left="54" w:right="68"/>
              <w:rPr>
                <w:rFonts w:cs="Linux Libertine"/>
                <w:sz w:val="18"/>
                <w:szCs w:val="18"/>
              </w:rPr>
            </w:pPr>
            <w:r w:rsidRPr="00672A6A">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672A6A"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672A6A" w:rsidRDefault="00C8473A" w:rsidP="00ED0FE2">
            <w:pPr>
              <w:ind w:left="74" w:right="145"/>
              <w:jc w:val="both"/>
              <w:rPr>
                <w:rFonts w:cs="Linux Libertine"/>
                <w:sz w:val="18"/>
                <w:szCs w:val="18"/>
              </w:rPr>
            </w:pPr>
            <w:r w:rsidRPr="00672A6A">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672A6A"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sentence a</w:t>
            </w:r>
          </w:p>
        </w:tc>
      </w:tr>
      <w:tr w:rsidR="00C8473A" w:rsidRPr="00672A6A"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672A6A" w:rsidRDefault="00C8473A" w:rsidP="00ED0FE2">
            <w:pPr>
              <w:ind w:left="48" w:right="161"/>
              <w:jc w:val="both"/>
              <w:rPr>
                <w:rFonts w:cs="Linux Libertine"/>
                <w:sz w:val="18"/>
                <w:szCs w:val="18"/>
              </w:rPr>
            </w:pPr>
            <w:r w:rsidRPr="00672A6A">
              <w:rPr>
                <w:rFonts w:cs="Linux Libertine"/>
                <w:sz w:val="18"/>
                <w:szCs w:val="18"/>
              </w:rPr>
              <w:lastRenderedPageBreak/>
              <w:t>Sources: Cited from Court Decision Directory at Indonesia Supreme Court and Categorized by Author.</w:t>
            </w:r>
          </w:p>
        </w:tc>
      </w:tr>
    </w:tbl>
    <w:p w14:paraId="205381CD" w14:textId="77777777" w:rsidR="00C8473A" w:rsidRPr="00F24D9E" w:rsidRDefault="00C8473A" w:rsidP="00C8473A">
      <w:pPr>
        <w:pStyle w:val="ParagraphNormal"/>
        <w:rPr>
          <w:lang w:val="en-US"/>
        </w:rPr>
      </w:pPr>
    </w:p>
    <w:p w14:paraId="024AD873" w14:textId="77777777" w:rsidR="00C8473A" w:rsidRPr="00E0754A" w:rsidRDefault="00C8473A" w:rsidP="00C8473A">
      <w:pPr>
        <w:pStyle w:val="ParagraphNormal"/>
        <w:ind w:firstLine="0"/>
      </w:pPr>
    </w:p>
    <w:p w14:paraId="4870E838" w14:textId="2E897B78" w:rsidR="00C8473A" w:rsidRPr="00C8473A" w:rsidRDefault="006F6B45" w:rsidP="00C8473A">
      <w:pPr>
        <w:pStyle w:val="Heading2"/>
        <w:spacing w:line="360" w:lineRule="auto"/>
        <w:rPr>
          <w:rFonts w:cs="Linux Libertine"/>
        </w:rPr>
      </w:pPr>
      <w:r w:rsidRPr="00672A6A">
        <w:rPr>
          <w:rFonts w:cs="Linux Libertine"/>
        </w:rPr>
        <w:t xml:space="preserve">5.3 </w:t>
      </w:r>
      <w:r w:rsidRPr="00672A6A">
        <w:rPr>
          <w:rFonts w:cs="Linux Libertine"/>
        </w:rPr>
        <w:tab/>
        <w:t>Discussion and Analysis</w:t>
      </w:r>
    </w:p>
    <w:p w14:paraId="23B6EE23" w14:textId="6B527D3D" w:rsidR="00C8473A" w:rsidRPr="00C8473A" w:rsidRDefault="006F6B45" w:rsidP="00C8473A">
      <w:pPr>
        <w:pStyle w:val="Heading3"/>
        <w:spacing w:line="360" w:lineRule="auto"/>
        <w:rPr>
          <w:rFonts w:cs="Linux Libertine"/>
        </w:rPr>
      </w:pPr>
      <w:r>
        <w:rPr>
          <w:rFonts w:cs="Linux Libertine"/>
        </w:rPr>
        <w:t xml:space="preserve">5.3.1 Factors and </w:t>
      </w:r>
      <w:r w:rsidR="00C8473A">
        <w:rPr>
          <w:rFonts w:cs="Linux Libertine"/>
        </w:rPr>
        <w:t>A</w:t>
      </w:r>
      <w:r>
        <w:rPr>
          <w:rFonts w:cs="Linux Libertine"/>
        </w:rPr>
        <w:t xml:space="preserve">ctors </w:t>
      </w:r>
      <w:r w:rsidR="00C8473A">
        <w:rPr>
          <w:rFonts w:cs="Linux Libertine"/>
        </w:rPr>
        <w:t xml:space="preserve">Shaped </w:t>
      </w:r>
      <w:r>
        <w:rPr>
          <w:rFonts w:cs="Linux Libertine"/>
        </w:rPr>
        <w:t xml:space="preserve">the ABL’s </w:t>
      </w:r>
      <w:r w:rsidR="00C8473A">
        <w:rPr>
          <w:rFonts w:cs="Linux Libertine"/>
        </w:rPr>
        <w:t>E</w:t>
      </w:r>
      <w:r>
        <w:rPr>
          <w:rFonts w:cs="Linux Libertine"/>
        </w:rPr>
        <w:t>nforcement in Indonesia.</w:t>
      </w:r>
    </w:p>
    <w:p w14:paraId="64138393" w14:textId="10620F89" w:rsidR="00C8473A" w:rsidRDefault="006F6B45" w:rsidP="00C8473A">
      <w:pPr>
        <w:pStyle w:val="Heading4"/>
        <w:spacing w:line="360" w:lineRule="auto"/>
        <w:ind w:hanging="180"/>
        <w:rPr>
          <w:rFonts w:cs="Linux Libertine"/>
          <w:b/>
          <w:bCs/>
          <w:i w:val="0"/>
          <w:iCs w:val="0"/>
        </w:rPr>
      </w:pPr>
      <w:r w:rsidRPr="00C8473A">
        <w:rPr>
          <w:rFonts w:cs="Linux Libertine"/>
          <w:b/>
          <w:bCs/>
          <w:i w:val="0"/>
          <w:iCs w:val="0"/>
        </w:rPr>
        <w:t>(</w:t>
      </w:r>
      <w:proofErr w:type="spellStart"/>
      <w:r w:rsidRPr="00C8473A">
        <w:rPr>
          <w:rFonts w:cs="Linux Libertine"/>
          <w:b/>
          <w:bCs/>
          <w:i w:val="0"/>
          <w:iCs w:val="0"/>
        </w:rPr>
        <w:t>i</w:t>
      </w:r>
      <w:proofErr w:type="spellEnd"/>
      <w:r w:rsidRPr="00C8473A">
        <w:rPr>
          <w:rFonts w:cs="Linux Libertine"/>
          <w:b/>
          <w:bCs/>
          <w:i w:val="0"/>
          <w:iCs w:val="0"/>
        </w:rPr>
        <w:t>)</w:t>
      </w:r>
      <w:r w:rsidR="009510D5" w:rsidRPr="00C8473A">
        <w:rPr>
          <w:rFonts w:cs="Linux Libertine"/>
          <w:b/>
          <w:bCs/>
          <w:i w:val="0"/>
          <w:iCs w:val="0"/>
        </w:rPr>
        <w:t xml:space="preserve"> </w:t>
      </w:r>
      <w:r w:rsidR="00C8473A">
        <w:rPr>
          <w:rFonts w:cs="Linux Libertine"/>
          <w:b/>
          <w:bCs/>
          <w:i w:val="0"/>
          <w:iCs w:val="0"/>
        </w:rPr>
        <w:t>Godly Nationalism Emerges in the Court’s Arguments</w:t>
      </w:r>
    </w:p>
    <w:p w14:paraId="5E901481" w14:textId="5BCCC750" w:rsidR="00C8473A" w:rsidRPr="00B05E2C" w:rsidRDefault="00C8473A" w:rsidP="00C8473A">
      <w:pPr>
        <w:pStyle w:val="ParagraphafSubheader"/>
        <w:ind w:firstLine="540"/>
        <w:rPr>
          <w:color w:val="FF0000"/>
        </w:rPr>
      </w:pPr>
      <w:r w:rsidRPr="00D20AED">
        <w:rPr>
          <w:color w:val="FF0000"/>
        </w:rPr>
        <w:t>Godly nationalism was the basis for Soekarno's approval of the ABL in 1965 (</w:t>
      </w:r>
      <w:proofErr w:type="spellStart"/>
      <w:r w:rsidRPr="00D20AED">
        <w:rPr>
          <w:color w:val="FF0000"/>
        </w:rPr>
        <w:t>Menchik</w:t>
      </w:r>
      <w:proofErr w:type="spellEnd"/>
      <w:r w:rsidRPr="00D20AED">
        <w:rPr>
          <w:color w:val="FF0000"/>
        </w:rPr>
        <w:t>, 2014a: p.607-610). Article 1 of the ABL emphasizes punishment for acts of blasphemy.</w:t>
      </w:r>
      <w:r w:rsidRPr="00E0754A">
        <w:rPr>
          <w:rStyle w:val="FootnoteReference"/>
        </w:rPr>
        <w:footnoteReference w:id="87"/>
      </w:r>
      <w:r>
        <w:rPr>
          <w:color w:val="FF0000"/>
        </w:rPr>
        <w:t xml:space="preserve"> </w:t>
      </w:r>
      <w:r w:rsidRPr="00E0754A">
        <w:t xml:space="preserve">Underpinning of Godly Nationalism manufactures the prolong enforcement of the anti-blasphemy law that applaud the presence of mob violence or public protest. </w:t>
      </w:r>
      <w:proofErr w:type="spellStart"/>
      <w:r w:rsidRPr="00E0754A">
        <w:t>Menchik</w:t>
      </w:r>
      <w:proofErr w:type="spellEnd"/>
      <w:r w:rsidRPr="00E0754A">
        <w:t xml:space="preserve"> </w:t>
      </w:r>
      <w:r w:rsidRPr="00E0754A">
        <w:fldChar w:fldCharType="begin"/>
      </w:r>
      <w:r w:rsidR="00496D7D">
        <w:instrText xml:space="preserve"> ADDIN ZOTERO_ITEM CSL_CITATION {"citationID":"1gs1srVC","properties":{"formattedCitation":"(2014)","plainCitation":"(2014)","noteIndex":0},"citationItems":[{"id":1806,"uris":["http://zotero.org/users/6396655/items/XYN34VLG"],"itemData":{"id":1806,"type":"article-journal","container-title":"Comparative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E0754A">
        <w:fldChar w:fldCharType="separate"/>
      </w:r>
      <w:r w:rsidR="009F6E03">
        <w:rPr>
          <w:rFonts w:cs="Linux Libertine"/>
        </w:rPr>
        <w:t>(2014)</w:t>
      </w:r>
      <w:r w:rsidRPr="00E0754A">
        <w:fldChar w:fldCharType="end"/>
      </w:r>
      <w:r w:rsidRPr="00E0754A">
        <w:t xml:space="preserve"> in his study argues that Godly nationalism that is upheld in Indonesia produces religious intolerance. </w:t>
      </w:r>
      <w:proofErr w:type="spellStart"/>
      <w:r w:rsidRPr="00E0754A">
        <w:t>Menchik</w:t>
      </w:r>
      <w:proofErr w:type="spellEnd"/>
      <w:r w:rsidRPr="00E0754A">
        <w:t xml:space="preserve"> believes that the value of God Almighty is central to the First </w:t>
      </w:r>
      <w:proofErr w:type="spellStart"/>
      <w:r w:rsidRPr="00E0754A">
        <w:t>Sila</w:t>
      </w:r>
      <w:proofErr w:type="spellEnd"/>
      <w:r w:rsidRPr="00E0754A">
        <w:t xml:space="preserve"> of Pancasila, “Believe in One God the Almighty,” in which every citizen has an intrinsic moral commitment to maintain religion as part of safeguarding the nation. In this view, insulting, blaspheming</w:t>
      </w:r>
      <w:r>
        <w:t xml:space="preserve"> others</w:t>
      </w:r>
      <w:r w:rsidRPr="00E0754A">
        <w:t xml:space="preserve"> religion</w:t>
      </w:r>
      <w:r>
        <w:t>s</w:t>
      </w:r>
      <w:r w:rsidRPr="00E0754A">
        <w:t xml:space="preserve">, and urging others to have no faith are acts that oppose holy nationalism. </w:t>
      </w:r>
    </w:p>
    <w:p w14:paraId="586F782C" w14:textId="77777777" w:rsidR="00C8473A" w:rsidRPr="00E0754A" w:rsidRDefault="00C8473A" w:rsidP="00C8473A">
      <w:pPr>
        <w:pStyle w:val="ParagraphNormal"/>
      </w:pPr>
      <w:r w:rsidRPr="00E0754A">
        <w:t xml:space="preserve">This definition of “godly nationalism” also emerges in the Constitutional Court's legal arguments in support of the Blasphemy Law's legality. The Chairperson of the Muhammadiyah </w:t>
      </w:r>
      <w:r>
        <w:t>organization believes</w:t>
      </w:r>
      <w:r w:rsidRPr="00E0754A">
        <w:t xml:space="preserve"> that Indonesia is not a secular state</w:t>
      </w:r>
      <w:r>
        <w:t xml:space="preserve">, but </w:t>
      </w:r>
      <w:r w:rsidRPr="00E0754A">
        <w:t>a country that believes in God Almighty</w:t>
      </w:r>
      <w:r>
        <w:t xml:space="preserve">. It </w:t>
      </w:r>
      <w:r w:rsidRPr="00E0754A">
        <w:t>has values that cannot be matched with those of a secular state.</w:t>
      </w:r>
      <w:r>
        <w:t xml:space="preserve"> </w:t>
      </w:r>
      <w:r w:rsidRPr="00E0754A">
        <w:t>Godly nationalism condemns anarchist activities or taking the law into one's own hands by persecuting religious groups or beliefs that are not among the six recognized by the government.</w:t>
      </w:r>
      <w:r>
        <w:t xml:space="preserve"> The principle of G</w:t>
      </w:r>
      <w:r w:rsidRPr="00E0754A">
        <w:t>odly nationalism is perpetually warped by various state policies that are oppressive, accusatory, or condemning of diverse religious groups or views and that encourage individuals to behave as their own judges.</w:t>
      </w:r>
    </w:p>
    <w:p w14:paraId="47620B9F" w14:textId="755472F4" w:rsidR="00C8473A" w:rsidRPr="00E0754A" w:rsidRDefault="00C8473A" w:rsidP="00C8473A">
      <w:pPr>
        <w:pStyle w:val="ParagraphNormal"/>
      </w:pPr>
      <w:r w:rsidRPr="00E0754A">
        <w:lastRenderedPageBreak/>
        <w:t xml:space="preserve">Furthermore, Telle </w:t>
      </w:r>
      <w:r w:rsidRPr="00E0754A">
        <w:fldChar w:fldCharType="begin"/>
      </w:r>
      <w:r w:rsidR="00496D7D">
        <w:instrText xml:space="preserve"> ADDIN ZOTERO_ITEM CSL_CITATION {"citationID":"WHxB9tyq","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E0754A">
        <w:fldChar w:fldCharType="separate"/>
      </w:r>
      <w:r w:rsidR="009F6E03">
        <w:rPr>
          <w:rFonts w:cs="Linux Libertine"/>
        </w:rPr>
        <w:t>(2017)</w:t>
      </w:r>
      <w:r w:rsidRPr="00E0754A">
        <w:fldChar w:fldCharType="end"/>
      </w:r>
      <w:r w:rsidRPr="00E0754A">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w:t>
      </w:r>
      <w:r>
        <w:t xml:space="preserve">Under </w:t>
      </w:r>
      <w:proofErr w:type="spellStart"/>
      <w:r>
        <w:t>Soeharto’s</w:t>
      </w:r>
      <w:proofErr w:type="spellEnd"/>
      <w:r>
        <w:t xml:space="preserve"> administration, n</w:t>
      </w:r>
      <w:r w:rsidRPr="00E0754A">
        <w:t xml:space="preserve">umerous times, the </w:t>
      </w:r>
      <w:r>
        <w:t>A</w:t>
      </w:r>
      <w:r w:rsidRPr="00E0754A">
        <w:t xml:space="preserve">BL has been used to destroy communism and atheism and to restrict the liberties of non-recognized religions. At least three concerns posed a potential danger to Indonesia's unity. </w:t>
      </w:r>
      <w:r>
        <w:t>It</w:t>
      </w:r>
      <w:r w:rsidRPr="00E0754A">
        <w:t xml:space="preserve">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1764B239" w14:textId="77777777" w:rsidR="00C8473A" w:rsidRDefault="00C8473A" w:rsidP="00C8473A">
      <w:pPr>
        <w:pStyle w:val="ParagraphNormal"/>
      </w:pPr>
      <w:r w:rsidRPr="00E0754A">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0D15F7EC" w14:textId="77777777" w:rsidR="00C8473A" w:rsidRPr="00B05E2C" w:rsidRDefault="00C8473A" w:rsidP="00C8473A">
      <w:pPr>
        <w:pStyle w:val="ParagraphNormal"/>
        <w:rPr>
          <w:rFonts w:ascii="Times New Roman" w:hAnsi="Times New Roman" w:cs="Times New Roman"/>
          <w:i/>
          <w:iCs/>
          <w:color w:val="252525"/>
          <w:szCs w:val="24"/>
          <w:lang w:eastAsia="en-GB" w:bidi="ar-SA"/>
          <w14:ligatures w14:val="none"/>
          <w14:numSpacing w14:val="default"/>
        </w:rPr>
      </w:pPr>
      <w:r>
        <w:t>Furthermore, a</w:t>
      </w:r>
      <w:r w:rsidRPr="00E0754A">
        <w:t xml:space="preserve">ccording to the </w:t>
      </w:r>
      <w:r>
        <w:t>CCRI</w:t>
      </w:r>
      <w:r w:rsidRPr="00E0754A">
        <w:t xml:space="preserve">, </w:t>
      </w:r>
      <w:r>
        <w:t>G</w:t>
      </w:r>
      <w:r w:rsidRPr="00E0754A">
        <w:t xml:space="preserve">odly nationalism is reflected in Pancasila </w:t>
      </w:r>
      <w:proofErr w:type="spellStart"/>
      <w:r w:rsidRPr="00E0754A">
        <w:t>Sila</w:t>
      </w:r>
      <w:proofErr w:type="spellEnd"/>
      <w:r w:rsidRPr="00E0754A">
        <w:t xml:space="preserve"> I, “Belief in One God,” which is enshrined in Article 29 of the 1945 Constitution and reaffirmed by the Constitutional Court in its ratio decidendi decision when examining the constitutionality of the 1965 Anti-Blasphemy Law.</w:t>
      </w:r>
      <w:r w:rsidRPr="00E0754A">
        <w:rPr>
          <w:rStyle w:val="FootnoteReference"/>
        </w:rPr>
        <w:footnoteReference w:id="88"/>
      </w:r>
      <w:r w:rsidRPr="00E0754A">
        <w:t xml:space="preserve"> </w:t>
      </w:r>
      <w:r w:rsidRPr="00E0754A">
        <w:rPr>
          <w:rFonts w:ascii="Times New Roman" w:hAnsi="Times New Roman" w:cs="Times New Roman"/>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E0754A">
        <w:rPr>
          <w:rFonts w:ascii="Times New Roman" w:hAnsi="Times New Roman" w:cs="Times New Roman"/>
          <w:color w:val="252525"/>
          <w:szCs w:val="24"/>
          <w:lang w:eastAsia="en-GB" w:bidi="ar-SA"/>
          <w14:ligatures w14:val="none"/>
          <w14:numSpacing w14:val="default"/>
        </w:rPr>
        <w:t>Rizieq</w:t>
      </w:r>
      <w:proofErr w:type="spellEnd"/>
      <w:r w:rsidRPr="00E0754A">
        <w:rPr>
          <w:rFonts w:ascii="Times New Roman" w:hAnsi="Times New Roman" w:cs="Times New Roman"/>
          <w:color w:val="252525"/>
          <w:szCs w:val="24"/>
          <w:lang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w:t>
      </w:r>
      <w:r w:rsidRPr="00E0754A">
        <w:rPr>
          <w:rFonts w:ascii="Times New Roman" w:hAnsi="Times New Roman" w:cs="Times New Roman"/>
          <w:color w:val="252525"/>
          <w:szCs w:val="24"/>
          <w:lang w:eastAsia="en-GB" w:bidi="ar-SA"/>
          <w14:ligatures w14:val="none"/>
          <w14:numSpacing w14:val="default"/>
        </w:rPr>
        <w:lastRenderedPageBreak/>
        <w:t xml:space="preserve">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B05E2C">
        <w:rPr>
          <w:rFonts w:ascii="Times New Roman" w:hAnsi="Times New Roman" w:cs="Times New Roman"/>
          <w:i/>
          <w:iCs/>
          <w:color w:val="252525"/>
          <w:szCs w:val="24"/>
          <w:lang w:eastAsia="en-GB" w:bidi="ar-SA"/>
          <w14:ligatures w14:val="none"/>
          <w14:numSpacing w14:val="default"/>
        </w:rPr>
        <w:t>MHS.</w:t>
      </w:r>
    </w:p>
    <w:p w14:paraId="1ED4C997" w14:textId="77777777" w:rsidR="00C8473A" w:rsidRPr="00E0754A" w:rsidRDefault="00C8473A" w:rsidP="00C8473A">
      <w:pPr>
        <w:pStyle w:val="ParagraphNormal"/>
      </w:pPr>
      <w:r w:rsidRPr="00E0754A">
        <w:rPr>
          <w:rFonts w:ascii="Times New Roman" w:hAnsi="Times New Roman" w:cs="Times New Roman"/>
          <w:color w:val="252525"/>
          <w:szCs w:val="24"/>
          <w:lang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644669D0" w14:textId="77777777" w:rsidR="00C8473A" w:rsidRPr="00E0754A" w:rsidRDefault="00C8473A" w:rsidP="00C8473A">
      <w:pPr>
        <w:pStyle w:val="ParagraphNormal"/>
      </w:pPr>
      <w:r w:rsidRPr="00E0754A">
        <w:t xml:space="preserve">But on the other hand, when the blasphemy law regime is strong, the vigilante phenomenon increases. For instance, a study conducted by Yilmaz and Barton (2021) states that Front Defender of Islam (FPI) is a hard-liner Islamic organization, where under the leadership of </w:t>
      </w:r>
      <w:proofErr w:type="spellStart"/>
      <w:r w:rsidRPr="00E0754A">
        <w:t>Rizieq</w:t>
      </w:r>
      <w:proofErr w:type="spellEnd"/>
      <w:r w:rsidRPr="00E0754A">
        <w:t xml:space="preserve">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E0754A">
        <w:t>Sendiri</w:t>
      </w:r>
      <w:proofErr w:type="spellEnd"/>
      <w:r w:rsidRPr="00E0754A">
        <w:t xml:space="preserve"> accompanies it which FPI is often involved in.</w:t>
      </w:r>
    </w:p>
    <w:p w14:paraId="7C564718" w14:textId="77777777" w:rsidR="00C8473A" w:rsidRPr="00E0754A" w:rsidRDefault="00C8473A" w:rsidP="00C8473A">
      <w:pPr>
        <w:pStyle w:val="ParagraphNormal"/>
      </w:pPr>
      <w:r w:rsidRPr="00E0754A">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13773099" w14:textId="77777777" w:rsidR="00C8473A" w:rsidRPr="00C8473A" w:rsidRDefault="00C8473A" w:rsidP="00C8473A"/>
    <w:p w14:paraId="58B0BD1E" w14:textId="5FA713CD" w:rsidR="00C8473A" w:rsidRPr="00C8473A" w:rsidRDefault="00C8473A" w:rsidP="00C8473A">
      <w:pPr>
        <w:pStyle w:val="Heading4"/>
        <w:spacing w:line="360" w:lineRule="auto"/>
        <w:ind w:hanging="180"/>
        <w:rPr>
          <w:rFonts w:cs="Linux Libertine"/>
          <w:b/>
          <w:bCs/>
          <w:i w:val="0"/>
          <w:iCs w:val="0"/>
        </w:rPr>
      </w:pPr>
      <w:r>
        <w:rPr>
          <w:rFonts w:cs="Linux Libertine"/>
          <w:b/>
          <w:bCs/>
          <w:i w:val="0"/>
          <w:iCs w:val="0"/>
        </w:rPr>
        <w:lastRenderedPageBreak/>
        <w:t xml:space="preserve">(ii) </w:t>
      </w:r>
      <w:r w:rsidR="00EB123F" w:rsidRPr="00C8473A">
        <w:rPr>
          <w:rFonts w:cs="Linux Libertine"/>
          <w:b/>
          <w:bCs/>
          <w:i w:val="0"/>
          <w:iCs w:val="0"/>
        </w:rPr>
        <w:t>State Monopoly Truth</w:t>
      </w:r>
    </w:p>
    <w:p w14:paraId="1308FBEE" w14:textId="1F173749" w:rsidR="00EB123F" w:rsidRPr="00672A6A" w:rsidRDefault="00EB123F" w:rsidP="00C8473A">
      <w:pPr>
        <w:pStyle w:val="ParagraphafSubheader"/>
        <w:ind w:firstLine="540"/>
        <w:rPr>
          <w:rFonts w:cs="Linux Libertine"/>
          <w:lang w:val="en-US" w:eastAsia="en-GB" w:bidi="ar-SA"/>
        </w:rPr>
      </w:pPr>
      <w:r w:rsidRPr="00672A6A">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672A6A">
        <w:rPr>
          <w:rFonts w:cs="Linux Libertine"/>
          <w:lang w:val="en-US" w:eastAsia="en-GB" w:bidi="ar-SA"/>
        </w:rPr>
        <w:t>hard-liner</w:t>
      </w:r>
      <w:r w:rsidRPr="00672A6A">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672A6A">
        <w:rPr>
          <w:rFonts w:cs="Linux Libertine"/>
          <w:lang w:val="en-US"/>
        </w:rPr>
        <w:t>that:</w:t>
      </w:r>
    </w:p>
    <w:p w14:paraId="0100EF78" w14:textId="77777777" w:rsidR="00EB123F" w:rsidRPr="00672A6A" w:rsidRDefault="00EB123F" w:rsidP="00EB123F">
      <w:pPr>
        <w:pStyle w:val="Quote"/>
        <w:rPr>
          <w:rFonts w:cs="Linux Libertine"/>
          <w:lang w:val="en-US"/>
        </w:rPr>
      </w:pPr>
      <w:r w:rsidRPr="00672A6A">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672A6A">
        <w:rPr>
          <w:rStyle w:val="FootnoteReference"/>
          <w:rFonts w:cs="Linux Libertine"/>
          <w:lang w:val="en-US"/>
        </w:rPr>
        <w:footnoteReference w:id="89"/>
      </w:r>
    </w:p>
    <w:p w14:paraId="1BEF7A48" w14:textId="77777777" w:rsidR="00EB123F" w:rsidRPr="00672A6A" w:rsidRDefault="00EB123F" w:rsidP="00EB123F">
      <w:pPr>
        <w:pStyle w:val="ParagraphNormal"/>
        <w:rPr>
          <w:rFonts w:cs="Linux Libertine"/>
          <w:lang w:val="en-US"/>
        </w:rPr>
      </w:pPr>
      <w:r w:rsidRPr="00672A6A">
        <w:rPr>
          <w:rFonts w:cs="Linux Libertine"/>
          <w:lang w:val="en-US"/>
        </w:rPr>
        <w:t>Gus Mus (Ulama from NU) similarly said that:</w:t>
      </w:r>
    </w:p>
    <w:p w14:paraId="4D32CBA9" w14:textId="77777777" w:rsidR="00EB123F" w:rsidRPr="00672A6A" w:rsidRDefault="00EB123F" w:rsidP="00EB123F">
      <w:pPr>
        <w:pStyle w:val="Quote"/>
        <w:rPr>
          <w:rFonts w:cs="Linux Libertine"/>
          <w:lang w:val="en-US"/>
        </w:rPr>
      </w:pPr>
      <w:r w:rsidRPr="00672A6A">
        <w:rPr>
          <w:rFonts w:cs="Linux Libertine"/>
          <w:lang w:val="en-US"/>
        </w:rPr>
        <w:t xml:space="preserve">“Imposing an interpretation of the Qur'an is really dangerous, especially by those who refer to themselves as ulama, or not as ordinary people.” </w:t>
      </w:r>
      <w:r w:rsidRPr="00672A6A">
        <w:rPr>
          <w:rStyle w:val="FootnoteReference"/>
          <w:rFonts w:cs="Linux Libertine"/>
          <w:lang w:val="en-US"/>
        </w:rPr>
        <w:footnoteReference w:id="90"/>
      </w:r>
    </w:p>
    <w:p w14:paraId="30BBFDE1" w14:textId="5E94872B" w:rsidR="00EB123F" w:rsidRPr="00672A6A" w:rsidRDefault="00EB123F" w:rsidP="00EB123F">
      <w:pPr>
        <w:pStyle w:val="ParagraphNormal"/>
        <w:rPr>
          <w:rFonts w:cs="Linux Libertine"/>
          <w:lang w:val="en-US"/>
        </w:rPr>
      </w:pPr>
      <w:r w:rsidRPr="00672A6A">
        <w:rPr>
          <w:rFonts w:cs="Linux Libertine"/>
          <w:lang w:val="en-US"/>
        </w:rPr>
        <w:t xml:space="preserve">If referring to Hashim </w:t>
      </w:r>
      <w:proofErr w:type="spellStart"/>
      <w:r w:rsidRPr="00672A6A">
        <w:rPr>
          <w:rFonts w:cs="Linux Libertine"/>
          <w:lang w:val="en-US"/>
        </w:rPr>
        <w:t>Kamali's</w:t>
      </w:r>
      <w:proofErr w:type="spellEnd"/>
      <w:r w:rsidRPr="00672A6A">
        <w:rPr>
          <w:rFonts w:cs="Linux Libertine"/>
          <w:lang w:val="en-US"/>
        </w:rPr>
        <w:t xml:space="preserve"> view, “God reveals the truth in variety of ways, some explicit and others by allusion, the latter mainly through the modality of the “verse”, to provoke and engage the human intellect </w:t>
      </w:r>
      <w:r w:rsidRPr="00672A6A">
        <w:rPr>
          <w:rFonts w:cs="Linux Libertine"/>
          <w:lang w:val="en-US"/>
        </w:rPr>
        <w:fldChar w:fldCharType="begin"/>
      </w:r>
      <w:r w:rsidR="00496D7D">
        <w:rPr>
          <w:rFonts w:cs="Linux Libertine"/>
          <w:lang w:val="en-US"/>
        </w:rPr>
        <w:instrText xml:space="preserve"> ADDIN ZOTERO_ITEM CSL_CITATION {"citationID":"R8e8nMLa","properties":{"formattedCitation":"(Kamali 2006)","plainCitation":"(Kamali 2006)","noteIndex":0},"citationItems":[{"id":2030,"uris":["http://zotero.org/users/6396655/items/PDG37LSL"],"itemData":{"id":2030,"type":"article-journal","container-title":"Islam and Science","title":"Reading the Signs: a Qur’anic Perspective on Thinking","volume":"4","author":[{"family":"Kamali","given":"Mohammed Hashim"}],"issued":{"date-parts":[["2006"]]}}}],"schema":"https://github.com/citation-style-language/schema/raw/master/csl-citation.json"} </w:instrText>
      </w:r>
      <w:r w:rsidRPr="00672A6A">
        <w:rPr>
          <w:rFonts w:cs="Linux Libertine"/>
          <w:lang w:val="en-US"/>
        </w:rPr>
        <w:fldChar w:fldCharType="separate"/>
      </w:r>
      <w:r w:rsidR="009F6E03">
        <w:rPr>
          <w:rFonts w:cs="Linux Libertine"/>
          <w:lang w:val="en-US"/>
        </w:rPr>
        <w:t>(Kamali 2006)</w:t>
      </w:r>
      <w:r w:rsidRPr="00672A6A">
        <w:rPr>
          <w:rFonts w:cs="Linux Libertine"/>
          <w:lang w:val="en-US"/>
        </w:rPr>
        <w:fldChar w:fldCharType="end"/>
      </w:r>
      <w:r w:rsidRPr="00672A6A">
        <w:rPr>
          <w:rFonts w:cs="Linux Libertine"/>
          <w:lang w:val="en-US"/>
        </w:rPr>
        <w:t xml:space="preserve">. </w:t>
      </w:r>
    </w:p>
    <w:p w14:paraId="37077D0D" w14:textId="77777777" w:rsidR="00EB123F" w:rsidRPr="00672A6A" w:rsidRDefault="00EB123F" w:rsidP="00EB123F">
      <w:pPr>
        <w:pStyle w:val="ParagraphNormal"/>
        <w:rPr>
          <w:rFonts w:cs="Linux Libertine"/>
          <w:lang w:val="en-US"/>
        </w:rPr>
      </w:pPr>
      <w:r w:rsidRPr="00672A6A">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672A6A">
        <w:rPr>
          <w:rFonts w:cs="Linux Libertine"/>
          <w:lang w:val="en-US"/>
        </w:rPr>
        <w:t>Kamali</w:t>
      </w:r>
      <w:proofErr w:type="spellEnd"/>
      <w:r w:rsidRPr="00672A6A">
        <w:rPr>
          <w:rFonts w:cs="Linux Libertine"/>
          <w:lang w:val="en-US"/>
        </w:rPr>
        <w:t xml:space="preserve"> also asserts that “approximately 750 verses, or nearly one-eight of the Qur'an, exhort the readers to study nature, history, the Qur'an itself, and humanity at </w:t>
      </w:r>
      <w:r w:rsidRPr="00672A6A">
        <w:rPr>
          <w:rFonts w:cs="Linux Libertine"/>
          <w:lang w:val="en-US"/>
        </w:rPr>
        <w:lastRenderedPageBreak/>
        <w:t>large.”</w:t>
      </w:r>
      <w:r w:rsidRPr="00672A6A">
        <w:rPr>
          <w:rStyle w:val="FootnoteReference"/>
          <w:rFonts w:cs="Linux Libertine"/>
          <w:lang w:val="en-US"/>
        </w:rPr>
        <w:t xml:space="preserve"> </w:t>
      </w:r>
      <w:r w:rsidRPr="00672A6A">
        <w:rPr>
          <w:rStyle w:val="FootnoteReference"/>
          <w:rFonts w:cs="Linux Libertine"/>
          <w:lang w:val="en-US"/>
        </w:rPr>
        <w:footnoteReference w:id="91"/>
      </w:r>
      <w:r w:rsidRPr="00672A6A">
        <w:rPr>
          <w:rFonts w:cs="Linux Libertine"/>
          <w:lang w:val="en-US"/>
        </w:rPr>
        <w:t xml:space="preserve">  Thus, when </w:t>
      </w:r>
      <w:r w:rsidRPr="00672A6A">
        <w:rPr>
          <w:rFonts w:cs="Linux Libertine"/>
          <w:i/>
          <w:iCs/>
          <w:lang w:val="en-US"/>
        </w:rPr>
        <w:t xml:space="preserve">Meiliana </w:t>
      </w:r>
      <w:r w:rsidRPr="00672A6A">
        <w:rPr>
          <w:rFonts w:cs="Linux Libertine"/>
          <w:lang w:val="en-US"/>
        </w:rPr>
        <w:t xml:space="preserve">challenged the sound of the Adhan, which was too loud, and then said that </w:t>
      </w:r>
      <w:r w:rsidRPr="00672A6A">
        <w:rPr>
          <w:rFonts w:cs="Linux Libertine"/>
          <w:i/>
          <w:iCs/>
          <w:lang w:val="en-US"/>
        </w:rPr>
        <w:t>Meiliana</w:t>
      </w:r>
      <w:r w:rsidRPr="00672A6A">
        <w:rPr>
          <w:rFonts w:cs="Linux Libertine"/>
          <w:lang w:val="en-US"/>
        </w:rPr>
        <w:t xml:space="preserve"> had tarnished religion, such an attitude was an example of the monopoly of truth that understands religion (Islam) without reason, conscience, or science. Likewise in the cases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The attitude of the Indonesian Ulema Council, which issued a heretical fatwa against the </w:t>
      </w:r>
      <w:r w:rsidRPr="00672A6A">
        <w:rPr>
          <w:rFonts w:cs="Linux Libertine"/>
          <w:i/>
          <w:iCs/>
          <w:lang w:val="en-US"/>
        </w:rPr>
        <w:t xml:space="preserve">Ahmadiyya </w:t>
      </w:r>
      <w:r w:rsidRPr="00672A6A">
        <w:rPr>
          <w:rFonts w:cs="Linux Libertine"/>
          <w:lang w:val="en-US"/>
        </w:rPr>
        <w:t xml:space="preserve">and </w:t>
      </w:r>
      <w:r w:rsidRPr="00672A6A">
        <w:rPr>
          <w:rFonts w:cs="Linux Libertine"/>
          <w:i/>
          <w:iCs/>
          <w:lang w:val="en-US"/>
        </w:rPr>
        <w:t>Gafatar</w:t>
      </w:r>
      <w:r w:rsidRPr="00672A6A">
        <w:rPr>
          <w:rFonts w:cs="Linux Libertine"/>
          <w:lang w:val="en-US"/>
        </w:rPr>
        <w:t xml:space="preserve"> groups based solely on a one-sided truth claim, did not give </w:t>
      </w:r>
      <w:r w:rsidRPr="00672A6A">
        <w:rPr>
          <w:rFonts w:cs="Linux Libertine"/>
          <w:i/>
          <w:iCs/>
          <w:lang w:val="en-US"/>
        </w:rPr>
        <w:t xml:space="preserve">Ahmadiyya </w:t>
      </w:r>
      <w:r w:rsidRPr="00672A6A">
        <w:rPr>
          <w:rFonts w:cs="Linux Libertine"/>
          <w:lang w:val="en-US"/>
        </w:rPr>
        <w:t xml:space="preserve">room for freedom to believe in their choice of belief or at least provided room for </w:t>
      </w:r>
      <w:r w:rsidRPr="00672A6A">
        <w:rPr>
          <w:rFonts w:cs="Linux Libertine"/>
          <w:i/>
          <w:iCs/>
          <w:lang w:val="en-US"/>
        </w:rPr>
        <w:t>Ahmadiyya</w:t>
      </w:r>
      <w:r w:rsidRPr="00672A6A">
        <w:rPr>
          <w:rFonts w:cs="Linux Libertine"/>
          <w:lang w:val="en-US"/>
        </w:rPr>
        <w:t xml:space="preserve"> to be heard for their explanations. Then </w:t>
      </w:r>
      <w:r w:rsidRPr="00672A6A">
        <w:rPr>
          <w:rFonts w:cs="Linux Libertine"/>
          <w:i/>
          <w:iCs/>
          <w:lang w:val="en-US"/>
        </w:rPr>
        <w:t>Gafatar,</w:t>
      </w:r>
      <w:r w:rsidRPr="00672A6A">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one-sided </w:t>
      </w:r>
      <w:r w:rsidRPr="00672A6A">
        <w:rPr>
          <w:rFonts w:cs="Linux Libertine"/>
          <w:lang w:val="en-US"/>
        </w:rPr>
        <w:t>truth</w:t>
      </w:r>
      <w:r w:rsidRPr="00672A6A">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672A6A">
        <w:rPr>
          <w:rFonts w:cs="Linux Libertine"/>
          <w:lang w:val="en-US" w:eastAsia="en-GB" w:bidi="ar-SA"/>
        </w:rPr>
        <w:t>Mahful</w:t>
      </w:r>
      <w:proofErr w:type="spellEnd"/>
      <w:r w:rsidRPr="00672A6A">
        <w:rPr>
          <w:rFonts w:cs="Linux Libertine"/>
          <w:lang w:val="en-US" w:eastAsia="en-GB" w:bidi="ar-SA"/>
        </w:rPr>
        <w:t xml:space="preserve"> </w:t>
      </w:r>
      <w:proofErr w:type="spellStart"/>
      <w:r w:rsidRPr="00672A6A">
        <w:rPr>
          <w:rFonts w:cs="Linux Libertine"/>
          <w:lang w:val="en-US" w:eastAsia="en-GB" w:bidi="ar-SA"/>
        </w:rPr>
        <w:t>Muis</w:t>
      </w:r>
      <w:proofErr w:type="spellEnd"/>
      <w:r w:rsidRPr="00672A6A">
        <w:rPr>
          <w:rFonts w:cs="Linux Libertine"/>
          <w:lang w:val="en-US" w:eastAsia="en-GB" w:bidi="ar-SA"/>
        </w:rPr>
        <w:t xml:space="preserve"> and Ahmad </w:t>
      </w:r>
      <w:proofErr w:type="spellStart"/>
      <w:r w:rsidRPr="00672A6A">
        <w:rPr>
          <w:rFonts w:cs="Linux Libertine"/>
          <w:lang w:val="en-US" w:eastAsia="en-GB" w:bidi="ar-SA"/>
        </w:rPr>
        <w:t>Musaddeq</w:t>
      </w:r>
      <w:proofErr w:type="spellEnd"/>
      <w:r w:rsidRPr="00672A6A">
        <w:rPr>
          <w:rFonts w:cs="Linux Libertine"/>
          <w:lang w:val="en-US" w:eastAsia="en-GB" w:bidi="ar-SA"/>
        </w:rPr>
        <w:t xml:space="preserve"> were perpetrators of blasphemy who violated Article 165a of the Criminal Code. In an interview with the former Head of YLBHI, who is also the legal adviser to the two defendants, </w:t>
      </w:r>
      <w:proofErr w:type="spellStart"/>
      <w:r w:rsidRPr="00672A6A">
        <w:rPr>
          <w:rFonts w:cs="Linux Libertine"/>
          <w:lang w:val="en-US" w:eastAsia="en-GB" w:bidi="ar-SA"/>
        </w:rPr>
        <w:t>Asfinawati</w:t>
      </w:r>
      <w:proofErr w:type="spellEnd"/>
      <w:r w:rsidRPr="00672A6A">
        <w:rPr>
          <w:rFonts w:cs="Linux Libertine"/>
          <w:lang w:val="en-US" w:eastAsia="en-GB" w:bidi="ar-SA"/>
        </w:rPr>
        <w:t>,</w:t>
      </w:r>
      <w:r w:rsidRPr="00672A6A">
        <w:rPr>
          <w:rStyle w:val="FootnoteReference"/>
          <w:rFonts w:cs="Linux Libertine"/>
          <w:lang w:val="en-US"/>
        </w:rPr>
        <w:footnoteReference w:id="92"/>
      </w:r>
      <w:r w:rsidRPr="00672A6A">
        <w:rPr>
          <w:rFonts w:cs="Linux Libertine"/>
          <w:lang w:val="en-US" w:eastAsia="en-GB" w:bidi="ar-SA"/>
        </w:rPr>
        <w:t xml:space="preserve"> she stated that:</w:t>
      </w:r>
    </w:p>
    <w:p w14:paraId="1FB2B579" w14:textId="77777777" w:rsidR="00EB123F" w:rsidRPr="00672A6A" w:rsidRDefault="00EB123F" w:rsidP="00EB123F">
      <w:pPr>
        <w:pStyle w:val="Quote"/>
        <w:rPr>
          <w:rFonts w:cs="Linux Libertine"/>
          <w:lang w:val="en-US"/>
        </w:rPr>
      </w:pPr>
      <w:r w:rsidRPr="00672A6A">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672A6A">
        <w:rPr>
          <w:rStyle w:val="FootnoteReference"/>
          <w:rFonts w:cs="Linux Libertine"/>
          <w:lang w:val="en-US"/>
        </w:rPr>
        <w:footnoteReference w:id="93"/>
      </w:r>
    </w:p>
    <w:p w14:paraId="25E8972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the Ahmadiyya case, both the court of first instance and the high court shared the belief that a person who has religious teachings that are different from the religion adhered to in Indonesia is prohibited from being the perpetrator of religious </w:t>
      </w:r>
      <w:r w:rsidRPr="00672A6A">
        <w:rPr>
          <w:rFonts w:cs="Linux Libertine"/>
          <w:lang w:val="en-US" w:eastAsia="en-GB" w:bidi="ar-SA"/>
        </w:rPr>
        <w:lastRenderedPageBreak/>
        <w:t>blasphemy. The emphasis given by the court to Ahmadiyya adherents was “</w:t>
      </w:r>
      <w:r w:rsidRPr="00672A6A">
        <w:rPr>
          <w:rFonts w:cs="Linux Libertine"/>
          <w:b/>
          <w:bCs/>
          <w:lang w:val="en-US" w:eastAsia="en-GB" w:bidi="ar-SA"/>
        </w:rPr>
        <w:t>intentionally committing an act publicly that is basically blasphemy against a religion adhered to in Indonesia</w:t>
      </w:r>
      <w:r w:rsidRPr="00672A6A">
        <w:rPr>
          <w:rFonts w:cs="Linux Libertine"/>
          <w:lang w:val="en-US" w:eastAsia="en-GB" w:bidi="ar-SA"/>
        </w:rPr>
        <w:t>.”</w:t>
      </w:r>
      <w:r w:rsidRPr="00672A6A">
        <w:rPr>
          <w:rStyle w:val="FootnoteReference"/>
          <w:rFonts w:cs="Linux Libertine"/>
          <w:lang w:val="en-US"/>
        </w:rPr>
        <w:footnoteReference w:id="94"/>
      </w:r>
      <w:r w:rsidRPr="00672A6A">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672A6A">
        <w:rPr>
          <w:rFonts w:cs="Linux Libertine"/>
          <w:i/>
          <w:iCs/>
          <w:lang w:val="en-US"/>
        </w:rPr>
        <w:t>Gafatar,</w:t>
      </w:r>
      <w:r w:rsidRPr="00672A6A">
        <w:rPr>
          <w:rFonts w:cs="Linux Libertine"/>
          <w:lang w:val="en-US"/>
        </w:rPr>
        <w:t xml:space="preserve"> as an organization that has a license, </w:t>
      </w:r>
      <w:r w:rsidRPr="00672A6A">
        <w:rPr>
          <w:rFonts w:cs="Linux Libertine"/>
          <w:i/>
          <w:iCs/>
          <w:lang w:val="en-US"/>
        </w:rPr>
        <w:t xml:space="preserve">Gafatar </w:t>
      </w:r>
      <w:r w:rsidRPr="00672A6A">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672A6A">
        <w:rPr>
          <w:rFonts w:cs="Linux Libertine"/>
          <w:lang w:val="en-US"/>
        </w:rPr>
        <w:t>Qadiyan</w:t>
      </w:r>
      <w:proofErr w:type="spellEnd"/>
      <w:r w:rsidRPr="00672A6A">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672A6A">
        <w:rPr>
          <w:rFonts w:cs="Linux Libertine"/>
          <w:i/>
          <w:iCs/>
          <w:lang w:val="en-US"/>
        </w:rPr>
        <w:t>Ahmadiyya</w:t>
      </w:r>
      <w:r w:rsidRPr="00672A6A">
        <w:rPr>
          <w:rFonts w:cs="Linux Libertine"/>
          <w:lang w:val="en-US"/>
        </w:rPr>
        <w:t xml:space="preserve">, but also to </w:t>
      </w:r>
      <w:r w:rsidRPr="00672A6A">
        <w:rPr>
          <w:rFonts w:cs="Linux Libertine"/>
          <w:i/>
          <w:iCs/>
          <w:lang w:val="en-US"/>
        </w:rPr>
        <w:t>Gafatar</w:t>
      </w:r>
      <w:r w:rsidRPr="00672A6A">
        <w:rPr>
          <w:rFonts w:cs="Linux Libertine"/>
          <w:lang w:val="en-US"/>
        </w:rPr>
        <w:t xml:space="preserve"> and </w:t>
      </w:r>
      <w:r w:rsidRPr="00672A6A">
        <w:rPr>
          <w:rFonts w:cs="Linux Libertine"/>
          <w:i/>
          <w:iCs/>
          <w:lang w:val="en-US"/>
        </w:rPr>
        <w:t>Meiliana.</w:t>
      </w:r>
      <w:r w:rsidRPr="00672A6A">
        <w:rPr>
          <w:rFonts w:cs="Linux Libertine"/>
          <w:lang w:val="en-US"/>
        </w:rPr>
        <w:t xml:space="preserve"> </w:t>
      </w:r>
      <w:proofErr w:type="spellStart"/>
      <w:r w:rsidRPr="00672A6A">
        <w:rPr>
          <w:rFonts w:cs="Linux Libertine"/>
          <w:lang w:val="en-US"/>
        </w:rPr>
        <w:t>Meiliana's</w:t>
      </w:r>
      <w:proofErr w:type="spellEnd"/>
      <w:r w:rsidRPr="00672A6A">
        <w:rPr>
          <w:rFonts w:cs="Linux Libertine"/>
          <w:lang w:val="en-US"/>
        </w:rPr>
        <w:t xml:space="preserve"> actions against the call to prayer were also declared by MUI as blasphemy. All acts of persecution against </w:t>
      </w:r>
      <w:r w:rsidRPr="00672A6A">
        <w:rPr>
          <w:rFonts w:cs="Linux Libertine"/>
          <w:i/>
          <w:iCs/>
          <w:lang w:val="en-US"/>
        </w:rPr>
        <w:t>Ahmadiyya, Gafatar, and Meiliana</w:t>
      </w:r>
      <w:r w:rsidRPr="00672A6A">
        <w:rPr>
          <w:rFonts w:cs="Linux Libertine"/>
          <w:lang w:val="en-US"/>
        </w:rPr>
        <w:t xml:space="preserve"> followers took place after the MUI Fatwa was issued.</w:t>
      </w:r>
    </w:p>
    <w:p w14:paraId="4A7C0642" w14:textId="77777777" w:rsidR="00EB123F" w:rsidRPr="00672A6A" w:rsidRDefault="00EB123F" w:rsidP="009510D5">
      <w:pPr>
        <w:pStyle w:val="Heading4"/>
        <w:rPr>
          <w:rFonts w:cs="Linux Libertine"/>
        </w:rPr>
      </w:pPr>
    </w:p>
    <w:p w14:paraId="4C54B7CB" w14:textId="676356B6" w:rsidR="006F6B45" w:rsidRDefault="006F6B45" w:rsidP="006F6B45">
      <w:pPr>
        <w:pStyle w:val="Heading3"/>
        <w:rPr>
          <w:rFonts w:cs="Linux Libertine"/>
        </w:rPr>
      </w:pPr>
      <w:bookmarkStart w:id="2" w:name="_Toc118302780"/>
      <w:bookmarkStart w:id="3" w:name="_Toc121200589"/>
      <w:r>
        <w:rPr>
          <w:rFonts w:cs="Linux Libertine"/>
        </w:rPr>
        <w:t>(ii) Continuing to strengthen the flawed ABL diminishing the rule of law</w:t>
      </w:r>
    </w:p>
    <w:p w14:paraId="1FA99A54" w14:textId="0CA24088" w:rsidR="006F6B45" w:rsidRPr="00434680" w:rsidRDefault="006F6B45" w:rsidP="006F6B45">
      <w:pPr>
        <w:rPr>
          <w:color w:val="70AD47" w:themeColor="accent6"/>
        </w:rPr>
      </w:pPr>
      <w:r>
        <w:tab/>
      </w:r>
      <w:r w:rsidR="005D7A02" w:rsidRPr="005D7A02">
        <w:rPr>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434680">
        <w:rPr>
          <w:color w:val="70AD47" w:themeColor="accent6"/>
        </w:rPr>
        <w:t xml:space="preserve"> </w:t>
      </w:r>
    </w:p>
    <w:p w14:paraId="4AB6C32A" w14:textId="77777777" w:rsidR="006F6B45" w:rsidRDefault="006F6B45" w:rsidP="006F6B45"/>
    <w:p w14:paraId="5FD61BC6" w14:textId="77777777" w:rsidR="006F6B45" w:rsidRDefault="006F6B45" w:rsidP="006F6B45"/>
    <w:p w14:paraId="42D193CB" w14:textId="77777777" w:rsidR="006F6B45" w:rsidRPr="006F6B45" w:rsidRDefault="006F6B45" w:rsidP="006F6B45"/>
    <w:p w14:paraId="080E8041" w14:textId="043E1C2B" w:rsidR="00601A07" w:rsidRPr="00672A6A" w:rsidRDefault="006F6B45" w:rsidP="006F6B45">
      <w:pPr>
        <w:pStyle w:val="Heading3"/>
        <w:rPr>
          <w:rFonts w:cs="Linux Libertine"/>
        </w:rPr>
      </w:pPr>
      <w:r>
        <w:rPr>
          <w:rFonts w:cs="Linux Libertine"/>
        </w:rPr>
        <w:lastRenderedPageBreak/>
        <w:t xml:space="preserve">(iii) </w:t>
      </w:r>
      <w:r w:rsidR="00EB123F" w:rsidRPr="00672A6A">
        <w:rPr>
          <w:rFonts w:cs="Linux Libertine"/>
        </w:rPr>
        <w:t>The Government interference toward religio</w:t>
      </w:r>
      <w:bookmarkEnd w:id="2"/>
      <w:bookmarkEnd w:id="3"/>
      <w:r>
        <w:rPr>
          <w:rFonts w:cs="Linux Libertine"/>
        </w:rPr>
        <w:t>n</w:t>
      </w:r>
    </w:p>
    <w:p w14:paraId="62A3CD0A" w14:textId="77777777" w:rsidR="006F6B45" w:rsidRDefault="006F6B45" w:rsidP="00EB123F">
      <w:pPr>
        <w:pStyle w:val="ParagraphafSubheader"/>
        <w:rPr>
          <w:rFonts w:cs="Linux Libertine"/>
          <w:lang w:val="en-US"/>
        </w:rPr>
      </w:pPr>
    </w:p>
    <w:p w14:paraId="41D269F3" w14:textId="7B540DD6" w:rsidR="00EB123F" w:rsidRPr="00672A6A" w:rsidRDefault="00EB123F" w:rsidP="00EB123F">
      <w:pPr>
        <w:pStyle w:val="ParagraphafSubheader"/>
        <w:rPr>
          <w:rFonts w:cs="Linux Libertine"/>
          <w:lang w:val="en-US"/>
        </w:rPr>
      </w:pPr>
      <w:r w:rsidRPr="00672A6A">
        <w:rPr>
          <w:rFonts w:cs="Linux Libertine"/>
          <w:lang w:val="en-US"/>
        </w:rPr>
        <w:t xml:space="preserve">Due to the lack of law enforcement to prevent vigilante justice,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adherents, as well as </w:t>
      </w:r>
      <w:r w:rsidRPr="00672A6A">
        <w:rPr>
          <w:rFonts w:cs="Linux Libertine"/>
          <w:i/>
          <w:iCs/>
          <w:lang w:val="en-US"/>
        </w:rPr>
        <w:t>Meiliana</w:t>
      </w:r>
      <w:r w:rsidRPr="00672A6A">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672A6A" w:rsidRDefault="00EB123F" w:rsidP="00EB123F">
      <w:pPr>
        <w:pStyle w:val="Quote"/>
        <w:rPr>
          <w:rFonts w:cs="Linux Libertine"/>
          <w:lang w:val="en-US"/>
        </w:rPr>
      </w:pPr>
      <w:r w:rsidRPr="00672A6A">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672A6A" w:rsidRDefault="00EB123F" w:rsidP="00EB123F">
      <w:pPr>
        <w:pStyle w:val="ParagraphNormal"/>
        <w:rPr>
          <w:rFonts w:cs="Linux Libertine"/>
          <w:lang w:val="en-US"/>
        </w:rPr>
      </w:pPr>
      <w:r w:rsidRPr="00672A6A">
        <w:rPr>
          <w:rFonts w:cs="Linux Libertine"/>
          <w:lang w:val="en-US"/>
        </w:rPr>
        <w:t>The Ahmadiyya experienced vigilantism in the form of persecution of Ahmadiyya followers, expulsions, burning of houses of worship, and other prohibitions.</w:t>
      </w:r>
      <w:r w:rsidRPr="00672A6A">
        <w:rPr>
          <w:rStyle w:val="FootnoteReference"/>
          <w:rFonts w:cs="Linux Libertine"/>
          <w:lang w:val="en-US"/>
        </w:rPr>
        <w:footnoteReference w:id="95"/>
      </w:r>
      <w:r w:rsidRPr="00672A6A">
        <w:rPr>
          <w:rFonts w:cs="Linux Libertine"/>
          <w:lang w:val="en-US"/>
        </w:rPr>
        <w:t xml:space="preserve"> This act of vigilantism cannot be separated from the government's policy during the reign of </w:t>
      </w:r>
      <w:proofErr w:type="spellStart"/>
      <w:r w:rsidRPr="00672A6A">
        <w:rPr>
          <w:rFonts w:cs="Linux Libertine"/>
          <w:lang w:val="en-US"/>
        </w:rPr>
        <w:t>Soesilo</w:t>
      </w:r>
      <w:proofErr w:type="spellEnd"/>
      <w:r w:rsidRPr="00672A6A">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672A6A">
        <w:rPr>
          <w:rStyle w:val="FootnoteReference"/>
          <w:rFonts w:cs="Linux Libertine"/>
          <w:lang w:val="en-US"/>
        </w:rPr>
        <w:footnoteReference w:id="96"/>
      </w:r>
    </w:p>
    <w:p w14:paraId="5EF06FD7" w14:textId="77777777" w:rsidR="00EB123F" w:rsidRPr="00672A6A" w:rsidRDefault="00EB123F" w:rsidP="00EB123F">
      <w:pPr>
        <w:pStyle w:val="ParagraphNormal"/>
        <w:rPr>
          <w:rFonts w:cs="Linux Libertine"/>
          <w:lang w:val="en-US"/>
        </w:rPr>
      </w:pPr>
      <w:r w:rsidRPr="00672A6A">
        <w:rPr>
          <w:rFonts w:cs="Linux Libertine"/>
          <w:lang w:val="en-US" w:eastAsia="en-GB" w:bidi="ar-SA"/>
        </w:rPr>
        <w:lastRenderedPageBreak/>
        <w:t xml:space="preserve">Reinforcing the discussion of the previous chapter, political manipulation of the implementation of the Blasphemy Law also occurred in the Ahmadiyya case. The ban on Ahmadiyya cannot be separated from SBY's political </w:t>
      </w:r>
      <w:r w:rsidRPr="00672A6A">
        <w:rPr>
          <w:rFonts w:cs="Linux Libertine"/>
          <w:lang w:val="en-US"/>
        </w:rPr>
        <w:t>interest</w:t>
      </w:r>
      <w:r w:rsidRPr="00672A6A">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Islamist groups such as the FPI.</w:t>
      </w:r>
    </w:p>
    <w:p w14:paraId="48FF7F9E"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Joint Decrees 3 and 199 of 2008 say that the Ahmadiyya Mosque will be shut down.</w:t>
      </w:r>
    </w:p>
    <w:p w14:paraId="185AB9F6"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Governor's Regulation No. 12 of 2011 says that the Indonesian Ahmadiyya Congregation can't do anything in West Java.</w:t>
      </w:r>
    </w:p>
    <w:p w14:paraId="6B9CCC82"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672A6A">
        <w:rPr>
          <w:rFonts w:cs="Linux Libertine"/>
          <w:lang w:val="en-US"/>
        </w:rPr>
        <w:t>.</w:t>
      </w:r>
      <w:r w:rsidRPr="00672A6A">
        <w:rPr>
          <w:rStyle w:val="FootnoteReference"/>
          <w:rFonts w:cs="Linux Libertine"/>
          <w:lang w:val="en-US"/>
        </w:rPr>
        <w:footnoteReference w:id="97"/>
      </w:r>
    </w:p>
    <w:p w14:paraId="13EAA769" w14:textId="77777777" w:rsidR="00601A07" w:rsidRPr="00672A6A" w:rsidRDefault="00601A07" w:rsidP="00601A07">
      <w:pPr>
        <w:pStyle w:val="Heading4"/>
        <w:rPr>
          <w:rFonts w:cs="Linux Libertine"/>
        </w:rPr>
      </w:pPr>
    </w:p>
    <w:p w14:paraId="04E42D02" w14:textId="5BA7B728"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Criminal Offense without strong evidence</w:t>
      </w:r>
      <w:r w:rsidR="00784A47" w:rsidRPr="00672A6A">
        <w:rPr>
          <w:rFonts w:cs="Linux Libertine"/>
        </w:rPr>
        <w:t xml:space="preserve"> </w:t>
      </w:r>
    </w:p>
    <w:p w14:paraId="50D11AA7" w14:textId="77777777" w:rsidR="00601A07" w:rsidRPr="00672A6A" w:rsidRDefault="00601A07" w:rsidP="00601A07">
      <w:pPr>
        <w:rPr>
          <w:rFonts w:cs="Linux Libertine"/>
        </w:rPr>
      </w:pPr>
    </w:p>
    <w:p w14:paraId="25E87E08" w14:textId="77777777" w:rsidR="00601A07" w:rsidRPr="00672A6A" w:rsidRDefault="00601A07" w:rsidP="00601A07">
      <w:pPr>
        <w:pStyle w:val="Heading4"/>
        <w:rPr>
          <w:rFonts w:cs="Linux Libertine"/>
        </w:rPr>
      </w:pPr>
    </w:p>
    <w:p w14:paraId="409F505C" w14:textId="65DAD96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Questioning Judiciary Independency</w:t>
      </w:r>
    </w:p>
    <w:p w14:paraId="28F93243" w14:textId="77777777" w:rsidR="00601A07" w:rsidRPr="00672A6A" w:rsidRDefault="00601A07" w:rsidP="00601A07">
      <w:pPr>
        <w:rPr>
          <w:rFonts w:cs="Linux Libertine"/>
        </w:rPr>
      </w:pPr>
    </w:p>
    <w:p w14:paraId="759CFF52" w14:textId="77777777" w:rsidR="00C8473A" w:rsidRPr="00672A6A" w:rsidRDefault="00C8473A" w:rsidP="00C8473A">
      <w:pPr>
        <w:pStyle w:val="ParagraphNormal"/>
        <w:rPr>
          <w:rFonts w:cs="Linux Libertine"/>
          <w:lang w:val="en-US"/>
        </w:rPr>
      </w:pPr>
      <w:r w:rsidRPr="00672A6A">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w:t>
      </w:r>
      <w:r w:rsidRPr="00672A6A">
        <w:rPr>
          <w:rFonts w:cs="Linux Libertine"/>
          <w:lang w:val="en-US"/>
        </w:rPr>
        <w:lastRenderedPageBreak/>
        <w:t xml:space="preserve">choices that favor the majority predominate. Therefore, </w:t>
      </w:r>
      <w:proofErr w:type="spellStart"/>
      <w:r w:rsidRPr="00672A6A">
        <w:rPr>
          <w:rFonts w:cs="Linux Libertine"/>
          <w:lang w:val="en-US"/>
        </w:rPr>
        <w:t>amok's</w:t>
      </w:r>
      <w:proofErr w:type="spellEnd"/>
      <w:r w:rsidRPr="00672A6A">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672A6A">
        <w:rPr>
          <w:rFonts w:cs="Linux Libertine"/>
          <w:lang w:val="en-US"/>
        </w:rPr>
        <w:t>Ahmadiyah</w:t>
      </w:r>
      <w:proofErr w:type="spellEnd"/>
      <w:r w:rsidRPr="00672A6A">
        <w:rPr>
          <w:rFonts w:cs="Linux Libertine"/>
          <w:lang w:val="en-US"/>
        </w:rPr>
        <w:t xml:space="preserve"> and Gafatar teachings heretical long before a court decision was made. </w:t>
      </w:r>
    </w:p>
    <w:p w14:paraId="22FBF084" w14:textId="77777777" w:rsidR="00C8473A" w:rsidRPr="00672A6A" w:rsidRDefault="00C8473A" w:rsidP="00C8473A">
      <w:pPr>
        <w:pStyle w:val="ParagraphafSubheader"/>
        <w:ind w:firstLine="480"/>
        <w:rPr>
          <w:rFonts w:cs="Linux Libertine"/>
          <w:lang w:val="en-US" w:eastAsia="en-GB" w:bidi="ar-SA"/>
        </w:rPr>
      </w:pPr>
      <w:r w:rsidRPr="00672A6A">
        <w:rPr>
          <w:rFonts w:cs="Linux Libertine"/>
          <w:lang w:val="en-US" w:eastAsia="en-GB" w:bidi="ar-SA"/>
        </w:rPr>
        <w:t xml:space="preserve">The vigilante justice phenomenon against religious followers accused of being heretics shows the strengthening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Unfortunately, the violent actions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 and the government to defend the law.</w:t>
      </w:r>
    </w:p>
    <w:p w14:paraId="520E56E8"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The failure of democracy in Indonesia opens space for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w:t>
      </w:r>
      <w:r w:rsidRPr="00672A6A">
        <w:rPr>
          <w:rFonts w:cs="Linux Libertine"/>
          <w:lang w:val="en-US" w:eastAsia="en-GB" w:bidi="ar-SA"/>
        </w:rPr>
        <w:lastRenderedPageBreak/>
        <w:t xml:space="preserve">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Muslim communities supported by millennials to look for alternative economic systems that can build prosperity.</w:t>
      </w:r>
    </w:p>
    <w:p w14:paraId="0B28D9E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Islamic populism is increasing, and the division of society between </w:t>
      </w:r>
      <w:proofErr w:type="spellStart"/>
      <w:r w:rsidRPr="00672A6A">
        <w:rPr>
          <w:rFonts w:cs="Linux Libertine"/>
          <w:i/>
          <w:iCs/>
          <w:lang w:val="en-US" w:eastAsia="en-GB" w:bidi="ar-SA"/>
        </w:rPr>
        <w:t>hard-line</w:t>
      </w:r>
      <w:proofErr w:type="spellEnd"/>
      <w:r w:rsidRPr="00672A6A">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This is the main reason for declaring </w:t>
      </w:r>
      <w:r w:rsidRPr="00672A6A">
        <w:rPr>
          <w:rFonts w:cs="Linux Libertine"/>
          <w:i/>
          <w:iCs/>
          <w:lang w:val="en-US" w:eastAsia="en-GB" w:bidi="ar-SA"/>
        </w:rPr>
        <w:t xml:space="preserve">Ahmadiyya </w:t>
      </w:r>
      <w:r w:rsidRPr="00672A6A">
        <w:rPr>
          <w:rFonts w:cs="Linux Libertine"/>
          <w:lang w:val="en-US" w:eastAsia="en-GB" w:bidi="ar-SA"/>
        </w:rPr>
        <w:t xml:space="preserve">and </w:t>
      </w:r>
      <w:r w:rsidRPr="00672A6A">
        <w:rPr>
          <w:rFonts w:cs="Linux Libertine"/>
          <w:i/>
          <w:iCs/>
          <w:lang w:val="en-US" w:eastAsia="en-GB" w:bidi="ar-SA"/>
        </w:rPr>
        <w:t xml:space="preserve">Gafatar </w:t>
      </w:r>
      <w:r w:rsidRPr="00672A6A">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672A6A">
        <w:rPr>
          <w:rFonts w:cs="Linux Libertine"/>
          <w:lang w:val="en-US" w:eastAsia="en-GB" w:bidi="ar-SA"/>
        </w:rPr>
        <w:t>Assyaukanie</w:t>
      </w:r>
      <w:proofErr w:type="spellEnd"/>
      <w:r w:rsidRPr="00672A6A">
        <w:rPr>
          <w:rFonts w:cs="Linux Libertine"/>
          <w:lang w:val="en-US" w:eastAsia="en-GB" w:bidi="ar-SA"/>
        </w:rPr>
        <w:t xml:space="preserve">, heresy is derived from theological terms. </w:t>
      </w:r>
      <w:proofErr w:type="spellStart"/>
      <w:r w:rsidRPr="00672A6A">
        <w:rPr>
          <w:rFonts w:cs="Linux Libertine"/>
          <w:lang w:val="en-US" w:eastAsia="en-GB" w:bidi="ar-SA"/>
        </w:rPr>
        <w:t>Ma'ruf</w:t>
      </w:r>
      <w:proofErr w:type="spellEnd"/>
      <w:r w:rsidRPr="00672A6A">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672A6A">
        <w:rPr>
          <w:rFonts w:cs="Linux Libertine"/>
          <w:lang w:val="en-US" w:eastAsia="en-GB" w:bidi="ar-SA"/>
        </w:rPr>
        <w:t>dalil</w:t>
      </w:r>
      <w:proofErr w:type="spellEnd"/>
      <w:r w:rsidRPr="00672A6A">
        <w:rPr>
          <w:rFonts w:cs="Linux Libertine"/>
          <w:lang w:val="en-US" w:eastAsia="en-GB" w:bidi="ar-SA"/>
        </w:rPr>
        <w:t xml:space="preserve"> </w:t>
      </w:r>
      <w:proofErr w:type="spellStart"/>
      <w:r w:rsidRPr="00672A6A">
        <w:rPr>
          <w:rFonts w:cs="Linux Libertine"/>
          <w:lang w:val="en-US" w:eastAsia="en-GB" w:bidi="ar-SA"/>
        </w:rPr>
        <w:t>syar'i</w:t>
      </w:r>
      <w:proofErr w:type="spellEnd"/>
      <w:r w:rsidRPr="00672A6A">
        <w:rPr>
          <w:rFonts w:cs="Linux Libertine"/>
          <w:lang w:val="en-US" w:eastAsia="en-GB" w:bidi="ar-SA"/>
        </w:rPr>
        <w:t>).</w:t>
      </w:r>
      <w:r w:rsidRPr="00672A6A">
        <w:rPr>
          <w:rStyle w:val="FootnoteReference"/>
          <w:rFonts w:cs="Linux Libertine"/>
          <w:lang w:val="en-US"/>
        </w:rPr>
        <w:footnoteReference w:id="98"/>
      </w:r>
    </w:p>
    <w:p w14:paraId="2D4CDB7F" w14:textId="77777777" w:rsidR="00C8473A" w:rsidRPr="00672A6A" w:rsidRDefault="00C8473A" w:rsidP="00C8473A">
      <w:pPr>
        <w:pStyle w:val="ParagraphNormal"/>
        <w:rPr>
          <w:rFonts w:cs="Linux Libertine"/>
          <w:lang w:val="en-US"/>
        </w:rPr>
      </w:pPr>
      <w:r w:rsidRPr="00672A6A">
        <w:rPr>
          <w:rFonts w:cs="Linux Libertine"/>
          <w:lang w:val="en-US"/>
        </w:rPr>
        <w:lastRenderedPageBreak/>
        <w:t xml:space="preserve">In the case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672A6A" w:rsidRDefault="00601A07" w:rsidP="00601A07">
      <w:pPr>
        <w:rPr>
          <w:rFonts w:cs="Linux Libertine"/>
        </w:rPr>
      </w:pPr>
    </w:p>
    <w:p w14:paraId="68BFF7E1" w14:textId="77777777" w:rsidR="00C8473A" w:rsidRPr="00E0754A" w:rsidRDefault="00C8473A" w:rsidP="00C8473A">
      <w:pPr>
        <w:pStyle w:val="Heading3"/>
        <w:numPr>
          <w:ilvl w:val="2"/>
          <w:numId w:val="330"/>
        </w:numPr>
        <w:tabs>
          <w:tab w:val="num" w:pos="1492"/>
        </w:tabs>
        <w:ind w:left="709" w:hanging="709"/>
      </w:pPr>
      <w:bookmarkStart w:id="4" w:name="_Toc118302784"/>
      <w:bookmarkStart w:id="5" w:name="_Toc121200593"/>
      <w:r w:rsidRPr="00E0754A">
        <w:t>State actors</w:t>
      </w:r>
      <w:bookmarkEnd w:id="4"/>
      <w:bookmarkEnd w:id="5"/>
      <w:r w:rsidRPr="00E0754A">
        <w:t xml:space="preserve"> </w:t>
      </w:r>
    </w:p>
    <w:p w14:paraId="27955DBD" w14:textId="77777777" w:rsidR="00C8473A" w:rsidRDefault="00C8473A" w:rsidP="00C8473A">
      <w:pPr>
        <w:pStyle w:val="ParagraphafSubheader"/>
      </w:pPr>
    </w:p>
    <w:p w14:paraId="2839DDD3" w14:textId="77777777" w:rsidR="00C8473A" w:rsidRPr="00E0754A" w:rsidRDefault="00C8473A" w:rsidP="00C8473A">
      <w:pPr>
        <w:pStyle w:val="ParagraphafSubheader"/>
        <w:ind w:firstLine="540"/>
        <w:rPr>
          <w:color w:val="252525"/>
        </w:rPr>
      </w:pPr>
      <w:r w:rsidRPr="00E0754A">
        <w:t>Studies conducted by USCIRF (2020) with the title “Violating Rights Enforcing the World’s Blasphemy Laws” observed the implementations of blasphemy laws around the world, including in Indonesia,</w:t>
      </w:r>
      <w:r w:rsidRPr="00E0754A">
        <w:rPr>
          <w:rStyle w:val="FootnoteReference"/>
        </w:rPr>
        <w:footnoteReference w:id="99"/>
      </w:r>
      <w:r w:rsidRPr="00E0754A">
        <w:t xml:space="preserve"> states that violence or threats of community violence that accompany accusations of blasphemy generally target the accused perpetrators or bystanders and are mobilized by non-state actors, either individually or in groups (p. 7).</w:t>
      </w:r>
      <w:r w:rsidRPr="00E0754A">
        <w:rPr>
          <w:rStyle w:val="FootnoteReference"/>
        </w:rPr>
        <w:footnoteReference w:id="100"/>
      </w:r>
      <w:r w:rsidRPr="00E0754A">
        <w:t xml:space="preserve"> </w:t>
      </w:r>
      <w:r w:rsidRPr="00E0754A">
        <w:rPr>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E0754A">
        <w:rPr>
          <w:i/>
          <w:iCs/>
          <w:color w:val="252525"/>
        </w:rPr>
        <w:t>Ahmadiyya, Gafatar, and Meiliana</w:t>
      </w:r>
      <w:r w:rsidRPr="00E0754A">
        <w:rPr>
          <w:color w:val="252525"/>
        </w:rPr>
        <w:t xml:space="preserve">.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w:t>
      </w:r>
      <w:r w:rsidRPr="00E0754A">
        <w:rPr>
          <w:color w:val="252525"/>
        </w:rPr>
        <w:lastRenderedPageBreak/>
        <w:t>institutions that issue official decisions on behalf of the state stating that a heretical teaching is prohibited, or activities are prohibited, etc.</w:t>
      </w:r>
    </w:p>
    <w:p w14:paraId="4EFFAA0A" w14:textId="77777777" w:rsidR="00C8473A" w:rsidRPr="00E0754A" w:rsidRDefault="00C8473A" w:rsidP="00C8473A">
      <w:pPr>
        <w:pStyle w:val="ParagraphNormal"/>
        <w:rPr>
          <w:color w:val="252525"/>
        </w:rPr>
      </w:pPr>
      <w:r w:rsidRPr="00E0754A">
        <w:t xml:space="preserve">Learning from the tables above, this study finds that the perpetrators of vigilantism in blasphemy charges against the </w:t>
      </w:r>
      <w:r w:rsidRPr="00E0754A">
        <w:rPr>
          <w:i/>
          <w:iCs/>
        </w:rPr>
        <w:t xml:space="preserve">Ahmadiyya group, the Gafatar group, </w:t>
      </w:r>
      <w:r w:rsidRPr="00E0754A">
        <w:t>and</w:t>
      </w:r>
      <w:r w:rsidRPr="00E0754A">
        <w:rPr>
          <w:i/>
          <w:iCs/>
        </w:rPr>
        <w:t xml:space="preserve"> the Meiliana</w:t>
      </w:r>
      <w:r w:rsidRPr="00E0754A">
        <w:t xml:space="preserve"> are very diverse, as depicted in figure 6.</w:t>
      </w:r>
    </w:p>
    <w:p w14:paraId="412B18ED" w14:textId="77777777" w:rsidR="00C8473A" w:rsidRPr="00E0754A" w:rsidRDefault="00C8473A" w:rsidP="00C8473A">
      <w:r w:rsidRPr="00E0754A">
        <w:rPr>
          <w:noProof/>
        </w:rPr>
        <mc:AlternateContent>
          <mc:Choice Requires="wps">
            <w:drawing>
              <wp:anchor distT="0" distB="0" distL="114300" distR="114300" simplePos="0" relativeHeight="251678720" behindDoc="0" locked="0" layoutInCell="1" allowOverlap="1" wp14:anchorId="418CA64D" wp14:editId="4BD4AF57">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CA64D"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v:textbox>
                <w10:wrap type="topAndBottom" anchorx="margin"/>
              </v:shape>
            </w:pict>
          </mc:Fallback>
        </mc:AlternateContent>
      </w:r>
      <w:r w:rsidRPr="00E0754A">
        <w:rPr>
          <w:noProof/>
        </w:rPr>
        <w:drawing>
          <wp:anchor distT="0" distB="0" distL="114300" distR="114300" simplePos="0" relativeHeight="251677696" behindDoc="0" locked="0" layoutInCell="1" allowOverlap="1" wp14:anchorId="39576E81" wp14:editId="6A3712CB">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D680707" w14:textId="77777777" w:rsidR="00C8473A" w:rsidRPr="00E0754A" w:rsidRDefault="00C8473A" w:rsidP="00C8473A">
      <w:pPr>
        <w:pStyle w:val="ParagraphNormal"/>
      </w:pPr>
      <w:r w:rsidRPr="00E0754A">
        <w:t>Sources: Cited from various sources and analysed by the author.</w:t>
      </w:r>
    </w:p>
    <w:p w14:paraId="0AE26399" w14:textId="77777777" w:rsidR="00C8473A" w:rsidRDefault="00C8473A" w:rsidP="00C8473A">
      <w:pPr>
        <w:rPr>
          <w:b/>
          <w:bCs/>
        </w:rPr>
      </w:pPr>
    </w:p>
    <w:p w14:paraId="2A13A612" w14:textId="77777777" w:rsidR="00C8473A" w:rsidRPr="00E0754A" w:rsidRDefault="00C8473A" w:rsidP="00C8473A">
      <w:pPr>
        <w:pStyle w:val="ParagraphafSubheader"/>
        <w:rPr>
          <w:color w:val="252525"/>
          <w:lang w:eastAsia="en-GB" w:bidi="ar-SA"/>
        </w:rPr>
      </w:pPr>
      <w:r w:rsidRPr="00E0754A">
        <w:rPr>
          <w:lang w:eastAsia="en-GB" w:bidi="ar-SA"/>
        </w:rPr>
        <w:t xml:space="preserve">In general, what is meant by “state actors” are public apparatuses acting for and on behalf of the state, working for central government institutions, regional government institutions, and the judiciary. </w:t>
      </w:r>
      <w:r w:rsidRPr="00E0754A">
        <w:rPr>
          <w:color w:val="252525"/>
          <w:lang w:eastAsia="en-GB" w:bidi="ar-SA"/>
        </w:rPr>
        <w:t xml:space="preserve">Based on the three innocent blasphemy cases against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at least three state institutions encourage the general public to perform the </w:t>
      </w:r>
      <w:r w:rsidRPr="00E0754A">
        <w:rPr>
          <w:i/>
          <w:iCs/>
          <w:color w:val="252525"/>
          <w:lang w:eastAsia="en-GB" w:bidi="ar-SA"/>
        </w:rPr>
        <w:t xml:space="preserve">Main Hakim </w:t>
      </w:r>
      <w:proofErr w:type="spellStart"/>
      <w:r w:rsidRPr="00E0754A">
        <w:rPr>
          <w:i/>
          <w:iCs/>
          <w:color w:val="252525"/>
          <w:lang w:eastAsia="en-GB" w:bidi="ar-SA"/>
        </w:rPr>
        <w:t>Sendiri</w:t>
      </w:r>
      <w:proofErr w:type="spellEnd"/>
      <w:r w:rsidRPr="00E0754A">
        <w:rPr>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E0754A">
        <w:rPr>
          <w:i/>
          <w:iCs/>
          <w:color w:val="252525"/>
          <w:lang w:eastAsia="en-GB" w:bidi="ar-SA"/>
        </w:rPr>
        <w:t>Ahmadiyya</w:t>
      </w:r>
      <w:r w:rsidRPr="00E0754A">
        <w:rPr>
          <w:color w:val="252525"/>
          <w:lang w:eastAsia="en-GB" w:bidi="ar-SA"/>
        </w:rPr>
        <w:t xml:space="preserve">, from 2010 to 2021, there were at least six vigilante incidents that demonstrated the failure of the police to prevent the recurrence of such violence. In the </w:t>
      </w:r>
      <w:r w:rsidRPr="00E0754A">
        <w:rPr>
          <w:i/>
          <w:iCs/>
          <w:color w:val="252525"/>
          <w:lang w:eastAsia="en-GB" w:bidi="ar-SA"/>
        </w:rPr>
        <w:t xml:space="preserve">Gafatar </w:t>
      </w:r>
      <w:r w:rsidRPr="00E0754A">
        <w:rPr>
          <w:color w:val="252525"/>
          <w:lang w:eastAsia="en-GB" w:bidi="ar-SA"/>
        </w:rPr>
        <w:t xml:space="preserve">case, the police failed to prevent violence against </w:t>
      </w:r>
      <w:r w:rsidRPr="00E0754A">
        <w:rPr>
          <w:i/>
          <w:iCs/>
          <w:color w:val="252525"/>
          <w:lang w:eastAsia="en-GB" w:bidi="ar-SA"/>
        </w:rPr>
        <w:t xml:space="preserve">Gafatar </w:t>
      </w:r>
      <w:r w:rsidRPr="00E0754A">
        <w:rPr>
          <w:color w:val="252525"/>
          <w:lang w:eastAsia="en-GB" w:bidi="ar-SA"/>
        </w:rPr>
        <w:t xml:space="preserve">members, including the expulsion </w:t>
      </w:r>
      <w:r w:rsidRPr="00E0754A">
        <w:rPr>
          <w:color w:val="252525"/>
          <w:lang w:eastAsia="en-GB" w:bidi="ar-SA"/>
        </w:rPr>
        <w:lastRenderedPageBreak/>
        <w:t xml:space="preserve">of </w:t>
      </w:r>
      <w:r w:rsidRPr="00E0754A">
        <w:rPr>
          <w:i/>
          <w:iCs/>
          <w:color w:val="252525"/>
          <w:lang w:eastAsia="en-GB" w:bidi="ar-SA"/>
        </w:rPr>
        <w:t xml:space="preserve">Gafatar </w:t>
      </w:r>
      <w:r w:rsidRPr="00E0754A">
        <w:rPr>
          <w:color w:val="252525"/>
          <w:lang w:eastAsia="en-GB" w:bidi="ar-SA"/>
        </w:rPr>
        <w:t xml:space="preserve">residents and the burning of their homes in Kalimantan. In the case of </w:t>
      </w:r>
      <w:r w:rsidRPr="00E0754A">
        <w:rPr>
          <w:i/>
          <w:iCs/>
          <w:color w:val="252525"/>
          <w:lang w:eastAsia="en-GB" w:bidi="ar-SA"/>
        </w:rPr>
        <w:t>Meiliana,</w:t>
      </w:r>
      <w:r w:rsidRPr="00E0754A">
        <w:rPr>
          <w:color w:val="252525"/>
          <w:lang w:eastAsia="en-GB" w:bidi="ar-SA"/>
        </w:rPr>
        <w:t xml:space="preserve"> the mediation initiated by the police to conduct a dialogue between residents and </w:t>
      </w:r>
      <w:r w:rsidRPr="00E0754A">
        <w:rPr>
          <w:i/>
          <w:iCs/>
          <w:color w:val="252525"/>
          <w:lang w:eastAsia="en-GB" w:bidi="ar-SA"/>
        </w:rPr>
        <w:t>Meiliana</w:t>
      </w:r>
      <w:r w:rsidRPr="00E0754A">
        <w:rPr>
          <w:color w:val="252525"/>
          <w:lang w:eastAsia="en-GB" w:bidi="ar-SA"/>
        </w:rPr>
        <w:t xml:space="preserve"> was unsuccessful, and the police failed to prevent a mob rage that took the form of burning down </w:t>
      </w:r>
      <w:proofErr w:type="spellStart"/>
      <w:r w:rsidRPr="00E0754A">
        <w:rPr>
          <w:i/>
          <w:iCs/>
          <w:color w:val="252525"/>
          <w:lang w:eastAsia="en-GB" w:bidi="ar-SA"/>
        </w:rPr>
        <w:t>Meiliana</w:t>
      </w:r>
      <w:r w:rsidRPr="00E0754A">
        <w:rPr>
          <w:color w:val="252525"/>
          <w:lang w:eastAsia="en-GB" w:bidi="ar-SA"/>
        </w:rPr>
        <w:t>'s</w:t>
      </w:r>
      <w:proofErr w:type="spellEnd"/>
      <w:r w:rsidRPr="00E0754A">
        <w:rPr>
          <w:color w:val="252525"/>
          <w:lang w:eastAsia="en-GB" w:bidi="ar-SA"/>
        </w:rPr>
        <w:t xml:space="preserve"> house and even several temples. The failure of the police to prevent violence against the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groups is a form of allowing vigilante justice to occur.</w:t>
      </w:r>
    </w:p>
    <w:p w14:paraId="4ED6D0F0" w14:textId="77777777" w:rsidR="00C8473A" w:rsidRPr="00E0754A" w:rsidRDefault="00C8473A" w:rsidP="00C8473A">
      <w:pPr>
        <w:pStyle w:val="ParagraphNormal"/>
        <w:rPr>
          <w:lang w:eastAsia="en-GB" w:bidi="ar-SA"/>
        </w:rPr>
      </w:pPr>
      <w:r w:rsidRPr="00E0754A">
        <w:rPr>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E0754A">
        <w:t xml:space="preserve">Joint Decree of the Minister of Religion, the Attorney General, and the Minister of Home Affairs of the Republic of Indonesia, Number 3 of 2008, </w:t>
      </w:r>
      <w:proofErr w:type="spellStart"/>
      <w:r w:rsidRPr="00E0754A">
        <w:t>Kep</w:t>
      </w:r>
      <w:proofErr w:type="spellEnd"/>
      <w:r w:rsidRPr="00E0754A">
        <w:t>. 033/a/</w:t>
      </w:r>
      <w:proofErr w:type="spellStart"/>
      <w:r w:rsidRPr="00E0754A">
        <w:t>ja</w:t>
      </w:r>
      <w:proofErr w:type="spellEnd"/>
      <w:r w:rsidRPr="00E0754A">
        <w:t>/6/2008, concerning warnings and orders to adherents, members, and/or community members of the Indonesian Ahmadiyya Muslim Community (JAI)</w:t>
      </w:r>
      <w:r w:rsidRPr="00E0754A">
        <w:rPr>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E0754A">
        <w:rPr>
          <w:i/>
          <w:iCs/>
          <w:lang w:eastAsia="en-GB" w:bidi="ar-SA"/>
        </w:rPr>
        <w:t xml:space="preserve">Ahmadiyya </w:t>
      </w:r>
      <w:r w:rsidRPr="00E0754A">
        <w:rPr>
          <w:lang w:eastAsia="en-GB" w:bidi="ar-SA"/>
        </w:rPr>
        <w:t>and</w:t>
      </w:r>
      <w:r w:rsidRPr="00E0754A">
        <w:rPr>
          <w:i/>
          <w:iCs/>
          <w:lang w:eastAsia="en-GB" w:bidi="ar-SA"/>
        </w:rPr>
        <w:t xml:space="preserve"> Gafatar</w:t>
      </w:r>
      <w:r w:rsidRPr="00E0754A">
        <w:rPr>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7777777" w:rsidR="00C8473A" w:rsidRPr="00E0754A" w:rsidRDefault="00C8473A" w:rsidP="00C8473A">
      <w:pPr>
        <w:pStyle w:val="Caption"/>
        <w:keepNext/>
      </w:pPr>
      <w:r w:rsidRPr="00E0754A">
        <w:lastRenderedPageBreak/>
        <w:t xml:space="preserve">Table </w:t>
      </w:r>
      <w:r w:rsidRPr="00E0754A">
        <w:fldChar w:fldCharType="begin"/>
      </w:r>
      <w:r w:rsidRPr="00E0754A">
        <w:instrText xml:space="preserve"> SEQ Table \* ARABIC </w:instrText>
      </w:r>
      <w:r w:rsidRPr="00E0754A">
        <w:fldChar w:fldCharType="separate"/>
      </w:r>
      <w:r w:rsidRPr="00E0754A">
        <w:rPr>
          <w:noProof/>
        </w:rPr>
        <w:t>9</w:t>
      </w:r>
      <w:r w:rsidRPr="00E0754A">
        <w:fldChar w:fldCharType="end"/>
      </w:r>
      <w:r w:rsidRPr="00E0754A">
        <w:t xml:space="preserve">. State Actors Encourage Vigilantism Actions (Main Hakim </w:t>
      </w:r>
      <w:proofErr w:type="spellStart"/>
      <w:r w:rsidRPr="00E0754A">
        <w:t>Sendiri</w:t>
      </w:r>
      <w:proofErr w:type="spellEnd"/>
      <w:r w:rsidRPr="00E0754A">
        <w:t>)</w:t>
      </w:r>
    </w:p>
    <w:tbl>
      <w:tblPr>
        <w:tblStyle w:val="GridTable2-Accent3"/>
        <w:tblW w:w="0" w:type="auto"/>
        <w:tblLook w:val="04A0" w:firstRow="1" w:lastRow="0" w:firstColumn="1" w:lastColumn="0" w:noHBand="0" w:noVBand="1"/>
      </w:tblPr>
      <w:tblGrid>
        <w:gridCol w:w="570"/>
        <w:gridCol w:w="2686"/>
        <w:gridCol w:w="3402"/>
        <w:gridCol w:w="1671"/>
      </w:tblGrid>
      <w:tr w:rsidR="00C8473A" w:rsidRPr="00E0754A"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E0754A" w:rsidRDefault="00C8473A" w:rsidP="00ED0FE2">
            <w:pPr>
              <w:jc w:val="center"/>
              <w:rPr>
                <w:rFonts w:cs="Linux Libertine"/>
                <w:color w:val="252525"/>
                <w:lang w:eastAsia="en-GB"/>
                <w14:ligatures w14:val="none"/>
              </w:rPr>
            </w:pPr>
            <w:r w:rsidRPr="00E0754A">
              <w:rPr>
                <w:rFonts w:cs="Linux Libertine"/>
                <w:color w:val="252525"/>
                <w:lang w:eastAsia="en-GB"/>
                <w14:ligatures w14:val="none"/>
              </w:rPr>
              <w:t>No.</w:t>
            </w:r>
          </w:p>
        </w:tc>
        <w:tc>
          <w:tcPr>
            <w:tcW w:w="2686" w:type="dxa"/>
          </w:tcPr>
          <w:p w14:paraId="255ECDF3"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State Actors</w:t>
            </w:r>
          </w:p>
        </w:tc>
        <w:tc>
          <w:tcPr>
            <w:tcW w:w="3402" w:type="dxa"/>
          </w:tcPr>
          <w:p w14:paraId="410F9E65"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Name of Regulations</w:t>
            </w:r>
          </w:p>
        </w:tc>
        <w:tc>
          <w:tcPr>
            <w:tcW w:w="1671" w:type="dxa"/>
          </w:tcPr>
          <w:p w14:paraId="0F3C6E99"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Area</w:t>
            </w:r>
          </w:p>
        </w:tc>
      </w:tr>
      <w:tr w:rsidR="00C8473A" w:rsidRPr="00E0754A"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1</w:t>
            </w:r>
          </w:p>
        </w:tc>
        <w:tc>
          <w:tcPr>
            <w:tcW w:w="2686" w:type="dxa"/>
          </w:tcPr>
          <w:p w14:paraId="786BD8E6"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Minister of Religion, the Attorney General and the Minister of </w:t>
            </w:r>
            <w:proofErr w:type="spellStart"/>
            <w:r w:rsidRPr="00E0754A">
              <w:rPr>
                <w:rFonts w:cs="Linux Libertine"/>
                <w:color w:val="252525"/>
                <w:lang w:eastAsia="en-GB"/>
                <w14:ligatures w14:val="none"/>
              </w:rPr>
              <w:t>Homa</w:t>
            </w:r>
            <w:proofErr w:type="spellEnd"/>
            <w:r w:rsidRPr="00E0754A">
              <w:rPr>
                <w:rFonts w:cs="Linux Libertine"/>
                <w:color w:val="252525"/>
                <w:lang w:eastAsia="en-GB"/>
                <w14:ligatures w14:val="none"/>
              </w:rPr>
              <w:t xml:space="preserve"> Affairs of </w:t>
            </w:r>
            <w:r w:rsidRPr="00E0754A">
              <w:rPr>
                <w:rFonts w:cs="Linux Libertine"/>
                <w:color w:val="252525"/>
              </w:rPr>
              <w:t>the Republic of Indonesia.</w:t>
            </w:r>
          </w:p>
        </w:tc>
        <w:tc>
          <w:tcPr>
            <w:tcW w:w="3402" w:type="dxa"/>
          </w:tcPr>
          <w:p w14:paraId="5C6CEA23" w14:textId="77777777" w:rsidR="00C8473A" w:rsidRPr="00E0754A" w:rsidRDefault="00C8473A" w:rsidP="00ED0FE2">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E0754A">
              <w:rPr>
                <w:rFonts w:ascii="Linux Libertine" w:hAnsi="Linux Libertine" w:cs="Linux Libertine"/>
                <w:color w:val="252525"/>
                <w:sz w:val="20"/>
                <w:szCs w:val="20"/>
              </w:rPr>
              <w:t xml:space="preserve">Joint Decree of the Minister of Religion, the Attorney General, and the Minister of Home Affairs of the Republic of Indonesia, Number 3 of 2008, </w:t>
            </w:r>
            <w:proofErr w:type="spellStart"/>
            <w:r w:rsidRPr="00E0754A">
              <w:rPr>
                <w:rFonts w:ascii="Linux Libertine" w:hAnsi="Linux Libertine" w:cs="Linux Libertine"/>
                <w:color w:val="252525"/>
                <w:sz w:val="20"/>
                <w:szCs w:val="20"/>
              </w:rPr>
              <w:t>Kep</w:t>
            </w:r>
            <w:proofErr w:type="spellEnd"/>
            <w:r w:rsidRPr="00E0754A">
              <w:rPr>
                <w:rFonts w:ascii="Linux Libertine" w:hAnsi="Linux Libertine" w:cs="Linux Libertine"/>
                <w:color w:val="252525"/>
                <w:sz w:val="20"/>
                <w:szCs w:val="20"/>
              </w:rPr>
              <w:t>. 033/a/</w:t>
            </w:r>
            <w:proofErr w:type="spellStart"/>
            <w:r w:rsidRPr="00E0754A">
              <w:rPr>
                <w:rFonts w:ascii="Linux Libertine" w:hAnsi="Linux Libertine" w:cs="Linux Libertine"/>
                <w:color w:val="252525"/>
                <w:sz w:val="20"/>
                <w:szCs w:val="20"/>
              </w:rPr>
              <w:t>ja</w:t>
            </w:r>
            <w:proofErr w:type="spellEnd"/>
            <w:r w:rsidRPr="00E0754A">
              <w:rPr>
                <w:rFonts w:ascii="Linux Libertine" w:hAnsi="Linux Libertine" w:cs="Linux Libertine"/>
                <w:color w:val="252525"/>
                <w:sz w:val="20"/>
                <w:szCs w:val="20"/>
              </w:rPr>
              <w:t>/6/2008, concerning warnings and orders to adherents, members, and/or community members of the Indonesian Ahmadiyya Muslim Community (JAI).</w:t>
            </w:r>
          </w:p>
          <w:p w14:paraId="595F20D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317C0065"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C8473A" w:rsidRPr="00E0754A"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2</w:t>
            </w:r>
          </w:p>
        </w:tc>
        <w:tc>
          <w:tcPr>
            <w:tcW w:w="2686" w:type="dxa"/>
          </w:tcPr>
          <w:p w14:paraId="702EC99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w:t>
            </w:r>
          </w:p>
          <w:p w14:paraId="4DF9C69C"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General of the Ministry of Religion, Attorney General</w:t>
            </w:r>
          </w:p>
          <w:p w14:paraId="0245242B"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Young Intelligence, and Director General of National Unity and Interior Ministry Politics.</w:t>
            </w:r>
          </w:p>
          <w:p w14:paraId="318942C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79D3151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E0754A">
              <w:rPr>
                <w:rFonts w:cs="Linux Libertine"/>
                <w:color w:val="252525"/>
                <w:lang w:eastAsia="en-GB"/>
                <w14:ligatures w14:val="none"/>
              </w:rPr>
              <w:t>DDsp</w:t>
            </w:r>
            <w:proofErr w:type="spellEnd"/>
            <w:r w:rsidRPr="00E0754A">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31DC4967"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C8473A" w:rsidRPr="00E0754A"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3.</w:t>
            </w:r>
          </w:p>
        </w:tc>
        <w:tc>
          <w:tcPr>
            <w:tcW w:w="2686" w:type="dxa"/>
          </w:tcPr>
          <w:p w14:paraId="05A47C3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Province.</w:t>
            </w:r>
          </w:p>
        </w:tc>
        <w:tc>
          <w:tcPr>
            <w:tcW w:w="3402" w:type="dxa"/>
          </w:tcPr>
          <w:p w14:paraId="123E561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Java Decree Number 188/94/KPTS/013/2011regarding the Prohibition of the Activities of the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 (abbreviated as JAI).</w:t>
            </w:r>
          </w:p>
        </w:tc>
        <w:tc>
          <w:tcPr>
            <w:tcW w:w="1671" w:type="dxa"/>
          </w:tcPr>
          <w:p w14:paraId="7C79CA2E"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East Java.</w:t>
            </w:r>
          </w:p>
        </w:tc>
      </w:tr>
      <w:tr w:rsidR="00C8473A" w:rsidRPr="00E0754A"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4.</w:t>
            </w:r>
          </w:p>
        </w:tc>
        <w:tc>
          <w:tcPr>
            <w:tcW w:w="2686" w:type="dxa"/>
          </w:tcPr>
          <w:p w14:paraId="784D8BBC"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West Java Province.</w:t>
            </w:r>
          </w:p>
        </w:tc>
        <w:tc>
          <w:tcPr>
            <w:tcW w:w="3402" w:type="dxa"/>
          </w:tcPr>
          <w:p w14:paraId="51F6B4A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007CCF79"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West Java.</w:t>
            </w:r>
          </w:p>
        </w:tc>
      </w:tr>
      <w:tr w:rsidR="00C8473A" w:rsidRPr="00E0754A"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5.</w:t>
            </w:r>
          </w:p>
        </w:tc>
        <w:tc>
          <w:tcPr>
            <w:tcW w:w="2686" w:type="dxa"/>
          </w:tcPr>
          <w:p w14:paraId="7EBF40AC"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Depot City.</w:t>
            </w:r>
          </w:p>
        </w:tc>
        <w:tc>
          <w:tcPr>
            <w:tcW w:w="3402" w:type="dxa"/>
          </w:tcPr>
          <w:p w14:paraId="0A20F246"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Depok City Regulation No. 09</w:t>
            </w:r>
          </w:p>
          <w:p w14:paraId="2CFB12F7"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2011 concerning the Prohibition of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Congregational Activities in Cities Depok.</w:t>
            </w:r>
          </w:p>
        </w:tc>
        <w:tc>
          <w:tcPr>
            <w:tcW w:w="1671" w:type="dxa"/>
          </w:tcPr>
          <w:p w14:paraId="371355A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Local Government in </w:t>
            </w:r>
            <w:proofErr w:type="spellStart"/>
            <w:r w:rsidRPr="00E0754A">
              <w:rPr>
                <w:rFonts w:cs="Linux Libertine"/>
                <w:color w:val="252525"/>
                <w:lang w:eastAsia="en-GB"/>
                <w14:ligatures w14:val="none"/>
              </w:rPr>
              <w:t>Deok</w:t>
            </w:r>
            <w:proofErr w:type="spellEnd"/>
            <w:r w:rsidRPr="00E0754A">
              <w:rPr>
                <w:rFonts w:cs="Linux Libertine"/>
                <w:color w:val="252525"/>
                <w:lang w:eastAsia="en-GB"/>
                <w14:ligatures w14:val="none"/>
              </w:rPr>
              <w:t xml:space="preserve"> City.</w:t>
            </w:r>
          </w:p>
        </w:tc>
      </w:tr>
      <w:tr w:rsidR="00C8473A" w:rsidRPr="00E0754A"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6.</w:t>
            </w:r>
          </w:p>
        </w:tc>
        <w:tc>
          <w:tcPr>
            <w:tcW w:w="2686" w:type="dxa"/>
          </w:tcPr>
          <w:p w14:paraId="338F712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Lombok </w:t>
            </w:r>
          </w:p>
        </w:tc>
        <w:tc>
          <w:tcPr>
            <w:tcW w:w="3402" w:type="dxa"/>
          </w:tcPr>
          <w:p w14:paraId="20F4497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Lombok Decree Kep.11/IPK.32.2/L-2.III.3/11/1983 concerning prohibition</w:t>
            </w:r>
          </w:p>
          <w:p w14:paraId="56B26C4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towards the activities of the Ahmadiyya Congregation, East Lombok </w:t>
            </w:r>
            <w:proofErr w:type="spellStart"/>
            <w:r w:rsidRPr="00E0754A">
              <w:rPr>
                <w:rFonts w:cs="Linux Libertine"/>
                <w:color w:val="252525"/>
                <w:lang w:eastAsia="en-GB"/>
                <w14:ligatures w14:val="none"/>
              </w:rPr>
              <w:t>Pancor</w:t>
            </w:r>
            <w:proofErr w:type="spellEnd"/>
            <w:r w:rsidRPr="00E0754A">
              <w:rPr>
                <w:rFonts w:cs="Linux Libertine"/>
                <w:color w:val="252525"/>
                <w:lang w:eastAsia="en-GB"/>
                <w14:ligatures w14:val="none"/>
              </w:rPr>
              <w:t xml:space="preserve"> Branch dated 21 November 1983.</w:t>
            </w:r>
          </w:p>
          <w:p w14:paraId="15F200F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01CF881"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Province Government in East Lombok </w:t>
            </w:r>
          </w:p>
        </w:tc>
      </w:tr>
      <w:tr w:rsidR="00C8473A" w:rsidRPr="00E0754A"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7.</w:t>
            </w:r>
          </w:p>
        </w:tc>
        <w:tc>
          <w:tcPr>
            <w:tcW w:w="2686" w:type="dxa"/>
          </w:tcPr>
          <w:p w14:paraId="38C7AB8F"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Sumatera</w:t>
            </w:r>
          </w:p>
          <w:p w14:paraId="5F0D6942"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208C00C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Decree of the Governor of South Sumatera No. 563/KPT/BAN. KESBANGPOL&amp;LINMAS/2008 on 1 September 2008 concerning prohibition</w:t>
            </w:r>
          </w:p>
          <w:p w14:paraId="360709DE"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4712643D"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Governor in South Sumatera.</w:t>
            </w:r>
          </w:p>
        </w:tc>
      </w:tr>
      <w:tr w:rsidR="00C8473A" w:rsidRPr="00E0754A"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8.</w:t>
            </w:r>
          </w:p>
        </w:tc>
        <w:tc>
          <w:tcPr>
            <w:tcW w:w="2686" w:type="dxa"/>
          </w:tcPr>
          <w:p w14:paraId="1444F71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Sulawesi</w:t>
            </w:r>
          </w:p>
        </w:tc>
        <w:tc>
          <w:tcPr>
            <w:tcW w:w="3402" w:type="dxa"/>
          </w:tcPr>
          <w:p w14:paraId="34C73C71"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Letter Governor of South Sulawesi Circular No. 223.2/803/</w:t>
            </w:r>
            <w:proofErr w:type="spellStart"/>
            <w:r w:rsidRPr="00E0754A">
              <w:rPr>
                <w:rFonts w:cs="Linux Libertine"/>
                <w:color w:val="252525"/>
                <w:lang w:eastAsia="en-GB"/>
                <w14:ligatures w14:val="none"/>
              </w:rPr>
              <w:t>Kesbang</w:t>
            </w:r>
            <w:proofErr w:type="spellEnd"/>
          </w:p>
          <w:p w14:paraId="5A6678CA"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on February 10, 2011, concerning prohibition</w:t>
            </w:r>
          </w:p>
          <w:p w14:paraId="2834D100"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0D42AAE5"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Province Government of South Sulawesi.</w:t>
            </w:r>
          </w:p>
        </w:tc>
      </w:tr>
      <w:tr w:rsidR="00C8473A" w:rsidRPr="00E0754A"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9.</w:t>
            </w:r>
          </w:p>
        </w:tc>
        <w:tc>
          <w:tcPr>
            <w:tcW w:w="2686" w:type="dxa"/>
          </w:tcPr>
          <w:p w14:paraId="6CD73A2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w:t>
            </w:r>
          </w:p>
        </w:tc>
        <w:tc>
          <w:tcPr>
            <w:tcW w:w="3402" w:type="dxa"/>
          </w:tcPr>
          <w:p w14:paraId="17DF58AB"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Regulation No</w:t>
            </w:r>
          </w:p>
          <w:p w14:paraId="6E5951E3"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188/94/KPTS/013/2011 concerning Prohibition of Ahmadiyya Congregational Activities</w:t>
            </w:r>
          </w:p>
          <w:p w14:paraId="73A77363"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Indonesia in East Java</w:t>
            </w:r>
          </w:p>
        </w:tc>
        <w:tc>
          <w:tcPr>
            <w:tcW w:w="1671" w:type="dxa"/>
          </w:tcPr>
          <w:p w14:paraId="7A029BF7"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of East Java.</w:t>
            </w:r>
          </w:p>
        </w:tc>
      </w:tr>
    </w:tbl>
    <w:p w14:paraId="459BF455" w14:textId="77777777" w:rsidR="00C8473A" w:rsidRPr="00E0754A" w:rsidRDefault="00C8473A" w:rsidP="00C8473A">
      <w:pPr>
        <w:spacing w:line="360" w:lineRule="auto"/>
        <w:ind w:firstLine="709"/>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Sources: Cited by the Author from various resources.</w:t>
      </w:r>
    </w:p>
    <w:p w14:paraId="0AF92BF6" w14:textId="77777777" w:rsidR="00C8473A" w:rsidRDefault="00C8473A" w:rsidP="00C8473A">
      <w:pPr>
        <w:rPr>
          <w:b/>
          <w:bCs/>
        </w:rPr>
      </w:pPr>
    </w:p>
    <w:p w14:paraId="14182FFF" w14:textId="77777777" w:rsidR="00C8473A" w:rsidRPr="00E0754A" w:rsidRDefault="00C8473A" w:rsidP="00C8473A">
      <w:pPr>
        <w:pStyle w:val="Heading3"/>
        <w:numPr>
          <w:ilvl w:val="2"/>
          <w:numId w:val="330"/>
        </w:numPr>
        <w:tabs>
          <w:tab w:val="num" w:pos="1492"/>
        </w:tabs>
        <w:ind w:left="709" w:hanging="360"/>
      </w:pPr>
      <w:bookmarkStart w:id="6" w:name="_Toc121200594"/>
      <w:bookmarkStart w:id="7" w:name="_Toc118302786"/>
      <w:bookmarkStart w:id="8" w:name="_Toc121200595"/>
      <w:r w:rsidRPr="00E0754A">
        <w:t>Semi-state actors</w:t>
      </w:r>
      <w:bookmarkEnd w:id="6"/>
      <w:r w:rsidRPr="00E0754A">
        <w:t xml:space="preserve"> </w:t>
      </w:r>
    </w:p>
    <w:p w14:paraId="7EF602E1" w14:textId="77777777" w:rsidR="00C8473A" w:rsidRPr="00E0754A" w:rsidRDefault="00C8473A" w:rsidP="00C8473A">
      <w:pPr>
        <w:pStyle w:val="ParagraphafSubheader"/>
        <w:rPr>
          <w:lang w:eastAsia="en-GB" w:bidi="ar-SA"/>
        </w:rPr>
      </w:pPr>
      <w:r w:rsidRPr="00E0754A">
        <w:rPr>
          <w:lang w:eastAsia="en-GB" w:bidi="ar-SA"/>
        </w:rPr>
        <w:t>MUI stands for the Ulema Council of Indonesia. At the time of its founding during the Soeharto era, on July 26</w:t>
      </w:r>
      <w:r w:rsidRPr="00E0754A">
        <w:rPr>
          <w:vertAlign w:val="superscript"/>
          <w:lang w:eastAsia="en-GB" w:bidi="ar-SA"/>
        </w:rPr>
        <w:t>th</w:t>
      </w:r>
      <w:r w:rsidRPr="00E0754A">
        <w:rPr>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ED96940" w14:textId="77777777" w:rsidR="00C8473A" w:rsidRPr="00E0754A" w:rsidRDefault="00C8473A" w:rsidP="00C8473A">
      <w:pPr>
        <w:pStyle w:val="ParagraphNormal"/>
        <w:rPr>
          <w:lang w:eastAsia="en-GB" w:bidi="ar-SA"/>
        </w:rPr>
      </w:pPr>
      <w:r w:rsidRPr="00E0754A">
        <w:rPr>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E0754A">
        <w:rPr>
          <w:lang w:eastAsia="en-GB" w:bidi="ar-SA"/>
        </w:rPr>
        <w:t>Fajar</w:t>
      </w:r>
      <w:proofErr w:type="spellEnd"/>
      <w:r w:rsidRPr="00E0754A">
        <w:rPr>
          <w:lang w:eastAsia="en-GB" w:bidi="ar-SA"/>
        </w:rPr>
        <w:t xml:space="preserve"> Nusantara Movement (Gafatar). KH. </w:t>
      </w:r>
      <w:proofErr w:type="spellStart"/>
      <w:r w:rsidRPr="00E0754A">
        <w:rPr>
          <w:lang w:eastAsia="en-GB" w:bidi="ar-SA"/>
        </w:rPr>
        <w:t>Ma'ruf</w:t>
      </w:r>
      <w:proofErr w:type="spellEnd"/>
      <w:r w:rsidRPr="00E0754A">
        <w:rPr>
          <w:lang w:eastAsia="en-GB" w:bidi="ar-SA"/>
        </w:rPr>
        <w:t xml:space="preserve"> Amin, former chairman of the MUI, claimed that Gafatar was deemed heretical because: </w:t>
      </w:r>
    </w:p>
    <w:p w14:paraId="35A78B4D" w14:textId="77777777" w:rsidR="00C8473A" w:rsidRPr="00E0754A" w:rsidRDefault="00C8473A" w:rsidP="00C8473A">
      <w:pPr>
        <w:pStyle w:val="Quote"/>
        <w:rPr>
          <w:color w:val="252525"/>
          <w:lang w:eastAsia="en-GB" w:bidi="ar-SA"/>
        </w:rPr>
      </w:pPr>
      <w:r w:rsidRPr="00E0754A">
        <w:rPr>
          <w:color w:val="252525"/>
          <w:lang w:eastAsia="en-GB" w:bidi="ar-SA"/>
        </w:rPr>
        <w:t>“They went wrong because it was a transformation of Al-</w:t>
      </w:r>
      <w:proofErr w:type="spellStart"/>
      <w:r w:rsidRPr="00E0754A">
        <w:rPr>
          <w:color w:val="252525"/>
          <w:lang w:eastAsia="en-GB" w:bidi="ar-SA"/>
        </w:rPr>
        <w:t>Qiyadah</w:t>
      </w:r>
      <w:proofErr w:type="spellEnd"/>
      <w:r w:rsidRPr="00E0754A">
        <w:rPr>
          <w:color w:val="252525"/>
          <w:lang w:eastAsia="en-GB" w:bidi="ar-SA"/>
        </w:rPr>
        <w:t xml:space="preserve"> Al-Islamiyah and Ahmad </w:t>
      </w:r>
      <w:proofErr w:type="spellStart"/>
      <w:r w:rsidRPr="00E0754A">
        <w:rPr>
          <w:color w:val="252525"/>
          <w:lang w:eastAsia="en-GB" w:bidi="ar-SA"/>
        </w:rPr>
        <w:t>Musadeq</w:t>
      </w:r>
      <w:proofErr w:type="spellEnd"/>
      <w:r w:rsidRPr="00E0754A">
        <w:rPr>
          <w:color w:val="252525"/>
          <w:lang w:eastAsia="en-GB" w:bidi="ar-SA"/>
        </w:rPr>
        <w:t xml:space="preserve"> was its head.</w:t>
      </w:r>
      <w:r w:rsidRPr="00E0754A">
        <w:t xml:space="preserve"> </w:t>
      </w:r>
      <w:proofErr w:type="spellStart"/>
      <w:r w:rsidRPr="00E0754A">
        <w:rPr>
          <w:lang w:eastAsia="en-GB" w:bidi="ar-SA"/>
        </w:rPr>
        <w:t>Millah</w:t>
      </w:r>
      <w:proofErr w:type="spellEnd"/>
      <w:r w:rsidRPr="00E0754A">
        <w:rPr>
          <w:lang w:eastAsia="en-GB" w:bidi="ar-SA"/>
        </w:rPr>
        <w:t xml:space="preserve"> Abraham mixes Islam, Christianity, and Judaism. If you go against that belief, you will be declared an apostate and leave the teachings of Islam.</w:t>
      </w:r>
      <w:r w:rsidRPr="00E0754A">
        <w:rPr>
          <w:color w:val="252525"/>
          <w:lang w:eastAsia="en-GB" w:bidi="ar-SA"/>
        </w:rPr>
        <w:t>”</w:t>
      </w:r>
      <w:r w:rsidRPr="00E0754A">
        <w:rPr>
          <w:rStyle w:val="FootnoteReference"/>
        </w:rPr>
        <w:footnoteReference w:id="101"/>
      </w:r>
    </w:p>
    <w:p w14:paraId="7797D4A6" w14:textId="77777777" w:rsidR="00C8473A" w:rsidRPr="00E0754A" w:rsidRDefault="00C8473A" w:rsidP="00C8473A">
      <w:pPr>
        <w:pStyle w:val="ParagraphNormal"/>
        <w:rPr>
          <w:lang w:eastAsia="en-GB" w:bidi="ar-SA"/>
        </w:rPr>
      </w:pPr>
      <w:r w:rsidRPr="00E0754A">
        <w:rPr>
          <w:lang w:eastAsia="en-GB" w:bidi="ar-SA"/>
        </w:rPr>
        <w:lastRenderedPageBreak/>
        <w:t>MUI is a semi-state institution,</w:t>
      </w:r>
      <w:r w:rsidRPr="00E0754A">
        <w:t xml:space="preserve"> </w:t>
      </w:r>
      <w:r w:rsidRPr="00E0754A">
        <w:rPr>
          <w:lang w:eastAsia="en-GB" w:bidi="ar-SA"/>
        </w:rPr>
        <w:t xml:space="preserve">in the meantime, </w:t>
      </w:r>
      <w:proofErr w:type="spellStart"/>
      <w:r w:rsidRPr="00E0754A">
        <w:rPr>
          <w:lang w:eastAsia="en-GB" w:bidi="ar-SA"/>
        </w:rPr>
        <w:t>Mahful</w:t>
      </w:r>
      <w:proofErr w:type="spellEnd"/>
      <w:r w:rsidRPr="00E0754A">
        <w:rPr>
          <w:lang w:eastAsia="en-GB" w:bidi="ar-SA"/>
        </w:rPr>
        <w:t xml:space="preserve"> M. </w:t>
      </w:r>
      <w:proofErr w:type="spellStart"/>
      <w:r w:rsidRPr="00E0754A">
        <w:rPr>
          <w:lang w:eastAsia="en-GB" w:bidi="ar-SA"/>
        </w:rPr>
        <w:t>Tumurung</w:t>
      </w:r>
      <w:proofErr w:type="spellEnd"/>
      <w:r w:rsidRPr="00E0754A">
        <w:rPr>
          <w:lang w:eastAsia="en-GB" w:bidi="ar-SA"/>
        </w:rPr>
        <w:t xml:space="preserve">, the previous head of Gafatar, stated: </w:t>
      </w:r>
    </w:p>
    <w:p w14:paraId="16C5CFAE" w14:textId="77777777" w:rsidR="00C8473A" w:rsidRPr="00E0754A" w:rsidRDefault="00C8473A" w:rsidP="00C8473A">
      <w:pPr>
        <w:pStyle w:val="Quote"/>
        <w:rPr>
          <w:lang w:eastAsia="en-GB" w:bidi="ar-SA"/>
        </w:rPr>
      </w:pPr>
      <w:r w:rsidRPr="00E0754A">
        <w:rPr>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E0754A">
        <w:rPr>
          <w:lang w:eastAsia="en-GB" w:bidi="ar-SA"/>
        </w:rPr>
        <w:t>Milah</w:t>
      </w:r>
      <w:proofErr w:type="spellEnd"/>
      <w:r w:rsidRPr="00E0754A">
        <w:rPr>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E0754A">
        <w:rPr>
          <w:rStyle w:val="FootnoteReference"/>
          <w:rFonts w:ascii="Times New Roman" w:hAnsi="Times New Roman" w:cs="Times New Roman"/>
          <w:color w:val="252525"/>
          <w:szCs w:val="24"/>
          <w:lang w:eastAsia="en-GB" w:bidi="ar-SA"/>
          <w14:ligatures w14:val="none"/>
          <w14:numSpacing w14:val="default"/>
        </w:rPr>
        <w:t xml:space="preserve"> </w:t>
      </w:r>
      <w:r w:rsidRPr="00E0754A">
        <w:rPr>
          <w:rStyle w:val="FootnoteReference"/>
        </w:rPr>
        <w:footnoteReference w:id="102"/>
      </w:r>
    </w:p>
    <w:p w14:paraId="3DBD04ED" w14:textId="77777777" w:rsidR="00C8473A" w:rsidRPr="00E0754A" w:rsidRDefault="00C8473A" w:rsidP="00C8473A">
      <w:pPr>
        <w:pStyle w:val="ParagraphNormal"/>
        <w:rPr>
          <w:lang w:eastAsia="en-GB" w:bidi="ar-SA"/>
        </w:rPr>
      </w:pPr>
      <w:r w:rsidRPr="00E0754A">
        <w:rPr>
          <w:lang w:eastAsia="en-GB" w:bidi="ar-SA"/>
        </w:rPr>
        <w:t xml:space="preserve">Briefly, the primary reason the MUI considers </w:t>
      </w:r>
      <w:r w:rsidRPr="00E0754A">
        <w:rPr>
          <w:i/>
          <w:iCs/>
          <w:lang w:eastAsia="en-GB" w:bidi="ar-SA"/>
        </w:rPr>
        <w:t xml:space="preserve">Gafatar </w:t>
      </w:r>
      <w:r w:rsidRPr="00E0754A">
        <w:rPr>
          <w:lang w:eastAsia="en-GB" w:bidi="ar-SA"/>
        </w:rPr>
        <w:t xml:space="preserve">to be a false religion is because, according to the MUI's mistaken viewpoint, </w:t>
      </w:r>
      <w:r w:rsidRPr="00E0754A">
        <w:rPr>
          <w:i/>
          <w:iCs/>
          <w:lang w:eastAsia="en-GB" w:bidi="ar-SA"/>
        </w:rPr>
        <w:t>Gafatar</w:t>
      </w:r>
      <w:r w:rsidRPr="00E0754A">
        <w:rPr>
          <w:lang w:eastAsia="en-GB" w:bidi="ar-SA"/>
        </w:rPr>
        <w:t xml:space="preserve"> denies Muhammad's status as the last prophet by appointing </w:t>
      </w:r>
      <w:proofErr w:type="spellStart"/>
      <w:r w:rsidRPr="00E0754A">
        <w:rPr>
          <w:lang w:eastAsia="en-GB" w:bidi="ar-SA"/>
        </w:rPr>
        <w:t>Musadeq</w:t>
      </w:r>
      <w:proofErr w:type="spellEnd"/>
      <w:r w:rsidRPr="00E0754A">
        <w:rPr>
          <w:lang w:eastAsia="en-GB" w:bidi="ar-SA"/>
        </w:rPr>
        <w:t xml:space="preserve"> as its head. In the meanwhile, the MUI alleged that </w:t>
      </w:r>
      <w:r w:rsidRPr="00E0754A">
        <w:rPr>
          <w:i/>
          <w:iCs/>
          <w:lang w:eastAsia="en-GB" w:bidi="ar-SA"/>
        </w:rPr>
        <w:t>Gafatar</w:t>
      </w:r>
      <w:r w:rsidRPr="00E0754A">
        <w:rPr>
          <w:lang w:eastAsia="en-GB" w:bidi="ar-SA"/>
        </w:rPr>
        <w:t xml:space="preserve"> disregarded commands for prayer, Ramadan fasting, and hajj, as well as blended Islamic, Christian, and Jewish beliefs.</w:t>
      </w:r>
    </w:p>
    <w:p w14:paraId="1772D337" w14:textId="77777777" w:rsidR="00C8473A" w:rsidRPr="00E0754A" w:rsidRDefault="00C8473A" w:rsidP="00C8473A">
      <w:pPr>
        <w:pStyle w:val="ParagraphNormal"/>
        <w:rPr>
          <w:lang w:eastAsia="en-GB" w:bidi="ar-SA"/>
        </w:rPr>
      </w:pPr>
      <w:r w:rsidRPr="00E0754A">
        <w:rPr>
          <w:lang w:eastAsia="en-GB" w:bidi="ar-SA"/>
        </w:rPr>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E0754A" w:rsidRDefault="00C8473A" w:rsidP="00C8473A">
      <w:pPr>
        <w:pStyle w:val="ParagraphNormal"/>
      </w:pPr>
      <w:r w:rsidRPr="00E0754A">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E0754A" w:rsidRDefault="00C8473A" w:rsidP="00C8473A">
      <w:pPr>
        <w:pStyle w:val="ParagraphNormal"/>
      </w:pPr>
      <w:r w:rsidRPr="00E0754A">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E0754A" w:rsidRDefault="00C8473A" w:rsidP="00C8473A">
      <w:pPr>
        <w:pStyle w:val="ParagraphNormal"/>
      </w:pPr>
      <w:r w:rsidRPr="00E0754A">
        <w:t xml:space="preserve">The Main Hakim </w:t>
      </w:r>
      <w:proofErr w:type="spellStart"/>
      <w:r w:rsidRPr="00E0754A">
        <w:t>Sendiri</w:t>
      </w:r>
      <w:proofErr w:type="spellEnd"/>
      <w:r w:rsidRPr="00E0754A">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E0754A">
        <w:t>Meiliana's</w:t>
      </w:r>
      <w:proofErr w:type="spellEnd"/>
      <w:r w:rsidRPr="00E0754A">
        <w:t xml:space="preserve"> house was damaged by the mob, but the Buddhist temple and medical centre were also affected, burned, and damaged. Vigilante activity over blasphemy allegation did not always occur when a blasphemy case is alleged. In </w:t>
      </w:r>
      <w:r w:rsidRPr="00E0754A">
        <w:lastRenderedPageBreak/>
        <w:t xml:space="preserve">Indonesia, however, vigilantism often accompanied accusations of blasphemy. Even so, vigilante activities did not occur immediately or spontaneously. Main Hakim </w:t>
      </w:r>
      <w:proofErr w:type="spellStart"/>
      <w:r w:rsidRPr="00E0754A">
        <w:t>Sendiri</w:t>
      </w:r>
      <w:proofErr w:type="spellEnd"/>
      <w:r w:rsidRPr="00E0754A">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E0754A">
        <w:t>Tanjung</w:t>
      </w:r>
      <w:proofErr w:type="spellEnd"/>
      <w:r w:rsidRPr="00E0754A">
        <w:t xml:space="preserve"> </w:t>
      </w:r>
      <w:proofErr w:type="spellStart"/>
      <w:r w:rsidRPr="00E0754A">
        <w:t>Balai</w:t>
      </w:r>
      <w:proofErr w:type="spellEnd"/>
      <w:r w:rsidRPr="00E0754A">
        <w:t xml:space="preserve"> after the MUI issued the Fatwa of The Indonesian Ulama Assembly (Mui) North Sumatera Province Decree Number: 001/KF/MUI-SU/I/2017 dated January 24, 2017, regarding blasphemy of Islam by Meiliana </w:t>
      </w:r>
      <w:proofErr w:type="spellStart"/>
      <w:r w:rsidRPr="00E0754A">
        <w:t>Saudari</w:t>
      </w:r>
      <w:proofErr w:type="spellEnd"/>
      <w:r w:rsidRPr="00E0754A">
        <w:t xml:space="preserve"> in the City of </w:t>
      </w:r>
      <w:proofErr w:type="spellStart"/>
      <w:r w:rsidRPr="00E0754A">
        <w:t>Tanjungbalai</w:t>
      </w:r>
      <w:proofErr w:type="spellEnd"/>
      <w:r w:rsidRPr="00E0754A">
        <w:t xml:space="preserve"> and recommended law enforcement to punish Meiliana. Mediation that has been initiated by local police has been discontinued without any agreement.</w:t>
      </w:r>
    </w:p>
    <w:p w14:paraId="1E3790E9" w14:textId="77777777" w:rsidR="00C8473A" w:rsidRPr="00E0754A" w:rsidRDefault="00C8473A" w:rsidP="00C8473A">
      <w:pPr>
        <w:pStyle w:val="ParagraphNormal"/>
      </w:pPr>
      <w:r w:rsidRPr="00E0754A">
        <w:t xml:space="preserve">Moreover, the 1945 Indonesian Constitution guarantees the right of everyone to legal protection and a sense of security. Main Hakim </w:t>
      </w:r>
      <w:proofErr w:type="spellStart"/>
      <w:r w:rsidRPr="00E0754A">
        <w:t>Sendiri</w:t>
      </w:r>
      <w:proofErr w:type="spellEnd"/>
      <w:r w:rsidRPr="00E0754A">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E0754A" w:rsidRDefault="00C8473A" w:rsidP="00C8473A">
      <w:pPr>
        <w:pStyle w:val="ParagraphNormal"/>
      </w:pPr>
      <w:r w:rsidRPr="00E0754A">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E0754A" w:rsidRDefault="00C8473A" w:rsidP="00C8473A">
      <w:pPr>
        <w:pStyle w:val="ParagraphNormal"/>
      </w:pPr>
      <w:r w:rsidRPr="00E0754A">
        <w:t xml:space="preserve">By understanding why, along with the strengthening of law enforcement against blasphemy, the phenomenon of vigilantism has increased, this chapter aims to identify actors and factors driving the rise of vigilantism against those accused of blasphemy. </w:t>
      </w:r>
      <w:r w:rsidRPr="00E0754A">
        <w:lastRenderedPageBreak/>
        <w:t xml:space="preserve">This chapter will structure as follows: in the first section describes the Actors of Main Hakim </w:t>
      </w:r>
      <w:proofErr w:type="spellStart"/>
      <w:r w:rsidRPr="00E0754A">
        <w:t>Sendiri</w:t>
      </w:r>
      <w:proofErr w:type="spellEnd"/>
      <w:r w:rsidRPr="00E0754A">
        <w:t xml:space="preserve"> During Blasphemy Allegations of Meiliana, Gafatar and Ahmadiyya. The second section examines Main Hakim </w:t>
      </w:r>
      <w:proofErr w:type="spellStart"/>
      <w:r w:rsidRPr="00E0754A">
        <w:t>Sendiri</w:t>
      </w:r>
      <w:proofErr w:type="spellEnd"/>
      <w:r w:rsidRPr="00E0754A">
        <w:t xml:space="preserve"> Sparked by Islamic Populism in Indonesia. In the third section analyse Various Factors Influence the Occurrence of Main Hakim </w:t>
      </w:r>
      <w:proofErr w:type="spellStart"/>
      <w:r w:rsidRPr="00E0754A">
        <w:t>Sendiri</w:t>
      </w:r>
      <w:proofErr w:type="spellEnd"/>
      <w:r w:rsidRPr="00E0754A">
        <w:t xml:space="preserve">. The last section discusses the extent to which Main Hakim </w:t>
      </w:r>
      <w:proofErr w:type="spellStart"/>
      <w:r w:rsidRPr="00E0754A">
        <w:t>Sendiri</w:t>
      </w:r>
      <w:proofErr w:type="spellEnd"/>
      <w:r w:rsidRPr="00E0754A">
        <w:t xml:space="preserve"> Threaten the Principle of Presumption of Innocence and Religious Freedoms.</w:t>
      </w:r>
    </w:p>
    <w:p w14:paraId="1B56D8F5" w14:textId="77777777" w:rsidR="00C8473A" w:rsidRPr="00E0754A" w:rsidRDefault="00C8473A" w:rsidP="00C8473A">
      <w:pPr>
        <w:pStyle w:val="Heading3"/>
        <w:numPr>
          <w:ilvl w:val="2"/>
          <w:numId w:val="330"/>
        </w:numPr>
        <w:tabs>
          <w:tab w:val="num" w:pos="1492"/>
        </w:tabs>
        <w:ind w:left="709" w:hanging="360"/>
      </w:pPr>
      <w:r w:rsidRPr="00E0754A">
        <w:t>Non-state actors</w:t>
      </w:r>
      <w:bookmarkEnd w:id="7"/>
      <w:bookmarkEnd w:id="8"/>
      <w:r w:rsidRPr="00E0754A">
        <w:t xml:space="preserve"> </w:t>
      </w:r>
    </w:p>
    <w:p w14:paraId="07123C9C" w14:textId="22A42B4E" w:rsidR="00C8473A" w:rsidRDefault="00C8473A" w:rsidP="00C8473A">
      <w:pPr>
        <w:pStyle w:val="ParagraphafSubheader"/>
      </w:pPr>
      <w:r w:rsidRPr="00E0754A">
        <w:t xml:space="preserve">Non-state actors are community leaders or religious leaders who support vigilante justice because they fail to prevent their followers from doing self-judgment or even participate in provoking the causes of their followers. </w:t>
      </w:r>
      <w:r w:rsidRPr="00E0754A">
        <w:rPr>
          <w:rFonts w:ascii="Times New Roman" w:hAnsi="Times New Roman" w:cs="Times New Roman"/>
          <w:color w:val="252525"/>
          <w:szCs w:val="24"/>
          <w:lang w:eastAsia="en-GB" w:bidi="ar-SA"/>
          <w14:ligatures w14:val="none"/>
          <w14:numSpacing w14:val="default"/>
        </w:rPr>
        <w:t xml:space="preserve">After the MUI issued its “deviant fatwa,” hard-line Islamic groups pushed take the actions of </w:t>
      </w:r>
      <w:r w:rsidRPr="00E0754A">
        <w:rPr>
          <w:rFonts w:ascii="Times New Roman" w:hAnsi="Times New Roman" w:cs="Times New Roman"/>
          <w:i/>
          <w:iCs/>
          <w:color w:val="252525"/>
          <w:szCs w:val="24"/>
          <w:lang w:eastAsia="en-GB" w:bidi="ar-SA"/>
          <w14:ligatures w14:val="none"/>
          <w14:numSpacing w14:val="default"/>
        </w:rPr>
        <w:t xml:space="preserve">Main Hakim </w:t>
      </w:r>
      <w:proofErr w:type="spellStart"/>
      <w:r w:rsidRPr="00E0754A">
        <w:rPr>
          <w:rFonts w:ascii="Times New Roman" w:hAnsi="Times New Roman" w:cs="Times New Roman"/>
          <w:i/>
          <w:iCs/>
          <w:color w:val="252525"/>
          <w:szCs w:val="24"/>
          <w:lang w:eastAsia="en-GB" w:bidi="ar-SA"/>
          <w14:ligatures w14:val="none"/>
          <w14:numSpacing w14:val="default"/>
        </w:rPr>
        <w:t>Sendiri</w:t>
      </w:r>
      <w:proofErr w:type="spellEnd"/>
      <w:r w:rsidRPr="00E0754A">
        <w:rPr>
          <w:rFonts w:ascii="Times New Roman" w:hAnsi="Times New Roman" w:cs="Times New Roman"/>
          <w:color w:val="252525"/>
          <w:szCs w:val="24"/>
          <w:lang w:eastAsia="en-GB" w:bidi="ar-SA"/>
          <w14:ligatures w14:val="none"/>
          <w14:numSpacing w14:val="default"/>
        </w:rPr>
        <w:t xml:space="preserve"> to attack the </w:t>
      </w:r>
      <w:r w:rsidRPr="00E0754A">
        <w:rPr>
          <w:rFonts w:ascii="Times New Roman" w:hAnsi="Times New Roman" w:cs="Times New Roman"/>
          <w:i/>
          <w:iCs/>
          <w:color w:val="252525"/>
          <w:szCs w:val="24"/>
          <w:lang w:eastAsia="en-GB" w:bidi="ar-SA"/>
          <w14:ligatures w14:val="none"/>
          <w14:numSpacing w14:val="default"/>
        </w:rPr>
        <w:t xml:space="preserve">Ahmadiyya </w:t>
      </w:r>
      <w:r w:rsidRPr="00E0754A">
        <w:rPr>
          <w:rFonts w:ascii="Times New Roman" w:hAnsi="Times New Roman" w:cs="Times New Roman"/>
          <w:color w:val="252525"/>
          <w:szCs w:val="24"/>
          <w:lang w:eastAsia="en-GB" w:bidi="ar-SA"/>
          <w14:ligatures w14:val="none"/>
          <w14:numSpacing w14:val="default"/>
        </w:rPr>
        <w:t xml:space="preserve">and </w:t>
      </w:r>
      <w:r w:rsidRPr="00E0754A">
        <w:rPr>
          <w:rFonts w:ascii="Times New Roman" w:hAnsi="Times New Roman" w:cs="Times New Roman"/>
          <w:i/>
          <w:iCs/>
          <w:color w:val="252525"/>
          <w:szCs w:val="24"/>
          <w:lang w:eastAsia="en-GB" w:bidi="ar-SA"/>
          <w14:ligatures w14:val="none"/>
          <w14:numSpacing w14:val="default"/>
        </w:rPr>
        <w:t>Gafatar</w:t>
      </w:r>
      <w:r w:rsidRPr="00E0754A">
        <w:rPr>
          <w:rFonts w:ascii="Times New Roman" w:hAnsi="Times New Roman" w:cs="Times New Roman"/>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E0754A">
        <w:t xml:space="preserve"> In fact, the practice of violence by the FPI has not received solid response by law enforcers (the police), even though the principal of action of </w:t>
      </w:r>
      <w:r w:rsidRPr="00E0754A">
        <w:rPr>
          <w:i/>
          <w:iCs/>
        </w:rPr>
        <w:t xml:space="preserve">Main Hakim </w:t>
      </w:r>
      <w:proofErr w:type="spellStart"/>
      <w:r w:rsidRPr="00E0754A">
        <w:rPr>
          <w:i/>
          <w:iCs/>
        </w:rPr>
        <w:t>Sendiri</w:t>
      </w:r>
      <w:proofErr w:type="spellEnd"/>
      <w:r w:rsidRPr="00E0754A">
        <w:t xml:space="preserve"> is regular criminal act where the police do not need to wait for reports from victims or the public to punish the culprits. But this did not happen. The police tend to accept acts of violence perpetrated by the FPI</w:t>
      </w:r>
      <w:r>
        <w:t>.</w:t>
      </w:r>
    </w:p>
    <w:p w14:paraId="73CF9EF8" w14:textId="77777777" w:rsidR="00C8473A" w:rsidRPr="00C6591A" w:rsidRDefault="00C8473A" w:rsidP="00C8473A">
      <w:pPr>
        <w:pStyle w:val="Heading2"/>
        <w:rPr>
          <w:rFonts w:cs="Linux Libertine"/>
        </w:rPr>
      </w:pPr>
      <w:r w:rsidRPr="00672A6A">
        <w:rPr>
          <w:rFonts w:cs="Linux Libertine"/>
        </w:rPr>
        <w:t xml:space="preserve">5.2 </w:t>
      </w:r>
      <w:r w:rsidRPr="00672A6A">
        <w:rPr>
          <w:rFonts w:cs="Linux Libertine"/>
        </w:rPr>
        <w:tab/>
      </w:r>
      <w:r>
        <w:rPr>
          <w:rFonts w:cs="Linux Libertine"/>
        </w:rPr>
        <w:t>Political Dynamic surrounding Blasphemy Cases</w:t>
      </w:r>
    </w:p>
    <w:p w14:paraId="7F12770B" w14:textId="77777777" w:rsidR="00C8473A" w:rsidRPr="001F5938" w:rsidRDefault="00C8473A" w:rsidP="00C8473A">
      <w:pPr>
        <w:rPr>
          <w:rFonts w:cs="Linux Libertine"/>
          <w:color w:val="FF0000"/>
        </w:rPr>
      </w:pPr>
    </w:p>
    <w:p w14:paraId="026DD105" w14:textId="77777777" w:rsidR="00C8473A" w:rsidRDefault="00C8473A" w:rsidP="00C8473A">
      <w:pPr>
        <w:rPr>
          <w:rFonts w:cs="Linux Libertine"/>
          <w:b/>
          <w:bCs/>
        </w:rPr>
      </w:pPr>
      <w:r w:rsidRPr="001F5938">
        <w:rPr>
          <w:rFonts w:cs="Linux Libertine"/>
          <w:b/>
          <w:bCs/>
        </w:rPr>
        <w:t>5.2.</w:t>
      </w:r>
      <w:r>
        <w:rPr>
          <w:rFonts w:cs="Linux Libertine"/>
          <w:b/>
          <w:bCs/>
        </w:rPr>
        <w:t>1</w:t>
      </w:r>
      <w:r w:rsidRPr="001F5938">
        <w:rPr>
          <w:rFonts w:cs="Linux Libertine"/>
          <w:b/>
          <w:bCs/>
        </w:rPr>
        <w:t xml:space="preserve">  </w:t>
      </w:r>
      <w:proofErr w:type="spellStart"/>
      <w:r>
        <w:rPr>
          <w:rFonts w:cs="Linux Libertine"/>
          <w:b/>
          <w:bCs/>
        </w:rPr>
        <w:t>Ahok’s</w:t>
      </w:r>
      <w:proofErr w:type="spellEnd"/>
      <w:r>
        <w:rPr>
          <w:rFonts w:cs="Linux Libertine"/>
          <w:b/>
          <w:bCs/>
        </w:rPr>
        <w:t xml:space="preserve"> case</w:t>
      </w:r>
    </w:p>
    <w:p w14:paraId="49F84F35" w14:textId="77777777" w:rsidR="00C8473A" w:rsidRDefault="00C8473A" w:rsidP="00C8473A">
      <w:pPr>
        <w:pStyle w:val="ParagraphafSubheader"/>
        <w:ind w:firstLine="720"/>
      </w:pPr>
    </w:p>
    <w:p w14:paraId="56038C68" w14:textId="77777777" w:rsidR="00C8473A" w:rsidRPr="00C8473A" w:rsidRDefault="00C8473A" w:rsidP="00C8473A">
      <w:pPr>
        <w:pStyle w:val="ParagraphafSubheader"/>
        <w:ind w:firstLine="720"/>
      </w:pPr>
      <w:r w:rsidRPr="00E0754A">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E0754A" w:rsidRDefault="00C8473A" w:rsidP="00C8473A">
      <w:pPr>
        <w:pStyle w:val="ParagraphNormal"/>
      </w:pPr>
      <w:r w:rsidRPr="00E0754A">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E0754A">
        <w:t>Ahok's</w:t>
      </w:r>
      <w:proofErr w:type="spellEnd"/>
      <w:r w:rsidRPr="00E0754A">
        <w:t xml:space="preserve"> </w:t>
      </w:r>
      <w:r w:rsidRPr="00E0754A">
        <w:lastRenderedPageBreak/>
        <w:t>electability declined sharply when the blasphemy case continued to be rolled out. In fact, hard-liner Islamic groups have continually urged the court to sentence Ahok.</w:t>
      </w:r>
    </w:p>
    <w:p w14:paraId="488DBF22" w14:textId="77777777" w:rsidR="00C8473A" w:rsidRPr="00E0754A" w:rsidRDefault="00C8473A" w:rsidP="00C8473A">
      <w:pPr>
        <w:pStyle w:val="ParagraphNormal"/>
      </w:pPr>
      <w:r w:rsidRPr="00E0754A">
        <w:t xml:space="preserve">During the case, it was continuously marked by public pressure to punish Ahok, who was commanded by the 212 Movement led by RHA. Likewise, the Meiliana case which occurred at the same time as the DKI Jakarta </w:t>
      </w:r>
      <w:proofErr w:type="spellStart"/>
      <w:r w:rsidRPr="00E0754A">
        <w:t>Pilkada</w:t>
      </w:r>
      <w:proofErr w:type="spellEnd"/>
      <w:r w:rsidRPr="00E0754A">
        <w:t xml:space="preserve"> (election) due to the 2017 Simultaneous Election. In summary, the chronology of the Ahok and Meiliana cases can be described in the table 1 below:</w:t>
      </w:r>
      <w:r w:rsidRPr="00E0754A">
        <w:rPr>
          <w:rStyle w:val="FootnoteReference"/>
        </w:rPr>
        <w:footnoteReference w:id="103"/>
      </w:r>
      <w:r w:rsidRPr="00E0754A">
        <w:t xml:space="preserve"> </w:t>
      </w:r>
    </w:p>
    <w:p w14:paraId="00EA453C" w14:textId="77777777" w:rsidR="00C8473A" w:rsidRPr="00E0754A" w:rsidRDefault="00C8473A" w:rsidP="00C8473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1</w:t>
      </w:r>
      <w:r w:rsidRPr="00E0754A">
        <w:rPr>
          <w:noProof/>
        </w:rPr>
        <w:fldChar w:fldCharType="end"/>
      </w:r>
      <w:r w:rsidRPr="00E0754A">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E0754A" w14:paraId="7C6F2D51" w14:textId="77777777" w:rsidTr="00ED0FE2">
        <w:trPr>
          <w:tblHeader/>
        </w:trPr>
        <w:tc>
          <w:tcPr>
            <w:tcW w:w="1345" w:type="dxa"/>
            <w:shd w:val="clear" w:color="auto" w:fill="44546A"/>
          </w:tcPr>
          <w:p w14:paraId="366EC605"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150" w:type="dxa"/>
            <w:shd w:val="clear" w:color="auto" w:fill="44546A"/>
          </w:tcPr>
          <w:p w14:paraId="52AF82A3"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Socio-Political Dynamics</w:t>
            </w:r>
          </w:p>
        </w:tc>
      </w:tr>
      <w:tr w:rsidR="00C8473A" w:rsidRPr="00E0754A" w14:paraId="22B44DC6" w14:textId="77777777" w:rsidTr="00ED0FE2">
        <w:tc>
          <w:tcPr>
            <w:tcW w:w="1345" w:type="dxa"/>
          </w:tcPr>
          <w:p w14:paraId="502A6D9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Sept 27</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6BA384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Ahok made a working visit, made a speech in front of the people of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and Yudhoyono in the 2017-2022 </w:t>
            </w:r>
            <w:proofErr w:type="spellStart"/>
            <w:r w:rsidRPr="00E0754A">
              <w:rPr>
                <w:rFonts w:eastAsia="Arial Nova Cond Light" w:cs="Linux Libertine"/>
                <w:sz w:val="18"/>
                <w:szCs w:val="18"/>
              </w:rPr>
              <w:t>Pilkada</w:t>
            </w:r>
            <w:proofErr w:type="spellEnd"/>
            <w:r w:rsidRPr="00E0754A">
              <w:rPr>
                <w:rFonts w:eastAsia="Arial Nova Cond Light" w:cs="Linux Libertine"/>
                <w:sz w:val="18"/>
                <w:szCs w:val="18"/>
              </w:rPr>
              <w:t xml:space="preserve">. Ahok is paired with Drs. H. DJAROT SYAIFUL HIDAYAT, </w:t>
            </w:r>
            <w:proofErr w:type="spellStart"/>
            <w:r w:rsidRPr="00E0754A">
              <w:rPr>
                <w:rFonts w:eastAsia="Arial Nova Cond Light" w:cs="Linux Libertine"/>
                <w:sz w:val="18"/>
                <w:szCs w:val="18"/>
              </w:rPr>
              <w:t>MSi</w:t>
            </w:r>
            <w:proofErr w:type="spellEnd"/>
            <w:r w:rsidRPr="00E0754A">
              <w:rPr>
                <w:rFonts w:eastAsia="Arial Nova Cond Light" w:cs="Linux Libertine"/>
                <w:sz w:val="18"/>
                <w:szCs w:val="18"/>
              </w:rPr>
              <w:t xml:space="preserve"> as a candidate for Deputy Governor of DKI Jakarta.</w:t>
            </w:r>
          </w:p>
        </w:tc>
      </w:tr>
      <w:tr w:rsidR="00C8473A" w:rsidRPr="00E0754A" w14:paraId="2A3FB040" w14:textId="77777777" w:rsidTr="00ED0FE2">
        <w:tc>
          <w:tcPr>
            <w:tcW w:w="1345" w:type="dxa"/>
          </w:tcPr>
          <w:p w14:paraId="7A185C60"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Sept 28</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39CB89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DKI City Government uploaded a video of Ahok while speaking in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xml:space="preserve"> with a duration of 1 hour 40 minutes.</w:t>
            </w:r>
          </w:p>
        </w:tc>
        <w:tc>
          <w:tcPr>
            <w:tcW w:w="3870" w:type="dxa"/>
          </w:tcPr>
          <w:p w14:paraId="7E62AACF" w14:textId="77777777" w:rsidR="00C8473A" w:rsidRPr="00E0754A" w:rsidRDefault="00C8473A" w:rsidP="00ED0FE2">
            <w:pPr>
              <w:jc w:val="both"/>
              <w:rPr>
                <w:rFonts w:eastAsia="Arial Nova Cond Light" w:cs="Linux Libertine"/>
                <w:sz w:val="18"/>
                <w:szCs w:val="18"/>
              </w:rPr>
            </w:pPr>
          </w:p>
        </w:tc>
      </w:tr>
      <w:tr w:rsidR="00C8473A" w:rsidRPr="00E0754A" w14:paraId="1675362D" w14:textId="77777777" w:rsidTr="00ED0FE2">
        <w:tc>
          <w:tcPr>
            <w:tcW w:w="1345" w:type="dxa"/>
          </w:tcPr>
          <w:p w14:paraId="6859543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6001745" w14:textId="77777777" w:rsidR="00C8473A" w:rsidRPr="00E0754A" w:rsidRDefault="00C8473A" w:rsidP="00ED0FE2">
            <w:pPr>
              <w:jc w:val="both"/>
              <w:rPr>
                <w:rFonts w:eastAsia="Arial Nova Cond Light" w:cs="Linux Libertine"/>
                <w:sz w:val="18"/>
                <w:szCs w:val="18"/>
              </w:rPr>
            </w:pPr>
          </w:p>
        </w:tc>
        <w:tc>
          <w:tcPr>
            <w:tcW w:w="3870" w:type="dxa"/>
          </w:tcPr>
          <w:p w14:paraId="0C899DBE"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Budi </w:t>
            </w:r>
            <w:proofErr w:type="spellStart"/>
            <w:r w:rsidRPr="00E0754A">
              <w:rPr>
                <w:rFonts w:eastAsia="Arial Nova Cond Light" w:cs="Linux Libertine"/>
                <w:sz w:val="18"/>
                <w:szCs w:val="18"/>
              </w:rPr>
              <w:t>Yani</w:t>
            </w:r>
            <w:proofErr w:type="spellEnd"/>
            <w:r w:rsidRPr="00E0754A">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E0754A" w14:paraId="23C0D6AA" w14:textId="77777777" w:rsidTr="00ED0FE2">
        <w:tc>
          <w:tcPr>
            <w:tcW w:w="1345" w:type="dxa"/>
          </w:tcPr>
          <w:p w14:paraId="29AC200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 – Nov 2016.</w:t>
            </w:r>
          </w:p>
        </w:tc>
        <w:tc>
          <w:tcPr>
            <w:tcW w:w="3150" w:type="dxa"/>
          </w:tcPr>
          <w:p w14:paraId="4B54C76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After watching Budi </w:t>
            </w:r>
            <w:proofErr w:type="spellStart"/>
            <w:r w:rsidRPr="00E0754A">
              <w:rPr>
                <w:rFonts w:eastAsia="Arial Nova Cond Light" w:cs="Linux Libertine"/>
                <w:sz w:val="18"/>
                <w:szCs w:val="18"/>
              </w:rPr>
              <w:t>Yani's</w:t>
            </w:r>
            <w:proofErr w:type="spellEnd"/>
            <w:r w:rsidRPr="00E0754A">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 </w:t>
            </w:r>
          </w:p>
          <w:p w14:paraId="4A330E85" w14:textId="77777777" w:rsidR="00C8473A" w:rsidRPr="00E0754A" w:rsidRDefault="00C8473A" w:rsidP="00ED0FE2">
            <w:pPr>
              <w:jc w:val="both"/>
              <w:rPr>
                <w:rFonts w:eastAsia="Arial Nova Cond Light" w:cs="Linux Libertine"/>
                <w:sz w:val="18"/>
                <w:szCs w:val="18"/>
              </w:rPr>
            </w:pPr>
          </w:p>
        </w:tc>
      </w:tr>
      <w:tr w:rsidR="00C8473A" w:rsidRPr="00E0754A" w14:paraId="6C57A474" w14:textId="77777777" w:rsidTr="00ED0FE2">
        <w:tc>
          <w:tcPr>
            <w:tcW w:w="1345" w:type="dxa"/>
          </w:tcPr>
          <w:p w14:paraId="37F80323"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October 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09D2537" w14:textId="77777777" w:rsidR="00C8473A" w:rsidRPr="00E0754A"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E0754A" w14:paraId="11F62B74" w14:textId="77777777" w:rsidTr="00ED0FE2">
        <w:tc>
          <w:tcPr>
            <w:tcW w:w="1345" w:type="dxa"/>
          </w:tcPr>
          <w:p w14:paraId="794CDD6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October 10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4D62AD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Ahok knows that there is an incomplete narration and provocation from </w:t>
            </w:r>
            <w:proofErr w:type="spellStart"/>
            <w:r w:rsidRPr="00E0754A">
              <w:rPr>
                <w:rFonts w:eastAsia="Arial Nova Cond Light" w:cs="Linux Libertine"/>
                <w:sz w:val="18"/>
                <w:szCs w:val="18"/>
              </w:rPr>
              <w:t>Budiyani's</w:t>
            </w:r>
            <w:proofErr w:type="spellEnd"/>
            <w:r w:rsidRPr="00E0754A">
              <w:rPr>
                <w:rFonts w:eastAsia="Arial Nova Cond Light" w:cs="Linux Libertine"/>
                <w:sz w:val="18"/>
                <w:szCs w:val="18"/>
              </w:rPr>
              <w:t xml:space="preserve"> video, but Ahok still apologizes to the public</w:t>
            </w:r>
          </w:p>
        </w:tc>
        <w:tc>
          <w:tcPr>
            <w:tcW w:w="3870" w:type="dxa"/>
          </w:tcPr>
          <w:p w14:paraId="7736F231" w14:textId="77777777" w:rsidR="00C8473A" w:rsidRPr="00E0754A" w:rsidRDefault="00C8473A" w:rsidP="00ED0FE2">
            <w:pPr>
              <w:jc w:val="both"/>
              <w:rPr>
                <w:rFonts w:eastAsia="Arial Nova Cond Light" w:cs="Linux Libertine"/>
                <w:sz w:val="18"/>
                <w:szCs w:val="18"/>
              </w:rPr>
            </w:pPr>
          </w:p>
        </w:tc>
      </w:tr>
      <w:tr w:rsidR="00C8473A" w:rsidRPr="00E0754A" w14:paraId="7309FED9" w14:textId="77777777" w:rsidTr="00ED0FE2">
        <w:tc>
          <w:tcPr>
            <w:tcW w:w="1345" w:type="dxa"/>
          </w:tcPr>
          <w:p w14:paraId="2BEDB91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October 11</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9E35B4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E0754A">
              <w:rPr>
                <w:rFonts w:eastAsia="Arial Nova Cond Light" w:cs="Linux Libertine"/>
                <w:color w:val="000000"/>
                <w:sz w:val="18"/>
                <w:szCs w:val="18"/>
              </w:rPr>
              <w:t>Ahok's</w:t>
            </w:r>
            <w:proofErr w:type="spellEnd"/>
            <w:r w:rsidRPr="00E0754A">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E0754A" w14:paraId="424A4430" w14:textId="77777777" w:rsidTr="00ED0FE2">
        <w:tc>
          <w:tcPr>
            <w:tcW w:w="1345" w:type="dxa"/>
          </w:tcPr>
          <w:p w14:paraId="6182CFD5"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October 15</w:t>
            </w:r>
            <w:r w:rsidRPr="00E0754A">
              <w:rPr>
                <w:rFonts w:eastAsia="Arial Nova Cond Light" w:cs="Linux Libertine"/>
                <w:sz w:val="18"/>
                <w:szCs w:val="18"/>
                <w:vertAlign w:val="superscript"/>
              </w:rPr>
              <w:t>th</w:t>
            </w:r>
            <w:r w:rsidRPr="00E0754A">
              <w:rPr>
                <w:rFonts w:eastAsia="Arial Nova Cond Light" w:cs="Linux Libertine"/>
                <w:sz w:val="18"/>
                <w:szCs w:val="18"/>
              </w:rPr>
              <w:t xml:space="preserve"> 2016</w:t>
            </w:r>
          </w:p>
        </w:tc>
        <w:tc>
          <w:tcPr>
            <w:tcW w:w="3150" w:type="dxa"/>
          </w:tcPr>
          <w:p w14:paraId="726BF8AA"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Police carry out the case.</w:t>
            </w:r>
          </w:p>
        </w:tc>
        <w:tc>
          <w:tcPr>
            <w:tcW w:w="3870" w:type="dxa"/>
          </w:tcPr>
          <w:p w14:paraId="332F8D3E" w14:textId="77777777" w:rsidR="00C8473A" w:rsidRPr="00E0754A" w:rsidRDefault="00C8473A" w:rsidP="00ED0FE2">
            <w:pPr>
              <w:spacing w:line="360" w:lineRule="auto"/>
              <w:jc w:val="both"/>
              <w:rPr>
                <w:rFonts w:eastAsia="Arial Nova Cond Light" w:cs="Linux Libertine"/>
                <w:sz w:val="18"/>
                <w:szCs w:val="18"/>
              </w:rPr>
            </w:pPr>
          </w:p>
        </w:tc>
      </w:tr>
      <w:tr w:rsidR="00C8473A" w:rsidRPr="00E0754A" w14:paraId="09A046A5" w14:textId="77777777" w:rsidTr="00ED0FE2">
        <w:tc>
          <w:tcPr>
            <w:tcW w:w="1345" w:type="dxa"/>
          </w:tcPr>
          <w:p w14:paraId="3626B5E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lastRenderedPageBreak/>
              <w:t>October 16, 2016</w:t>
            </w:r>
          </w:p>
        </w:tc>
        <w:tc>
          <w:tcPr>
            <w:tcW w:w="3150" w:type="dxa"/>
          </w:tcPr>
          <w:p w14:paraId="061D88A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Police issued a warrant for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investigation to be named a suspect.</w:t>
            </w:r>
          </w:p>
        </w:tc>
        <w:tc>
          <w:tcPr>
            <w:tcW w:w="3870" w:type="dxa"/>
          </w:tcPr>
          <w:p w14:paraId="360F724A" w14:textId="77777777" w:rsidR="00C8473A" w:rsidRPr="00E0754A" w:rsidRDefault="00C8473A" w:rsidP="00ED0FE2">
            <w:pPr>
              <w:jc w:val="both"/>
              <w:rPr>
                <w:rFonts w:eastAsia="Arial Nova Cond Light" w:cs="Linux Libertine"/>
                <w:sz w:val="18"/>
                <w:szCs w:val="18"/>
              </w:rPr>
            </w:pPr>
          </w:p>
        </w:tc>
      </w:tr>
      <w:tr w:rsidR="00C8473A" w:rsidRPr="00E0754A" w14:paraId="1BFD57D8" w14:textId="77777777" w:rsidTr="00ED0FE2">
        <w:tc>
          <w:tcPr>
            <w:tcW w:w="1345" w:type="dxa"/>
          </w:tcPr>
          <w:p w14:paraId="64C2DF8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November 4</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2306826F" w14:textId="77777777" w:rsidR="00C8473A" w:rsidRPr="00E0754A" w:rsidRDefault="00C8473A" w:rsidP="00ED0FE2">
            <w:pPr>
              <w:jc w:val="both"/>
              <w:rPr>
                <w:rFonts w:eastAsia="Arial Nova Cond Light" w:cs="Linux Libertine"/>
                <w:sz w:val="18"/>
                <w:szCs w:val="18"/>
              </w:rPr>
            </w:pPr>
          </w:p>
        </w:tc>
        <w:tc>
          <w:tcPr>
            <w:tcW w:w="3870" w:type="dxa"/>
          </w:tcPr>
          <w:p w14:paraId="4BC692D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Deputy Speaker of the DPR </w:t>
            </w:r>
            <w:proofErr w:type="spellStart"/>
            <w:r w:rsidRPr="00E0754A">
              <w:rPr>
                <w:rFonts w:eastAsia="Arial Nova Cond Light" w:cs="Linux Libertine"/>
                <w:sz w:val="18"/>
                <w:szCs w:val="18"/>
              </w:rPr>
              <w:t>Fahri</w:t>
            </w:r>
            <w:proofErr w:type="spellEnd"/>
            <w:r w:rsidRPr="00E0754A">
              <w:rPr>
                <w:rFonts w:eastAsia="Arial Nova Cond Light" w:cs="Linux Libertine"/>
                <w:sz w:val="18"/>
                <w:szCs w:val="18"/>
              </w:rPr>
              <w:t xml:space="preserve"> Hamzah, </w:t>
            </w:r>
            <w:proofErr w:type="spellStart"/>
            <w:r w:rsidRPr="00E0754A">
              <w:rPr>
                <w:rFonts w:eastAsia="Arial Nova Cond Light" w:cs="Linux Libertine"/>
                <w:sz w:val="18"/>
                <w:szCs w:val="18"/>
              </w:rPr>
              <w:t>Fadli</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Zon</w:t>
            </w:r>
            <w:proofErr w:type="spellEnd"/>
            <w:r w:rsidRPr="00E0754A">
              <w:rPr>
                <w:rFonts w:eastAsia="Arial Nova Cond Light" w:cs="Linux Libertine"/>
                <w:sz w:val="18"/>
                <w:szCs w:val="18"/>
              </w:rPr>
              <w:t xml:space="preserve">, Ahmad </w:t>
            </w:r>
            <w:proofErr w:type="spellStart"/>
            <w:r w:rsidRPr="00E0754A">
              <w:rPr>
                <w:rFonts w:eastAsia="Arial Nova Cond Light" w:cs="Linux Libertine"/>
                <w:sz w:val="18"/>
                <w:szCs w:val="18"/>
              </w:rPr>
              <w:t>Dhani</w:t>
            </w:r>
            <w:proofErr w:type="spellEnd"/>
            <w:r w:rsidRPr="00E0754A">
              <w:rPr>
                <w:rFonts w:eastAsia="Arial Nova Cond Light" w:cs="Linux Libertine"/>
                <w:sz w:val="18"/>
                <w:szCs w:val="18"/>
              </w:rPr>
              <w:t xml:space="preserve">, religious leader </w:t>
            </w:r>
            <w:proofErr w:type="spellStart"/>
            <w:r w:rsidRPr="00E0754A">
              <w:rPr>
                <w:rFonts w:eastAsia="Arial Nova Cond Light" w:cs="Linux Libertine"/>
                <w:sz w:val="18"/>
                <w:szCs w:val="18"/>
              </w:rPr>
              <w:t>Rizieg</w:t>
            </w:r>
            <w:proofErr w:type="spellEnd"/>
            <w:r w:rsidRPr="00E0754A">
              <w:rPr>
                <w:rFonts w:eastAsia="Arial Nova Cond Light" w:cs="Linux Libertine"/>
                <w:sz w:val="18"/>
                <w:szCs w:val="18"/>
              </w:rPr>
              <w:t xml:space="preserve"> Shihab (chairman of FPI) demanded that Ahok punished. The demonstration ended in chaos, 2 residents and 79 police officers were injured.</w:t>
            </w:r>
            <w:r w:rsidRPr="00E0754A">
              <w:rPr>
                <w:rStyle w:val="FootnoteReference"/>
                <w:rFonts w:eastAsia="Arial Nova Cond Light"/>
              </w:rPr>
              <w:footnoteReference w:id="104"/>
            </w:r>
          </w:p>
        </w:tc>
      </w:tr>
      <w:tr w:rsidR="00C8473A" w:rsidRPr="00E0754A" w14:paraId="388058F4" w14:textId="77777777" w:rsidTr="00ED0FE2">
        <w:tc>
          <w:tcPr>
            <w:tcW w:w="1345" w:type="dxa"/>
          </w:tcPr>
          <w:p w14:paraId="611FC35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2</w:t>
            </w:r>
            <w:r w:rsidRPr="00E0754A">
              <w:rPr>
                <w:rFonts w:eastAsia="Arial Nova Cond Light" w:cs="Linux Libertine"/>
                <w:sz w:val="18"/>
                <w:szCs w:val="18"/>
                <w:vertAlign w:val="superscript"/>
              </w:rPr>
              <w:t>nd</w:t>
            </w:r>
            <w:r w:rsidRPr="00E0754A">
              <w:rPr>
                <w:rFonts w:eastAsia="Arial Nova Cond Light" w:cs="Linux Libertine"/>
                <w:sz w:val="18"/>
                <w:szCs w:val="18"/>
              </w:rPr>
              <w:t>, 2016</w:t>
            </w:r>
          </w:p>
        </w:tc>
        <w:tc>
          <w:tcPr>
            <w:tcW w:w="3150" w:type="dxa"/>
          </w:tcPr>
          <w:p w14:paraId="1A960AE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is not arrested</w:t>
            </w:r>
          </w:p>
        </w:tc>
        <w:tc>
          <w:tcPr>
            <w:tcW w:w="3870" w:type="dxa"/>
          </w:tcPr>
          <w:p w14:paraId="092DAE3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E0754A" w14:paraId="7E370343" w14:textId="77777777" w:rsidTr="00ED0FE2">
        <w:tc>
          <w:tcPr>
            <w:tcW w:w="1345" w:type="dxa"/>
          </w:tcPr>
          <w:p w14:paraId="2EE1699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13</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89CEE1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was tried for the first time at the North Jakarta District Court</w:t>
            </w:r>
          </w:p>
        </w:tc>
        <w:tc>
          <w:tcPr>
            <w:tcW w:w="3870" w:type="dxa"/>
          </w:tcPr>
          <w:p w14:paraId="5765FA0F" w14:textId="77777777" w:rsidR="00C8473A" w:rsidRPr="00E0754A" w:rsidRDefault="00C8473A" w:rsidP="00ED0FE2">
            <w:pPr>
              <w:jc w:val="both"/>
              <w:rPr>
                <w:rFonts w:eastAsia="Arial Nova Cond Light" w:cs="Linux Libertine"/>
                <w:sz w:val="18"/>
                <w:szCs w:val="18"/>
              </w:rPr>
            </w:pPr>
          </w:p>
        </w:tc>
      </w:tr>
      <w:tr w:rsidR="00C8473A" w:rsidRPr="00E0754A" w14:paraId="67AF35F8" w14:textId="77777777" w:rsidTr="00ED0FE2">
        <w:tc>
          <w:tcPr>
            <w:tcW w:w="1345" w:type="dxa"/>
          </w:tcPr>
          <w:p w14:paraId="1F851E2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20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0E34923"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second trial was held.</w:t>
            </w:r>
          </w:p>
        </w:tc>
        <w:tc>
          <w:tcPr>
            <w:tcW w:w="3870" w:type="dxa"/>
          </w:tcPr>
          <w:p w14:paraId="3A79A4A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public demonstrated in front of the court demanding that Ahok be imprisoned.</w:t>
            </w:r>
            <w:r w:rsidRPr="00E0754A">
              <w:rPr>
                <w:rStyle w:val="FootnoteReference"/>
                <w:rFonts w:eastAsia="Arial Nova Cond Light"/>
              </w:rPr>
              <w:footnoteReference w:id="105"/>
            </w:r>
          </w:p>
        </w:tc>
      </w:tr>
      <w:tr w:rsidR="00C8473A" w:rsidRPr="00E0754A" w14:paraId="521DED94" w14:textId="77777777" w:rsidTr="00ED0FE2">
        <w:tc>
          <w:tcPr>
            <w:tcW w:w="1345" w:type="dxa"/>
          </w:tcPr>
          <w:p w14:paraId="47B662FB"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April 20</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3B0002A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E0754A" w:rsidRDefault="00C8473A" w:rsidP="00ED0FE2">
            <w:pPr>
              <w:jc w:val="both"/>
              <w:rPr>
                <w:rFonts w:eastAsia="Arial Nova Cond Light" w:cs="Linux Libertine"/>
                <w:sz w:val="18"/>
                <w:szCs w:val="18"/>
              </w:rPr>
            </w:pPr>
          </w:p>
        </w:tc>
      </w:tr>
      <w:tr w:rsidR="00C8473A" w:rsidRPr="00E0754A" w14:paraId="4D37742D" w14:textId="77777777" w:rsidTr="00ED0FE2">
        <w:tc>
          <w:tcPr>
            <w:tcW w:w="1345" w:type="dxa"/>
          </w:tcPr>
          <w:p w14:paraId="613019C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April 25</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0D5A17C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E0754A" w:rsidRDefault="00C8473A" w:rsidP="00ED0FE2">
            <w:pPr>
              <w:jc w:val="both"/>
              <w:rPr>
                <w:rFonts w:eastAsia="Arial Nova Cond Light" w:cs="Linux Libertine"/>
                <w:sz w:val="18"/>
                <w:szCs w:val="18"/>
              </w:rPr>
            </w:pPr>
          </w:p>
        </w:tc>
      </w:tr>
      <w:tr w:rsidR="00C8473A" w:rsidRPr="00E0754A" w14:paraId="1EE03745" w14:textId="77777777" w:rsidTr="00ED0FE2">
        <w:tc>
          <w:tcPr>
            <w:tcW w:w="1345" w:type="dxa"/>
          </w:tcPr>
          <w:p w14:paraId="6370BBA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May 8</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76DC3003" w14:textId="77777777" w:rsidR="00C8473A" w:rsidRPr="00E0754A" w:rsidRDefault="00C8473A" w:rsidP="00ED0FE2">
            <w:pPr>
              <w:jc w:val="both"/>
              <w:rPr>
                <w:rFonts w:eastAsia="Arial Nova Cond Light" w:cs="Linux Libertine"/>
                <w:sz w:val="18"/>
                <w:szCs w:val="18"/>
              </w:rPr>
            </w:pPr>
          </w:p>
        </w:tc>
        <w:tc>
          <w:tcPr>
            <w:tcW w:w="3870" w:type="dxa"/>
          </w:tcPr>
          <w:p w14:paraId="782AD95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E0754A">
              <w:rPr>
                <w:rStyle w:val="FootnoteReference"/>
                <w:rFonts w:eastAsia="Arial Nova Cond Light"/>
              </w:rPr>
              <w:footnoteReference w:id="106"/>
            </w:r>
          </w:p>
        </w:tc>
      </w:tr>
      <w:tr w:rsidR="00C8473A" w:rsidRPr="00E0754A" w14:paraId="1762B1D3" w14:textId="77777777" w:rsidTr="00ED0FE2">
        <w:tc>
          <w:tcPr>
            <w:tcW w:w="1345" w:type="dxa"/>
          </w:tcPr>
          <w:p w14:paraId="1AB51E1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February 17</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31514CC0" w14:textId="77777777" w:rsidR="00C8473A" w:rsidRPr="00E0754A" w:rsidRDefault="00C8473A" w:rsidP="00ED0FE2">
            <w:pPr>
              <w:jc w:val="both"/>
              <w:rPr>
                <w:rFonts w:eastAsia="Arial Nova Cond Light" w:cs="Linux Libertine"/>
                <w:sz w:val="18"/>
                <w:szCs w:val="18"/>
              </w:rPr>
            </w:pPr>
          </w:p>
        </w:tc>
        <w:tc>
          <w:tcPr>
            <w:tcW w:w="3870" w:type="dxa"/>
          </w:tcPr>
          <w:p w14:paraId="16FA3227"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Dhikr and </w:t>
            </w:r>
            <w:proofErr w:type="spellStart"/>
            <w:r w:rsidRPr="00E0754A">
              <w:rPr>
                <w:rFonts w:eastAsia="Arial Nova Cond Light" w:cs="Linux Libertine"/>
                <w:sz w:val="18"/>
                <w:szCs w:val="18"/>
              </w:rPr>
              <w:t>Tausiah</w:t>
            </w:r>
            <w:proofErr w:type="spellEnd"/>
            <w:r w:rsidRPr="00E0754A">
              <w:rPr>
                <w:rFonts w:eastAsia="Arial Nova Cond Light" w:cs="Linux Libertine"/>
                <w:sz w:val="18"/>
                <w:szCs w:val="18"/>
              </w:rPr>
              <w:t xml:space="preserve"> action at the </w:t>
            </w:r>
            <w:proofErr w:type="spellStart"/>
            <w:r w:rsidRPr="00E0754A">
              <w:rPr>
                <w:rFonts w:eastAsia="Arial Nova Cond Light" w:cs="Linux Libertine"/>
                <w:sz w:val="18"/>
                <w:szCs w:val="18"/>
              </w:rPr>
              <w:t>Istiqlal</w:t>
            </w:r>
            <w:proofErr w:type="spellEnd"/>
            <w:r w:rsidRPr="00E0754A">
              <w:rPr>
                <w:rFonts w:eastAsia="Arial Nova Cond Light" w:cs="Linux Libertine"/>
                <w:sz w:val="18"/>
                <w:szCs w:val="18"/>
              </w:rPr>
              <w:t xml:space="preserve"> Mosque were attended by various political figures such as the General Chair of PAN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Former Minister of Education M. Nuh, Governor candidate </w:t>
            </w:r>
            <w:proofErr w:type="spellStart"/>
            <w:r w:rsidRPr="00E0754A">
              <w:rPr>
                <w:rFonts w:eastAsia="Arial Nova Cond Light" w:cs="Linux Libertine"/>
                <w:sz w:val="18"/>
                <w:szCs w:val="18"/>
              </w:rPr>
              <w:t>Agus</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Harimurti</w:t>
            </w:r>
            <w:proofErr w:type="spellEnd"/>
            <w:r w:rsidRPr="00E0754A">
              <w:rPr>
                <w:rFonts w:eastAsia="Arial Nova Cond Light" w:cs="Linux Libertine"/>
                <w:sz w:val="18"/>
                <w:szCs w:val="18"/>
              </w:rPr>
              <w:t xml:space="preserve">, Governor candidate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Deputy Governor Candidate </w:t>
            </w:r>
            <w:proofErr w:type="spellStart"/>
            <w:r w:rsidRPr="00E0754A">
              <w:rPr>
                <w:rFonts w:eastAsia="Arial Nova Cond Light" w:cs="Linux Libertine"/>
                <w:sz w:val="18"/>
                <w:szCs w:val="18"/>
              </w:rPr>
              <w:t>Sandiaga</w:t>
            </w:r>
            <w:proofErr w:type="spellEnd"/>
            <w:r w:rsidRPr="00E0754A">
              <w:rPr>
                <w:rFonts w:eastAsia="Arial Nova Cond Light" w:cs="Linux Libertine"/>
                <w:sz w:val="18"/>
                <w:szCs w:val="18"/>
              </w:rPr>
              <w:t xml:space="preserve"> Uno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rival) and was also attended by former MPR chairman </w:t>
            </w:r>
            <w:proofErr w:type="spellStart"/>
            <w:r w:rsidRPr="00E0754A">
              <w:rPr>
                <w:rFonts w:eastAsia="Arial Nova Cond Light" w:cs="Linux Libertine"/>
                <w:sz w:val="18"/>
                <w:szCs w:val="18"/>
              </w:rPr>
              <w:t>Hidayat</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Nurwahid</w:t>
            </w:r>
            <w:proofErr w:type="spellEnd"/>
            <w:r w:rsidRPr="00E0754A">
              <w:rPr>
                <w:rFonts w:eastAsia="Arial Nova Cond Light" w:cs="Linux Libertine"/>
                <w:sz w:val="18"/>
                <w:szCs w:val="18"/>
              </w:rPr>
              <w:t xml:space="preserve">, former Minister of the Economy Hatta </w:t>
            </w:r>
            <w:proofErr w:type="spellStart"/>
            <w:r w:rsidRPr="00E0754A">
              <w:rPr>
                <w:rFonts w:eastAsia="Arial Nova Cond Light" w:cs="Linux Libertine"/>
                <w:sz w:val="18"/>
                <w:szCs w:val="18"/>
              </w:rPr>
              <w:t>Radjasa</w:t>
            </w:r>
            <w:proofErr w:type="spellEnd"/>
            <w:r w:rsidRPr="00E0754A">
              <w:rPr>
                <w:rFonts w:eastAsia="Arial Nova Cond Light" w:cs="Linux Libertine"/>
                <w:sz w:val="18"/>
                <w:szCs w:val="18"/>
              </w:rPr>
              <w:t xml:space="preserve">, and FPI leader </w:t>
            </w:r>
            <w:proofErr w:type="spellStart"/>
            <w:r w:rsidRPr="00E0754A">
              <w:rPr>
                <w:rFonts w:eastAsia="Arial Nova Cond Light" w:cs="Linux Libertine"/>
                <w:sz w:val="18"/>
                <w:szCs w:val="18"/>
              </w:rPr>
              <w:t>Rizieq</w:t>
            </w:r>
            <w:proofErr w:type="spellEnd"/>
            <w:r w:rsidRPr="00E0754A">
              <w:rPr>
                <w:rFonts w:eastAsia="Arial Nova Cond Light" w:cs="Linux Libertine"/>
                <w:sz w:val="18"/>
                <w:szCs w:val="18"/>
              </w:rPr>
              <w:t xml:space="preserve"> Shihab.</w:t>
            </w:r>
          </w:p>
        </w:tc>
      </w:tr>
      <w:tr w:rsidR="00C8473A" w:rsidRPr="00E0754A" w14:paraId="1C151597" w14:textId="77777777" w:rsidTr="00ED0FE2">
        <w:tc>
          <w:tcPr>
            <w:tcW w:w="1345" w:type="dxa"/>
          </w:tcPr>
          <w:p w14:paraId="404CB336"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May 9</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5983E400"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was found guilty of blasphemy and sentenced to 2 years-probation.</w:t>
            </w:r>
          </w:p>
        </w:tc>
        <w:tc>
          <w:tcPr>
            <w:tcW w:w="3870" w:type="dxa"/>
          </w:tcPr>
          <w:p w14:paraId="33CEB57C" w14:textId="77777777" w:rsidR="00C8473A" w:rsidRPr="00E0754A" w:rsidRDefault="00C8473A" w:rsidP="00ED0FE2">
            <w:pPr>
              <w:jc w:val="both"/>
              <w:rPr>
                <w:rFonts w:eastAsia="Arial Nova Cond Light" w:cs="Linux Libertine"/>
                <w:sz w:val="18"/>
                <w:szCs w:val="18"/>
              </w:rPr>
            </w:pPr>
          </w:p>
        </w:tc>
      </w:tr>
    </w:tbl>
    <w:p w14:paraId="6FE9F687" w14:textId="77777777" w:rsidR="00C8473A" w:rsidRPr="00E0754A" w:rsidRDefault="00C8473A" w:rsidP="00C8473A"/>
    <w:p w14:paraId="7DA38D7A" w14:textId="77777777" w:rsidR="00C8473A" w:rsidRPr="00E0754A" w:rsidRDefault="00C8473A" w:rsidP="00C8473A">
      <w:pPr>
        <w:pStyle w:val="ParagraphNormal"/>
      </w:pPr>
      <w:r w:rsidRPr="00E0754A">
        <w:t xml:space="preserve">The table 1 describes how the religious and political dimensions are strongly figure out in the Ahok case. Religious issues can be seen that </w:t>
      </w:r>
      <w:proofErr w:type="spellStart"/>
      <w:r w:rsidRPr="00E0754A">
        <w:t>Ahok's</w:t>
      </w:r>
      <w:proofErr w:type="spellEnd"/>
      <w:r w:rsidRPr="00E0754A">
        <w:t xml:space="preserve"> case is like a conflict between Islam and Christianity, where Ahok as a Christian is accused of insulting Islam, when criticizing the opportunist leader candidates who often take </w:t>
      </w:r>
      <w:r w:rsidRPr="00E0754A">
        <w:lastRenderedPageBreak/>
        <w:t xml:space="preserve">refuge behind QS Al </w:t>
      </w:r>
      <w:proofErr w:type="spellStart"/>
      <w:r w:rsidRPr="00E0754A">
        <w:t>Maidah</w:t>
      </w:r>
      <w:proofErr w:type="spellEnd"/>
      <w:r w:rsidRPr="00E0754A">
        <w:t xml:space="preserve"> verse 51 so that Muslims do not choose non-Muslim leaders. The hate-spin begins since </w:t>
      </w:r>
      <w:proofErr w:type="spellStart"/>
      <w:r w:rsidRPr="00E0754A">
        <w:t>Ahok's</w:t>
      </w:r>
      <w:proofErr w:type="spellEnd"/>
      <w:r w:rsidRPr="00E0754A">
        <w:t xml:space="preserve"> speech was uploaded; Budi </w:t>
      </w:r>
      <w:proofErr w:type="spellStart"/>
      <w:r w:rsidRPr="00E0754A">
        <w:t>Yani</w:t>
      </w:r>
      <w:proofErr w:type="spellEnd"/>
      <w:r w:rsidRPr="00E0754A">
        <w:t xml:space="preserve"> (the follower of Hardliner Islam) has quoted </w:t>
      </w:r>
      <w:proofErr w:type="spellStart"/>
      <w:r w:rsidRPr="00E0754A">
        <w:t>Ahok's</w:t>
      </w:r>
      <w:proofErr w:type="spellEnd"/>
      <w:r w:rsidRPr="00E0754A">
        <w:t xml:space="preserve"> speech with a provocative narrative that Ahok has tarnished Islam. Budi </w:t>
      </w:r>
      <w:proofErr w:type="spellStart"/>
      <w:r w:rsidRPr="00E0754A">
        <w:t>Yani</w:t>
      </w:r>
      <w:proofErr w:type="spellEnd"/>
      <w:r w:rsidRPr="00E0754A">
        <w:t xml:space="preserve">, a week after the video of </w:t>
      </w:r>
      <w:proofErr w:type="spellStart"/>
      <w:r w:rsidRPr="00E0754A">
        <w:t>Ahok's</w:t>
      </w:r>
      <w:proofErr w:type="spellEnd"/>
      <w:r w:rsidRPr="00E0754A">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E0754A">
        <w:t>Maidah</w:t>
      </w:r>
      <w:proofErr w:type="spellEnd"/>
      <w:r w:rsidRPr="00E0754A">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Default="00C8473A" w:rsidP="00C8473A">
      <w:pPr>
        <w:pStyle w:val="ParagraphNormal"/>
      </w:pPr>
      <w:r w:rsidRPr="00E0754A">
        <w:t xml:space="preserve">Political brokers, </w:t>
      </w:r>
      <w:proofErr w:type="spellStart"/>
      <w:r w:rsidRPr="00E0754A">
        <w:t>hardline</w:t>
      </w:r>
      <w:proofErr w:type="spellEnd"/>
      <w:r w:rsidRPr="00E0754A">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Default="00C8473A" w:rsidP="00C8473A">
      <w:pPr>
        <w:pStyle w:val="ParagraphNormal"/>
      </w:pPr>
    </w:p>
    <w:p w14:paraId="33C7F5A6" w14:textId="77777777" w:rsidR="00C8473A" w:rsidRDefault="00C8473A" w:rsidP="00C8473A">
      <w:pPr>
        <w:rPr>
          <w:rFonts w:cs="Linux Libertine"/>
          <w:b/>
          <w:bCs/>
        </w:rPr>
      </w:pPr>
      <w:r w:rsidRPr="001F5938">
        <w:rPr>
          <w:rFonts w:cs="Linux Libertine"/>
          <w:b/>
          <w:bCs/>
        </w:rPr>
        <w:t>5.2.</w:t>
      </w:r>
      <w:r>
        <w:rPr>
          <w:rFonts w:cs="Linux Libertine"/>
          <w:b/>
          <w:bCs/>
        </w:rPr>
        <w:t>1</w:t>
      </w:r>
      <w:r w:rsidRPr="001F5938">
        <w:rPr>
          <w:rFonts w:cs="Linux Libertine"/>
          <w:b/>
          <w:bCs/>
        </w:rPr>
        <w:t xml:space="preserve">  </w:t>
      </w:r>
      <w:proofErr w:type="spellStart"/>
      <w:r>
        <w:rPr>
          <w:rFonts w:cs="Linux Libertine"/>
          <w:b/>
          <w:bCs/>
        </w:rPr>
        <w:t>Meiliana’s</w:t>
      </w:r>
      <w:proofErr w:type="spellEnd"/>
      <w:r>
        <w:rPr>
          <w:rFonts w:cs="Linux Libertine"/>
          <w:b/>
          <w:bCs/>
        </w:rPr>
        <w:t xml:space="preserve"> case</w:t>
      </w:r>
    </w:p>
    <w:p w14:paraId="1927B97F" w14:textId="77777777" w:rsidR="00C8473A" w:rsidRPr="00C8473A" w:rsidRDefault="00C8473A" w:rsidP="00C8473A">
      <w:pPr>
        <w:rPr>
          <w:rFonts w:cs="Linux Libertine"/>
          <w:b/>
          <w:bCs/>
        </w:rPr>
      </w:pPr>
    </w:p>
    <w:p w14:paraId="24040EF6" w14:textId="77777777" w:rsidR="00C8473A" w:rsidRDefault="00C8473A" w:rsidP="00C8473A">
      <w:pPr>
        <w:pStyle w:val="ParagraphNormal"/>
      </w:pPr>
      <w:r w:rsidRPr="00E0754A">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w:t>
      </w:r>
      <w:r w:rsidRPr="00E0754A">
        <w:lastRenderedPageBreak/>
        <w:t xml:space="preserve">The apology from </w:t>
      </w:r>
      <w:proofErr w:type="spellStart"/>
      <w:r w:rsidRPr="00E0754A">
        <w:t>Meiliana’s</w:t>
      </w:r>
      <w:proofErr w:type="spellEnd"/>
      <w:r w:rsidRPr="00E0754A">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E0754A" w:rsidRDefault="00C8473A" w:rsidP="00C8473A">
      <w:pPr>
        <w:pStyle w:val="ParagraphNormal"/>
      </w:pPr>
    </w:p>
    <w:p w14:paraId="1118E6DD" w14:textId="77777777" w:rsidR="00C8473A" w:rsidRPr="00E0754A" w:rsidRDefault="00C8473A" w:rsidP="00C8473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2</w:t>
      </w:r>
      <w:r w:rsidRPr="00E0754A">
        <w:rPr>
          <w:noProof/>
        </w:rPr>
        <w:fldChar w:fldCharType="end"/>
      </w:r>
      <w:r w:rsidRPr="00E0754A">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E0754A" w14:paraId="391A1622" w14:textId="77777777" w:rsidTr="00ED0FE2">
        <w:trPr>
          <w:tblHeader/>
        </w:trPr>
        <w:tc>
          <w:tcPr>
            <w:tcW w:w="1684" w:type="dxa"/>
            <w:shd w:val="clear" w:color="auto" w:fill="44546A"/>
          </w:tcPr>
          <w:p w14:paraId="035D78CA"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531" w:type="dxa"/>
            <w:shd w:val="clear" w:color="auto" w:fill="44546A"/>
          </w:tcPr>
          <w:p w14:paraId="33EFA251"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Socio-Political Context</w:t>
            </w:r>
          </w:p>
        </w:tc>
      </w:tr>
      <w:tr w:rsidR="00C8473A" w:rsidRPr="00E0754A" w14:paraId="7C19D1B7" w14:textId="77777777" w:rsidTr="00ED0FE2">
        <w:tc>
          <w:tcPr>
            <w:tcW w:w="1684" w:type="dxa"/>
          </w:tcPr>
          <w:p w14:paraId="38CFEF2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July 29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531" w:type="dxa"/>
          </w:tcPr>
          <w:p w14:paraId="1C161B4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Meiliana protested to Nazir Masjid [</w:t>
            </w:r>
            <w:proofErr w:type="spellStart"/>
            <w:r w:rsidRPr="00E0754A">
              <w:rPr>
                <w:rFonts w:eastAsia="Arial Nova Cond Light" w:cs="Linux Libertine"/>
                <w:sz w:val="18"/>
                <w:szCs w:val="18"/>
              </w:rPr>
              <w:t>Kasidi</w:t>
            </w:r>
            <w:proofErr w:type="spellEnd"/>
            <w:r w:rsidRPr="00E0754A">
              <w:rPr>
                <w:rFonts w:eastAsia="Arial Nova Cond Light" w:cs="Linux Libertine"/>
                <w:sz w:val="18"/>
                <w:szCs w:val="18"/>
              </w:rPr>
              <w:t xml:space="preserve">] about the very loud sound of </w:t>
            </w:r>
            <w:proofErr w:type="spellStart"/>
            <w:r w:rsidRPr="00E0754A">
              <w:rPr>
                <w:rFonts w:eastAsia="Arial Nova Cond Light" w:cs="Linux Libertine"/>
                <w:sz w:val="18"/>
                <w:szCs w:val="18"/>
              </w:rPr>
              <w:t>Adzana</w:t>
            </w:r>
            <w:proofErr w:type="spellEnd"/>
            <w:r w:rsidRPr="00E0754A">
              <w:rPr>
                <w:rFonts w:eastAsia="Arial Nova Cond Light" w:cs="Linux Libertine"/>
                <w:sz w:val="18"/>
                <w:szCs w:val="18"/>
              </w:rPr>
              <w:t xml:space="preserve"> from Al </w:t>
            </w:r>
            <w:proofErr w:type="spellStart"/>
            <w:r w:rsidRPr="00E0754A">
              <w:rPr>
                <w:rFonts w:eastAsia="Arial Nova Cond Light" w:cs="Linux Libertine"/>
                <w:sz w:val="18"/>
                <w:szCs w:val="18"/>
              </w:rPr>
              <w:t>Maksun</w:t>
            </w:r>
            <w:proofErr w:type="spellEnd"/>
            <w:r w:rsidRPr="00E0754A">
              <w:rPr>
                <w:rFonts w:eastAsia="Arial Nova Cond Light" w:cs="Linux Libertine"/>
                <w:sz w:val="18"/>
                <w:szCs w:val="18"/>
              </w:rPr>
              <w:t xml:space="preserve"> Mosque. “Sis, please tell the </w:t>
            </w:r>
            <w:proofErr w:type="spellStart"/>
            <w:r w:rsidRPr="00E0754A">
              <w:rPr>
                <w:rFonts w:eastAsia="Arial Nova Cond Light" w:cs="Linux Libertine"/>
                <w:sz w:val="18"/>
                <w:szCs w:val="18"/>
              </w:rPr>
              <w:t>uak</w:t>
            </w:r>
            <w:proofErr w:type="spellEnd"/>
            <w:r w:rsidRPr="00E0754A">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172185E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Meiliana is an ordinary housewife, Buddhist and of Chinese descent.</w:t>
            </w:r>
          </w:p>
        </w:tc>
      </w:tr>
      <w:tr w:rsidR="00C8473A" w:rsidRPr="00E0754A" w14:paraId="7308F564" w14:textId="77777777" w:rsidTr="00ED0FE2">
        <w:tc>
          <w:tcPr>
            <w:tcW w:w="1684" w:type="dxa"/>
          </w:tcPr>
          <w:p w14:paraId="058F568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29 </w:t>
            </w:r>
            <w:proofErr w:type="spellStart"/>
            <w:r w:rsidRPr="00E0754A">
              <w:rPr>
                <w:rFonts w:eastAsia="Arial Nova Cond Light" w:cs="Linux Libertine"/>
                <w:sz w:val="18"/>
                <w:szCs w:val="18"/>
              </w:rPr>
              <w:t>Juli</w:t>
            </w:r>
            <w:proofErr w:type="spellEnd"/>
            <w:r w:rsidRPr="00E0754A">
              <w:rPr>
                <w:rFonts w:eastAsia="Arial Nova Cond Light" w:cs="Linux Libertine"/>
                <w:sz w:val="18"/>
                <w:szCs w:val="18"/>
              </w:rPr>
              <w:t xml:space="preserve"> 2016 </w:t>
            </w:r>
            <w:proofErr w:type="spellStart"/>
            <w:r w:rsidRPr="00E0754A">
              <w:rPr>
                <w:rFonts w:eastAsia="Arial Nova Cond Light" w:cs="Linux Libertine"/>
                <w:sz w:val="18"/>
                <w:szCs w:val="18"/>
              </w:rPr>
              <w:t>sekira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10.00 </w:t>
            </w:r>
            <w:proofErr w:type="spellStart"/>
            <w:r w:rsidRPr="00E0754A">
              <w:rPr>
                <w:rFonts w:eastAsia="Arial Nova Cond Light" w:cs="Linux Libertine"/>
                <w:sz w:val="18"/>
                <w:szCs w:val="18"/>
              </w:rPr>
              <w:t>Wib</w:t>
            </w:r>
            <w:proofErr w:type="spellEnd"/>
          </w:p>
        </w:tc>
        <w:tc>
          <w:tcPr>
            <w:tcW w:w="3531" w:type="dxa"/>
          </w:tcPr>
          <w:p w14:paraId="66F7A5C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the Head of BKM, SJAJUTI on Jalan Bahagia,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Selatan Subdistrict,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E0754A" w:rsidRDefault="00C8473A" w:rsidP="00ED0FE2">
            <w:pPr>
              <w:jc w:val="both"/>
              <w:rPr>
                <w:rFonts w:eastAsia="Arial Nova Cond Light" w:cs="Linux Libertine"/>
                <w:sz w:val="18"/>
                <w:szCs w:val="18"/>
              </w:rPr>
            </w:pPr>
          </w:p>
        </w:tc>
      </w:tr>
      <w:tr w:rsidR="00C8473A" w:rsidRPr="00E0754A" w14:paraId="70EEBEED" w14:textId="77777777" w:rsidTr="00ED0FE2">
        <w:tc>
          <w:tcPr>
            <w:tcW w:w="1684" w:type="dxa"/>
          </w:tcPr>
          <w:p w14:paraId="39BAEA46"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16.00 </w:t>
            </w:r>
            <w:proofErr w:type="spellStart"/>
            <w:r w:rsidRPr="00E0754A">
              <w:rPr>
                <w:rFonts w:eastAsia="Arial Nova Cond Light" w:cs="Linux Libertine"/>
                <w:sz w:val="18"/>
                <w:szCs w:val="18"/>
              </w:rPr>
              <w:t>Wib</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selesai</w:t>
            </w:r>
            <w:proofErr w:type="spellEnd"/>
          </w:p>
        </w:tc>
        <w:tc>
          <w:tcPr>
            <w:tcW w:w="3531" w:type="dxa"/>
          </w:tcPr>
          <w:p w14:paraId="52BA5D77"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the </w:t>
            </w:r>
            <w:proofErr w:type="spellStart"/>
            <w:r w:rsidRPr="00E0754A">
              <w:rPr>
                <w:rFonts w:eastAsia="Arial Nova Cond Light" w:cs="Linux Libertine"/>
                <w:color w:val="000000"/>
                <w:sz w:val="18"/>
                <w:szCs w:val="18"/>
              </w:rPr>
              <w:t>Azhar</w:t>
            </w:r>
            <w:proofErr w:type="spellEnd"/>
            <w:r w:rsidRPr="00E0754A">
              <w:rPr>
                <w:rFonts w:eastAsia="Arial Nova Cond Light" w:cs="Linux Libertine"/>
                <w:color w:val="000000"/>
                <w:sz w:val="18"/>
                <w:szCs w:val="18"/>
              </w:rPr>
              <w:t xml:space="preserve">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E0754A">
              <w:rPr>
                <w:rFonts w:eastAsia="Arial Nova Cond Light" w:cs="Linux Libertine"/>
                <w:color w:val="000000"/>
                <w:sz w:val="18"/>
                <w:szCs w:val="18"/>
              </w:rPr>
              <w:t>Lami</w:t>
            </w:r>
            <w:proofErr w:type="spellEnd"/>
            <w:r w:rsidRPr="00E0754A">
              <w:rPr>
                <w:rFonts w:eastAsia="Arial Nova Cond Light" w:cs="Linux Libertine"/>
                <w:color w:val="000000"/>
                <w:sz w:val="18"/>
                <w:szCs w:val="18"/>
              </w:rPr>
              <w:t>”</w:t>
            </w:r>
          </w:p>
        </w:tc>
        <w:tc>
          <w:tcPr>
            <w:tcW w:w="3150" w:type="dxa"/>
          </w:tcPr>
          <w:p w14:paraId="52A0767F" w14:textId="77777777" w:rsidR="00C8473A" w:rsidRPr="00E0754A" w:rsidRDefault="00C8473A" w:rsidP="00ED0FE2">
            <w:pPr>
              <w:jc w:val="both"/>
              <w:rPr>
                <w:rFonts w:eastAsia="Arial Nova Cond Light" w:cs="Linux Libertine"/>
                <w:sz w:val="18"/>
                <w:szCs w:val="18"/>
              </w:rPr>
            </w:pPr>
          </w:p>
        </w:tc>
      </w:tr>
      <w:tr w:rsidR="00C8473A" w:rsidRPr="00E0754A" w14:paraId="71F0D8A1" w14:textId="77777777" w:rsidTr="00ED0FE2">
        <w:tc>
          <w:tcPr>
            <w:tcW w:w="1684" w:type="dxa"/>
          </w:tcPr>
          <w:p w14:paraId="121F6D4E"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19.00 </w:t>
            </w:r>
            <w:proofErr w:type="spellStart"/>
            <w:r w:rsidRPr="00E0754A">
              <w:rPr>
                <w:rFonts w:eastAsia="Arial Nova Cond Light" w:cs="Linux Libertine"/>
                <w:sz w:val="18"/>
                <w:szCs w:val="18"/>
              </w:rPr>
              <w:t>wib</w:t>
            </w:r>
            <w:proofErr w:type="spellEnd"/>
          </w:p>
        </w:tc>
        <w:tc>
          <w:tcPr>
            <w:tcW w:w="3531" w:type="dxa"/>
          </w:tcPr>
          <w:p w14:paraId="5AB10FB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Maghrib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Mr. ZUL SAMBAS, Witness HARIS TUA MARPAUNG aka PAK LOBE and Witness DAILAMI then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E0754A" w:rsidRDefault="00C8473A" w:rsidP="00ED0FE2">
            <w:pPr>
              <w:jc w:val="both"/>
              <w:rPr>
                <w:rFonts w:eastAsia="Arial Nova Cond Light" w:cs="Linux Libertine"/>
                <w:sz w:val="18"/>
                <w:szCs w:val="18"/>
              </w:rPr>
            </w:pPr>
          </w:p>
        </w:tc>
      </w:tr>
      <w:tr w:rsidR="00C8473A" w:rsidRPr="00E0754A" w14:paraId="03E75318" w14:textId="77777777" w:rsidTr="00ED0FE2">
        <w:tc>
          <w:tcPr>
            <w:tcW w:w="1684" w:type="dxa"/>
          </w:tcPr>
          <w:p w14:paraId="3FB39EC3" w14:textId="77777777" w:rsidR="00C8473A" w:rsidRPr="00E0754A" w:rsidRDefault="00C8473A" w:rsidP="00ED0FE2">
            <w:pPr>
              <w:jc w:val="both"/>
              <w:rPr>
                <w:rFonts w:eastAsia="Arial Nova Cond Light" w:cs="Linux Libertine"/>
                <w:sz w:val="18"/>
                <w:szCs w:val="18"/>
              </w:rPr>
            </w:pPr>
          </w:p>
        </w:tc>
        <w:tc>
          <w:tcPr>
            <w:tcW w:w="3531" w:type="dxa"/>
          </w:tcPr>
          <w:p w14:paraId="68DE657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Isya</w:t>
            </w:r>
            <w:proofErr w:type="spellEnd"/>
            <w:r w:rsidRPr="00E0754A">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E0754A" w:rsidRDefault="00C8473A" w:rsidP="00ED0FE2">
            <w:pPr>
              <w:jc w:val="both"/>
              <w:rPr>
                <w:rFonts w:eastAsia="Arial Nova Cond Light" w:cs="Linux Libertine"/>
                <w:sz w:val="18"/>
                <w:szCs w:val="18"/>
              </w:rPr>
            </w:pPr>
          </w:p>
        </w:tc>
      </w:tr>
      <w:tr w:rsidR="00C8473A" w:rsidRPr="00E0754A" w14:paraId="40C0D95D" w14:textId="77777777" w:rsidTr="00ED0FE2">
        <w:tc>
          <w:tcPr>
            <w:tcW w:w="1684" w:type="dxa"/>
          </w:tcPr>
          <w:p w14:paraId="5C6B784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21.00 </w:t>
            </w:r>
            <w:proofErr w:type="spellStart"/>
            <w:r w:rsidRPr="00E0754A">
              <w:rPr>
                <w:rFonts w:eastAsia="Arial Nova Cond Light" w:cs="Linux Libertine"/>
                <w:sz w:val="18"/>
                <w:szCs w:val="18"/>
              </w:rPr>
              <w:t>Wib</w:t>
            </w:r>
            <w:proofErr w:type="spellEnd"/>
          </w:p>
        </w:tc>
        <w:tc>
          <w:tcPr>
            <w:tcW w:w="3531" w:type="dxa"/>
          </w:tcPr>
          <w:p w14:paraId="21F28E0B"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E0754A">
              <w:rPr>
                <w:rFonts w:eastAsia="Arial Nova Cond Light" w:cs="Linux Libertine"/>
                <w:sz w:val="18"/>
                <w:szCs w:val="18"/>
              </w:rPr>
              <w:t>Kelurahan</w:t>
            </w:r>
            <w:proofErr w:type="spellEnd"/>
            <w:r w:rsidRPr="00E0754A">
              <w:rPr>
                <w:rFonts w:eastAsia="Arial Nova Cond Light" w:cs="Linux Libertine"/>
                <w:sz w:val="18"/>
                <w:szCs w:val="18"/>
              </w:rPr>
              <w:t xml:space="preserve"> Office.</w:t>
            </w:r>
          </w:p>
        </w:tc>
        <w:tc>
          <w:tcPr>
            <w:tcW w:w="3150" w:type="dxa"/>
          </w:tcPr>
          <w:p w14:paraId="714009B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E0754A">
              <w:rPr>
                <w:rFonts w:eastAsia="Arial Nova Cond Light" w:cs="Linux Libertine"/>
                <w:sz w:val="18"/>
                <w:szCs w:val="18"/>
              </w:rPr>
              <w:t>Pekong</w:t>
            </w:r>
            <w:proofErr w:type="spellEnd"/>
            <w:r w:rsidRPr="00E0754A">
              <w:rPr>
                <w:rFonts w:eastAsia="Arial Nova Cond Light" w:cs="Linux Libertine"/>
                <w:sz w:val="18"/>
                <w:szCs w:val="18"/>
              </w:rPr>
              <w:t xml:space="preserve"> in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w:t>
            </w:r>
          </w:p>
        </w:tc>
      </w:tr>
      <w:tr w:rsidR="00C8473A" w:rsidRPr="00E0754A" w14:paraId="2276FD48" w14:textId="77777777" w:rsidTr="00ED0FE2">
        <w:tc>
          <w:tcPr>
            <w:tcW w:w="1684" w:type="dxa"/>
          </w:tcPr>
          <w:p w14:paraId="415FAD9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0E9417E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Witness HARIS TUA MARPAUNG, Witness Drs. DAILAMI, </w:t>
            </w:r>
            <w:proofErr w:type="spellStart"/>
            <w:r w:rsidRPr="00E0754A">
              <w:rPr>
                <w:rFonts w:eastAsia="Arial Nova Cond Light" w:cs="Linux Libertine"/>
                <w:sz w:val="18"/>
                <w:szCs w:val="18"/>
              </w:rPr>
              <w:t>M.Pd</w:t>
            </w:r>
            <w:proofErr w:type="spellEnd"/>
            <w:r w:rsidRPr="00E0754A">
              <w:rPr>
                <w:rFonts w:eastAsia="Arial Nova Cond Light" w:cs="Linux Libertine"/>
                <w:sz w:val="18"/>
                <w:szCs w:val="18"/>
              </w:rPr>
              <w:t xml:space="preserve">. and Witness Rifai made a Statement Letter </w:t>
            </w:r>
            <w:r w:rsidRPr="00E0754A">
              <w:rPr>
                <w:rFonts w:eastAsia="Arial Nova Cond Light" w:cs="Linux Libertine"/>
                <w:sz w:val="18"/>
                <w:szCs w:val="18"/>
              </w:rPr>
              <w:lastRenderedPageBreak/>
              <w:t>dated December 2, 2016, regarding asking the Police to conduct an investigation against Ms. MELIANA who we considered to have committed harassment, blasphemy and expressed hatred towards Islamic Religious Worship activities at Masjid Al-</w:t>
            </w:r>
            <w:proofErr w:type="spellStart"/>
            <w:r w:rsidRPr="00E0754A">
              <w:rPr>
                <w:rFonts w:eastAsia="Arial Nova Cond Light" w:cs="Linux Libertine"/>
                <w:sz w:val="18"/>
                <w:szCs w:val="18"/>
              </w:rPr>
              <w:t>Maksum</w:t>
            </w:r>
            <w:proofErr w:type="spellEnd"/>
            <w:r w:rsidRPr="00E0754A">
              <w:rPr>
                <w:rFonts w:eastAsia="Arial Nova Cond Light" w:cs="Linux Libertine"/>
                <w:sz w:val="18"/>
                <w:szCs w:val="18"/>
              </w:rPr>
              <w:t xml:space="preserve"> Jalan </w:t>
            </w:r>
            <w:proofErr w:type="spellStart"/>
            <w:r w:rsidRPr="00E0754A">
              <w:rPr>
                <w:rFonts w:eastAsia="Arial Nova Cond Light" w:cs="Linux Libertine"/>
                <w:sz w:val="18"/>
                <w:szCs w:val="18"/>
              </w:rPr>
              <w:t>Karya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and signed at on the stamp of six thousand.</w:t>
            </w:r>
          </w:p>
        </w:tc>
      </w:tr>
      <w:tr w:rsidR="00C8473A" w:rsidRPr="00E0754A" w14:paraId="4CFAA927" w14:textId="77777777" w:rsidTr="00ED0FE2">
        <w:tc>
          <w:tcPr>
            <w:tcW w:w="1684" w:type="dxa"/>
          </w:tcPr>
          <w:p w14:paraId="49DF711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lastRenderedPageBreak/>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1C03946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United Independent Student and Community Alliance (AMMIB) submitted a letter to the Chair of the MUI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 with Letter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8473A" w:rsidRPr="00E0754A" w14:paraId="298227EE" w14:textId="77777777" w:rsidTr="00ED0FE2">
        <w:tc>
          <w:tcPr>
            <w:tcW w:w="1684" w:type="dxa"/>
          </w:tcPr>
          <w:p w14:paraId="47380E9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19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4C9587E2" w14:textId="77777777" w:rsidR="00C8473A" w:rsidRPr="00E0754A" w:rsidRDefault="00C8473A" w:rsidP="00ED0FE2">
            <w:pPr>
              <w:jc w:val="both"/>
              <w:rPr>
                <w:rFonts w:eastAsia="Arial Nova Cond Light" w:cs="Linux Libertine"/>
                <w:sz w:val="18"/>
                <w:szCs w:val="18"/>
              </w:rPr>
            </w:pPr>
          </w:p>
        </w:tc>
        <w:tc>
          <w:tcPr>
            <w:tcW w:w="3150" w:type="dxa"/>
          </w:tcPr>
          <w:p w14:paraId="1F8AC3B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MUI has held a meeting of the DP Fatwa Commission. MUI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decided to request a fatwa from the DP. MUI North </w:t>
            </w:r>
            <w:proofErr w:type="spellStart"/>
            <w:r w:rsidRPr="00E0754A">
              <w:rPr>
                <w:rFonts w:eastAsia="Arial Nova Cond Light" w:cs="Linux Libertine"/>
                <w:color w:val="000000"/>
                <w:sz w:val="18"/>
                <w:szCs w:val="18"/>
              </w:rPr>
              <w:t>Smatera</w:t>
            </w:r>
            <w:proofErr w:type="spellEnd"/>
            <w:r w:rsidRPr="00E0754A">
              <w:rPr>
                <w:rFonts w:eastAsia="Arial Nova Cond Light" w:cs="Linux Libertine"/>
                <w:color w:val="000000"/>
                <w:sz w:val="18"/>
                <w:szCs w:val="18"/>
              </w:rPr>
              <w:t xml:space="preserve"> Province for the blasphemy by issuing Letter Number: A.056/DP-2/MUI/XII/2016</w:t>
            </w:r>
          </w:p>
        </w:tc>
      </w:tr>
      <w:tr w:rsidR="00C8473A" w:rsidRPr="00E0754A" w14:paraId="7CC812CB" w14:textId="77777777" w:rsidTr="00ED0FE2">
        <w:tc>
          <w:tcPr>
            <w:tcW w:w="1684" w:type="dxa"/>
          </w:tcPr>
          <w:p w14:paraId="0142AC0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75CD7455"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United Independent Student and Community Alliance (AMMIB)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E0754A" w14:paraId="7D3ED314" w14:textId="77777777" w:rsidTr="00ED0FE2">
        <w:tc>
          <w:tcPr>
            <w:tcW w:w="1684" w:type="dxa"/>
          </w:tcPr>
          <w:p w14:paraId="2285EF48" w14:textId="77777777" w:rsidR="00C8473A" w:rsidRPr="00E0754A" w:rsidRDefault="00C8473A" w:rsidP="00ED0FE2">
            <w:pPr>
              <w:jc w:val="both"/>
              <w:rPr>
                <w:rFonts w:eastAsia="Arial Nova Cond Light" w:cs="Linux Libertine"/>
                <w:sz w:val="18"/>
                <w:szCs w:val="18"/>
              </w:rPr>
            </w:pPr>
          </w:p>
        </w:tc>
        <w:tc>
          <w:tcPr>
            <w:tcW w:w="3531" w:type="dxa"/>
          </w:tcPr>
          <w:p w14:paraId="0739689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Paused</w:t>
            </w:r>
          </w:p>
        </w:tc>
        <w:tc>
          <w:tcPr>
            <w:tcW w:w="3150" w:type="dxa"/>
          </w:tcPr>
          <w:p w14:paraId="406EFF2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E0754A" w14:paraId="480C9970" w14:textId="77777777" w:rsidTr="00ED0FE2">
        <w:tc>
          <w:tcPr>
            <w:tcW w:w="1684" w:type="dxa"/>
          </w:tcPr>
          <w:p w14:paraId="6E349FA6"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January 24</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531" w:type="dxa"/>
          </w:tcPr>
          <w:p w14:paraId="73DD8708" w14:textId="77777777" w:rsidR="00C8473A" w:rsidRPr="00E0754A" w:rsidRDefault="00C8473A" w:rsidP="00ED0FE2">
            <w:pPr>
              <w:jc w:val="both"/>
              <w:rPr>
                <w:rFonts w:eastAsia="Arial Nova Cond Light" w:cs="Linux Libertine"/>
                <w:sz w:val="18"/>
                <w:szCs w:val="18"/>
              </w:rPr>
            </w:pPr>
          </w:p>
        </w:tc>
        <w:tc>
          <w:tcPr>
            <w:tcW w:w="3150" w:type="dxa"/>
          </w:tcPr>
          <w:p w14:paraId="1492351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MUI Commission refused to issue </w:t>
            </w: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Fatwa. However, the hard-liner Islamic groups FUI, HTI, Al-</w:t>
            </w:r>
            <w:proofErr w:type="spellStart"/>
            <w:r w:rsidRPr="00E0754A">
              <w:rPr>
                <w:rFonts w:eastAsia="Arial Nova Cond Light" w:cs="Linux Libertine"/>
                <w:color w:val="000000"/>
                <w:sz w:val="18"/>
                <w:szCs w:val="18"/>
              </w:rPr>
              <w:t>Washilah</w:t>
            </w:r>
            <w:proofErr w:type="spellEnd"/>
            <w:r w:rsidRPr="00E0754A">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E0754A" w14:paraId="38157F86" w14:textId="77777777" w:rsidTr="00ED0FE2">
        <w:tc>
          <w:tcPr>
            <w:tcW w:w="1684" w:type="dxa"/>
          </w:tcPr>
          <w:p w14:paraId="266739D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August 13</w:t>
            </w:r>
            <w:r w:rsidRPr="00E0754A">
              <w:rPr>
                <w:rFonts w:eastAsia="Arial Nova Cond Light" w:cs="Linux Libertine"/>
                <w:sz w:val="18"/>
                <w:szCs w:val="18"/>
                <w:vertAlign w:val="superscript"/>
              </w:rPr>
              <w:t>th</w:t>
            </w:r>
            <w:r w:rsidRPr="00E0754A">
              <w:rPr>
                <w:rFonts w:eastAsia="Arial Nova Cond Light" w:cs="Linux Libertine"/>
                <w:sz w:val="18"/>
                <w:szCs w:val="18"/>
              </w:rPr>
              <w:t>, 2018</w:t>
            </w:r>
          </w:p>
        </w:tc>
        <w:tc>
          <w:tcPr>
            <w:tcW w:w="3531" w:type="dxa"/>
          </w:tcPr>
          <w:p w14:paraId="612323B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E0754A" w14:paraId="53F05519" w14:textId="77777777" w:rsidTr="00ED0FE2">
        <w:tc>
          <w:tcPr>
            <w:tcW w:w="1684" w:type="dxa"/>
          </w:tcPr>
          <w:p w14:paraId="2BCA095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August 21st, 2018</w:t>
            </w:r>
          </w:p>
        </w:tc>
        <w:tc>
          <w:tcPr>
            <w:tcW w:w="3531" w:type="dxa"/>
          </w:tcPr>
          <w:p w14:paraId="00D59B17"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Verdict 1612/</w:t>
            </w:r>
            <w:proofErr w:type="spellStart"/>
            <w:r w:rsidRPr="00E0754A">
              <w:rPr>
                <w:rFonts w:eastAsia="Arial Nova Cond Light" w:cs="Linux Libertine"/>
                <w:color w:val="000000"/>
                <w:sz w:val="18"/>
                <w:szCs w:val="18"/>
              </w:rPr>
              <w:t>Pid.B</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r w:rsidRPr="00E0754A">
              <w:rPr>
                <w:rFonts w:eastAsia="Arial Nova Cond Light" w:cs="Linux Libertine"/>
                <w:color w:val="000000"/>
                <w:sz w:val="18"/>
                <w:szCs w:val="18"/>
              </w:rPr>
              <w:t xml:space="preserve">, Meiliana is guilty of “committing a criminal act intentionally in public to express feelings or commit an act which is essentially hostile, abuse or blasphemy against a religion professed in Indonesia […] with a sentence of imprisonment for 1 (ONE) YEAR 6 (SIX) </w:t>
            </w:r>
            <w:r w:rsidRPr="00E0754A">
              <w:rPr>
                <w:rFonts w:eastAsia="Arial Nova Cond Light" w:cs="Linux Libertine"/>
                <w:color w:val="000000"/>
                <w:sz w:val="18"/>
                <w:szCs w:val="18"/>
              </w:rPr>
              <w:lastRenderedPageBreak/>
              <w:t>MONTHS reduced while the Defendant is in temporary detention.</w:t>
            </w:r>
            <w:r w:rsidRPr="00E0754A">
              <w:rPr>
                <w:rStyle w:val="FootnoteReference"/>
                <w:rFonts w:eastAsia="Arial Nova Cond Light"/>
              </w:rPr>
              <w:footnoteReference w:id="107"/>
            </w:r>
          </w:p>
        </w:tc>
        <w:tc>
          <w:tcPr>
            <w:tcW w:w="3150" w:type="dxa"/>
          </w:tcPr>
          <w:p w14:paraId="1DAB6938" w14:textId="77777777" w:rsidR="00C8473A" w:rsidRPr="00E0754A" w:rsidRDefault="00C8473A" w:rsidP="00ED0FE2">
            <w:pPr>
              <w:jc w:val="both"/>
              <w:rPr>
                <w:rFonts w:eastAsia="Arial Nova Cond Light" w:cs="Linux Libertine"/>
                <w:sz w:val="18"/>
                <w:szCs w:val="18"/>
              </w:rPr>
            </w:pPr>
          </w:p>
        </w:tc>
      </w:tr>
      <w:tr w:rsidR="00C8473A" w:rsidRPr="00E0754A" w14:paraId="0162244D" w14:textId="77777777" w:rsidTr="00ED0FE2">
        <w:tc>
          <w:tcPr>
            <w:tcW w:w="1684" w:type="dxa"/>
          </w:tcPr>
          <w:p w14:paraId="45FD779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27 </w:t>
            </w:r>
            <w:proofErr w:type="spellStart"/>
            <w:r w:rsidRPr="00E0754A">
              <w:rPr>
                <w:rFonts w:eastAsia="Arial Nova Cond Light" w:cs="Linux Libertine"/>
                <w:color w:val="000000"/>
                <w:sz w:val="18"/>
                <w:szCs w:val="18"/>
              </w:rPr>
              <w:t>Agustus</w:t>
            </w:r>
            <w:proofErr w:type="spellEnd"/>
            <w:r w:rsidRPr="00E0754A">
              <w:rPr>
                <w:rFonts w:eastAsia="Arial Nova Cond Light" w:cs="Linux Libertine"/>
                <w:color w:val="000000"/>
                <w:sz w:val="18"/>
                <w:szCs w:val="18"/>
              </w:rPr>
              <w:t xml:space="preserve"> 2018. </w:t>
            </w:r>
          </w:p>
          <w:p w14:paraId="27E09872" w14:textId="77777777" w:rsidR="00C8473A" w:rsidRPr="00E0754A" w:rsidRDefault="00C8473A" w:rsidP="00ED0FE2">
            <w:pPr>
              <w:jc w:val="both"/>
              <w:rPr>
                <w:rFonts w:eastAsia="Arial Nova Cond Light" w:cs="Linux Libertine"/>
                <w:sz w:val="18"/>
                <w:szCs w:val="18"/>
              </w:rPr>
            </w:pPr>
          </w:p>
        </w:tc>
        <w:tc>
          <w:tcPr>
            <w:tcW w:w="3531" w:type="dxa"/>
          </w:tcPr>
          <w:p w14:paraId="6E450BA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E0754A">
              <w:rPr>
                <w:rFonts w:eastAsia="Arial Nova Cond Light" w:cs="Linux Libertine"/>
                <w:color w:val="000000"/>
                <w:sz w:val="18"/>
                <w:szCs w:val="18"/>
              </w:rPr>
              <w:t>Akta.Pid</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p>
        </w:tc>
        <w:tc>
          <w:tcPr>
            <w:tcW w:w="3150" w:type="dxa"/>
          </w:tcPr>
          <w:p w14:paraId="69DDE9E0" w14:textId="77777777" w:rsidR="00C8473A" w:rsidRPr="00E0754A" w:rsidRDefault="00C8473A" w:rsidP="00ED0FE2">
            <w:pPr>
              <w:jc w:val="both"/>
              <w:rPr>
                <w:rFonts w:eastAsia="Arial Nova Cond Light" w:cs="Linux Libertine"/>
                <w:sz w:val="18"/>
                <w:szCs w:val="18"/>
              </w:rPr>
            </w:pPr>
          </w:p>
        </w:tc>
      </w:tr>
      <w:tr w:rsidR="00C8473A" w:rsidRPr="00E0754A" w14:paraId="7B6B58BE" w14:textId="77777777" w:rsidTr="00ED0FE2">
        <w:tc>
          <w:tcPr>
            <w:tcW w:w="1684" w:type="dxa"/>
          </w:tcPr>
          <w:p w14:paraId="2D173CF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Kamis</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tanggal</w:t>
            </w:r>
            <w:proofErr w:type="spellEnd"/>
            <w:r w:rsidRPr="00E0754A">
              <w:rPr>
                <w:rFonts w:eastAsia="Arial Nova Cond Light" w:cs="Linux Libertine"/>
                <w:color w:val="000000"/>
                <w:sz w:val="18"/>
                <w:szCs w:val="18"/>
              </w:rPr>
              <w:t xml:space="preserve"> 25 </w:t>
            </w:r>
            <w:proofErr w:type="spellStart"/>
            <w:r w:rsidRPr="00E0754A">
              <w:rPr>
                <w:rFonts w:eastAsia="Arial Nova Cond Light" w:cs="Linux Libertine"/>
                <w:color w:val="000000"/>
                <w:sz w:val="18"/>
                <w:szCs w:val="18"/>
              </w:rPr>
              <w:t>Oktober</w:t>
            </w:r>
            <w:proofErr w:type="spellEnd"/>
            <w:r w:rsidRPr="00E0754A">
              <w:rPr>
                <w:rFonts w:eastAsia="Arial Nova Cond Light" w:cs="Linux Libertine"/>
                <w:color w:val="000000"/>
                <w:sz w:val="18"/>
                <w:szCs w:val="18"/>
              </w:rPr>
              <w:t xml:space="preserve"> 2018 </w:t>
            </w:r>
          </w:p>
          <w:p w14:paraId="6F8BBDC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E0754A">
              <w:rPr>
                <w:rStyle w:val="FootnoteReference"/>
                <w:rFonts w:eastAsia="Arial Nova Cond Light"/>
              </w:rPr>
              <w:footnoteReference w:id="108"/>
            </w:r>
          </w:p>
          <w:p w14:paraId="72645FA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Various agencies sent Amicus Currie for the court to consider not convicting Meiliana:</w:t>
            </w:r>
          </w:p>
          <w:p w14:paraId="0744C33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Judicial Monitoring Society (</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 Faculty of Law, University of Indonesia (FHUI) Number 258/UN2.F5/</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/BI/IX/2018 dated September 10, 2018, regarding the submission of the Amicus Curiae.</w:t>
            </w:r>
          </w:p>
          <w:p w14:paraId="74028D4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Letter from the Islamic Community Alliance (AUI) of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Commission for Disappeared Persons and Victims of Violence (</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 Number: 421/SK-</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/X/2018 dated October 12, 2018, regarding File Amicus Curiae;</w:t>
            </w:r>
          </w:p>
        </w:tc>
      </w:tr>
      <w:tr w:rsidR="00C8473A" w:rsidRPr="00E0754A" w14:paraId="15A30986" w14:textId="77777777" w:rsidTr="00ED0FE2">
        <w:tc>
          <w:tcPr>
            <w:tcW w:w="1684" w:type="dxa"/>
          </w:tcPr>
          <w:p w14:paraId="603858C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March 27, 2019</w:t>
            </w:r>
          </w:p>
        </w:tc>
        <w:tc>
          <w:tcPr>
            <w:tcW w:w="3531" w:type="dxa"/>
          </w:tcPr>
          <w:p w14:paraId="6CB379F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E0754A" w:rsidRDefault="00C8473A" w:rsidP="00C8473A">
      <w:pPr>
        <w:rPr>
          <w:sz w:val="20"/>
          <w:szCs w:val="28"/>
        </w:rPr>
      </w:pPr>
      <w:r w:rsidRPr="00E0754A">
        <w:rPr>
          <w:sz w:val="20"/>
          <w:szCs w:val="28"/>
        </w:rPr>
        <w:t>Source: Cited from various sources by the Author</w:t>
      </w:r>
    </w:p>
    <w:p w14:paraId="68970391" w14:textId="77777777" w:rsidR="00C8473A" w:rsidRPr="00E0754A" w:rsidRDefault="00C8473A" w:rsidP="00C8473A">
      <w:pPr>
        <w:pStyle w:val="ParagraphNormal"/>
      </w:pPr>
    </w:p>
    <w:p w14:paraId="0470C778" w14:textId="77777777" w:rsidR="00C8473A" w:rsidRPr="00E0754A" w:rsidRDefault="00C8473A" w:rsidP="00C8473A">
      <w:pPr>
        <w:pStyle w:val="ParagraphNormal"/>
      </w:pPr>
      <w:r w:rsidRPr="00E0754A">
        <w:t>In general, cases of blasphemy involving religious leaders or figures end with the perpetrator apologizing to the public.</w:t>
      </w:r>
      <w:r w:rsidRPr="00E0754A">
        <w:rPr>
          <w:rStyle w:val="FootnoteReference"/>
        </w:rPr>
        <w:footnoteReference w:id="109"/>
      </w:r>
      <w:r w:rsidRPr="00E0754A">
        <w:t xml:space="preserve">  But Ahok and as well as Meiliana are </w:t>
      </w:r>
      <w:r w:rsidRPr="00E0754A">
        <w:lastRenderedPageBreak/>
        <w:t xml:space="preserve">different cases. </w:t>
      </w:r>
      <w:proofErr w:type="spellStart"/>
      <w:r w:rsidRPr="00E0754A">
        <w:t>Ahok's</w:t>
      </w:r>
      <w:proofErr w:type="spellEnd"/>
      <w:r w:rsidRPr="00E0754A">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E0754A">
        <w:t>Meiliana's</w:t>
      </w:r>
      <w:proofErr w:type="spellEnd"/>
      <w:r w:rsidRPr="00E0754A">
        <w:t xml:space="preserve"> house and several Buddhist temples.</w:t>
      </w:r>
    </w:p>
    <w:p w14:paraId="75A0E862" w14:textId="77777777" w:rsidR="00C8473A" w:rsidRPr="00E0754A" w:rsidRDefault="00C8473A" w:rsidP="00C8473A">
      <w:pPr>
        <w:pStyle w:val="ParagraphNormal"/>
      </w:pPr>
      <w:r w:rsidRPr="00E0754A">
        <w:t>It is difficult to say that the complainants had no political motivation to defeat Ahok in the DKI Jakarta local election.</w:t>
      </w:r>
      <w:r w:rsidRPr="00E0754A">
        <w:rPr>
          <w:rStyle w:val="FootnoteReference"/>
        </w:rPr>
        <w:footnoteReference w:id="110"/>
      </w:r>
      <w:r w:rsidRPr="00E0754A">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E0754A">
        <w:t>Ahok's</w:t>
      </w:r>
      <w:proofErr w:type="spellEnd"/>
      <w:r w:rsidRPr="00E0754A">
        <w:t xml:space="preserve"> nomination as a candidate for governor in the 2017 election.</w:t>
      </w:r>
      <w:r w:rsidRPr="00E0754A">
        <w:rPr>
          <w:rStyle w:val="FootnoteReference"/>
        </w:rPr>
        <w:footnoteReference w:id="111"/>
      </w:r>
      <w:r w:rsidRPr="00E0754A">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E0754A">
        <w:t>Baswedan</w:t>
      </w:r>
      <w:proofErr w:type="spellEnd"/>
      <w:r w:rsidRPr="00E0754A">
        <w:t xml:space="preserve"> was a good Candidate for Governor, </w:t>
      </w:r>
      <w:proofErr w:type="spellStart"/>
      <w:r w:rsidRPr="00E0754A">
        <w:t>Ahok's</w:t>
      </w:r>
      <w:proofErr w:type="spellEnd"/>
      <w:r w:rsidRPr="00E0754A">
        <w:t xml:space="preserve"> punishment would bear sweet fruit for Anis </w:t>
      </w:r>
      <w:proofErr w:type="spellStart"/>
      <w:r w:rsidRPr="00E0754A">
        <w:t>Baswedan's</w:t>
      </w:r>
      <w:proofErr w:type="spellEnd"/>
      <w:r w:rsidRPr="00E0754A">
        <w:t xml:space="preserve"> victory. Blasphemy as a tool to get rid of Ahok can be said to be very successful.</w:t>
      </w:r>
    </w:p>
    <w:p w14:paraId="38FFF4BC" w14:textId="77777777" w:rsidR="00C8473A" w:rsidRPr="00E0754A" w:rsidRDefault="00C8473A" w:rsidP="00C8473A">
      <w:pPr>
        <w:pStyle w:val="ParagraphNormal"/>
      </w:pPr>
      <w:r w:rsidRPr="00E0754A">
        <w:t xml:space="preserve">Marshall argues that in the process of political manipulation of religion, it is usually due to the support and large role of religious leaders where this role gets quite </w:t>
      </w:r>
      <w:r w:rsidRPr="00E0754A">
        <w:lastRenderedPageBreak/>
        <w:t>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E0754A" w:rsidRDefault="00C8473A" w:rsidP="00C8473A">
      <w:pPr>
        <w:pStyle w:val="ParagraphNormal"/>
      </w:pPr>
      <w:r w:rsidRPr="00E0754A">
        <w:t xml:space="preserve">The process of law enforcement in the Ahok case starts from reporting until a court decision has permanent legal force. </w:t>
      </w:r>
      <w:proofErr w:type="spellStart"/>
      <w:r w:rsidRPr="00E0754A">
        <w:t>Ahok's</w:t>
      </w:r>
      <w:proofErr w:type="spellEnd"/>
      <w:r w:rsidRPr="00E0754A">
        <w:t xml:space="preserve"> case was reported by the Indonesian Ulema Council (MUI) South Sumatra, Habib Novel </w:t>
      </w:r>
      <w:proofErr w:type="spellStart"/>
      <w:r w:rsidRPr="00E0754A">
        <w:t>Chaidir</w:t>
      </w:r>
      <w:proofErr w:type="spellEnd"/>
      <w:r w:rsidRPr="00E0754A">
        <w:t xml:space="preserve"> Hasan, was reported to the Criminal Investigation Agency (</w:t>
      </w:r>
      <w:proofErr w:type="spellStart"/>
      <w:r w:rsidRPr="00E0754A">
        <w:t>Bareskrim</w:t>
      </w:r>
      <w:proofErr w:type="spellEnd"/>
      <w:r w:rsidRPr="00E0754A">
        <w:t>) LP/1010/x/2016 on charges of violating Article 156a of the Criminal Code in conjunction with Article 28 paragraph (2) of Law Number 11 2008 concerning Electronic Transaction Information with the threat of five years in prison.</w:t>
      </w:r>
      <w:r w:rsidRPr="00E0754A">
        <w:rPr>
          <w:rStyle w:val="FootnoteReference"/>
        </w:rPr>
        <w:footnoteReference w:id="112"/>
      </w:r>
      <w:r w:rsidRPr="00E0754A">
        <w:t xml:space="preserve"> Then followed by Muhammadiyah Youth who participated in reporting Ahok with the report number TBL/4846/X/2016/PMJ/</w:t>
      </w:r>
      <w:proofErr w:type="spellStart"/>
      <w:r w:rsidRPr="00E0754A">
        <w:t>Dit</w:t>
      </w:r>
      <w:proofErr w:type="spellEnd"/>
      <w:r w:rsidRPr="00E0754A">
        <w:t xml:space="preserve"> </w:t>
      </w:r>
      <w:proofErr w:type="spellStart"/>
      <w:r w:rsidRPr="00E0754A">
        <w:t>Reskrimum</w:t>
      </w:r>
      <w:proofErr w:type="spellEnd"/>
      <w:r w:rsidRPr="00E0754A">
        <w:t>. 2016/PMJ/Directorate of Crime.</w:t>
      </w:r>
      <w:r w:rsidRPr="00E0754A">
        <w:rPr>
          <w:rStyle w:val="FootnoteReference"/>
        </w:rPr>
        <w:footnoteReference w:id="113"/>
      </w:r>
      <w:r w:rsidRPr="00E0754A">
        <w:t xml:space="preserve">  Ahok was accused of blaspheming Islam because of his statement:</w:t>
      </w:r>
    </w:p>
    <w:p w14:paraId="5031FDD7" w14:textId="77777777" w:rsidR="00C8473A" w:rsidRPr="00E0754A" w:rsidRDefault="00C8473A" w:rsidP="00C8473A">
      <w:pPr>
        <w:pStyle w:val="Quote"/>
      </w:pPr>
      <w:r w:rsidRPr="00E0754A">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E0754A">
        <w:t>Ahok's</w:t>
      </w:r>
      <w:proofErr w:type="spellEnd"/>
      <w:r w:rsidRPr="00E0754A">
        <w:t xml:space="preserve"> program will be disbanded, no... I'm until October 2017, so don't trust people, you can just in your heart you can't choose me, right? right, being lied to using Al-</w:t>
      </w:r>
      <w:proofErr w:type="spellStart"/>
      <w:r w:rsidRPr="00E0754A">
        <w:t>Maidah</w:t>
      </w:r>
      <w:proofErr w:type="spellEnd"/>
      <w:r w:rsidRPr="00E0754A">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8E3FE18" w14:textId="77777777" w:rsidR="00C8473A" w:rsidRDefault="00C8473A" w:rsidP="00C8473A">
      <w:pPr>
        <w:pStyle w:val="ParagraphNormal"/>
      </w:pPr>
      <w:proofErr w:type="spellStart"/>
      <w:r w:rsidRPr="00E0754A">
        <w:t>Ahok's</w:t>
      </w:r>
      <w:proofErr w:type="spellEnd"/>
      <w:r w:rsidRPr="00E0754A">
        <w:t xml:space="preserve"> statement, which was a criticism of a political figure who abused Surah Al-</w:t>
      </w:r>
      <w:proofErr w:type="spellStart"/>
      <w:r w:rsidRPr="00E0754A">
        <w:t>Maidah</w:t>
      </w:r>
      <w:proofErr w:type="spellEnd"/>
      <w:r w:rsidRPr="00E0754A">
        <w:t xml:space="preserve"> verse 5 to defeat a non-Muslim leader candidate, was processed in such a </w:t>
      </w:r>
      <w:r w:rsidRPr="00E0754A">
        <w:lastRenderedPageBreak/>
        <w:t xml:space="preserve">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E0754A">
        <w:t>Ahok's</w:t>
      </w:r>
      <w:proofErr w:type="spellEnd"/>
      <w:r w:rsidRPr="00E0754A">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0E1C6EB4" w14:textId="77777777" w:rsidR="00C8473A" w:rsidRPr="00C8473A" w:rsidRDefault="00C8473A" w:rsidP="00C8473A">
      <w:pPr>
        <w:pStyle w:val="ParagraphNormal"/>
      </w:pPr>
    </w:p>
    <w:p w14:paraId="1DBB86BA" w14:textId="2F71B2D5" w:rsidR="00601A07" w:rsidRDefault="00C8473A" w:rsidP="00601A07">
      <w:pPr>
        <w:pStyle w:val="Heading3"/>
        <w:rPr>
          <w:rFonts w:cs="Linux Libertine"/>
        </w:rPr>
      </w:pPr>
      <w:r>
        <w:rPr>
          <w:rFonts w:cs="Linux Libertine"/>
        </w:rPr>
        <w:t>5.3.2. Politization of Blasphemy Cases</w:t>
      </w:r>
    </w:p>
    <w:p w14:paraId="4B8C59BD" w14:textId="77777777" w:rsidR="00C6591A" w:rsidRPr="00E0754A" w:rsidRDefault="00C6591A" w:rsidP="00C6591A">
      <w:pPr>
        <w:pStyle w:val="ParagraphNormal"/>
      </w:pPr>
      <w:r w:rsidRPr="00E0754A">
        <w:t xml:space="preserve">The politicization of the Ahok case strengthened, when the law enforcement process continued to be intervened with various demonstrations urging the court to punish Ahok. The politicization of </w:t>
      </w:r>
      <w:proofErr w:type="spellStart"/>
      <w:r w:rsidRPr="00E0754A">
        <w:t>Ahok's</w:t>
      </w:r>
      <w:proofErr w:type="spellEnd"/>
      <w:r w:rsidRPr="00E0754A">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E0754A" w:rsidRDefault="00C6591A" w:rsidP="00C6591A">
      <w:pPr>
        <w:pStyle w:val="Quote"/>
      </w:pPr>
      <w:r w:rsidRPr="00E0754A">
        <w:t>“PB NU institutionally did not participate in this movement. This means that all NU members (</w:t>
      </w:r>
      <w:proofErr w:type="spellStart"/>
      <w:r w:rsidRPr="00E0754A">
        <w:t>nahdlyin</w:t>
      </w:r>
      <w:proofErr w:type="spellEnd"/>
      <w:r w:rsidRPr="00E0754A">
        <w:t>) remain calm and do not participate in this movement. We have our way (own).”</w:t>
      </w:r>
      <w:r w:rsidRPr="00E0754A">
        <w:rPr>
          <w:rStyle w:val="FootnoteReference"/>
        </w:rPr>
        <w:footnoteReference w:id="114"/>
      </w:r>
    </w:p>
    <w:p w14:paraId="6E3E5DBE" w14:textId="77777777" w:rsidR="00C6591A" w:rsidRPr="00E0754A" w:rsidRDefault="00C6591A" w:rsidP="00C6591A">
      <w:pPr>
        <w:pStyle w:val="ParagraphNormal"/>
      </w:pPr>
      <w:r w:rsidRPr="00E0754A">
        <w:t xml:space="preserve">Second, in the case of Meiliana, the conflict between religions depicted is between Buddhism as a representation of Meiliana and Islam. </w:t>
      </w:r>
      <w:proofErr w:type="spellStart"/>
      <w:r w:rsidRPr="00E0754A">
        <w:t>Meiliana's</w:t>
      </w:r>
      <w:proofErr w:type="spellEnd"/>
      <w:r w:rsidRPr="00E0754A">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E0754A" w:rsidRDefault="00C6591A" w:rsidP="00C6591A">
      <w:pPr>
        <w:pStyle w:val="ParagraphNormal"/>
      </w:pPr>
      <w:r w:rsidRPr="00E0754A">
        <w:t xml:space="preserve">Law enforcement's scepticism was evident from the time the investigation process in the Meiliana case was stopped for two years because the police did not have </w:t>
      </w:r>
      <w:r w:rsidRPr="00E0754A">
        <w:lastRenderedPageBreak/>
        <w:t>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Default="00C6591A" w:rsidP="00C6591A">
      <w:pPr>
        <w:pStyle w:val="ParagraphNormal"/>
      </w:pPr>
      <w:r w:rsidRPr="00E0754A">
        <w:t xml:space="preserve">Political dimension appeared when the Meiliana case coincided with the local election agenda.  </w:t>
      </w:r>
      <w:proofErr w:type="spellStart"/>
      <w:r w:rsidRPr="00E0754A">
        <w:t>Meiliana's</w:t>
      </w:r>
      <w:proofErr w:type="spellEnd"/>
      <w:r w:rsidRPr="00E0754A">
        <w:t xml:space="preserve"> protest because of the loudly volume of </w:t>
      </w:r>
      <w:proofErr w:type="spellStart"/>
      <w:r w:rsidRPr="00E0754A">
        <w:t>Adzan</w:t>
      </w:r>
      <w:proofErr w:type="spellEnd"/>
      <w:r w:rsidRPr="00E0754A">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E0754A" w:rsidRDefault="00C6591A" w:rsidP="00C6591A">
      <w:pPr>
        <w:pStyle w:val="ParagraphNormal"/>
      </w:pPr>
    </w:p>
    <w:p w14:paraId="5D3E5AC5" w14:textId="77777777" w:rsidR="00C6591A" w:rsidRPr="00E0754A" w:rsidRDefault="00C6591A" w:rsidP="00C6591A">
      <w:pPr>
        <w:pStyle w:val="Quote"/>
      </w:pPr>
      <w:r w:rsidRPr="00E0754A">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E0754A">
        <w:t>Meiliana's</w:t>
      </w:r>
      <w:proofErr w:type="spellEnd"/>
      <w:r w:rsidRPr="00E0754A">
        <w:t xml:space="preserve"> case had gone to court, then Muhammadiyah would respect whatever the court's decision was.”</w:t>
      </w:r>
    </w:p>
    <w:p w14:paraId="3C2D135B" w14:textId="77777777" w:rsidR="00C6591A" w:rsidRPr="00E0754A" w:rsidRDefault="00C6591A" w:rsidP="00C6591A">
      <w:pPr>
        <w:pStyle w:val="ParagraphNormal"/>
      </w:pPr>
      <w:r w:rsidRPr="00E0754A">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E0754A">
        <w:t>Meiliana's</w:t>
      </w:r>
      <w:proofErr w:type="spellEnd"/>
      <w:r w:rsidRPr="00E0754A">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E0754A">
        <w:t>Tanjung</w:t>
      </w:r>
      <w:proofErr w:type="spellEnd"/>
      <w:r w:rsidRPr="00E0754A">
        <w:t xml:space="preserve"> </w:t>
      </w:r>
      <w:proofErr w:type="spellStart"/>
      <w:r w:rsidRPr="00E0754A">
        <w:t>Balai</w:t>
      </w:r>
      <w:proofErr w:type="spellEnd"/>
      <w:r w:rsidRPr="00E0754A">
        <w:t xml:space="preserve">. In addition to the hate-spin, the Court is also trapped in </w:t>
      </w:r>
      <w:r w:rsidRPr="00E0754A">
        <w:lastRenderedPageBreak/>
        <w:t xml:space="preserve">identity politics, where apart from the Court not having strong evidence about </w:t>
      </w:r>
      <w:proofErr w:type="spellStart"/>
      <w:r w:rsidRPr="00E0754A">
        <w:t>Meiliana's</w:t>
      </w:r>
      <w:proofErr w:type="spellEnd"/>
      <w:r w:rsidRPr="00E0754A">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Default="00C6591A" w:rsidP="00C6591A">
      <w:pPr>
        <w:pStyle w:val="ParagraphNormal"/>
      </w:pPr>
      <w:r w:rsidRPr="00E0754A">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E0754A">
        <w:t>A'yun</w:t>
      </w:r>
      <w:proofErr w:type="spellEnd"/>
      <w:r w:rsidRPr="00E0754A">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Default="00C6591A" w:rsidP="00C8473A">
      <w:pPr>
        <w:pStyle w:val="ParagraphNormal"/>
      </w:pPr>
      <w:r w:rsidRPr="00E0754A">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E0754A">
        <w:t>Meiliana's</w:t>
      </w:r>
      <w:proofErr w:type="spellEnd"/>
      <w:r w:rsidRPr="00E0754A">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C6591A" w:rsidRDefault="00C6591A" w:rsidP="00C6591A"/>
    <w:p w14:paraId="26EC8A99" w14:textId="4C8FF3FD" w:rsidR="00340465" w:rsidRPr="00672A6A" w:rsidRDefault="00340465" w:rsidP="009510D5">
      <w:pPr>
        <w:rPr>
          <w:rFonts w:cs="Linux Libertine"/>
        </w:rPr>
      </w:pPr>
    </w:p>
    <w:p w14:paraId="58475B26" w14:textId="77777777" w:rsidR="00601A07" w:rsidRPr="00672A6A" w:rsidRDefault="00601A07" w:rsidP="009510D5">
      <w:pPr>
        <w:rPr>
          <w:rFonts w:cs="Linux Libertine"/>
        </w:rPr>
      </w:pPr>
    </w:p>
    <w:p w14:paraId="59886D99" w14:textId="77777777" w:rsidR="00601A07" w:rsidRPr="00672A6A" w:rsidRDefault="00601A07" w:rsidP="009510D5">
      <w:pPr>
        <w:rPr>
          <w:rFonts w:cs="Linux Libertine"/>
        </w:rPr>
      </w:pPr>
    </w:p>
    <w:p w14:paraId="2EE87627" w14:textId="48E986CB" w:rsidR="009510D5" w:rsidRPr="00672A6A" w:rsidRDefault="00601A07" w:rsidP="00601A07">
      <w:pPr>
        <w:pStyle w:val="Heading3"/>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 </w:t>
      </w:r>
      <w:r w:rsidRPr="00672A6A">
        <w:rPr>
          <w:rFonts w:cs="Linux Libertine"/>
        </w:rPr>
        <w:tab/>
      </w:r>
      <w:r w:rsidR="00C8473A">
        <w:rPr>
          <w:rFonts w:cs="Linux Libertine"/>
        </w:rPr>
        <w:t xml:space="preserve">Blasphemy </w:t>
      </w:r>
      <w:r w:rsidR="009510D5" w:rsidRPr="00672A6A">
        <w:rPr>
          <w:rFonts w:cs="Linux Libertine"/>
        </w:rPr>
        <w:t xml:space="preserve">Law Enforcement </w:t>
      </w:r>
      <w:r w:rsidR="00C8473A">
        <w:rPr>
          <w:rFonts w:cs="Linux Libertine"/>
        </w:rPr>
        <w:t>Prevent to Preserve Justice</w:t>
      </w:r>
    </w:p>
    <w:p w14:paraId="270980B9" w14:textId="2C9F328F"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.1 </w:t>
      </w:r>
      <w:r w:rsidRPr="00672A6A">
        <w:rPr>
          <w:rFonts w:cs="Linux Libertine"/>
        </w:rPr>
        <w:tab/>
      </w:r>
      <w:r w:rsidR="00C8473A">
        <w:rPr>
          <w:rFonts w:cs="Linux Libertine"/>
        </w:rPr>
        <w:t>Continuing Public Disorder</w:t>
      </w:r>
      <w:r w:rsidR="009510D5" w:rsidRPr="00672A6A">
        <w:rPr>
          <w:rFonts w:cs="Linux Libertine"/>
        </w:rPr>
        <w:t xml:space="preserve"> </w:t>
      </w:r>
    </w:p>
    <w:p w14:paraId="7BFA59D0" w14:textId="77777777" w:rsidR="00601A07" w:rsidRPr="00672A6A" w:rsidRDefault="00601A07" w:rsidP="00601A07">
      <w:pPr>
        <w:rPr>
          <w:rFonts w:cs="Linux Libertine"/>
        </w:rPr>
      </w:pPr>
    </w:p>
    <w:p w14:paraId="6C9CA48C" w14:textId="6651532D" w:rsidR="00C8473A" w:rsidRDefault="00C120A6" w:rsidP="00C8473A">
      <w:pPr>
        <w:spacing w:line="360" w:lineRule="auto"/>
        <w:jc w:val="both"/>
        <w:rPr>
          <w:color w:val="FF0000"/>
        </w:rPr>
      </w:pPr>
      <w:r w:rsidRPr="00C120A6">
        <w:rPr>
          <w:color w:val="FF0000"/>
        </w:rPr>
        <w:t xml:space="preserve">The increasing actions of Muhammad Habib </w:t>
      </w:r>
      <w:proofErr w:type="spellStart"/>
      <w:r w:rsidRPr="00C120A6">
        <w:rPr>
          <w:color w:val="FF0000"/>
        </w:rPr>
        <w:t>Riziq</w:t>
      </w:r>
      <w:proofErr w:type="spellEnd"/>
      <w:r w:rsidRPr="00C120A6">
        <w:rPr>
          <w:color w:val="FF0000"/>
        </w:rPr>
        <w:t xml:space="preserve"> Shihab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justice, as the punishment given to those who committed acts of religious defamation has not effectively deterred the community from committing similar acts, and its impact is not widely known among the public.</w:t>
      </w:r>
      <w:r>
        <w:rPr>
          <w:color w:val="FF0000"/>
        </w:rPr>
        <w:t xml:space="preserve"> </w:t>
      </w:r>
    </w:p>
    <w:p w14:paraId="74E6F910" w14:textId="77777777" w:rsidR="00C8473A" w:rsidRDefault="00C8473A" w:rsidP="00C8473A">
      <w:pPr>
        <w:pStyle w:val="ParagraphNormal"/>
        <w:rPr>
          <w:rFonts w:cs="Linux Libertine"/>
          <w:lang w:val="en-US"/>
        </w:rPr>
      </w:pPr>
      <w:r>
        <w:rPr>
          <w:color w:val="FF0000"/>
        </w:rPr>
        <w:tab/>
      </w:r>
      <w:r w:rsidRPr="00672A6A">
        <w:rPr>
          <w:rFonts w:cs="Linux Libertine"/>
          <w:lang w:val="en-US"/>
        </w:rPr>
        <w:t xml:space="preserve">Furthermore, in the instance of </w:t>
      </w:r>
      <w:r w:rsidRPr="00672A6A">
        <w:rPr>
          <w:rFonts w:cs="Linux Libertine"/>
          <w:i/>
          <w:iCs/>
          <w:lang w:val="en-US"/>
        </w:rPr>
        <w:t>Meiliana,</w:t>
      </w:r>
      <w:r w:rsidRPr="00672A6A">
        <w:rPr>
          <w:rFonts w:cs="Linux Libertine"/>
          <w:lang w:val="en-US"/>
        </w:rPr>
        <w:t xml:space="preserve"> the court's conclu</w:t>
      </w:r>
      <w:r>
        <w:rPr>
          <w:rFonts w:cs="Linux Libertine"/>
          <w:lang w:val="en-US"/>
        </w:rPr>
        <w:t>ded</w:t>
      </w:r>
      <w:r w:rsidRPr="00672A6A">
        <w:rPr>
          <w:rFonts w:cs="Linux Libertine"/>
          <w:lang w:val="en-US"/>
        </w:rPr>
        <w:t xml:space="preserve"> that </w:t>
      </w:r>
      <w:r>
        <w:rPr>
          <w:rFonts w:cs="Linux Libertine"/>
          <w:lang w:val="en-US"/>
        </w:rPr>
        <w:t>Meiliana</w:t>
      </w:r>
      <w:r w:rsidRPr="00672A6A">
        <w:rPr>
          <w:rFonts w:cs="Linux Libertine"/>
          <w:lang w:val="en-US"/>
        </w:rPr>
        <w:t xml:space="preserve"> had insulted </w:t>
      </w:r>
      <w:r>
        <w:rPr>
          <w:rFonts w:cs="Linux Libertine"/>
          <w:lang w:val="en-US"/>
        </w:rPr>
        <w:t xml:space="preserve">Islamic religion. </w:t>
      </w:r>
      <w:r w:rsidRPr="00672A6A">
        <w:rPr>
          <w:rFonts w:cs="Linux Libertine"/>
          <w:lang w:val="en-US"/>
        </w:rPr>
        <w:t xml:space="preserve"> </w:t>
      </w:r>
      <w:r>
        <w:rPr>
          <w:rFonts w:cs="Linux Libertine"/>
          <w:lang w:val="en-US"/>
        </w:rPr>
        <w:t>Without backed by adequate evidence and witnesses, t</w:t>
      </w:r>
      <w:r w:rsidRPr="00672A6A">
        <w:rPr>
          <w:rFonts w:cs="Linux Libertine"/>
          <w:lang w:val="en-US"/>
        </w:rPr>
        <w:t xml:space="preserve">he court construed </w:t>
      </w:r>
      <w:proofErr w:type="spellStart"/>
      <w:r w:rsidRPr="00672A6A">
        <w:rPr>
          <w:rFonts w:cs="Linux Libertine"/>
          <w:i/>
          <w:iCs/>
          <w:lang w:val="en-US"/>
        </w:rPr>
        <w:t>Meiliana</w:t>
      </w:r>
      <w:r w:rsidRPr="00672A6A">
        <w:rPr>
          <w:rFonts w:cs="Linux Libertine"/>
          <w:lang w:val="en-US"/>
        </w:rPr>
        <w:t>'s</w:t>
      </w:r>
      <w:proofErr w:type="spellEnd"/>
      <w:r w:rsidRPr="00672A6A">
        <w:rPr>
          <w:rFonts w:cs="Linux Libertine"/>
          <w:lang w:val="en-US"/>
        </w:rPr>
        <w:t xml:space="preserve"> criticism of the loudness of the mosque's loudspeaker, which was excessively loud, as blasphemy. Various </w:t>
      </w:r>
      <w:proofErr w:type="spellStart"/>
      <w:r w:rsidRPr="00672A6A">
        <w:rPr>
          <w:rFonts w:cs="Linux Libertine"/>
          <w:lang w:val="en-US"/>
        </w:rPr>
        <w:t>defences</w:t>
      </w:r>
      <w:proofErr w:type="spellEnd"/>
      <w:r w:rsidRPr="00672A6A">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672A6A">
        <w:rPr>
          <w:rStyle w:val="FootnoteReference"/>
          <w:rFonts w:cs="Linux Libertine"/>
          <w:lang w:val="en-US"/>
        </w:rPr>
        <w:footnoteReference w:id="115"/>
      </w:r>
    </w:p>
    <w:p w14:paraId="5BEDC8CE" w14:textId="77777777" w:rsidR="00C8473A" w:rsidRPr="00E0754A" w:rsidRDefault="00C8473A" w:rsidP="00C8473A">
      <w:pPr>
        <w:pStyle w:val="ParagraphNormal"/>
        <w:rPr>
          <w:rFonts w:ascii="Times New Roman" w:hAnsi="Times New Roman" w:cs="Times New Roman"/>
          <w:szCs w:val="24"/>
          <w:lang w:eastAsia="en-GB" w:bidi="ar-SA"/>
          <w14:ligatures w14:val="none"/>
          <w14:numSpacing w14:val="default"/>
        </w:rPr>
      </w:pPr>
      <w:r w:rsidRPr="00E0754A">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B05E2C">
        <w:rPr>
          <w:i/>
          <w:iCs/>
        </w:rPr>
        <w:t>Adhan</w:t>
      </w:r>
      <w:r w:rsidRPr="00E0754A">
        <w:t xml:space="preserve">,” thereby causing their anger. In contrast, in a </w:t>
      </w:r>
      <w:proofErr w:type="spellStart"/>
      <w:r w:rsidRPr="00E0754A">
        <w:rPr>
          <w:rStyle w:val="Emphasis"/>
          <w:color w:val="252525"/>
        </w:rPr>
        <w:t>pledoi</w:t>
      </w:r>
      <w:proofErr w:type="spellEnd"/>
      <w:r w:rsidRPr="00E0754A">
        <w:t xml:space="preserve"> delivered by </w:t>
      </w:r>
      <w:proofErr w:type="spellStart"/>
      <w:r w:rsidRPr="00E0754A">
        <w:rPr>
          <w:i/>
          <w:iCs/>
        </w:rPr>
        <w:t>Meiliana's</w:t>
      </w:r>
      <w:proofErr w:type="spellEnd"/>
      <w:r w:rsidRPr="00E0754A">
        <w:t xml:space="preserve"> attorney, who said that </w:t>
      </w:r>
      <w:r w:rsidRPr="00E0754A">
        <w:rPr>
          <w:i/>
          <w:iCs/>
        </w:rPr>
        <w:t xml:space="preserve">Meiliana </w:t>
      </w:r>
      <w:r w:rsidRPr="00E0754A">
        <w:t xml:space="preserve">had never banned the call to prayer, she conveyed to the shop owner in a low tone on July 22, 2016, that: </w:t>
      </w:r>
      <w:r w:rsidRPr="00B05E2C">
        <w:rPr>
          <w:i/>
          <w:iCs/>
        </w:rPr>
        <w:t>“Sis, the voice of our mosque was not that big, now it's a bit bigger, right?”</w:t>
      </w:r>
      <w:r w:rsidRPr="00E0754A">
        <w:rPr>
          <w:rStyle w:val="FootnoteReference"/>
        </w:rPr>
        <w:footnoteReference w:id="116"/>
      </w:r>
      <w:r w:rsidRPr="00E0754A">
        <w:t xml:space="preserve">  </w:t>
      </w:r>
      <w:r w:rsidRPr="00E0754A">
        <w:rPr>
          <w:rFonts w:ascii="Times New Roman" w:hAnsi="Times New Roman" w:cs="Times New Roman"/>
          <w:szCs w:val="24"/>
          <w:lang w:eastAsia="en-GB" w:bidi="ar-SA"/>
          <w14:ligatures w14:val="none"/>
          <w14:numSpacing w14:val="default"/>
        </w:rPr>
        <w:t xml:space="preserve">The twists of hatred against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managed to quickly spark public anger for violent vigilantism. Not </w:t>
      </w:r>
      <w:r w:rsidRPr="00E0754A">
        <w:rPr>
          <w:rFonts w:ascii="Times New Roman" w:hAnsi="Times New Roman" w:cs="Times New Roman"/>
          <w:szCs w:val="24"/>
          <w:lang w:eastAsia="en-GB" w:bidi="ar-SA"/>
          <w14:ligatures w14:val="none"/>
          <w14:numSpacing w14:val="default"/>
        </w:rPr>
        <w:lastRenderedPageBreak/>
        <w:t xml:space="preserve">much different from followers of religions that are considered heretical, such as </w:t>
      </w:r>
      <w:r w:rsidRPr="00E0754A">
        <w:rPr>
          <w:rFonts w:ascii="Times New Roman" w:hAnsi="Times New Roman" w:cs="Times New Roman"/>
          <w:i/>
          <w:iCs/>
          <w:szCs w:val="24"/>
          <w:lang w:eastAsia="en-GB" w:bidi="ar-SA"/>
          <w14:ligatures w14:val="none"/>
          <w14:numSpacing w14:val="default"/>
        </w:rPr>
        <w:t xml:space="preserve">Ahmadiyya </w:t>
      </w:r>
      <w:r w:rsidRPr="00E0754A">
        <w:rPr>
          <w:rFonts w:ascii="Times New Roman" w:hAnsi="Times New Roman" w:cs="Times New Roman"/>
          <w:szCs w:val="24"/>
          <w:lang w:eastAsia="en-GB" w:bidi="ar-SA"/>
          <w14:ligatures w14:val="none"/>
          <w14:numSpacing w14:val="default"/>
        </w:rPr>
        <w:t>and</w:t>
      </w:r>
      <w:r w:rsidRPr="00E0754A">
        <w:rPr>
          <w:rFonts w:ascii="Times New Roman" w:hAnsi="Times New Roman" w:cs="Times New Roman"/>
          <w:i/>
          <w:iCs/>
          <w:szCs w:val="24"/>
          <w:lang w:eastAsia="en-GB" w:bidi="ar-SA"/>
          <w14:ligatures w14:val="none"/>
          <w14:numSpacing w14:val="default"/>
        </w:rPr>
        <w:t xml:space="preserve"> Gafatar</w:t>
      </w:r>
      <w:r w:rsidRPr="00E0754A">
        <w:rPr>
          <w:rFonts w:ascii="Times New Roman" w:hAnsi="Times New Roman" w:cs="Times New Roman"/>
          <w:szCs w:val="24"/>
          <w:lang w:eastAsia="en-GB" w:bidi="ar-SA"/>
          <w14:ligatures w14:val="none"/>
          <w14:numSpacing w14:val="default"/>
        </w:rPr>
        <w:t xml:space="preserve">, followers of minority Buddhist religions like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are very vulnerable to becoming victims of hate crimes.</w:t>
      </w:r>
    </w:p>
    <w:p w14:paraId="4C3D798D" w14:textId="77777777" w:rsidR="00C8473A" w:rsidRPr="00B05E2C" w:rsidRDefault="00C8473A" w:rsidP="00C8473A">
      <w:pPr>
        <w:pStyle w:val="ParagraphNormal"/>
        <w:rPr>
          <w:rFonts w:ascii="Times New Roman" w:hAnsi="Times New Roman" w:cs="Times New Roman"/>
          <w:szCs w:val="24"/>
          <w:lang w:eastAsia="en-GB" w:bidi="ar-SA"/>
          <w14:ligatures w14:val="none"/>
          <w14:numSpacing w14:val="default"/>
        </w:rPr>
      </w:pPr>
      <w:r w:rsidRPr="00E0754A">
        <w:rPr>
          <w:rFonts w:ascii="Times New Roman" w:hAnsi="Times New Roman" w:cs="Times New Roman"/>
          <w:szCs w:val="24"/>
          <w:lang w:eastAsia="en-GB" w:bidi="ar-SA"/>
          <w14:ligatures w14:val="none"/>
          <w14:numSpacing w14:val="default"/>
        </w:rPr>
        <w:t xml:space="preserve">The Muslim community where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lives ended up taking vigilante action. They not only damaged </w:t>
      </w:r>
      <w:proofErr w:type="spellStart"/>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's</w:t>
      </w:r>
      <w:proofErr w:type="spellEnd"/>
      <w:r w:rsidRPr="00E0754A">
        <w:rPr>
          <w:rFonts w:ascii="Times New Roman" w:hAnsi="Times New Roman" w:cs="Times New Roman"/>
          <w:szCs w:val="24"/>
          <w:lang w:eastAsia="en-GB" w:bidi="ar-SA"/>
          <w14:ligatures w14:val="none"/>
          <w14:numSpacing w14:val="default"/>
        </w:rPr>
        <w:t xml:space="preserve"> house but destroyed a Buddhist place of worship. The vigilante acts carried out by mobs have damaged the Tri </w:t>
      </w:r>
      <w:proofErr w:type="spellStart"/>
      <w:r w:rsidRPr="00E0754A">
        <w:rPr>
          <w:rFonts w:ascii="Times New Roman" w:hAnsi="Times New Roman" w:cs="Times New Roman"/>
          <w:szCs w:val="24"/>
          <w:lang w:eastAsia="en-GB" w:bidi="ar-SA"/>
          <w14:ligatures w14:val="none"/>
          <w14:numSpacing w14:val="default"/>
        </w:rPr>
        <w:t>Ratna</w:t>
      </w:r>
      <w:proofErr w:type="spellEnd"/>
      <w:r w:rsidRPr="00E0754A">
        <w:rPr>
          <w:rFonts w:ascii="Times New Roman" w:hAnsi="Times New Roman" w:cs="Times New Roman"/>
          <w:szCs w:val="24"/>
          <w:lang w:eastAsia="en-GB" w:bidi="ar-SA"/>
          <w14:ligatures w14:val="none"/>
          <w14:numSpacing w14:val="default"/>
        </w:rPr>
        <w:t xml:space="preserve"> Temple and the </w:t>
      </w:r>
      <w:proofErr w:type="spellStart"/>
      <w:r w:rsidRPr="00E0754A">
        <w:rPr>
          <w:rFonts w:ascii="Times New Roman" w:hAnsi="Times New Roman" w:cs="Times New Roman"/>
          <w:szCs w:val="24"/>
          <w:lang w:eastAsia="en-GB" w:bidi="ar-SA"/>
          <w14:ligatures w14:val="none"/>
          <w14:numSpacing w14:val="default"/>
        </w:rPr>
        <w:t>Dewi</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Samudera</w:t>
      </w:r>
      <w:proofErr w:type="spellEnd"/>
      <w:r w:rsidRPr="00E0754A">
        <w:rPr>
          <w:rFonts w:ascii="Times New Roman" w:hAnsi="Times New Roman" w:cs="Times New Roman"/>
          <w:szCs w:val="24"/>
          <w:lang w:eastAsia="en-GB" w:bidi="ar-SA"/>
          <w14:ligatures w14:val="none"/>
          <w14:numSpacing w14:val="default"/>
        </w:rPr>
        <w:t xml:space="preserve"> Temple on the banks of the </w:t>
      </w:r>
      <w:proofErr w:type="spellStart"/>
      <w:r w:rsidRPr="00E0754A">
        <w:rPr>
          <w:rFonts w:ascii="Times New Roman" w:hAnsi="Times New Roman" w:cs="Times New Roman"/>
          <w:szCs w:val="24"/>
          <w:lang w:eastAsia="en-GB" w:bidi="ar-SA"/>
          <w14:ligatures w14:val="none"/>
          <w14:numSpacing w14:val="default"/>
        </w:rPr>
        <w:t>Asahan</w:t>
      </w:r>
      <w:proofErr w:type="spellEnd"/>
      <w:r w:rsidRPr="00E0754A">
        <w:rPr>
          <w:rFonts w:ascii="Times New Roman" w:hAnsi="Times New Roman" w:cs="Times New Roman"/>
          <w:szCs w:val="24"/>
          <w:lang w:eastAsia="en-GB" w:bidi="ar-SA"/>
          <w14:ligatures w14:val="none"/>
          <w14:numSpacing w14:val="default"/>
        </w:rPr>
        <w:t xml:space="preserve"> River. At least three monasteries, eight temples, two Chinese foundations, a medical </w:t>
      </w:r>
      <w:proofErr w:type="spellStart"/>
      <w:r w:rsidRPr="00E0754A">
        <w:rPr>
          <w:rFonts w:ascii="Times New Roman" w:hAnsi="Times New Roman" w:cs="Times New Roman"/>
          <w:szCs w:val="24"/>
          <w:lang w:eastAsia="en-GB" w:bidi="ar-SA"/>
          <w14:ligatures w14:val="none"/>
          <w14:numSpacing w14:val="default"/>
        </w:rPr>
        <w:t>center</w:t>
      </w:r>
      <w:proofErr w:type="spellEnd"/>
      <w:r w:rsidRPr="00E0754A">
        <w:rPr>
          <w:rFonts w:ascii="Times New Roman" w:hAnsi="Times New Roman" w:cs="Times New Roman"/>
          <w:szCs w:val="24"/>
          <w:lang w:eastAsia="en-GB" w:bidi="ar-SA"/>
          <w14:ligatures w14:val="none"/>
          <w14:numSpacing w14:val="default"/>
        </w:rPr>
        <w:t>, and</w:t>
      </w:r>
      <w:r w:rsidRPr="00E0754A">
        <w:rPr>
          <w:rFonts w:ascii="Times New Roman" w:hAnsi="Times New Roman" w:cs="Times New Roman"/>
          <w:i/>
          <w:iCs/>
          <w:szCs w:val="24"/>
          <w:lang w:eastAsia="en-GB" w:bidi="ar-SA"/>
          <w14:ligatures w14:val="none"/>
          <w14:numSpacing w14:val="default"/>
        </w:rPr>
        <w:t xml:space="preserve"> </w:t>
      </w:r>
      <w:proofErr w:type="spellStart"/>
      <w:r w:rsidRPr="00E0754A">
        <w:rPr>
          <w:rFonts w:ascii="Times New Roman" w:hAnsi="Times New Roman" w:cs="Times New Roman"/>
          <w:i/>
          <w:iCs/>
          <w:szCs w:val="24"/>
          <w:lang w:eastAsia="en-GB" w:bidi="ar-SA"/>
          <w14:ligatures w14:val="none"/>
          <w14:numSpacing w14:val="default"/>
        </w:rPr>
        <w:t>Meiliana's</w:t>
      </w:r>
      <w:proofErr w:type="spellEnd"/>
      <w:r w:rsidRPr="00E0754A">
        <w:rPr>
          <w:rFonts w:ascii="Times New Roman" w:hAnsi="Times New Roman" w:cs="Times New Roman"/>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E0754A">
        <w:rPr>
          <w:rFonts w:ascii="Times New Roman" w:hAnsi="Times New Roman" w:cs="Times New Roman"/>
          <w:szCs w:val="24"/>
          <w:lang w:eastAsia="en-GB" w:bidi="ar-SA"/>
          <w14:ligatures w14:val="none"/>
          <w14:numSpacing w14:val="default"/>
        </w:rPr>
        <w:t>Tanjung</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Balai</w:t>
      </w:r>
      <w:proofErr w:type="spellEnd"/>
      <w:r w:rsidRPr="00E0754A">
        <w:rPr>
          <w:rFonts w:ascii="Times New Roman" w:hAnsi="Times New Roman" w:cs="Times New Roman"/>
          <w:szCs w:val="24"/>
          <w:lang w:eastAsia="en-GB" w:bidi="ar-SA"/>
          <w14:ligatures w14:val="none"/>
          <w14:numSpacing w14:val="default"/>
        </w:rPr>
        <w:t xml:space="preserve"> Court with the head of the Panel of Judges, </w:t>
      </w:r>
      <w:proofErr w:type="spellStart"/>
      <w:r w:rsidRPr="00E0754A">
        <w:rPr>
          <w:rFonts w:ascii="Times New Roman" w:hAnsi="Times New Roman" w:cs="Times New Roman"/>
          <w:szCs w:val="24"/>
          <w:lang w:eastAsia="en-GB" w:bidi="ar-SA"/>
          <w14:ligatures w14:val="none"/>
          <w14:numSpacing w14:val="default"/>
        </w:rPr>
        <w:t>Ullina</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Marbun</w:t>
      </w:r>
      <w:proofErr w:type="spellEnd"/>
      <w:r w:rsidRPr="00E0754A">
        <w:rPr>
          <w:rFonts w:ascii="Times New Roman" w:hAnsi="Times New Roman" w:cs="Times New Roman"/>
          <w:szCs w:val="24"/>
          <w:lang w:eastAsia="en-GB" w:bidi="ar-SA"/>
          <w14:ligatures w14:val="none"/>
          <w14:numSpacing w14:val="default"/>
        </w:rPr>
        <w:t>, and in the end they were sentenced to a very light sentence, namely 1.5 months in prison, deducted from the prison term</w:t>
      </w:r>
      <w:r w:rsidRPr="00E0754A">
        <w:t>.</w:t>
      </w:r>
      <w:r w:rsidRPr="00E0754A">
        <w:rPr>
          <w:rStyle w:val="FootnoteReference"/>
        </w:rPr>
        <w:footnoteReference w:id="117"/>
      </w:r>
      <w:r w:rsidRPr="00E0754A">
        <w:t xml:space="preserve"> Meanwhile, Meiliana herself was sentenced to 18 months in prison.</w:t>
      </w:r>
    </w:p>
    <w:p w14:paraId="6D6CF395" w14:textId="77777777" w:rsidR="00C8473A" w:rsidRDefault="00C8473A" w:rsidP="00C8473A">
      <w:pPr>
        <w:pStyle w:val="ParagraphNormal"/>
        <w:rPr>
          <w:rFonts w:cs="Linux Libertine"/>
          <w:color w:val="252525"/>
          <w:lang w:val="en-US"/>
        </w:rPr>
      </w:pPr>
      <w:r w:rsidRPr="00672A6A">
        <w:rPr>
          <w:rFonts w:cs="Linux Libertine"/>
          <w:color w:val="252525"/>
          <w:lang w:val="en-US"/>
        </w:rPr>
        <w:t xml:space="preserve">The facts above show that </w:t>
      </w:r>
      <w:r>
        <w:rPr>
          <w:rFonts w:cs="Linux Libertine"/>
          <w:color w:val="252525"/>
          <w:lang w:val="en-US"/>
        </w:rPr>
        <w:t xml:space="preserve">in </w:t>
      </w:r>
      <w:r w:rsidRPr="00672A6A">
        <w:rPr>
          <w:rFonts w:cs="Linux Libertine"/>
          <w:color w:val="252525"/>
          <w:lang w:val="en-US"/>
        </w:rPr>
        <w:t>Ahmadiyya</w:t>
      </w:r>
      <w:r>
        <w:rPr>
          <w:rFonts w:cs="Linux Libertine"/>
          <w:color w:val="252525"/>
          <w:lang w:val="en-US"/>
        </w:rPr>
        <w:t xml:space="preserve">, </w:t>
      </w:r>
      <w:r w:rsidRPr="00672A6A">
        <w:rPr>
          <w:rFonts w:cs="Linux Libertine"/>
          <w:color w:val="252525"/>
          <w:lang w:val="en-US"/>
        </w:rPr>
        <w:t>Gafatar</w:t>
      </w:r>
      <w:r>
        <w:rPr>
          <w:rFonts w:cs="Linux Libertine"/>
          <w:color w:val="252525"/>
          <w:lang w:val="en-US"/>
        </w:rPr>
        <w:t xml:space="preserve"> and Meiliana cases, their</w:t>
      </w:r>
      <w:r w:rsidRPr="00672A6A">
        <w:rPr>
          <w:rFonts w:cs="Linux Libertine"/>
          <w:color w:val="252525"/>
          <w:lang w:val="en-US"/>
        </w:rPr>
        <w:t xml:space="preserve">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672A6A">
        <w:rPr>
          <w:rStyle w:val="Emphasis"/>
          <w:rFonts w:cs="Linux Libertine"/>
          <w:color w:val="252525"/>
          <w:lang w:val="en-US"/>
        </w:rPr>
        <w:t xml:space="preserve">MHS </w:t>
      </w:r>
      <w:r w:rsidRPr="00672A6A">
        <w:rPr>
          <w:rFonts w:cs="Linux Libertine"/>
          <w:color w:val="252525"/>
          <w:lang w:val="en-US"/>
        </w:rPr>
        <w:t>due to its inability to dissuade and prevent vigilante justice.</w:t>
      </w:r>
    </w:p>
    <w:p w14:paraId="5D33AE84" w14:textId="07C98169" w:rsidR="00C8473A" w:rsidRDefault="00C8473A" w:rsidP="00C8473A">
      <w:pPr>
        <w:spacing w:line="360" w:lineRule="auto"/>
        <w:jc w:val="both"/>
        <w:rPr>
          <w:color w:val="FF0000"/>
        </w:rPr>
      </w:pPr>
    </w:p>
    <w:p w14:paraId="570BC8BD" w14:textId="2B942002" w:rsidR="00C8473A" w:rsidRPr="00C8473A" w:rsidRDefault="00C8473A" w:rsidP="00C8473A">
      <w:pPr>
        <w:spacing w:line="360" w:lineRule="auto"/>
        <w:ind w:firstLine="720"/>
        <w:jc w:val="both"/>
        <w:rPr>
          <w:b/>
          <w:bCs/>
        </w:rPr>
      </w:pPr>
      <w:r w:rsidRPr="00672A6A">
        <w:rPr>
          <w:rFonts w:cs="Linux Libertine"/>
        </w:rPr>
        <w:t xml:space="preserve">The act of vigilantism is a criminal act that is prohibited by the Indonesia Criminal Code, especially in Article 170 as follow: </w:t>
      </w:r>
    </w:p>
    <w:p w14:paraId="7A20E85A" w14:textId="77777777" w:rsidR="00C8473A" w:rsidRPr="00672A6A" w:rsidRDefault="00C8473A" w:rsidP="00C8473A">
      <w:pPr>
        <w:pStyle w:val="Quote"/>
        <w:rPr>
          <w:rFonts w:cs="Linux Libertine"/>
          <w:lang w:val="en-US"/>
        </w:rPr>
      </w:pPr>
      <w:r w:rsidRPr="00672A6A">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w:t>
      </w:r>
      <w:r w:rsidRPr="00672A6A">
        <w:rPr>
          <w:rFonts w:cs="Linux Libertine"/>
          <w:lang w:val="en-US"/>
        </w:rPr>
        <w:lastRenderedPageBreak/>
        <w:t>imprisonment of twelve years if the violence causes the death of a person.” [Translated by the Author]</w:t>
      </w:r>
    </w:p>
    <w:p w14:paraId="5B7EC1E6"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672A6A">
        <w:rPr>
          <w:rFonts w:cs="Linux Libertine"/>
          <w:i/>
          <w:iCs/>
          <w:lang w:val="en-US" w:eastAsia="en-GB" w:bidi="ar-SA"/>
        </w:rPr>
        <w:t>Ahmadiyya</w:t>
      </w:r>
      <w:r w:rsidRPr="00672A6A">
        <w:rPr>
          <w:rFonts w:cs="Linux Libertine"/>
          <w:lang w:val="en-US" w:eastAsia="en-GB" w:bidi="ar-SA"/>
        </w:rPr>
        <w:t xml:space="preserve"> or </w:t>
      </w:r>
      <w:r w:rsidRPr="00672A6A">
        <w:rPr>
          <w:rFonts w:cs="Linux Libertine"/>
          <w:i/>
          <w:iCs/>
          <w:lang w:val="en-US" w:eastAsia="en-GB" w:bidi="ar-SA"/>
        </w:rPr>
        <w:t>Gafatar</w:t>
      </w:r>
      <w:r w:rsidRPr="00672A6A">
        <w:rPr>
          <w:rFonts w:cs="Linux Libertine"/>
          <w:lang w:val="en-US" w:eastAsia="en-GB" w:bidi="ar-SA"/>
        </w:rPr>
        <w:t xml:space="preserve"> followers has been passive or one of omission. The </w:t>
      </w:r>
      <w:r>
        <w:rPr>
          <w:rFonts w:cs="Linux Libertine"/>
          <w:lang w:val="en-US" w:eastAsia="en-GB" w:bidi="ar-SA"/>
        </w:rPr>
        <w:t>vigilante justice</w:t>
      </w:r>
      <w:r w:rsidRPr="00672A6A">
        <w:rPr>
          <w:rFonts w:cs="Linux Libertine"/>
          <w:lang w:val="en-US" w:eastAsia="en-GB" w:bidi="ar-SA"/>
        </w:rPr>
        <w:t xml:space="preserve"> experienced by </w:t>
      </w:r>
      <w:r w:rsidRPr="00672A6A">
        <w:rPr>
          <w:rFonts w:cs="Linux Libertine"/>
          <w:i/>
          <w:iCs/>
          <w:lang w:val="en-US" w:eastAsia="en-GB" w:bidi="ar-SA"/>
        </w:rPr>
        <w:t xml:space="preserve">Ahmadiyya </w:t>
      </w:r>
      <w:r w:rsidRPr="00672A6A">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672A6A">
        <w:rPr>
          <w:rFonts w:cs="Linux Libertine"/>
          <w:lang w:val="en-US"/>
        </w:rPr>
        <w:t>.</w:t>
      </w:r>
      <w:r w:rsidRPr="00672A6A">
        <w:rPr>
          <w:rStyle w:val="FootnoteReference"/>
          <w:rFonts w:cs="Linux Libertine"/>
          <w:lang w:val="en-US"/>
        </w:rPr>
        <w:footnoteReference w:id="118"/>
      </w:r>
      <w:r w:rsidRPr="00672A6A">
        <w:rPr>
          <w:rFonts w:cs="Linux Libertine"/>
          <w:lang w:val="en-US"/>
        </w:rPr>
        <w:t xml:space="preserve"> The West Kalimantan Police Chief, Inspector General Remigius </w:t>
      </w:r>
      <w:proofErr w:type="spellStart"/>
      <w:r w:rsidRPr="00672A6A">
        <w:rPr>
          <w:rFonts w:cs="Linux Libertine"/>
          <w:lang w:val="en-US"/>
        </w:rPr>
        <w:t>Sigid</w:t>
      </w:r>
      <w:proofErr w:type="spellEnd"/>
      <w:r w:rsidRPr="00672A6A">
        <w:rPr>
          <w:rFonts w:cs="Linux Libertine"/>
          <w:lang w:val="en-US"/>
        </w:rPr>
        <w:t xml:space="preserve"> Tri </w:t>
      </w:r>
      <w:proofErr w:type="spellStart"/>
      <w:r w:rsidRPr="00672A6A">
        <w:rPr>
          <w:rFonts w:cs="Linux Libertine"/>
          <w:lang w:val="en-US"/>
        </w:rPr>
        <w:t>Hardjanto</w:t>
      </w:r>
      <w:proofErr w:type="spellEnd"/>
      <w:r w:rsidRPr="00672A6A">
        <w:rPr>
          <w:rFonts w:cs="Linux Libertine"/>
          <w:lang w:val="en-US"/>
        </w:rPr>
        <w:t>, explained that:</w:t>
      </w:r>
    </w:p>
    <w:p w14:paraId="28E1827A" w14:textId="77777777" w:rsidR="00C8473A" w:rsidRPr="00672A6A" w:rsidRDefault="00C8473A" w:rsidP="00C8473A">
      <w:pPr>
        <w:pStyle w:val="Quote"/>
        <w:rPr>
          <w:rFonts w:cs="Linux Libertine"/>
          <w:lang w:val="en-US"/>
        </w:rPr>
      </w:pPr>
      <w:r w:rsidRPr="00672A6A">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672A6A">
        <w:rPr>
          <w:rStyle w:val="FootnoteReference"/>
          <w:rFonts w:cs="Linux Libertine"/>
          <w:lang w:val="en-US"/>
        </w:rPr>
        <w:footnoteReference w:id="119"/>
      </w:r>
    </w:p>
    <w:p w14:paraId="6E5747B4"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the case of </w:t>
      </w:r>
      <w:r w:rsidRPr="00257C00">
        <w:rPr>
          <w:rFonts w:cs="Linux Libertine"/>
          <w:lang w:val="en-US" w:eastAsia="en-GB" w:bidi="ar-SA"/>
        </w:rPr>
        <w:t>vigilante justice</w:t>
      </w:r>
      <w:r w:rsidRPr="00672A6A">
        <w:rPr>
          <w:rFonts w:cs="Linux Libertine"/>
          <w:lang w:val="en-US" w:eastAsia="en-GB" w:bidi="ar-SA"/>
        </w:rPr>
        <w:t xml:space="preserve"> against Gafatar, there were 21 defendants in the destruction of the </w:t>
      </w:r>
      <w:proofErr w:type="spellStart"/>
      <w:r w:rsidRPr="00672A6A">
        <w:rPr>
          <w:rFonts w:cs="Linux Libertine"/>
          <w:lang w:val="en-US" w:eastAsia="en-GB" w:bidi="ar-SA"/>
        </w:rPr>
        <w:t>Miftahul</w:t>
      </w:r>
      <w:proofErr w:type="spellEnd"/>
      <w:r w:rsidRPr="00672A6A">
        <w:rPr>
          <w:rFonts w:cs="Linux Libertine"/>
          <w:lang w:val="en-US" w:eastAsia="en-GB" w:bidi="ar-SA"/>
        </w:rPr>
        <w:t xml:space="preserve"> Huda Mosque in Bale Harapan Village, </w:t>
      </w:r>
      <w:proofErr w:type="spellStart"/>
      <w:r w:rsidRPr="00672A6A">
        <w:rPr>
          <w:rFonts w:cs="Linux Libertine"/>
          <w:lang w:val="en-US" w:eastAsia="en-GB" w:bidi="ar-SA"/>
        </w:rPr>
        <w:t>Sintang</w:t>
      </w:r>
      <w:proofErr w:type="spellEnd"/>
      <w:r w:rsidRPr="00672A6A">
        <w:rPr>
          <w:rFonts w:cs="Linux Libertine"/>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lastRenderedPageBreak/>
        <w:t xml:space="preserve">The Islamic Defenders Front, or FPI, is the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672A6A">
        <w:rPr>
          <w:rFonts w:cs="Linux Libertine"/>
          <w:i/>
          <w:iCs/>
          <w:lang w:val="en-US" w:eastAsia="en-GB" w:bidi="ar-SA"/>
        </w:rPr>
        <w:t>Ahmadiyah</w:t>
      </w:r>
      <w:proofErr w:type="spellEnd"/>
      <w:r w:rsidRPr="00672A6A">
        <w:rPr>
          <w:rFonts w:cs="Linux Libertine"/>
          <w:i/>
          <w:iCs/>
          <w:lang w:val="en-US" w:eastAsia="en-GB" w:bidi="ar-SA"/>
        </w:rPr>
        <w:t xml:space="preserve"> </w:t>
      </w:r>
      <w:r w:rsidRPr="00672A6A">
        <w:rPr>
          <w:rFonts w:cs="Linux Libertine"/>
          <w:lang w:val="en-US" w:eastAsia="en-GB" w:bidi="ar-SA"/>
        </w:rPr>
        <w:t xml:space="preserve">residents, </w:t>
      </w:r>
      <w:r w:rsidRPr="00672A6A">
        <w:rPr>
          <w:rFonts w:cs="Linux Libertine"/>
          <w:i/>
          <w:iCs/>
          <w:lang w:val="en-US" w:eastAsia="en-GB" w:bidi="ar-SA"/>
        </w:rPr>
        <w:t>Gafatar,</w:t>
      </w:r>
      <w:r w:rsidRPr="00672A6A">
        <w:rPr>
          <w:rFonts w:cs="Linux Libertine"/>
          <w:lang w:val="en-US" w:eastAsia="en-GB" w:bidi="ar-SA"/>
        </w:rPr>
        <w:t xml:space="preserve"> destroying </w:t>
      </w:r>
      <w:proofErr w:type="spellStart"/>
      <w:r w:rsidRPr="00672A6A">
        <w:rPr>
          <w:rFonts w:cs="Linux Libertine"/>
          <w:i/>
          <w:iCs/>
          <w:lang w:val="en-US" w:eastAsia="en-GB" w:bidi="ar-SA"/>
        </w:rPr>
        <w:t>Meiliana</w:t>
      </w:r>
      <w:r w:rsidRPr="00672A6A">
        <w:rPr>
          <w:rFonts w:cs="Linux Libertine"/>
          <w:lang w:val="en-US" w:eastAsia="en-GB" w:bidi="ar-SA"/>
        </w:rPr>
        <w:t>'s</w:t>
      </w:r>
      <w:proofErr w:type="spellEnd"/>
      <w:r w:rsidRPr="00672A6A">
        <w:rPr>
          <w:rFonts w:cs="Linux Libertine"/>
          <w:lang w:val="en-US" w:eastAsia="en-GB" w:bidi="ar-SA"/>
        </w:rPr>
        <w:t xml:space="preserve"> house, and mobilizing large numbers of people in the </w:t>
      </w:r>
      <w:r w:rsidRPr="00672A6A">
        <w:rPr>
          <w:rFonts w:cs="Linux Libertine"/>
          <w:i/>
          <w:iCs/>
          <w:lang w:val="en-US" w:eastAsia="en-GB" w:bidi="ar-SA"/>
        </w:rPr>
        <w:t xml:space="preserve">Ahok </w:t>
      </w:r>
      <w:r w:rsidRPr="00672A6A">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8</w:t>
      </w:r>
      <w:r w:rsidRPr="00672A6A">
        <w:rPr>
          <w:rFonts w:cs="Linux Libertine"/>
          <w:lang w:val="en-US"/>
        </w:rPr>
        <w:fldChar w:fldCharType="end"/>
      </w:r>
      <w:r w:rsidRPr="00672A6A">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C8473A" w:rsidRPr="00672A6A"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672A6A" w:rsidRDefault="00C8473A" w:rsidP="00ED0FE2">
            <w:pPr>
              <w:spacing w:before="100" w:beforeAutospacing="1" w:after="100" w:afterAutospacing="1" w:line="276" w:lineRule="auto"/>
              <w:jc w:val="center"/>
              <w:rPr>
                <w:rFonts w:cs="Linux Libertine"/>
                <w:b w:val="0"/>
                <w:bCs w:val="0"/>
                <w:color w:val="252525"/>
                <w:lang w:eastAsia="en-GB"/>
                <w14:ligatures w14:val="none"/>
              </w:rPr>
            </w:pPr>
            <w:r w:rsidRPr="00672A6A">
              <w:rPr>
                <w:rFonts w:cs="Linux Libertine"/>
                <w:b w:val="0"/>
                <w:bCs w:val="0"/>
                <w:color w:val="252525"/>
                <w:lang w:eastAsia="en-GB"/>
                <w14:ligatures w14:val="none"/>
              </w:rPr>
              <w:t>No</w:t>
            </w:r>
          </w:p>
        </w:tc>
        <w:tc>
          <w:tcPr>
            <w:tcW w:w="1836" w:type="dxa"/>
          </w:tcPr>
          <w:p w14:paraId="2A1BC954" w14:textId="77777777" w:rsidR="00C8473A" w:rsidRPr="00672A6A"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Date</w:t>
            </w:r>
          </w:p>
        </w:tc>
        <w:tc>
          <w:tcPr>
            <w:tcW w:w="6057" w:type="dxa"/>
          </w:tcPr>
          <w:p w14:paraId="070759B6" w14:textId="77777777" w:rsidR="00C8473A" w:rsidRPr="00672A6A"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 xml:space="preserve">The Forms of </w:t>
            </w:r>
            <w:r w:rsidRPr="00672A6A">
              <w:rPr>
                <w:rFonts w:cs="Linux Libertine"/>
                <w:b w:val="0"/>
                <w:bCs w:val="0"/>
                <w:i/>
                <w:iCs/>
                <w:color w:val="252525"/>
                <w:lang w:eastAsia="en-GB"/>
                <w14:ligatures w14:val="none"/>
              </w:rPr>
              <w:t>MHS</w:t>
            </w:r>
          </w:p>
        </w:tc>
      </w:tr>
      <w:tr w:rsidR="00C8473A" w:rsidRPr="00672A6A"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w:t>
            </w:r>
          </w:p>
        </w:tc>
        <w:tc>
          <w:tcPr>
            <w:tcW w:w="1836" w:type="dxa"/>
          </w:tcPr>
          <w:p w14:paraId="0A03038F"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February 10, 2011</w:t>
            </w:r>
          </w:p>
        </w:tc>
        <w:tc>
          <w:tcPr>
            <w:tcW w:w="6057" w:type="dxa"/>
          </w:tcPr>
          <w:p w14:paraId="30AC4BD5"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FPI's attack on the Ahmadiyya Congregation in </w:t>
            </w:r>
            <w:proofErr w:type="spellStart"/>
            <w:r w:rsidRPr="00672A6A">
              <w:rPr>
                <w:rFonts w:cs="Linux Libertine"/>
                <w:color w:val="252525"/>
                <w:lang w:eastAsia="en-GB"/>
                <w14:ligatures w14:val="none"/>
              </w:rPr>
              <w:t>Cikeusik</w:t>
            </w:r>
            <w:proofErr w:type="spellEnd"/>
            <w:r w:rsidRPr="00672A6A">
              <w:rPr>
                <w:rFonts w:cs="Linux Libertine"/>
                <w:color w:val="252525"/>
                <w:lang w:eastAsia="en-GB"/>
                <w14:ligatures w14:val="none"/>
              </w:rPr>
              <w:t>, Banten</w:t>
            </w:r>
          </w:p>
        </w:tc>
      </w:tr>
      <w:tr w:rsidR="00C8473A" w:rsidRPr="00672A6A"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2</w:t>
            </w:r>
          </w:p>
        </w:tc>
        <w:tc>
          <w:tcPr>
            <w:tcW w:w="1836" w:type="dxa"/>
          </w:tcPr>
          <w:p w14:paraId="49ABA23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28, 2011</w:t>
            </w:r>
          </w:p>
        </w:tc>
        <w:tc>
          <w:tcPr>
            <w:tcW w:w="6057" w:type="dxa"/>
          </w:tcPr>
          <w:p w14:paraId="587C1F5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raided the Ahmadiyya An-</w:t>
            </w:r>
            <w:proofErr w:type="spellStart"/>
            <w:r w:rsidRPr="00672A6A">
              <w:rPr>
                <w:rFonts w:cs="Linux Libertine"/>
                <w:color w:val="252525"/>
                <w:lang w:eastAsia="en-GB"/>
                <w14:ligatures w14:val="none"/>
              </w:rPr>
              <w:t>Nushrat</w:t>
            </w:r>
            <w:proofErr w:type="spellEnd"/>
            <w:r w:rsidRPr="00672A6A">
              <w:rPr>
                <w:rFonts w:cs="Linux Libertine"/>
                <w:color w:val="252525"/>
                <w:lang w:eastAsia="en-GB"/>
                <w14:ligatures w14:val="none"/>
              </w:rPr>
              <w:t xml:space="preserve"> Mosque in Makassar, South Sulawesi, to attack and destroy the mosque's nameplate and furniture.</w:t>
            </w:r>
          </w:p>
        </w:tc>
      </w:tr>
      <w:tr w:rsidR="00C8473A" w:rsidRPr="00672A6A"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3</w:t>
            </w:r>
          </w:p>
        </w:tc>
        <w:tc>
          <w:tcPr>
            <w:tcW w:w="1836" w:type="dxa"/>
          </w:tcPr>
          <w:p w14:paraId="1D22B4A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29, 2011</w:t>
            </w:r>
          </w:p>
        </w:tc>
        <w:tc>
          <w:tcPr>
            <w:tcW w:w="6057" w:type="dxa"/>
          </w:tcPr>
          <w:p w14:paraId="57788DFB"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held a demonstration to force the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congregation to leave Makassar</w:t>
            </w:r>
          </w:p>
        </w:tc>
      </w:tr>
      <w:tr w:rsidR="00C8473A" w:rsidRPr="00672A6A"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4</w:t>
            </w:r>
          </w:p>
        </w:tc>
        <w:tc>
          <w:tcPr>
            <w:tcW w:w="1836" w:type="dxa"/>
          </w:tcPr>
          <w:p w14:paraId="760BF432"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43A42BF5"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FPI mob caused trouble and set fire to the Ahmadiyya headquarters in </w:t>
            </w:r>
            <w:proofErr w:type="spellStart"/>
            <w:r w:rsidRPr="00672A6A">
              <w:rPr>
                <w:rFonts w:cs="Linux Libertine"/>
                <w:color w:val="252525"/>
                <w:lang w:eastAsia="en-GB"/>
                <w14:ligatures w14:val="none"/>
              </w:rPr>
              <w:t>Lubuk</w:t>
            </w:r>
            <w:proofErr w:type="spellEnd"/>
            <w:r w:rsidRPr="00672A6A">
              <w:rPr>
                <w:rFonts w:cs="Linux Libertine"/>
                <w:color w:val="252525"/>
                <w:lang w:eastAsia="en-GB"/>
                <w14:ligatures w14:val="none"/>
              </w:rPr>
              <w:t xml:space="preserve"> Pinang District, </w:t>
            </w:r>
            <w:proofErr w:type="spellStart"/>
            <w:r w:rsidRPr="00672A6A">
              <w:rPr>
                <w:rFonts w:cs="Linux Libertine"/>
                <w:color w:val="252525"/>
                <w:lang w:eastAsia="en-GB"/>
                <w14:ligatures w14:val="none"/>
              </w:rPr>
              <w:t>Muko-Muko</w:t>
            </w:r>
            <w:proofErr w:type="spellEnd"/>
            <w:r w:rsidRPr="00672A6A">
              <w:rPr>
                <w:rFonts w:cs="Linux Libertine"/>
                <w:color w:val="252525"/>
                <w:lang w:eastAsia="en-GB"/>
                <w14:ligatures w14:val="none"/>
              </w:rPr>
              <w:t xml:space="preserve"> Regency, Bengkulu.</w:t>
            </w:r>
          </w:p>
        </w:tc>
      </w:tr>
      <w:tr w:rsidR="00C8473A" w:rsidRPr="00672A6A"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5</w:t>
            </w:r>
          </w:p>
        </w:tc>
        <w:tc>
          <w:tcPr>
            <w:tcW w:w="1836" w:type="dxa"/>
          </w:tcPr>
          <w:p w14:paraId="3323DB48"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01A02EE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burn down a food stall belonging to members of the Ahmadiyya Congregation in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City,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Mandar Regency, West Sulawesi.</w:t>
            </w:r>
          </w:p>
        </w:tc>
      </w:tr>
      <w:tr w:rsidR="00C8473A" w:rsidRPr="00672A6A"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6</w:t>
            </w:r>
          </w:p>
        </w:tc>
        <w:tc>
          <w:tcPr>
            <w:tcW w:w="1836" w:type="dxa"/>
          </w:tcPr>
          <w:p w14:paraId="4CED42F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11, 2011</w:t>
            </w:r>
          </w:p>
        </w:tc>
        <w:tc>
          <w:tcPr>
            <w:tcW w:w="6057" w:type="dxa"/>
          </w:tcPr>
          <w:p w14:paraId="452EF0AC"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Dozens of mobs from the FPI occupy the Al </w:t>
            </w:r>
            <w:proofErr w:type="spellStart"/>
            <w:r w:rsidRPr="00672A6A">
              <w:rPr>
                <w:rFonts w:cs="Linux Libertine"/>
                <w:color w:val="252525"/>
                <w:lang w:eastAsia="en-GB"/>
                <w14:ligatures w14:val="none"/>
              </w:rPr>
              <w:t>Ghofur</w:t>
            </w:r>
            <w:proofErr w:type="spellEnd"/>
            <w:r w:rsidRPr="00672A6A">
              <w:rPr>
                <w:rFonts w:cs="Linux Libertine"/>
                <w:color w:val="252525"/>
                <w:lang w:eastAsia="en-GB"/>
                <w14:ligatures w14:val="none"/>
              </w:rPr>
              <w:t xml:space="preserve"> Mosque belonging to the Indonesian Ahmadiyya Muslim Community (JAI) in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w:t>
            </w:r>
          </w:p>
        </w:tc>
      </w:tr>
      <w:tr w:rsidR="00C8473A" w:rsidRPr="00672A6A"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7</w:t>
            </w:r>
          </w:p>
        </w:tc>
        <w:tc>
          <w:tcPr>
            <w:tcW w:w="1836" w:type="dxa"/>
          </w:tcPr>
          <w:p w14:paraId="1EB4756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13, 2011</w:t>
            </w:r>
          </w:p>
        </w:tc>
        <w:tc>
          <w:tcPr>
            <w:tcW w:w="6057" w:type="dxa"/>
          </w:tcPr>
          <w:p w14:paraId="0C07DF8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Ahmadiyya Mosque in </w:t>
            </w:r>
            <w:proofErr w:type="spellStart"/>
            <w:r w:rsidRPr="00672A6A">
              <w:rPr>
                <w:rFonts w:cs="Linux Libertine"/>
                <w:color w:val="252525"/>
                <w:lang w:eastAsia="en-GB"/>
                <w14:ligatures w14:val="none"/>
              </w:rPr>
              <w:t>Cisaar</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Cipeuyeum</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Haurwangi</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books and books. A house belonging to an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figure in </w:t>
            </w:r>
            <w:proofErr w:type="spellStart"/>
            <w:r w:rsidRPr="00672A6A">
              <w:rPr>
                <w:rFonts w:cs="Linux Libertine"/>
                <w:color w:val="252525"/>
                <w:lang w:eastAsia="en-GB"/>
                <w14:ligatures w14:val="none"/>
              </w:rPr>
              <w:t>Tolenjeng</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Sukagalih</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Sukaratu</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Tasikmalaya</w:t>
            </w:r>
            <w:proofErr w:type="spellEnd"/>
            <w:r w:rsidRPr="00672A6A">
              <w:rPr>
                <w:rFonts w:cs="Linux Libertine"/>
                <w:color w:val="252525"/>
                <w:lang w:eastAsia="en-GB"/>
                <w14:ligatures w14:val="none"/>
              </w:rPr>
              <w:t xml:space="preserve"> Regency, was damaged.</w:t>
            </w:r>
          </w:p>
        </w:tc>
      </w:tr>
      <w:tr w:rsidR="00C8473A" w:rsidRPr="00672A6A"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8</w:t>
            </w:r>
          </w:p>
        </w:tc>
        <w:tc>
          <w:tcPr>
            <w:tcW w:w="1836" w:type="dxa"/>
          </w:tcPr>
          <w:p w14:paraId="5FD1339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May 2, 2011</w:t>
            </w:r>
          </w:p>
        </w:tc>
        <w:tc>
          <w:tcPr>
            <w:tcW w:w="6057" w:type="dxa"/>
          </w:tcPr>
          <w:p w14:paraId="77B63D8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Jakarta demands the termination of the film </w:t>
            </w:r>
            <w:proofErr w:type="spellStart"/>
            <w:r w:rsidRPr="00672A6A">
              <w:rPr>
                <w:rFonts w:cs="Linux Libertine"/>
                <w:color w:val="252525"/>
                <w:lang w:eastAsia="en-GB"/>
                <w14:ligatures w14:val="none"/>
              </w:rPr>
              <w:t>Pocong</w:t>
            </w:r>
            <w:proofErr w:type="spellEnd"/>
            <w:r w:rsidRPr="00672A6A">
              <w:rPr>
                <w:rFonts w:cs="Linux Libertine"/>
                <w:color w:val="252525"/>
                <w:lang w:eastAsia="en-GB"/>
                <w14:ligatures w14:val="none"/>
              </w:rPr>
              <w:t xml:space="preserve"> Mandi </w:t>
            </w:r>
            <w:proofErr w:type="spellStart"/>
            <w:r w:rsidRPr="00672A6A">
              <w:rPr>
                <w:rFonts w:cs="Linux Libertine"/>
                <w:color w:val="252525"/>
                <w:lang w:eastAsia="en-GB"/>
                <w14:ligatures w14:val="none"/>
              </w:rPr>
              <w:t>Goyang</w:t>
            </w:r>
            <w:proofErr w:type="spellEnd"/>
            <w:r w:rsidRPr="00672A6A">
              <w:rPr>
                <w:rFonts w:cs="Linux Libertine"/>
                <w:color w:val="252525"/>
                <w:lang w:eastAsia="en-GB"/>
                <w14:ligatures w14:val="none"/>
              </w:rPr>
              <w:t xml:space="preserve"> Hip, starring Hollywood porn actress, Sasha Grey.</w:t>
            </w:r>
          </w:p>
        </w:tc>
      </w:tr>
      <w:tr w:rsidR="00C8473A" w:rsidRPr="00672A6A"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9</w:t>
            </w:r>
          </w:p>
        </w:tc>
        <w:tc>
          <w:tcPr>
            <w:tcW w:w="1836" w:type="dxa"/>
          </w:tcPr>
          <w:p w14:paraId="213EBA9C"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July 26, 2011</w:t>
            </w:r>
          </w:p>
        </w:tc>
        <w:tc>
          <w:tcPr>
            <w:tcW w:w="6057" w:type="dxa"/>
          </w:tcPr>
          <w:p w14:paraId="7E89BD39"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vandalize a transgender meeting place in </w:t>
            </w:r>
            <w:proofErr w:type="spellStart"/>
            <w:r w:rsidRPr="00672A6A">
              <w:rPr>
                <w:rFonts w:cs="Linux Libertine"/>
                <w:color w:val="252525"/>
                <w:lang w:eastAsia="en-GB"/>
                <w14:ligatures w14:val="none"/>
              </w:rPr>
              <w:t>Purwokerto</w:t>
            </w:r>
            <w:proofErr w:type="spellEnd"/>
            <w:r w:rsidRPr="00672A6A">
              <w:rPr>
                <w:rFonts w:cs="Linux Libertine"/>
                <w:color w:val="252525"/>
                <w:lang w:eastAsia="en-GB"/>
                <w14:ligatures w14:val="none"/>
              </w:rPr>
              <w:t>, Central Java.</w:t>
            </w:r>
          </w:p>
        </w:tc>
      </w:tr>
      <w:tr w:rsidR="00C8473A" w:rsidRPr="00672A6A"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10</w:t>
            </w:r>
          </w:p>
        </w:tc>
        <w:tc>
          <w:tcPr>
            <w:tcW w:w="1836" w:type="dxa"/>
          </w:tcPr>
          <w:p w14:paraId="09D3688A"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8, 2011</w:t>
            </w:r>
          </w:p>
        </w:tc>
        <w:tc>
          <w:tcPr>
            <w:tcW w:w="6057" w:type="dxa"/>
          </w:tcPr>
          <w:p w14:paraId="0E5E2F2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members ransacked the </w:t>
            </w:r>
            <w:proofErr w:type="spellStart"/>
            <w:r w:rsidRPr="00672A6A">
              <w:rPr>
                <w:rFonts w:cs="Linux Libertine"/>
                <w:color w:val="252525"/>
                <w:lang w:eastAsia="en-GB"/>
                <w14:ligatures w14:val="none"/>
              </w:rPr>
              <w:t>Coto</w:t>
            </w:r>
            <w:proofErr w:type="spellEnd"/>
            <w:r w:rsidRPr="00672A6A">
              <w:rPr>
                <w:rFonts w:cs="Linux Libertine"/>
                <w:color w:val="252525"/>
                <w:lang w:eastAsia="en-GB"/>
                <w14:ligatures w14:val="none"/>
              </w:rPr>
              <w:t xml:space="preserve"> Makassar shop on Jl. AP </w:t>
            </w:r>
            <w:proofErr w:type="spellStart"/>
            <w:r w:rsidRPr="00672A6A">
              <w:rPr>
                <w:rFonts w:cs="Linux Libertine"/>
                <w:color w:val="252525"/>
                <w:lang w:eastAsia="en-GB"/>
                <w14:ligatures w14:val="none"/>
              </w:rPr>
              <w:t>Pettarani</w:t>
            </w:r>
            <w:proofErr w:type="spellEnd"/>
            <w:r w:rsidRPr="00672A6A">
              <w:rPr>
                <w:rFonts w:cs="Linux Libertine"/>
                <w:color w:val="252525"/>
                <w:lang w:eastAsia="en-GB"/>
                <w14:ligatures w14:val="none"/>
              </w:rPr>
              <w:t xml:space="preserve">, Makassar for remaining open during the day during the fasting month. August 8 FPI mob destroys Rudi and </w:t>
            </w:r>
            <w:proofErr w:type="spellStart"/>
            <w:r w:rsidRPr="00672A6A">
              <w:rPr>
                <w:rFonts w:cs="Linux Libertine"/>
                <w:color w:val="252525"/>
                <w:lang w:eastAsia="en-GB"/>
                <w14:ligatures w14:val="none"/>
              </w:rPr>
              <w:t>Hajjah</w:t>
            </w:r>
            <w:proofErr w:type="spellEnd"/>
            <w:r w:rsidRPr="00672A6A">
              <w:rPr>
                <w:rFonts w:cs="Linux Libertine"/>
                <w:color w:val="252525"/>
                <w:lang w:eastAsia="en-GB"/>
                <w14:ligatures w14:val="none"/>
              </w:rPr>
              <w:t xml:space="preserve"> </w:t>
            </w:r>
            <w:proofErr w:type="spellStart"/>
            <w:r w:rsidRPr="00672A6A">
              <w:rPr>
                <w:rFonts w:cs="Linux Libertine"/>
                <w:color w:val="252525"/>
                <w:lang w:eastAsia="en-GB"/>
                <w14:ligatures w14:val="none"/>
              </w:rPr>
              <w:t>Adriani's</w:t>
            </w:r>
            <w:proofErr w:type="spellEnd"/>
            <w:r w:rsidRPr="00672A6A">
              <w:rPr>
                <w:rFonts w:cs="Linux Libertine"/>
                <w:color w:val="252525"/>
                <w:lang w:eastAsia="en-GB"/>
                <w14:ligatures w14:val="none"/>
              </w:rPr>
              <w:t xml:space="preserve"> food stall.</w:t>
            </w:r>
          </w:p>
        </w:tc>
      </w:tr>
      <w:tr w:rsidR="00C8473A" w:rsidRPr="00672A6A"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11</w:t>
            </w:r>
          </w:p>
        </w:tc>
        <w:tc>
          <w:tcPr>
            <w:tcW w:w="1836" w:type="dxa"/>
          </w:tcPr>
          <w:p w14:paraId="3E291AA7"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12, 2011</w:t>
            </w:r>
          </w:p>
        </w:tc>
        <w:tc>
          <w:tcPr>
            <w:tcW w:w="6057" w:type="dxa"/>
          </w:tcPr>
          <w:p w14:paraId="49F04C5D"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destroy a food stall owned by Topaz Makassar Restaurant.[3]</w:t>
            </w:r>
          </w:p>
        </w:tc>
      </w:tr>
      <w:tr w:rsidR="00C8473A" w:rsidRPr="00672A6A"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12</w:t>
            </w:r>
          </w:p>
        </w:tc>
        <w:tc>
          <w:tcPr>
            <w:tcW w:w="1836" w:type="dxa"/>
          </w:tcPr>
          <w:p w14:paraId="1308B78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13, 2011</w:t>
            </w:r>
          </w:p>
        </w:tc>
        <w:tc>
          <w:tcPr>
            <w:tcW w:w="6057" w:type="dxa"/>
          </w:tcPr>
          <w:p w14:paraId="5074FC93"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create trouble and burn the Ahmadiyya headquarters in Makassar.</w:t>
            </w:r>
          </w:p>
        </w:tc>
      </w:tr>
      <w:tr w:rsidR="00C8473A" w:rsidRPr="00672A6A"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13</w:t>
            </w:r>
          </w:p>
        </w:tc>
        <w:tc>
          <w:tcPr>
            <w:tcW w:w="1836" w:type="dxa"/>
          </w:tcPr>
          <w:p w14:paraId="1C17AC6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14, 2011</w:t>
            </w:r>
          </w:p>
        </w:tc>
        <w:tc>
          <w:tcPr>
            <w:tcW w:w="6057" w:type="dxa"/>
          </w:tcPr>
          <w:p w14:paraId="533CBCC2"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 destroys a mother's food stall in </w:t>
            </w:r>
            <w:proofErr w:type="spellStart"/>
            <w:r w:rsidRPr="00672A6A">
              <w:rPr>
                <w:rFonts w:cs="Linux Libertine"/>
                <w:color w:val="252525"/>
                <w:lang w:eastAsia="en-GB"/>
                <w14:ligatures w14:val="none"/>
              </w:rPr>
              <w:t>Ciamis</w:t>
            </w:r>
            <w:proofErr w:type="spellEnd"/>
            <w:r w:rsidRPr="00672A6A">
              <w:rPr>
                <w:rFonts w:cs="Linux Libertine"/>
                <w:color w:val="252525"/>
                <w:lang w:eastAsia="en-GB"/>
                <w14:ligatures w14:val="none"/>
              </w:rPr>
              <w:t>.[3]</w:t>
            </w:r>
          </w:p>
        </w:tc>
      </w:tr>
      <w:tr w:rsidR="00C8473A" w:rsidRPr="00672A6A"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14</w:t>
            </w:r>
          </w:p>
        </w:tc>
        <w:tc>
          <w:tcPr>
            <w:tcW w:w="1836" w:type="dxa"/>
          </w:tcPr>
          <w:p w14:paraId="6B99BA1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20, 2011</w:t>
            </w:r>
          </w:p>
        </w:tc>
        <w:tc>
          <w:tcPr>
            <w:tcW w:w="6057" w:type="dxa"/>
          </w:tcPr>
          <w:p w14:paraId="03862B0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sweep a food stall selling their wares during the day in the </w:t>
            </w:r>
            <w:proofErr w:type="spellStart"/>
            <w:r w:rsidRPr="00672A6A">
              <w:rPr>
                <w:rFonts w:cs="Linux Libertine"/>
                <w:color w:val="252525"/>
                <w:lang w:eastAsia="en-GB"/>
                <w14:ligatures w14:val="none"/>
              </w:rPr>
              <w:t>Puncak</w:t>
            </w:r>
            <w:proofErr w:type="spellEnd"/>
            <w:r w:rsidRPr="00672A6A">
              <w:rPr>
                <w:rFonts w:cs="Linux Libertine"/>
                <w:color w:val="252525"/>
                <w:lang w:eastAsia="en-GB"/>
                <w14:ligatures w14:val="none"/>
              </w:rPr>
              <w:t xml:space="preserve"> Bogor area, West Java. The action</w:t>
            </w:r>
          </w:p>
        </w:tc>
      </w:tr>
      <w:tr w:rsidR="00C8473A" w:rsidRPr="00672A6A"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15</w:t>
            </w:r>
          </w:p>
        </w:tc>
        <w:tc>
          <w:tcPr>
            <w:tcW w:w="1836" w:type="dxa"/>
          </w:tcPr>
          <w:p w14:paraId="5900B128"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22, 2015</w:t>
            </w:r>
          </w:p>
        </w:tc>
        <w:tc>
          <w:tcPr>
            <w:tcW w:w="6057" w:type="dxa"/>
          </w:tcPr>
          <w:p w14:paraId="0A9920CE"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demonstrates pressure on court when Ahok is in the Appeal court of East Jakarta.</w:t>
            </w:r>
          </w:p>
        </w:tc>
      </w:tr>
      <w:tr w:rsidR="00C8473A" w:rsidRPr="00672A6A"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16</w:t>
            </w:r>
          </w:p>
        </w:tc>
        <w:tc>
          <w:tcPr>
            <w:tcW w:w="1836" w:type="dxa"/>
          </w:tcPr>
          <w:p w14:paraId="287B1217"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24, 2015</w:t>
            </w:r>
          </w:p>
        </w:tc>
        <w:tc>
          <w:tcPr>
            <w:tcW w:w="6057" w:type="dxa"/>
          </w:tcPr>
          <w:p w14:paraId="1471B8C0"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Reject Ahok, Jakarta Community Movement and FPI Front Siege DKI DPRD Office.</w:t>
            </w:r>
          </w:p>
        </w:tc>
      </w:tr>
      <w:tr w:rsidR="00C8473A" w:rsidRPr="00672A6A"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lastRenderedPageBreak/>
              <w:t>17</w:t>
            </w:r>
          </w:p>
        </w:tc>
        <w:tc>
          <w:tcPr>
            <w:tcW w:w="1836" w:type="dxa"/>
          </w:tcPr>
          <w:p w14:paraId="7ECC5AE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April 8, 2015</w:t>
            </w:r>
          </w:p>
        </w:tc>
        <w:tc>
          <w:tcPr>
            <w:tcW w:w="6057" w:type="dxa"/>
          </w:tcPr>
          <w:p w14:paraId="00C7AB95"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runs public pressure that GAFATAR Members Should Be Sentenced to Death.</w:t>
            </w:r>
          </w:p>
        </w:tc>
      </w:tr>
      <w:tr w:rsidR="00C8473A" w:rsidRPr="00672A6A"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18</w:t>
            </w:r>
          </w:p>
        </w:tc>
        <w:tc>
          <w:tcPr>
            <w:tcW w:w="1836" w:type="dxa"/>
          </w:tcPr>
          <w:p w14:paraId="79E27C52"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June 12, 2015</w:t>
            </w:r>
          </w:p>
        </w:tc>
        <w:tc>
          <w:tcPr>
            <w:tcW w:w="6057" w:type="dxa"/>
          </w:tcPr>
          <w:p w14:paraId="00C84716"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Residents to raid Ahmadiyya Congregation in </w:t>
            </w:r>
            <w:proofErr w:type="spellStart"/>
            <w:r w:rsidRPr="00672A6A">
              <w:rPr>
                <w:rFonts w:cs="Linux Libertine"/>
                <w:color w:val="252525"/>
                <w:lang w:eastAsia="en-GB"/>
                <w14:ligatures w14:val="none"/>
              </w:rPr>
              <w:t>Tebet</w:t>
            </w:r>
            <w:proofErr w:type="spellEnd"/>
            <w:r w:rsidRPr="00672A6A">
              <w:rPr>
                <w:rFonts w:cs="Linux Libertine"/>
                <w:color w:val="252525"/>
                <w:lang w:eastAsia="en-GB"/>
                <w14:ligatures w14:val="none"/>
              </w:rPr>
              <w:t>.</w:t>
            </w:r>
          </w:p>
        </w:tc>
      </w:tr>
    </w:tbl>
    <w:p w14:paraId="40624710" w14:textId="77777777" w:rsidR="00C8473A" w:rsidRPr="00672A6A" w:rsidRDefault="00C8473A" w:rsidP="00C8473A">
      <w:pPr>
        <w:jc w:val="both"/>
        <w:rPr>
          <w:rFonts w:cs="Linux Libertine"/>
          <w:color w:val="252525"/>
          <w:sz w:val="20"/>
          <w:szCs w:val="20"/>
          <w:lang w:eastAsia="en-GB"/>
          <w14:ligatures w14:val="none"/>
        </w:rPr>
      </w:pPr>
      <w:r w:rsidRPr="00672A6A">
        <w:rPr>
          <w:rFonts w:cs="Linux Libertine"/>
          <w:color w:val="252525"/>
          <w:sz w:val="20"/>
          <w:szCs w:val="20"/>
          <w:lang w:eastAsia="en-GB"/>
          <w14:ligatures w14:val="none"/>
        </w:rPr>
        <w:t>Source: collected by the author from various sources.</w:t>
      </w:r>
    </w:p>
    <w:p w14:paraId="154D0CB7" w14:textId="77777777" w:rsidR="00C8473A" w:rsidRPr="00672A6A" w:rsidRDefault="00C8473A" w:rsidP="00C8473A">
      <w:pPr>
        <w:pStyle w:val="ParagraphNormal"/>
        <w:rPr>
          <w:rFonts w:cs="Linux Libertine"/>
          <w:lang w:val="en-US" w:eastAsia="en-GB" w:bidi="ar-SA"/>
        </w:rPr>
      </w:pPr>
    </w:p>
    <w:p w14:paraId="47ED86D2"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Default="00C8473A" w:rsidP="00C8473A">
      <w:pPr>
        <w:rPr>
          <w:b/>
          <w:bCs/>
        </w:rPr>
      </w:pPr>
    </w:p>
    <w:p w14:paraId="7045D2D6" w14:textId="77777777" w:rsidR="00601A07" w:rsidRPr="00672A6A" w:rsidRDefault="00601A07" w:rsidP="009510D5">
      <w:pPr>
        <w:rPr>
          <w:rFonts w:cs="Linux Libertine"/>
        </w:rPr>
      </w:pPr>
    </w:p>
    <w:p w14:paraId="4E35E23D" w14:textId="0177A813" w:rsidR="00441CCC" w:rsidRPr="00672A6A" w:rsidRDefault="00601A07" w:rsidP="00A16CBB">
      <w:pPr>
        <w:pStyle w:val="Heading2"/>
        <w:rPr>
          <w:rFonts w:cs="Linux Libertine"/>
        </w:rPr>
      </w:pPr>
      <w:r w:rsidRPr="00672A6A">
        <w:rPr>
          <w:rFonts w:cs="Linux Libertine"/>
        </w:rPr>
        <w:t>5.</w:t>
      </w:r>
      <w:r w:rsidR="009510D5" w:rsidRPr="00672A6A">
        <w:rPr>
          <w:rFonts w:cs="Linux Libertine"/>
        </w:rPr>
        <w:t xml:space="preserve">4 </w:t>
      </w:r>
      <w:r w:rsidRPr="00672A6A">
        <w:rPr>
          <w:rFonts w:cs="Linux Libertine"/>
        </w:rPr>
        <w:tab/>
      </w:r>
      <w:r w:rsidR="009510D5" w:rsidRPr="00672A6A">
        <w:rPr>
          <w:rFonts w:cs="Linux Libertine"/>
        </w:rPr>
        <w:t>Conclusion</w:t>
      </w:r>
    </w:p>
    <w:p w14:paraId="077000F0" w14:textId="77777777" w:rsidR="00441CCC" w:rsidRPr="00672A6A" w:rsidRDefault="00441CCC" w:rsidP="00441CCC">
      <w:pPr>
        <w:rPr>
          <w:rFonts w:cs="Linux Libertine"/>
        </w:rPr>
      </w:pPr>
    </w:p>
    <w:p w14:paraId="4EA24988" w14:textId="77777777" w:rsidR="00C8473A" w:rsidRPr="00E0754A" w:rsidRDefault="00C8473A" w:rsidP="00C8473A">
      <w:pPr>
        <w:pStyle w:val="ParagraphafSubheader"/>
        <w:ind w:firstLine="540"/>
        <w:rPr>
          <w:lang w:eastAsia="en-GB" w:bidi="ar-SA"/>
        </w:rPr>
      </w:pPr>
      <w:r w:rsidRPr="00E0754A">
        <w:rPr>
          <w:lang w:eastAsia="en-GB" w:bidi="ar-SA"/>
        </w:rPr>
        <w:t xml:space="preserve">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different religious teachings as crimes. Godly nationalism has been defined narrowly, </w:t>
      </w:r>
      <w:r w:rsidRPr="00E0754A">
        <w:rPr>
          <w:lang w:eastAsia="en-GB" w:bidi="ar-SA"/>
        </w:rPr>
        <w:lastRenderedPageBreak/>
        <w:t>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42EBBC20" w14:textId="77777777" w:rsidR="00C8473A" w:rsidRPr="00E0754A" w:rsidRDefault="00C8473A" w:rsidP="00C8473A">
      <w:pPr>
        <w:pStyle w:val="ParagraphNormal"/>
        <w:rPr>
          <w:lang w:eastAsia="en-GB" w:bidi="ar-SA"/>
        </w:rPr>
      </w:pPr>
      <w:r w:rsidRPr="00E0754A">
        <w:rPr>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E0754A">
        <w:rPr>
          <w:lang w:eastAsia="en-GB" w:bidi="ar-SA"/>
        </w:rPr>
        <w:t>hardline</w:t>
      </w:r>
      <w:proofErr w:type="spellEnd"/>
      <w:r w:rsidRPr="00E0754A">
        <w:rPr>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689CE9AB" w14:textId="77777777" w:rsidR="00C8473A" w:rsidRPr="00E0754A" w:rsidRDefault="00C8473A" w:rsidP="00C8473A">
      <w:pPr>
        <w:pStyle w:val="ParagraphNormal"/>
        <w:rPr>
          <w:lang w:eastAsia="en-GB" w:bidi="ar-SA"/>
        </w:rPr>
      </w:pPr>
      <w:r w:rsidRPr="00E0754A">
        <w:rPr>
          <w:lang w:eastAsia="en-GB" w:bidi="ar-SA"/>
        </w:rPr>
        <w:t>Unlike the Ahok case, which has a political undertone, the Ahmadiyya case is distinct from other blasphemy cases in Indonesia. The Ahmadiyya can be classified as a splinter Islamic group. In the case of Ahok, Ahok is a member of the Christian 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66BD415A" w14:textId="77777777" w:rsidR="00C8473A" w:rsidRDefault="00C8473A" w:rsidP="00C8473A">
      <w:pPr>
        <w:pStyle w:val="ParagraphNormal"/>
        <w:rPr>
          <w:lang w:eastAsia="en-GB" w:bidi="ar-SA"/>
        </w:rPr>
      </w:pPr>
      <w:r w:rsidRPr="00E0754A">
        <w:rPr>
          <w:lang w:eastAsia="en-GB" w:bidi="ar-SA"/>
        </w:rPr>
        <w:t xml:space="preserve">The growth of the </w:t>
      </w:r>
      <w:r w:rsidRPr="00E0754A">
        <w:rPr>
          <w:i/>
          <w:iCs/>
          <w:lang w:eastAsia="en-GB" w:bidi="ar-SA"/>
        </w:rPr>
        <w:t xml:space="preserve">Main Hakim </w:t>
      </w:r>
      <w:proofErr w:type="spellStart"/>
      <w:r w:rsidRPr="00E0754A">
        <w:rPr>
          <w:i/>
          <w:iCs/>
          <w:lang w:eastAsia="en-GB" w:bidi="ar-SA"/>
        </w:rPr>
        <w:t>Sendiri</w:t>
      </w:r>
      <w:proofErr w:type="spellEnd"/>
      <w:r w:rsidRPr="00E0754A">
        <w:rPr>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for the public to take justice into their own hands when public trust in the police has </w:t>
      </w:r>
      <w:r w:rsidRPr="00E0754A">
        <w:rPr>
          <w:lang w:eastAsia="en-GB" w:bidi="ar-SA"/>
        </w:rPr>
        <w:lastRenderedPageBreak/>
        <w:t>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w:t>
      </w:r>
      <w:r>
        <w:rPr>
          <w:lang w:eastAsia="en-GB" w:bidi="ar-SA"/>
        </w:rPr>
        <w:t xml:space="preserve"> </w:t>
      </w:r>
    </w:p>
    <w:p w14:paraId="3CDD6379" w14:textId="0580F9AF" w:rsidR="00441CCC" w:rsidRPr="00672A6A" w:rsidRDefault="00C8473A" w:rsidP="00C8473A">
      <w:pPr>
        <w:rPr>
          <w:rFonts w:cs="Linux Libertine"/>
        </w:rPr>
      </w:pPr>
      <w:r w:rsidRPr="00E0754A">
        <w:rPr>
          <w:lang w:eastAsia="en-GB"/>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E0754A">
        <w:t>community</w:t>
      </w:r>
    </w:p>
    <w:p w14:paraId="25FA6068" w14:textId="77777777" w:rsidR="00441CCC" w:rsidRPr="00672A6A" w:rsidRDefault="00441CCC" w:rsidP="00441CCC">
      <w:pPr>
        <w:rPr>
          <w:rFonts w:cs="Linux Libertine"/>
        </w:rPr>
      </w:pPr>
    </w:p>
    <w:p w14:paraId="74493C62" w14:textId="77777777" w:rsidR="00441CCC" w:rsidRPr="00672A6A" w:rsidRDefault="00441CCC" w:rsidP="00441CCC">
      <w:pPr>
        <w:rPr>
          <w:rFonts w:cs="Linux Libertine"/>
        </w:rPr>
      </w:pPr>
    </w:p>
    <w:p w14:paraId="3225E96A" w14:textId="77777777" w:rsidR="00441CCC" w:rsidRPr="00672A6A" w:rsidRDefault="00441CCC" w:rsidP="00441CCC">
      <w:pPr>
        <w:rPr>
          <w:rFonts w:cs="Linux Libertine"/>
        </w:rPr>
      </w:pPr>
    </w:p>
    <w:p w14:paraId="6867311A" w14:textId="77777777" w:rsidR="00441CCC" w:rsidRPr="00672A6A" w:rsidRDefault="00441CCC" w:rsidP="00441CCC">
      <w:pPr>
        <w:rPr>
          <w:rFonts w:cs="Linux Libertine"/>
        </w:rPr>
      </w:pPr>
    </w:p>
    <w:p w14:paraId="274BB511" w14:textId="77777777" w:rsidR="00441CCC" w:rsidRPr="00672A6A" w:rsidRDefault="00441CCC" w:rsidP="00441CCC">
      <w:pPr>
        <w:rPr>
          <w:rFonts w:cs="Linux Libertine"/>
        </w:rPr>
      </w:pPr>
    </w:p>
    <w:p w14:paraId="01DEA182" w14:textId="77777777" w:rsidR="00441CCC" w:rsidRPr="00672A6A" w:rsidRDefault="00441CCC" w:rsidP="00441CCC">
      <w:pPr>
        <w:rPr>
          <w:rFonts w:cs="Linux Libertine"/>
        </w:rPr>
      </w:pPr>
    </w:p>
    <w:p w14:paraId="32DF8CD7" w14:textId="77777777" w:rsidR="00441CCC" w:rsidRPr="00672A6A" w:rsidRDefault="00441CCC" w:rsidP="00441CCC">
      <w:pPr>
        <w:rPr>
          <w:rFonts w:cs="Linux Libertine"/>
        </w:rPr>
      </w:pPr>
    </w:p>
    <w:p w14:paraId="17007C3E" w14:textId="77777777" w:rsidR="00441CCC" w:rsidRPr="00672A6A" w:rsidRDefault="00441CCC" w:rsidP="00441CCC">
      <w:pPr>
        <w:rPr>
          <w:rFonts w:cs="Linux Libertine"/>
        </w:rPr>
      </w:pPr>
    </w:p>
    <w:p w14:paraId="242459C1" w14:textId="77777777" w:rsidR="00441CCC" w:rsidRPr="00672A6A" w:rsidRDefault="00441CCC" w:rsidP="00441CCC">
      <w:pPr>
        <w:rPr>
          <w:rFonts w:cs="Linux Libertine"/>
        </w:rPr>
      </w:pPr>
    </w:p>
    <w:p w14:paraId="4451B412" w14:textId="77777777" w:rsidR="00441CCC" w:rsidRPr="00672A6A" w:rsidRDefault="00441CCC" w:rsidP="00441CCC">
      <w:pPr>
        <w:rPr>
          <w:rFonts w:cs="Linux Libertine"/>
        </w:rPr>
      </w:pPr>
    </w:p>
    <w:p w14:paraId="0045EE68" w14:textId="77777777" w:rsidR="00441CCC" w:rsidRPr="00672A6A" w:rsidRDefault="00441CCC" w:rsidP="00441CCC">
      <w:pPr>
        <w:rPr>
          <w:rFonts w:cs="Linux Libertine"/>
        </w:rPr>
      </w:pPr>
    </w:p>
    <w:p w14:paraId="102D4006" w14:textId="77777777" w:rsidR="00441CCC" w:rsidRPr="00672A6A" w:rsidRDefault="00441CCC" w:rsidP="00441CCC">
      <w:pPr>
        <w:rPr>
          <w:rFonts w:cs="Linux Libertine"/>
        </w:rPr>
      </w:pPr>
    </w:p>
    <w:p w14:paraId="525EDB88" w14:textId="77777777" w:rsidR="00441CCC" w:rsidRPr="00672A6A" w:rsidRDefault="00441CCC" w:rsidP="00441CCC">
      <w:pPr>
        <w:rPr>
          <w:rFonts w:cs="Linux Libertine"/>
        </w:rPr>
      </w:pPr>
    </w:p>
    <w:p w14:paraId="010D624B" w14:textId="77777777" w:rsidR="00441CCC" w:rsidRPr="00672A6A" w:rsidRDefault="00441CCC" w:rsidP="00441CCC">
      <w:pPr>
        <w:rPr>
          <w:rFonts w:cs="Linux Libertine"/>
        </w:rPr>
      </w:pPr>
    </w:p>
    <w:p w14:paraId="50966C90" w14:textId="77777777" w:rsidR="00441CCC" w:rsidRPr="00672A6A" w:rsidRDefault="00441CCC" w:rsidP="00441CCC">
      <w:pPr>
        <w:rPr>
          <w:rFonts w:cs="Linux Libertine"/>
        </w:rPr>
      </w:pPr>
    </w:p>
    <w:p w14:paraId="7E40437D" w14:textId="77777777" w:rsidR="00441CCC" w:rsidRPr="00672A6A" w:rsidRDefault="00441CCC" w:rsidP="00441CCC">
      <w:pPr>
        <w:rPr>
          <w:rFonts w:cs="Linux Libertine"/>
        </w:rPr>
      </w:pPr>
    </w:p>
    <w:p w14:paraId="3750C5B3" w14:textId="77777777" w:rsidR="00441CCC" w:rsidRPr="00672A6A" w:rsidRDefault="00441CCC" w:rsidP="00441CCC">
      <w:pPr>
        <w:rPr>
          <w:rFonts w:cs="Linux Libertine"/>
        </w:rPr>
      </w:pPr>
    </w:p>
    <w:p w14:paraId="67FB2AD0" w14:textId="77777777" w:rsidR="00441CCC" w:rsidRPr="00672A6A" w:rsidRDefault="00441CCC" w:rsidP="00441CCC">
      <w:pPr>
        <w:rPr>
          <w:rFonts w:cs="Linux Libertine"/>
        </w:rPr>
      </w:pPr>
    </w:p>
    <w:p w14:paraId="6C27BF6A" w14:textId="77777777" w:rsidR="00441CCC" w:rsidRPr="00672A6A" w:rsidRDefault="00441CCC" w:rsidP="00441CCC">
      <w:pPr>
        <w:rPr>
          <w:rFonts w:cs="Linux Libertine"/>
        </w:rPr>
      </w:pPr>
    </w:p>
    <w:p w14:paraId="664AAF78" w14:textId="77777777" w:rsidR="00441CCC" w:rsidRPr="00672A6A" w:rsidRDefault="00441CCC" w:rsidP="00441CCC">
      <w:pPr>
        <w:rPr>
          <w:rFonts w:cs="Linux Libertine"/>
        </w:rPr>
      </w:pPr>
    </w:p>
    <w:p w14:paraId="48E93A24"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60898EC" w14:textId="0EA4D37A" w:rsidR="00441CCC" w:rsidRPr="00672A6A" w:rsidRDefault="00441CCC" w:rsidP="00CC45BD">
      <w:pPr>
        <w:pStyle w:val="Heading1"/>
        <w:rPr>
          <w:rFonts w:cs="Linux Libertine"/>
        </w:rPr>
      </w:pPr>
      <w:r w:rsidRPr="00672A6A">
        <w:rPr>
          <w:rFonts w:cs="Linux Libertine"/>
        </w:rPr>
        <w:lastRenderedPageBreak/>
        <w:t>CHAPTER V</w:t>
      </w:r>
      <w:r w:rsidR="00CC45BD" w:rsidRPr="00672A6A">
        <w:rPr>
          <w:rFonts w:cs="Linux Libertine"/>
        </w:rPr>
        <w:t>I</w:t>
      </w:r>
    </w:p>
    <w:p w14:paraId="1E025C4A" w14:textId="77777777" w:rsidR="00B84201" w:rsidRPr="00672A6A" w:rsidRDefault="000865BE" w:rsidP="00CC45BD">
      <w:pPr>
        <w:pStyle w:val="Heading1"/>
        <w:rPr>
          <w:rFonts w:cs="Linux Libertine"/>
        </w:rPr>
      </w:pPr>
      <w:r w:rsidRPr="00672A6A">
        <w:rPr>
          <w:rFonts w:cs="Linux Libertine"/>
        </w:rPr>
        <w:t xml:space="preserve">EXAMINATION OF STATE AND RELIGION RELATIONSHIP IN INDONESIA </w:t>
      </w:r>
      <w:r w:rsidR="00B84201" w:rsidRPr="00672A6A">
        <w:rPr>
          <w:rFonts w:cs="Linux Libertine"/>
        </w:rPr>
        <w:t>FOLLOWING</w:t>
      </w:r>
      <w:r w:rsidRPr="00672A6A">
        <w:rPr>
          <w:rFonts w:cs="Linux Libertine"/>
        </w:rPr>
        <w:t xml:space="preserve"> </w:t>
      </w:r>
    </w:p>
    <w:p w14:paraId="635181B0" w14:textId="6EDFE288" w:rsidR="00441CCC" w:rsidRPr="00672A6A" w:rsidRDefault="000865BE" w:rsidP="00CC45BD">
      <w:pPr>
        <w:pStyle w:val="Heading1"/>
        <w:rPr>
          <w:rFonts w:cs="Linux Libertine"/>
        </w:rPr>
      </w:pPr>
      <w:r w:rsidRPr="00672A6A">
        <w:rPr>
          <w:rFonts w:cs="Linux Libertine"/>
        </w:rPr>
        <w:t>THE ENFORCEMENT OF ABL</w:t>
      </w:r>
    </w:p>
    <w:p w14:paraId="50EF127D" w14:textId="77777777" w:rsidR="00441CCC" w:rsidRPr="00672A6A" w:rsidRDefault="00441CCC" w:rsidP="00441CCC">
      <w:pPr>
        <w:rPr>
          <w:rFonts w:cs="Linux Libertine"/>
        </w:rPr>
      </w:pPr>
    </w:p>
    <w:p w14:paraId="3F21C8DD" w14:textId="5F82DAE2" w:rsidR="00C1240E" w:rsidRPr="00672A6A" w:rsidRDefault="00C1240E" w:rsidP="00C1240E">
      <w:pPr>
        <w:pStyle w:val="Heading2"/>
        <w:rPr>
          <w:rFonts w:cs="Linux Libertine"/>
        </w:rPr>
      </w:pPr>
      <w:r w:rsidRPr="00672A6A">
        <w:rPr>
          <w:rFonts w:cs="Linux Libertine"/>
        </w:rPr>
        <w:t xml:space="preserve">6.1 </w:t>
      </w:r>
      <w:r w:rsidRPr="00672A6A">
        <w:rPr>
          <w:rFonts w:cs="Linux Libertine"/>
        </w:rPr>
        <w:tab/>
        <w:t>Introduction</w:t>
      </w:r>
    </w:p>
    <w:p w14:paraId="2C1910A9" w14:textId="77777777" w:rsidR="00C1240E" w:rsidRPr="00672A6A" w:rsidRDefault="00C1240E" w:rsidP="00C1240E">
      <w:pPr>
        <w:rPr>
          <w:rFonts w:cs="Linux Libertine"/>
        </w:rPr>
      </w:pPr>
    </w:p>
    <w:p w14:paraId="5722E062" w14:textId="77777777" w:rsidR="006A2A0F" w:rsidRPr="00672A6A" w:rsidRDefault="006A2A0F" w:rsidP="006A2A0F">
      <w:pPr>
        <w:pStyle w:val="ParagraphNormal"/>
        <w:rPr>
          <w:rFonts w:cs="Linux Libertine"/>
        </w:rPr>
      </w:pPr>
      <w:r w:rsidRPr="00672A6A">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672A6A">
        <w:rPr>
          <w:rFonts w:cs="Linux Libertine"/>
        </w:rPr>
        <w:t>Proselytism</w:t>
      </w:r>
      <w:proofErr w:type="spellEnd"/>
      <w:r w:rsidRPr="00672A6A">
        <w:rPr>
          <w:rFonts w:cs="Linux Libertine"/>
        </w:rPr>
        <w:t xml:space="preserve"> Law. In Austria and Belgium, only a few religions were recognized as official, while others were not.</w:t>
      </w:r>
    </w:p>
    <w:p w14:paraId="7006FE0B" w14:textId="356C50AF" w:rsidR="006A2A0F" w:rsidRPr="00672A6A" w:rsidRDefault="006A2A0F" w:rsidP="006A2A0F">
      <w:pPr>
        <w:pStyle w:val="ParagraphNormal"/>
        <w:rPr>
          <w:rFonts w:cs="Linux Libertine"/>
        </w:rPr>
      </w:pPr>
      <w:r w:rsidRPr="00672A6A">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672A6A">
        <w:rPr>
          <w:rFonts w:cs="Linux Libertine"/>
        </w:rPr>
        <w:fldChar w:fldCharType="begin"/>
      </w:r>
      <w:r w:rsidR="00496D7D">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672A6A">
        <w:rPr>
          <w:rFonts w:cs="Linux Libertine"/>
        </w:rPr>
        <w:fldChar w:fldCharType="separate"/>
      </w:r>
      <w:r w:rsidR="009F6E03">
        <w:rPr>
          <w:rFonts w:cs="Linux Libertine"/>
        </w:rPr>
        <w:t>(Nieuwenhuis 2012)</w:t>
      </w:r>
      <w:r w:rsidRPr="00672A6A">
        <w:rPr>
          <w:rFonts w:cs="Linux Libertine"/>
        </w:rPr>
        <w:fldChar w:fldCharType="end"/>
      </w:r>
      <w:r w:rsidRPr="00672A6A">
        <w:rPr>
          <w:rFonts w:cs="Linux Libertine"/>
        </w:rPr>
        <w:t xml:space="preserve">. An-Na'im </w:t>
      </w:r>
      <w:r w:rsidRPr="00672A6A">
        <w:rPr>
          <w:rFonts w:cs="Linux Libertine"/>
        </w:rPr>
        <w:fldChar w:fldCharType="begin"/>
      </w:r>
      <w:r w:rsidR="00496D7D">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9F6E03">
        <w:rPr>
          <w:rFonts w:cs="Linux Libertine"/>
        </w:rPr>
        <w:t>(2008)</w:t>
      </w:r>
      <w:r w:rsidRPr="00672A6A">
        <w:rPr>
          <w:rFonts w:cs="Linux Libertine"/>
        </w:rPr>
        <w:fldChar w:fldCharType="end"/>
      </w:r>
      <w:r w:rsidRPr="00672A6A">
        <w:rPr>
          <w:rFonts w:cs="Linux Libertine"/>
        </w:rPr>
        <w:t xml:space="preserve">, a Muslim scholar and specialist on human rights who analyses state and religious relations in Muslim countries such as Turkey, India, and Indonesia, supported </w:t>
      </w:r>
      <w:proofErr w:type="spellStart"/>
      <w:r w:rsidRPr="00672A6A">
        <w:rPr>
          <w:rFonts w:cs="Linux Libertine"/>
        </w:rPr>
        <w:t>Niuwenhuis's</w:t>
      </w:r>
      <w:proofErr w:type="spellEnd"/>
      <w:r w:rsidRPr="00672A6A">
        <w:rPr>
          <w:rFonts w:cs="Linux Libertine"/>
        </w:rPr>
        <w:t xml:space="preserve"> proposal. An-Na'im thoughts that Muslim countries should </w:t>
      </w:r>
      <w:r w:rsidRPr="00672A6A">
        <w:rPr>
          <w:rFonts w:cs="Linux Libertine"/>
        </w:rPr>
        <w:lastRenderedPageBreak/>
        <w:t>reconsider the close link between state and religion (Islam) in order to better preserve the right to religious freedom.</w:t>
      </w:r>
    </w:p>
    <w:p w14:paraId="574CE228" w14:textId="77777777" w:rsidR="006A2A0F" w:rsidRPr="00672A6A" w:rsidRDefault="006A2A0F" w:rsidP="006A2A0F">
      <w:pPr>
        <w:pStyle w:val="ParagraphNormal"/>
        <w:rPr>
          <w:rFonts w:cs="Linux Libertine"/>
        </w:rPr>
      </w:pPr>
      <w:r w:rsidRPr="00672A6A">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672A6A" w:rsidRDefault="006A2A0F" w:rsidP="006A2A0F">
      <w:pPr>
        <w:pStyle w:val="ParagraphNormal"/>
        <w:rPr>
          <w:rFonts w:cs="Linux Libertine"/>
        </w:rPr>
      </w:pPr>
      <w:r w:rsidRPr="00672A6A">
        <w:rPr>
          <w:rFonts w:cs="Linux Libertine"/>
        </w:rPr>
        <w:t xml:space="preserve">The application of the anti-blasphemy law in the cases of </w:t>
      </w:r>
      <w:r w:rsidRPr="00672A6A">
        <w:rPr>
          <w:rFonts w:cs="Linux Libertine"/>
          <w:i/>
          <w:iCs/>
        </w:rPr>
        <w:t>Ahok, Gafatar, Meiliana, and Ahmadiyya</w:t>
      </w:r>
      <w:r w:rsidRPr="00672A6A">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672A6A" w:rsidRDefault="006A2A0F" w:rsidP="006A2A0F">
      <w:pPr>
        <w:pStyle w:val="ParagraphNormal"/>
        <w:rPr>
          <w:rFonts w:cs="Linux Libertine"/>
        </w:rPr>
      </w:pPr>
      <w:r w:rsidRPr="00672A6A">
        <w:rPr>
          <w:rFonts w:cs="Linux Libertine"/>
        </w:rPr>
        <w:t xml:space="preserve">The scholarship on the connection between the state and religion in Indonesia focuses mostly on normative historical research. Ota Atsushi, Oka-moto Masaaki, and Ahmad </w:t>
      </w:r>
      <w:proofErr w:type="spellStart"/>
      <w:r w:rsidRPr="00672A6A">
        <w:rPr>
          <w:rFonts w:cs="Linux Libertine"/>
        </w:rPr>
        <w:t>Suaedy</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672A6A">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672A6A" w:rsidRDefault="006A2A0F" w:rsidP="006A2A0F">
      <w:pPr>
        <w:pStyle w:val="ParagraphNormal"/>
        <w:rPr>
          <w:rFonts w:cs="Linux Libertine"/>
        </w:rPr>
      </w:pPr>
      <w:r w:rsidRPr="00672A6A">
        <w:rPr>
          <w:rFonts w:cs="Linux Libertine"/>
        </w:rPr>
        <w:t xml:space="preserve">Second, Abdul Karim </w:t>
      </w:r>
      <w:r w:rsidRPr="00672A6A">
        <w:rPr>
          <w:rFonts w:cs="Linux Libertine"/>
        </w:rPr>
        <w:fldChar w:fldCharType="begin"/>
      </w:r>
      <w:r w:rsidR="00496D7D">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672A6A">
        <w:rPr>
          <w:rFonts w:cs="Linux Libertine"/>
        </w:rPr>
        <w:fldChar w:fldCharType="separate"/>
      </w:r>
      <w:r w:rsidR="009F6E03">
        <w:rPr>
          <w:rFonts w:cs="Linux Libertine"/>
        </w:rPr>
        <w:t>(2005)</w:t>
      </w:r>
      <w:r w:rsidRPr="00672A6A">
        <w:rPr>
          <w:rFonts w:cs="Linux Libertine"/>
        </w:rPr>
        <w:fldChar w:fldCharType="end"/>
      </w:r>
      <w:r w:rsidRPr="00672A6A">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672A6A" w:rsidRDefault="006A2A0F" w:rsidP="006A2A0F">
      <w:pPr>
        <w:pStyle w:val="Quote"/>
        <w:rPr>
          <w:rFonts w:cs="Linux Libertine"/>
        </w:rPr>
      </w:pPr>
      <w:r w:rsidRPr="00672A6A">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672A6A" w:rsidRDefault="006A2A0F" w:rsidP="006A2A0F">
      <w:pPr>
        <w:pStyle w:val="ParagraphNormal"/>
        <w:rPr>
          <w:rFonts w:cs="Linux Libertine"/>
        </w:rPr>
      </w:pPr>
      <w:r w:rsidRPr="00672A6A">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672A6A" w:rsidRDefault="006A2A0F" w:rsidP="006A2A0F">
      <w:pPr>
        <w:pStyle w:val="ParagraphNormal"/>
        <w:rPr>
          <w:rFonts w:cs="Linux Libertine"/>
        </w:rPr>
      </w:pPr>
      <w:r w:rsidRPr="00672A6A">
        <w:rPr>
          <w:rFonts w:cs="Linux Libertine"/>
        </w:rPr>
        <w:t xml:space="preserve">This chapter </w:t>
      </w:r>
      <w:r w:rsidR="00B84201" w:rsidRPr="00672A6A">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672A6A">
        <w:rPr>
          <w:rFonts w:cs="Linux Libertine"/>
        </w:rPr>
        <w:t xml:space="preserve">The connection between </w:t>
      </w:r>
      <w:r w:rsidRPr="00672A6A">
        <w:rPr>
          <w:rFonts w:cs="Linux Libertine"/>
        </w:rPr>
        <w:lastRenderedPageBreak/>
        <w:t>the State and Religion under the regime of the Blasphemy Law will be evaluated using a variety of indicators</w:t>
      </w:r>
      <w:r w:rsidR="00B84201" w:rsidRPr="00672A6A">
        <w:rPr>
          <w:rFonts w:cs="Linux Libertine"/>
        </w:rPr>
        <w:t xml:space="preserve">, namely to what extent </w:t>
      </w:r>
      <w:r w:rsidRPr="00672A6A">
        <w:rPr>
          <w:rFonts w:cs="Linux Libertine"/>
        </w:rPr>
        <w:t>the established orthodox religions enjoy main governmental protection</w:t>
      </w:r>
      <w:r w:rsidR="00B84201" w:rsidRPr="00672A6A">
        <w:rPr>
          <w:rFonts w:cs="Linux Libertine"/>
        </w:rPr>
        <w:t>,</w:t>
      </w:r>
      <w:r w:rsidRPr="00672A6A">
        <w:rPr>
          <w:rFonts w:cs="Linux Libertine"/>
        </w:rPr>
        <w:t xml:space="preserve"> </w:t>
      </w:r>
      <w:r w:rsidR="00B84201" w:rsidRPr="00672A6A">
        <w:rPr>
          <w:rFonts w:cs="Linux Libertine"/>
        </w:rPr>
        <w:t xml:space="preserve">how </w:t>
      </w:r>
      <w:r w:rsidRPr="00672A6A">
        <w:rPr>
          <w:rFonts w:cs="Linux Libertine"/>
        </w:rPr>
        <w:t>the government has controlled religious life and established rules about deviant faiths</w:t>
      </w:r>
      <w:r w:rsidR="00B84201" w:rsidRPr="00672A6A">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672A6A" w:rsidRDefault="00C1240E" w:rsidP="00C1240E">
      <w:pPr>
        <w:rPr>
          <w:rFonts w:cs="Linux Libertine"/>
        </w:rPr>
      </w:pPr>
    </w:p>
    <w:p w14:paraId="0E23AE24" w14:textId="1BE50064" w:rsidR="00C1240E" w:rsidRPr="00672A6A" w:rsidRDefault="00C1240E" w:rsidP="00C1240E">
      <w:pPr>
        <w:pStyle w:val="Heading2"/>
        <w:rPr>
          <w:rFonts w:cs="Linux Libertine"/>
        </w:rPr>
      </w:pPr>
      <w:r w:rsidRPr="00672A6A">
        <w:rPr>
          <w:rFonts w:cs="Linux Libertine"/>
        </w:rPr>
        <w:t xml:space="preserve">6.2 </w:t>
      </w:r>
      <w:r w:rsidRPr="00672A6A">
        <w:rPr>
          <w:rFonts w:cs="Linux Libertine"/>
        </w:rPr>
        <w:tab/>
        <w:t>State and Religion Relationship</w:t>
      </w:r>
      <w:r w:rsidR="00B84201" w:rsidRPr="00672A6A">
        <w:rPr>
          <w:rFonts w:cs="Linux Libertine"/>
        </w:rPr>
        <w:t xml:space="preserve"> and its types</w:t>
      </w:r>
    </w:p>
    <w:p w14:paraId="0823C1F6" w14:textId="0B663D5A" w:rsidR="00B84201" w:rsidRPr="00672A6A" w:rsidRDefault="00B84201" w:rsidP="006A2A0F">
      <w:pPr>
        <w:pStyle w:val="ParagraphafSubheader"/>
        <w:rPr>
          <w:rFonts w:cs="Linux Libertine"/>
        </w:rPr>
      </w:pPr>
      <w:r w:rsidRPr="00DE4F82">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DE4F82">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672A6A">
        <w:rPr>
          <w:rFonts w:cs="Linux Libertine"/>
          <w:color w:val="70AD47" w:themeColor="accent6"/>
        </w:rPr>
        <w:t xml:space="preserve"> The notion of the state and religion relationship</w:t>
      </w:r>
      <w:r w:rsidR="006A2A0F" w:rsidRPr="00672A6A">
        <w:rPr>
          <w:rFonts w:cs="Linux Libertine"/>
        </w:rPr>
        <w:t xml:space="preserve"> is also known as the relationship between church and the state in certain publications </w:t>
      </w:r>
      <w:r w:rsidR="006A2A0F" w:rsidRPr="00672A6A">
        <w:rPr>
          <w:rFonts w:cs="Linux Libertine"/>
        </w:rPr>
        <w:fldChar w:fldCharType="begin"/>
      </w:r>
      <w:r w:rsidR="00496D7D">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672A6A">
        <w:rPr>
          <w:rFonts w:cs="Linux Libertine"/>
        </w:rPr>
        <w:fldChar w:fldCharType="separate"/>
      </w:r>
      <w:r w:rsidR="009F6E03">
        <w:rPr>
          <w:rFonts w:cs="Linux Libertine"/>
        </w:rPr>
        <w:t>(An-Naim 2008; C. Durham and Scharffs 2019; Salim, Arskal, and Azra 2003)</w:t>
      </w:r>
      <w:r w:rsidR="006A2A0F" w:rsidRPr="00672A6A">
        <w:rPr>
          <w:rFonts w:cs="Linux Libertine"/>
        </w:rPr>
        <w:fldChar w:fldCharType="end"/>
      </w:r>
      <w:r w:rsidR="006A2A0F" w:rsidRPr="00672A6A">
        <w:rPr>
          <w:rFonts w:cs="Linux Libertine"/>
        </w:rPr>
        <w:t xml:space="preserve">. Durham and </w:t>
      </w:r>
      <w:proofErr w:type="spellStart"/>
      <w:r w:rsidR="006A2A0F" w:rsidRPr="00672A6A">
        <w:rPr>
          <w:rFonts w:cs="Linux Libertine"/>
        </w:rPr>
        <w:t>Scharffs</w:t>
      </w:r>
      <w:proofErr w:type="spellEnd"/>
      <w:r w:rsidR="006A2A0F" w:rsidRPr="00672A6A">
        <w:rPr>
          <w:rFonts w:cs="Linux Libertine"/>
        </w:rPr>
        <w:t xml:space="preserve"> </w:t>
      </w:r>
      <w:r w:rsidR="006A2A0F" w:rsidRPr="00672A6A">
        <w:rPr>
          <w:rFonts w:cs="Linux Libertine"/>
        </w:rPr>
        <w:fldChar w:fldCharType="begin"/>
      </w:r>
      <w:r w:rsidR="00496D7D">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672A6A">
        <w:rPr>
          <w:rFonts w:cs="Linux Libertine"/>
        </w:rPr>
        <w:fldChar w:fldCharType="separate"/>
      </w:r>
      <w:r w:rsidR="009F6E03">
        <w:rPr>
          <w:rFonts w:cs="Linux Libertine"/>
        </w:rPr>
        <w:t>(2019)</w:t>
      </w:r>
      <w:r w:rsidR="006A2A0F" w:rsidRPr="00672A6A">
        <w:rPr>
          <w:rFonts w:cs="Linux Libertine"/>
        </w:rPr>
        <w:fldChar w:fldCharType="end"/>
      </w:r>
      <w:r w:rsidR="006A2A0F" w:rsidRPr="00672A6A">
        <w:rPr>
          <w:rFonts w:cs="Linux Libertine"/>
        </w:rPr>
        <w:t xml:space="preserve"> categorize the relationship between religion and the state </w:t>
      </w:r>
      <w:r w:rsidRPr="00672A6A">
        <w:rPr>
          <w:rFonts w:cs="Linux Libertine"/>
        </w:rPr>
        <w:t xml:space="preserve">into eleven types </w:t>
      </w:r>
      <w:r w:rsidR="006A2A0F" w:rsidRPr="00672A6A">
        <w:rPr>
          <w:rFonts w:cs="Linux Libertine"/>
        </w:rPr>
        <w:t>as follow</w:t>
      </w:r>
      <w:r w:rsidRPr="00672A6A">
        <w:rPr>
          <w:rFonts w:cs="Linux Libertine"/>
        </w:rPr>
        <w:t>: (1)</w:t>
      </w:r>
      <w:r w:rsidR="006A2A0F" w:rsidRPr="00672A6A">
        <w:rPr>
          <w:rFonts w:cs="Linux Libertine"/>
        </w:rPr>
        <w:t xml:space="preserve"> theocratic states, </w:t>
      </w:r>
      <w:r w:rsidRPr="00672A6A">
        <w:rPr>
          <w:rFonts w:cs="Linux Libertine"/>
        </w:rPr>
        <w:t xml:space="preserve">(2) </w:t>
      </w:r>
      <w:r w:rsidR="006A2A0F" w:rsidRPr="00672A6A">
        <w:rPr>
          <w:rFonts w:cs="Linux Libertine"/>
        </w:rPr>
        <w:t xml:space="preserve">established religion states, </w:t>
      </w:r>
      <w:r w:rsidRPr="00672A6A">
        <w:rPr>
          <w:rFonts w:cs="Linux Libertine"/>
        </w:rPr>
        <w:t xml:space="preserve">(3) </w:t>
      </w:r>
      <w:r w:rsidR="006A2A0F" w:rsidRPr="00672A6A">
        <w:rPr>
          <w:rFonts w:cs="Linux Libertine"/>
        </w:rPr>
        <w:t xml:space="preserve">religious status system states, </w:t>
      </w:r>
      <w:r w:rsidRPr="00672A6A">
        <w:rPr>
          <w:rFonts w:cs="Linux Libertine"/>
        </w:rPr>
        <w:t xml:space="preserve">(4) </w:t>
      </w:r>
      <w:r w:rsidR="006A2A0F" w:rsidRPr="00672A6A">
        <w:rPr>
          <w:rFonts w:cs="Linux Libertine"/>
        </w:rPr>
        <w:t xml:space="preserve">endowed religion states, </w:t>
      </w:r>
      <w:r w:rsidRPr="00672A6A">
        <w:rPr>
          <w:rFonts w:cs="Linux Libertine"/>
        </w:rPr>
        <w:t xml:space="preserve">(5) </w:t>
      </w:r>
      <w:r w:rsidR="006A2A0F" w:rsidRPr="00672A6A">
        <w:rPr>
          <w:rFonts w:cs="Linux Libertine"/>
        </w:rPr>
        <w:t xml:space="preserve">states with a preferred set of religions, </w:t>
      </w:r>
      <w:r w:rsidRPr="00672A6A">
        <w:rPr>
          <w:rFonts w:cs="Linux Libertine"/>
        </w:rPr>
        <w:t xml:space="preserve">(6) </w:t>
      </w:r>
      <w:r w:rsidR="006A2A0F" w:rsidRPr="00672A6A">
        <w:rPr>
          <w:rFonts w:cs="Linux Libertine"/>
        </w:rPr>
        <w:t>cooperation between states and religion,</w:t>
      </w:r>
      <w:r w:rsidRPr="00672A6A">
        <w:rPr>
          <w:rFonts w:cs="Linux Libertine"/>
        </w:rPr>
        <w:t xml:space="preserve"> (7)</w:t>
      </w:r>
      <w:r w:rsidR="006A2A0F" w:rsidRPr="00672A6A">
        <w:rPr>
          <w:rFonts w:cs="Linux Libertine"/>
        </w:rPr>
        <w:t xml:space="preserve"> states accommodating religions, </w:t>
      </w:r>
      <w:r w:rsidRPr="00672A6A">
        <w:rPr>
          <w:rFonts w:cs="Linux Libertine"/>
        </w:rPr>
        <w:t xml:space="preserve">(8) </w:t>
      </w:r>
      <w:r w:rsidR="006A2A0F" w:rsidRPr="00672A6A">
        <w:rPr>
          <w:rFonts w:cs="Linux Libertine"/>
        </w:rPr>
        <w:t xml:space="preserve">separation between states and religions, </w:t>
      </w:r>
      <w:r w:rsidRPr="00672A6A">
        <w:rPr>
          <w:rFonts w:cs="Linux Libertine"/>
        </w:rPr>
        <w:t xml:space="preserve">(9) </w:t>
      </w:r>
      <w:proofErr w:type="spellStart"/>
      <w:r w:rsidR="00DE4F82" w:rsidRPr="00DE4F82">
        <w:rPr>
          <w:rFonts w:cs="Linux Libertine"/>
        </w:rPr>
        <w:t>Laïcité</w:t>
      </w:r>
      <w:proofErr w:type="spellEnd"/>
      <w:r w:rsidR="006A2A0F" w:rsidRPr="00672A6A">
        <w:rPr>
          <w:rFonts w:cs="Linux Libertine"/>
        </w:rPr>
        <w:t xml:space="preserve"> </w:t>
      </w:r>
      <w:r w:rsidRPr="00672A6A">
        <w:rPr>
          <w:rFonts w:cs="Linux Libertine"/>
        </w:rPr>
        <w:t xml:space="preserve">(10) </w:t>
      </w:r>
      <w:r w:rsidR="006A2A0F" w:rsidRPr="00672A6A">
        <w:rPr>
          <w:rFonts w:cs="Linux Libertine"/>
        </w:rPr>
        <w:t xml:space="preserve">secular control regimes, and </w:t>
      </w:r>
      <w:r w:rsidRPr="00672A6A">
        <w:rPr>
          <w:rFonts w:cs="Linux Libertine"/>
        </w:rPr>
        <w:t xml:space="preserve">(11) </w:t>
      </w:r>
      <w:r w:rsidR="006A2A0F" w:rsidRPr="00672A6A">
        <w:rPr>
          <w:rFonts w:cs="Linux Libertine"/>
        </w:rPr>
        <w:t xml:space="preserve">abolitionist regimes. </w:t>
      </w:r>
    </w:p>
    <w:p w14:paraId="1E635D0F" w14:textId="109C7582" w:rsidR="00B84201" w:rsidRPr="00672A6A" w:rsidRDefault="00B84201" w:rsidP="006A2A0F">
      <w:pPr>
        <w:pStyle w:val="ParagraphafSubheader"/>
        <w:rPr>
          <w:rFonts w:cs="Linux Libertine"/>
        </w:rPr>
      </w:pPr>
    </w:p>
    <w:p w14:paraId="59642AB4" w14:textId="7DD17318" w:rsidR="00B84201" w:rsidRPr="00672A6A" w:rsidRDefault="00B84201" w:rsidP="006A2A0F">
      <w:pPr>
        <w:pStyle w:val="ParagraphNormal"/>
        <w:rPr>
          <w:rFonts w:cs="Linux Libertine"/>
        </w:rPr>
      </w:pPr>
    </w:p>
    <w:p w14:paraId="1A918E07" w14:textId="3FD855AF" w:rsidR="00B84201" w:rsidRPr="00672A6A" w:rsidRDefault="00B84201" w:rsidP="00B84201">
      <w:pPr>
        <w:pStyle w:val="ParagraphNormal"/>
        <w:ind w:firstLine="0"/>
        <w:rPr>
          <w:rFonts w:cs="Linux Libertine"/>
          <w:i/>
          <w:iCs/>
          <w:sz w:val="20"/>
          <w:szCs w:val="20"/>
        </w:rPr>
      </w:pPr>
      <w:r w:rsidRPr="00672A6A">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672A6A" w:rsidRDefault="00B84201" w:rsidP="006A2A0F">
      <w:pPr>
        <w:pStyle w:val="Heading3"/>
        <w:spacing w:before="0" w:after="0" w:line="360" w:lineRule="auto"/>
        <w:rPr>
          <w:rFonts w:cs="Linux Libertine"/>
        </w:rPr>
      </w:pPr>
      <w:bookmarkStart w:id="9" w:name="_Toc118302792"/>
      <w:bookmarkStart w:id="10" w:name="_Toc121200602"/>
      <w:r w:rsidRPr="00672A6A">
        <w:rPr>
          <w:rFonts w:cs="Linux Libertine"/>
        </w:rPr>
        <w:t xml:space="preserve">6.3. </w:t>
      </w:r>
      <w:r w:rsidR="006A2A0F" w:rsidRPr="00672A6A">
        <w:rPr>
          <w:rFonts w:cs="Linux Libertine"/>
        </w:rPr>
        <w:t>Implication of Relationship towards Religious Freedom</w:t>
      </w:r>
      <w:bookmarkEnd w:id="9"/>
      <w:bookmarkEnd w:id="10"/>
    </w:p>
    <w:p w14:paraId="5D95B53C" w14:textId="77777777" w:rsidR="00B84201" w:rsidRPr="00672A6A" w:rsidRDefault="00B84201" w:rsidP="00B84201">
      <w:pPr>
        <w:pStyle w:val="ParagraphafSubheader"/>
        <w:ind w:firstLine="540"/>
        <w:rPr>
          <w:rFonts w:cs="Linux Libertine"/>
        </w:rPr>
      </w:pPr>
      <w:r w:rsidRPr="00672A6A">
        <w:rPr>
          <w:rFonts w:cs="Linux Libertine"/>
        </w:rPr>
        <w:t xml:space="preserve">Durham and </w:t>
      </w:r>
      <w:proofErr w:type="spellStart"/>
      <w:r w:rsidRPr="00672A6A">
        <w:rPr>
          <w:rFonts w:cs="Linux Libertine"/>
        </w:rPr>
        <w:t>Scharffs</w:t>
      </w:r>
      <w:proofErr w:type="spellEnd"/>
      <w:r w:rsidRPr="00672A6A">
        <w:rPr>
          <w:rFonts w:cs="Linux Libertine"/>
        </w:rPr>
        <w:t xml:space="preserve"> underline that the form of state-religion relations influences the degree of religious freedom in a country (p.123). The Authors argue that </w:t>
      </w:r>
      <w:r w:rsidRPr="00672A6A">
        <w:rPr>
          <w:rFonts w:cs="Linux Libertine"/>
          <w:color w:val="70AD47" w:themeColor="accent6"/>
        </w:rPr>
        <w:lastRenderedPageBreak/>
        <w:t xml:space="preserve">each type of the relationship gives a picture to the degree of the right to freedom of religion. As describe on the loop at Figure 7 bellow, </w:t>
      </w:r>
      <w:r w:rsidRPr="00672A6A">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6EB638E3" w:rsidR="00B84201" w:rsidRPr="00672A6A" w:rsidRDefault="00B84201" w:rsidP="00B84201">
      <w:pPr>
        <w:pStyle w:val="ParagraphNormal"/>
        <w:rPr>
          <w:rFonts w:cs="Linux Libertine"/>
        </w:rPr>
      </w:pPr>
      <w:r w:rsidRPr="00672A6A">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672A6A">
        <w:rPr>
          <w:rFonts w:cs="Linux Libertine"/>
        </w:rPr>
        <w:fldChar w:fldCharType="begin"/>
      </w:r>
      <w:r w:rsidR="00496D7D">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009F6E03">
        <w:rPr>
          <w:rFonts w:cs="Linux Libertine"/>
        </w:rPr>
        <w:t>(C. Durham and Scharffs 2019)</w:t>
      </w:r>
      <w:r w:rsidRPr="00672A6A">
        <w:rPr>
          <w:rFonts w:cs="Linux Libertine"/>
        </w:rPr>
        <w:fldChar w:fldCharType="end"/>
      </w:r>
      <w:r w:rsidRPr="00672A6A">
        <w:rPr>
          <w:rFonts w:cs="Linux Libertine"/>
        </w:rPr>
        <w:t xml:space="preserve">. Durham and </w:t>
      </w:r>
      <w:proofErr w:type="spellStart"/>
      <w:r w:rsidRPr="00672A6A">
        <w:rPr>
          <w:rFonts w:cs="Linux Libertine"/>
        </w:rPr>
        <w:t>Scharffs</w:t>
      </w:r>
      <w:proofErr w:type="spellEnd"/>
      <w:r w:rsidRPr="00672A6A">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672A6A" w:rsidRDefault="006A2A0F" w:rsidP="00B84201">
      <w:pPr>
        <w:pStyle w:val="ParagraphNormal"/>
        <w:rPr>
          <w:rFonts w:cs="Linux Libertine"/>
        </w:rPr>
      </w:pPr>
      <w:r w:rsidRPr="00672A6A">
        <w:rPr>
          <w:rFonts w:cs="Linux Libertine"/>
        </w:rPr>
        <w:t xml:space="preserve">Abdullah An-Na'im </w:t>
      </w:r>
      <w:r w:rsidRPr="00672A6A">
        <w:rPr>
          <w:rFonts w:cs="Linux Libertine"/>
        </w:rPr>
        <w:fldChar w:fldCharType="begin"/>
      </w:r>
      <w:r w:rsidR="00496D7D">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9F6E03">
        <w:rPr>
          <w:rFonts w:cs="Linux Libertine"/>
        </w:rPr>
        <w:t>(2008)</w:t>
      </w:r>
      <w:r w:rsidRPr="00672A6A">
        <w:rPr>
          <w:rFonts w:cs="Linux Libertine"/>
        </w:rPr>
        <w:fldChar w:fldCharType="end"/>
      </w:r>
      <w:r w:rsidRPr="00672A6A">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672A6A">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672A6A">
        <w:rPr>
          <w:rFonts w:cs="Linux Libertine"/>
        </w:rPr>
        <w:t>the word</w:t>
      </w:r>
      <w:r w:rsidRPr="00672A6A">
        <w:rPr>
          <w:rFonts w:cs="Linux Libertine"/>
        </w:rPr>
        <w:t xml:space="preserve"> </w:t>
      </w:r>
      <w:r w:rsidR="00B84201" w:rsidRPr="00672A6A">
        <w:rPr>
          <w:rFonts w:cs="Linux Libertine"/>
        </w:rPr>
        <w:t>“</w:t>
      </w:r>
      <w:r w:rsidRPr="00672A6A">
        <w:rPr>
          <w:rFonts w:cs="Linux Libertine"/>
        </w:rPr>
        <w:t>secularism</w:t>
      </w:r>
      <w:r w:rsidR="00B84201" w:rsidRPr="00672A6A">
        <w:rPr>
          <w:rFonts w:cs="Linux Libertine"/>
        </w:rPr>
        <w:t>”</w:t>
      </w:r>
      <w:r w:rsidRPr="00672A6A">
        <w:rPr>
          <w:rFonts w:cs="Linux Libertine"/>
        </w:rPr>
        <w:t xml:space="preserve"> </w:t>
      </w:r>
      <w:r w:rsidR="00B84201" w:rsidRPr="00672A6A">
        <w:rPr>
          <w:rFonts w:cs="Linux Libertine"/>
        </w:rPr>
        <w:t xml:space="preserve">in An-Na’im point of view should be understood as “secularity” as refers to the idea of Durham and </w:t>
      </w:r>
      <w:proofErr w:type="spellStart"/>
      <w:r w:rsidR="00B84201" w:rsidRPr="00672A6A">
        <w:rPr>
          <w:rFonts w:cs="Linux Libertine"/>
        </w:rPr>
        <w:t>Scharffs</w:t>
      </w:r>
      <w:proofErr w:type="spellEnd"/>
      <w:r w:rsidR="00B84201" w:rsidRPr="00672A6A">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672A6A" w:rsidRDefault="00B84201" w:rsidP="006A2A0F">
      <w:pPr>
        <w:pStyle w:val="ParagraphNormal"/>
        <w:rPr>
          <w:rFonts w:cs="Linux Libertine"/>
        </w:rPr>
      </w:pPr>
      <w:r w:rsidRPr="00672A6A">
        <w:rPr>
          <w:rFonts w:cs="Linux Libertine"/>
        </w:rPr>
        <w:t xml:space="preserve">Durham and </w:t>
      </w:r>
      <w:proofErr w:type="spellStart"/>
      <w:r w:rsidR="006A2A0F" w:rsidRPr="00672A6A">
        <w:rPr>
          <w:rFonts w:cs="Linux Libertine"/>
        </w:rPr>
        <w:t>Scharffs</w:t>
      </w:r>
      <w:proofErr w:type="spellEnd"/>
      <w:r w:rsidR="006A2A0F" w:rsidRPr="00672A6A">
        <w:rPr>
          <w:rFonts w:cs="Linux Libertine"/>
        </w:rPr>
        <w:t xml:space="preserve"> recalled that secularism and secularity are distinct because, both theoretically and practically, they differ in terms of meaning, character, and degrees of freedom, as shown in Table 10.</w:t>
      </w:r>
    </w:p>
    <w:p w14:paraId="55E99767" w14:textId="64E26C15" w:rsidR="006A2A0F" w:rsidRPr="00672A6A" w:rsidRDefault="00B84201" w:rsidP="00B84201">
      <w:pPr>
        <w:pStyle w:val="Caption"/>
        <w:keepNext/>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10</w:t>
      </w:r>
      <w:r w:rsidRPr="00672A6A">
        <w:rPr>
          <w:rFonts w:cs="Linux Libertine"/>
          <w:noProof/>
        </w:rPr>
        <w:fldChar w:fldCharType="end"/>
      </w:r>
      <w:r w:rsidRPr="00672A6A">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672A6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672A6A" w:rsidRDefault="006A2A0F" w:rsidP="007F2E63">
            <w:pPr>
              <w:jc w:val="both"/>
              <w:rPr>
                <w:rFonts w:cs="Linux Libertine"/>
                <w:bCs/>
                <w:sz w:val="20"/>
                <w:szCs w:val="20"/>
              </w:rPr>
            </w:pPr>
            <w:r w:rsidRPr="00672A6A">
              <w:rPr>
                <w:rFonts w:cs="Linux Libertine"/>
                <w:bCs/>
                <w:sz w:val="20"/>
                <w:szCs w:val="20"/>
              </w:rPr>
              <w:t>Distinction</w:t>
            </w:r>
          </w:p>
        </w:tc>
        <w:tc>
          <w:tcPr>
            <w:tcW w:w="3580" w:type="dxa"/>
            <w:tcBorders>
              <w:top w:val="single" w:sz="4" w:space="0" w:color="auto"/>
            </w:tcBorders>
          </w:tcPr>
          <w:p w14:paraId="395226EF"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w:t>
            </w:r>
          </w:p>
        </w:tc>
        <w:tc>
          <w:tcPr>
            <w:tcW w:w="3464" w:type="dxa"/>
            <w:tcBorders>
              <w:top w:val="single" w:sz="4" w:space="0" w:color="auto"/>
            </w:tcBorders>
          </w:tcPr>
          <w:p w14:paraId="1FAC6E7A"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Secularism</w:t>
            </w:r>
          </w:p>
        </w:tc>
      </w:tr>
      <w:tr w:rsidR="006A2A0F" w:rsidRPr="00672A6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672A6A" w:rsidRDefault="006A2A0F" w:rsidP="007F2E63">
            <w:pPr>
              <w:jc w:val="both"/>
              <w:rPr>
                <w:rFonts w:cs="Linux Libertine"/>
                <w:bCs/>
                <w:sz w:val="20"/>
                <w:szCs w:val="20"/>
              </w:rPr>
            </w:pPr>
            <w:r w:rsidRPr="00672A6A">
              <w:rPr>
                <w:rFonts w:cs="Linux Libertine"/>
                <w:bCs/>
                <w:sz w:val="20"/>
                <w:szCs w:val="20"/>
              </w:rPr>
              <w:t>Definition</w:t>
            </w:r>
          </w:p>
        </w:tc>
        <w:tc>
          <w:tcPr>
            <w:tcW w:w="3580" w:type="dxa"/>
          </w:tcPr>
          <w:p w14:paraId="5E63CB58" w14:textId="4AF683E2" w:rsidR="006A2A0F" w:rsidRPr="00672A6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672A6A">
              <w:rPr>
                <w:rFonts w:cs="Linux Libertine"/>
                <w:bCs/>
                <w:sz w:val="20"/>
                <w:szCs w:val="20"/>
              </w:rPr>
              <w:t>endeavors</w:t>
            </w:r>
            <w:r w:rsidRPr="00672A6A">
              <w:rPr>
                <w:rFonts w:cs="Linux Libertine"/>
                <w:bCs/>
                <w:sz w:val="20"/>
                <w:szCs w:val="20"/>
              </w:rPr>
              <w:t xml:space="preserve"> to provide a neutral framework capable of accommodating a broad range of religions and beliefs”</w:t>
            </w:r>
          </w:p>
          <w:p w14:paraId="357CCD4E"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672A6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672A6A" w:rsidRDefault="006A2A0F" w:rsidP="007F2E63">
            <w:pPr>
              <w:jc w:val="both"/>
              <w:rPr>
                <w:rFonts w:cs="Linux Libertine"/>
                <w:bCs/>
                <w:sz w:val="20"/>
                <w:szCs w:val="20"/>
              </w:rPr>
            </w:pPr>
            <w:r w:rsidRPr="00672A6A">
              <w:rPr>
                <w:rFonts w:cs="Linux Libertine"/>
                <w:bCs/>
                <w:sz w:val="20"/>
                <w:szCs w:val="20"/>
              </w:rPr>
              <w:t>State position</w:t>
            </w:r>
          </w:p>
        </w:tc>
        <w:tc>
          <w:tcPr>
            <w:tcW w:w="3580" w:type="dxa"/>
          </w:tcPr>
          <w:p w14:paraId="771202D5"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672A6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672A6A" w:rsidRDefault="006A2A0F" w:rsidP="007F2E63">
            <w:pPr>
              <w:jc w:val="both"/>
              <w:rPr>
                <w:rFonts w:cs="Linux Libertine"/>
                <w:bCs/>
                <w:sz w:val="20"/>
                <w:szCs w:val="20"/>
              </w:rPr>
            </w:pPr>
            <w:r w:rsidRPr="00672A6A">
              <w:rPr>
                <w:rFonts w:cs="Linux Libertine"/>
                <w:bCs/>
                <w:sz w:val="20"/>
                <w:szCs w:val="20"/>
              </w:rPr>
              <w:t>Upholding certain values</w:t>
            </w:r>
          </w:p>
        </w:tc>
        <w:tc>
          <w:tcPr>
            <w:tcW w:w="3580" w:type="dxa"/>
            <w:tcBorders>
              <w:bottom w:val="single" w:sz="4" w:space="0" w:color="auto"/>
            </w:tcBorders>
          </w:tcPr>
          <w:p w14:paraId="4E3D6642"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Secularism allows criminalization towards certain religions.</w:t>
            </w:r>
          </w:p>
        </w:tc>
      </w:tr>
    </w:tbl>
    <w:p w14:paraId="1F86DB1F" w14:textId="77777777" w:rsidR="006A2A0F" w:rsidRPr="00672A6A" w:rsidRDefault="006A2A0F" w:rsidP="006A2A0F">
      <w:pPr>
        <w:pStyle w:val="ParagraphNormal"/>
        <w:ind w:firstLine="0"/>
        <w:rPr>
          <w:rFonts w:cs="Linux Libertine"/>
          <w:sz w:val="20"/>
          <w:szCs w:val="20"/>
        </w:rPr>
      </w:pPr>
      <w:r w:rsidRPr="00672A6A">
        <w:rPr>
          <w:rFonts w:cs="Linux Libertine"/>
          <w:sz w:val="20"/>
          <w:szCs w:val="20"/>
        </w:rPr>
        <w:t xml:space="preserve">Source: Cited from Durham &amp; Brett </w:t>
      </w:r>
      <w:proofErr w:type="spellStart"/>
      <w:r w:rsidRPr="00672A6A">
        <w:rPr>
          <w:rFonts w:cs="Linux Libertine"/>
          <w:sz w:val="20"/>
          <w:szCs w:val="20"/>
        </w:rPr>
        <w:t>Scharffs</w:t>
      </w:r>
      <w:proofErr w:type="spellEnd"/>
      <w:r w:rsidRPr="00672A6A">
        <w:rPr>
          <w:rFonts w:cs="Linux Libertine"/>
          <w:sz w:val="20"/>
          <w:szCs w:val="20"/>
        </w:rPr>
        <w:t xml:space="preserve"> (2019).</w:t>
      </w:r>
    </w:p>
    <w:p w14:paraId="09DC451E" w14:textId="06C70F0D" w:rsidR="00C1240E" w:rsidRPr="00672A6A" w:rsidRDefault="00B84201" w:rsidP="00B84201">
      <w:pPr>
        <w:pStyle w:val="Heading2"/>
        <w:spacing w:line="360" w:lineRule="auto"/>
        <w:ind w:left="0" w:firstLine="0"/>
        <w:jc w:val="both"/>
        <w:rPr>
          <w:rFonts w:cs="Linux Libertine"/>
          <w:b w:val="0"/>
          <w:bCs/>
          <w:color w:val="FF0000"/>
          <w:sz w:val="24"/>
          <w:szCs w:val="24"/>
        </w:rPr>
      </w:pPr>
      <w:r w:rsidRPr="00672A6A">
        <w:rPr>
          <w:rFonts w:cs="Linux Libertine"/>
        </w:rPr>
        <w:lastRenderedPageBreak/>
        <w:tab/>
      </w:r>
      <w:r w:rsidR="00DE4F82" w:rsidRPr="00DE4F82">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672A6A">
        <w:rPr>
          <w:rFonts w:cs="Linux Libertine"/>
          <w:b w:val="0"/>
          <w:bCs/>
          <w:color w:val="FF0000"/>
          <w:sz w:val="24"/>
          <w:szCs w:val="24"/>
        </w:rPr>
        <w:t xml:space="preserve"> </w:t>
      </w:r>
    </w:p>
    <w:p w14:paraId="08526413" w14:textId="77777777" w:rsidR="00C1240E" w:rsidRPr="00672A6A" w:rsidRDefault="00C1240E" w:rsidP="00C1240E">
      <w:pPr>
        <w:rPr>
          <w:rFonts w:cs="Linux Libertine"/>
        </w:rPr>
      </w:pPr>
    </w:p>
    <w:p w14:paraId="62543F8D" w14:textId="2EB54612" w:rsidR="00C1240E" w:rsidRPr="00672A6A" w:rsidRDefault="00C1240E" w:rsidP="00C1240E">
      <w:pPr>
        <w:pStyle w:val="Heading2"/>
        <w:rPr>
          <w:rFonts w:cs="Linux Libertine"/>
        </w:rPr>
      </w:pPr>
      <w:r w:rsidRPr="00672A6A">
        <w:rPr>
          <w:rFonts w:cs="Linux Libertine"/>
        </w:rPr>
        <w:t>6.4. Discussion and Analysis</w:t>
      </w:r>
    </w:p>
    <w:p w14:paraId="03C27A18" w14:textId="6CF64785" w:rsidR="00B84201" w:rsidRPr="00672A6A" w:rsidRDefault="00C1240E" w:rsidP="00C1240E">
      <w:pPr>
        <w:pStyle w:val="Heading3"/>
        <w:rPr>
          <w:rFonts w:cs="Linux Libertine"/>
        </w:rPr>
      </w:pPr>
      <w:r w:rsidRPr="00672A6A">
        <w:rPr>
          <w:rFonts w:cs="Linux Libertine"/>
        </w:rPr>
        <w:t xml:space="preserve">6.4.1 </w:t>
      </w:r>
      <w:r w:rsidRPr="00672A6A">
        <w:rPr>
          <w:rFonts w:cs="Linux Libertine"/>
        </w:rPr>
        <w:tab/>
      </w:r>
      <w:r w:rsidR="00B84201" w:rsidRPr="00672A6A">
        <w:rPr>
          <w:rFonts w:cs="Linux Libertine"/>
        </w:rPr>
        <w:t>Indonesia Practicing Various Types of Relationship Under ABL Regime.</w:t>
      </w:r>
    </w:p>
    <w:p w14:paraId="00C0CDBC" w14:textId="49269DE2" w:rsidR="00B84201" w:rsidRPr="00672A6A" w:rsidRDefault="00257C00" w:rsidP="00B84201">
      <w:pPr>
        <w:pStyle w:val="ParagraphNormal"/>
        <w:rPr>
          <w:rFonts w:cs="Linux Libertine"/>
          <w:noProof/>
          <w:color w:val="70AD47" w:themeColor="accent6"/>
        </w:rPr>
      </w:pPr>
      <w:r w:rsidRPr="00257C00">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672A6A"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672A6A" w14:paraId="65E567CF" w14:textId="77777777" w:rsidTr="00B84201">
        <w:tc>
          <w:tcPr>
            <w:tcW w:w="704" w:type="dxa"/>
          </w:tcPr>
          <w:p w14:paraId="71A97473" w14:textId="4B745B64" w:rsidR="00B84201" w:rsidRPr="00672A6A" w:rsidRDefault="00B84201" w:rsidP="00B84201">
            <w:pPr>
              <w:pStyle w:val="ParagraphNormal"/>
              <w:ind w:firstLine="0"/>
              <w:rPr>
                <w:rFonts w:cs="Linux Libertine"/>
                <w:noProof/>
              </w:rPr>
            </w:pPr>
            <w:r w:rsidRPr="00672A6A">
              <w:rPr>
                <w:rFonts w:cs="Linux Libertine"/>
                <w:noProof/>
              </w:rPr>
              <w:t>No</w:t>
            </w:r>
          </w:p>
        </w:tc>
        <w:tc>
          <w:tcPr>
            <w:tcW w:w="3525" w:type="dxa"/>
          </w:tcPr>
          <w:p w14:paraId="27BDF05F" w14:textId="591ABBF4" w:rsidR="00B84201" w:rsidRPr="00672A6A" w:rsidRDefault="00B84201" w:rsidP="00B84201">
            <w:pPr>
              <w:pStyle w:val="ParagraphNormal"/>
              <w:ind w:firstLine="0"/>
              <w:rPr>
                <w:rFonts w:cs="Linux Libertine"/>
                <w:noProof/>
              </w:rPr>
            </w:pPr>
            <w:r w:rsidRPr="00672A6A">
              <w:rPr>
                <w:rFonts w:cs="Linux Libertine"/>
                <w:noProof/>
              </w:rPr>
              <w:t>Type</w:t>
            </w:r>
          </w:p>
        </w:tc>
        <w:tc>
          <w:tcPr>
            <w:tcW w:w="3989" w:type="dxa"/>
          </w:tcPr>
          <w:p w14:paraId="3CBB35B8" w14:textId="43C6C94D" w:rsidR="00B84201" w:rsidRPr="00672A6A" w:rsidRDefault="00B84201" w:rsidP="00B84201">
            <w:pPr>
              <w:pStyle w:val="ParagraphNormal"/>
              <w:ind w:firstLine="0"/>
              <w:rPr>
                <w:rFonts w:cs="Linux Libertine"/>
                <w:noProof/>
              </w:rPr>
            </w:pPr>
            <w:r w:rsidRPr="00672A6A">
              <w:rPr>
                <w:rFonts w:cs="Linux Libertine"/>
                <w:noProof/>
              </w:rPr>
              <w:t>Arguments</w:t>
            </w:r>
          </w:p>
        </w:tc>
      </w:tr>
      <w:tr w:rsidR="00B84201" w:rsidRPr="00672A6A" w14:paraId="4F55B4F3" w14:textId="77777777" w:rsidTr="00B84201">
        <w:tc>
          <w:tcPr>
            <w:tcW w:w="704" w:type="dxa"/>
          </w:tcPr>
          <w:p w14:paraId="57A5863C" w14:textId="49E2EDEF" w:rsidR="00B84201" w:rsidRPr="00672A6A" w:rsidRDefault="00B84201" w:rsidP="00B84201">
            <w:pPr>
              <w:pStyle w:val="ParagraphNormal"/>
              <w:ind w:firstLine="0"/>
              <w:rPr>
                <w:rFonts w:cs="Linux Libertine"/>
                <w:noProof/>
              </w:rPr>
            </w:pPr>
            <w:r w:rsidRPr="00672A6A">
              <w:rPr>
                <w:rFonts w:cs="Linux Libertine"/>
                <w:noProof/>
              </w:rPr>
              <w:t>1</w:t>
            </w:r>
          </w:p>
        </w:tc>
        <w:tc>
          <w:tcPr>
            <w:tcW w:w="3525" w:type="dxa"/>
          </w:tcPr>
          <w:p w14:paraId="2CCC5E6C" w14:textId="156A368A" w:rsidR="00B84201" w:rsidRPr="00672A6A" w:rsidRDefault="00B84201" w:rsidP="00B84201">
            <w:pPr>
              <w:pStyle w:val="ParagraphNormal"/>
              <w:ind w:firstLine="0"/>
              <w:rPr>
                <w:rFonts w:cs="Linux Libertine"/>
                <w:noProof/>
              </w:rPr>
            </w:pPr>
            <w:r w:rsidRPr="00672A6A">
              <w:rPr>
                <w:rFonts w:cs="Linux Libertine"/>
                <w:noProof/>
              </w:rPr>
              <w:t>The prefered set of religions</w:t>
            </w:r>
          </w:p>
        </w:tc>
        <w:tc>
          <w:tcPr>
            <w:tcW w:w="3989" w:type="dxa"/>
          </w:tcPr>
          <w:p w14:paraId="374F1021" w14:textId="77777777" w:rsidR="00B84201" w:rsidRPr="00672A6A" w:rsidRDefault="00B84201" w:rsidP="00B84201">
            <w:pPr>
              <w:pStyle w:val="ParagraphNormal"/>
              <w:ind w:firstLine="0"/>
              <w:rPr>
                <w:rFonts w:cs="Linux Libertine"/>
                <w:noProof/>
              </w:rPr>
            </w:pPr>
          </w:p>
        </w:tc>
      </w:tr>
      <w:tr w:rsidR="00B84201" w:rsidRPr="00672A6A" w14:paraId="7133114F" w14:textId="77777777" w:rsidTr="00B84201">
        <w:tc>
          <w:tcPr>
            <w:tcW w:w="704" w:type="dxa"/>
          </w:tcPr>
          <w:p w14:paraId="323289BD" w14:textId="378BEB73" w:rsidR="00B84201" w:rsidRPr="00672A6A" w:rsidRDefault="00B84201" w:rsidP="00B84201">
            <w:pPr>
              <w:pStyle w:val="ParagraphNormal"/>
              <w:ind w:firstLine="0"/>
              <w:rPr>
                <w:rFonts w:cs="Linux Libertine"/>
                <w:noProof/>
              </w:rPr>
            </w:pPr>
            <w:r w:rsidRPr="00672A6A">
              <w:rPr>
                <w:rFonts w:cs="Linux Libertine"/>
                <w:noProof/>
              </w:rPr>
              <w:t xml:space="preserve">2. </w:t>
            </w:r>
          </w:p>
        </w:tc>
        <w:tc>
          <w:tcPr>
            <w:tcW w:w="3525" w:type="dxa"/>
          </w:tcPr>
          <w:p w14:paraId="260B9B3B" w14:textId="023E6320" w:rsidR="00B84201" w:rsidRPr="00672A6A" w:rsidRDefault="00B84201" w:rsidP="00B84201">
            <w:pPr>
              <w:pStyle w:val="ParagraphNormal"/>
              <w:ind w:firstLine="0"/>
              <w:rPr>
                <w:rFonts w:cs="Linux Libertine"/>
                <w:noProof/>
              </w:rPr>
            </w:pPr>
            <w:r w:rsidRPr="00672A6A">
              <w:rPr>
                <w:rFonts w:cs="Linux Libertine"/>
                <w:noProof/>
              </w:rPr>
              <w:t>Abolosionist regime</w:t>
            </w:r>
          </w:p>
        </w:tc>
        <w:tc>
          <w:tcPr>
            <w:tcW w:w="3989" w:type="dxa"/>
          </w:tcPr>
          <w:p w14:paraId="264EEED1" w14:textId="77777777" w:rsidR="00B84201" w:rsidRPr="00672A6A" w:rsidRDefault="00B84201" w:rsidP="00B84201">
            <w:pPr>
              <w:pStyle w:val="ParagraphNormal"/>
              <w:ind w:firstLine="0"/>
              <w:rPr>
                <w:rFonts w:cs="Linux Libertine"/>
                <w:noProof/>
              </w:rPr>
            </w:pPr>
          </w:p>
        </w:tc>
      </w:tr>
      <w:tr w:rsidR="00B84201" w:rsidRPr="00672A6A" w14:paraId="6E8474FB" w14:textId="77777777" w:rsidTr="00B84201">
        <w:tc>
          <w:tcPr>
            <w:tcW w:w="704" w:type="dxa"/>
          </w:tcPr>
          <w:p w14:paraId="01679B9B" w14:textId="2B59D456" w:rsidR="00B84201" w:rsidRPr="00672A6A" w:rsidRDefault="00B84201" w:rsidP="00B84201">
            <w:pPr>
              <w:pStyle w:val="ParagraphNormal"/>
              <w:ind w:firstLine="0"/>
              <w:rPr>
                <w:rFonts w:cs="Linux Libertine"/>
                <w:noProof/>
              </w:rPr>
            </w:pPr>
            <w:r w:rsidRPr="00672A6A">
              <w:rPr>
                <w:rFonts w:cs="Linux Libertine"/>
                <w:noProof/>
              </w:rPr>
              <w:t>3.</w:t>
            </w:r>
          </w:p>
        </w:tc>
        <w:tc>
          <w:tcPr>
            <w:tcW w:w="3525" w:type="dxa"/>
          </w:tcPr>
          <w:p w14:paraId="4F2BEDB9" w14:textId="57DAD699" w:rsidR="00B84201" w:rsidRPr="00672A6A" w:rsidRDefault="00B84201" w:rsidP="00B84201">
            <w:pPr>
              <w:pStyle w:val="ParagraphNormal"/>
              <w:ind w:firstLine="0"/>
              <w:rPr>
                <w:rFonts w:cs="Linux Libertine"/>
                <w:noProof/>
              </w:rPr>
            </w:pPr>
          </w:p>
        </w:tc>
        <w:tc>
          <w:tcPr>
            <w:tcW w:w="3989" w:type="dxa"/>
          </w:tcPr>
          <w:p w14:paraId="634BACF2" w14:textId="77777777" w:rsidR="00B84201" w:rsidRPr="00672A6A" w:rsidRDefault="00B84201" w:rsidP="00B84201">
            <w:pPr>
              <w:pStyle w:val="ParagraphNormal"/>
              <w:ind w:firstLine="0"/>
              <w:rPr>
                <w:rFonts w:cs="Linux Libertine"/>
                <w:noProof/>
              </w:rPr>
            </w:pPr>
          </w:p>
        </w:tc>
      </w:tr>
      <w:tr w:rsidR="00B84201" w:rsidRPr="00672A6A" w14:paraId="11359746" w14:textId="77777777" w:rsidTr="00B84201">
        <w:tc>
          <w:tcPr>
            <w:tcW w:w="704" w:type="dxa"/>
          </w:tcPr>
          <w:p w14:paraId="069B7A50" w14:textId="77777777" w:rsidR="00B84201" w:rsidRPr="00672A6A" w:rsidRDefault="00B84201" w:rsidP="00B84201">
            <w:pPr>
              <w:pStyle w:val="ParagraphNormal"/>
              <w:ind w:firstLine="0"/>
              <w:rPr>
                <w:rFonts w:cs="Linux Libertine"/>
                <w:noProof/>
              </w:rPr>
            </w:pPr>
          </w:p>
        </w:tc>
        <w:tc>
          <w:tcPr>
            <w:tcW w:w="3525" w:type="dxa"/>
          </w:tcPr>
          <w:p w14:paraId="6A88BA44" w14:textId="7EC92B9F" w:rsidR="00B84201" w:rsidRPr="00672A6A" w:rsidRDefault="00B84201" w:rsidP="00B84201">
            <w:pPr>
              <w:pStyle w:val="ParagraphNormal"/>
              <w:ind w:firstLine="0"/>
              <w:rPr>
                <w:rFonts w:cs="Linux Libertine"/>
                <w:noProof/>
              </w:rPr>
            </w:pPr>
          </w:p>
        </w:tc>
        <w:tc>
          <w:tcPr>
            <w:tcW w:w="3989" w:type="dxa"/>
          </w:tcPr>
          <w:p w14:paraId="1A5EB0ED" w14:textId="77777777" w:rsidR="00B84201" w:rsidRPr="00672A6A" w:rsidRDefault="00B84201" w:rsidP="00B84201">
            <w:pPr>
              <w:pStyle w:val="ParagraphNormal"/>
              <w:ind w:firstLine="0"/>
              <w:rPr>
                <w:rFonts w:cs="Linux Libertine"/>
                <w:noProof/>
              </w:rPr>
            </w:pPr>
          </w:p>
        </w:tc>
      </w:tr>
    </w:tbl>
    <w:p w14:paraId="6C4D504C" w14:textId="77777777" w:rsidR="00B84201" w:rsidRPr="00672A6A" w:rsidRDefault="00B84201" w:rsidP="00B84201">
      <w:pPr>
        <w:pStyle w:val="ParagraphNormal"/>
        <w:rPr>
          <w:rFonts w:cs="Linux Libertine"/>
          <w:noProof/>
        </w:rPr>
      </w:pPr>
    </w:p>
    <w:p w14:paraId="5DD70BCF" w14:textId="77777777" w:rsidR="00B84201" w:rsidRPr="00672A6A" w:rsidRDefault="00B84201" w:rsidP="00B84201">
      <w:pPr>
        <w:pStyle w:val="ParagraphNormal"/>
        <w:rPr>
          <w:rFonts w:cs="Linux Libertine"/>
          <w:noProof/>
        </w:rPr>
      </w:pPr>
    </w:p>
    <w:p w14:paraId="134B54C2" w14:textId="075AA13C" w:rsidR="00B84201" w:rsidRPr="00672A6A" w:rsidRDefault="00B84201" w:rsidP="00B84201">
      <w:pPr>
        <w:pStyle w:val="ParagraphNormal"/>
        <w:rPr>
          <w:rFonts w:cs="Linux Libertine"/>
          <w:noProof/>
        </w:rPr>
      </w:pPr>
      <w:r w:rsidRPr="00672A6A">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672A6A">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672A6A" w:rsidRDefault="00B84201" w:rsidP="00B84201">
      <w:pPr>
        <w:pStyle w:val="ParagraphNormal"/>
        <w:rPr>
          <w:rFonts w:cs="Linux Libertine"/>
          <w:noProof/>
        </w:rPr>
      </w:pPr>
      <w:r w:rsidRPr="00672A6A">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672A6A" w:rsidRDefault="00B84201" w:rsidP="00B84201">
      <w:pPr>
        <w:rPr>
          <w:rFonts w:cs="Linux Libertine"/>
        </w:rPr>
      </w:pPr>
    </w:p>
    <w:p w14:paraId="528F1CEC" w14:textId="2EA70F8B" w:rsidR="00B84201" w:rsidRPr="00672A6A" w:rsidRDefault="00B84201" w:rsidP="00B84201">
      <w:pPr>
        <w:pStyle w:val="Heading3"/>
        <w:ind w:left="567" w:hanging="567"/>
        <w:rPr>
          <w:rFonts w:cs="Linux Libertine"/>
        </w:rPr>
      </w:pPr>
      <w:r w:rsidRPr="00672A6A">
        <w:rPr>
          <w:rFonts w:cs="Linux Libertine"/>
        </w:rPr>
        <w:t>6.4.2  Challenges to Fully Protect the Rights to FORB Under</w:t>
      </w:r>
      <w:r w:rsidR="00C1240E" w:rsidRPr="00672A6A">
        <w:rPr>
          <w:rFonts w:cs="Linux Libertine"/>
        </w:rPr>
        <w:t xml:space="preserve"> Indonesia's Blasphemy Law Regime</w:t>
      </w:r>
    </w:p>
    <w:p w14:paraId="0FAF2ADE" w14:textId="77777777" w:rsidR="00784A47" w:rsidRPr="00672A6A" w:rsidRDefault="00784A47" w:rsidP="00784A47">
      <w:pPr>
        <w:rPr>
          <w:rFonts w:cs="Linux Libertine"/>
        </w:rPr>
      </w:pPr>
    </w:p>
    <w:p w14:paraId="33A88E7B" w14:textId="33E4547E" w:rsidR="00B711DE" w:rsidRPr="00672A6A" w:rsidRDefault="00B711DE" w:rsidP="00784A47">
      <w:pPr>
        <w:pStyle w:val="ListParagraph"/>
        <w:numPr>
          <w:ilvl w:val="0"/>
          <w:numId w:val="337"/>
        </w:numPr>
        <w:rPr>
          <w:rFonts w:cs="Linux Libertine"/>
          <w:b/>
          <w:bCs/>
        </w:rPr>
      </w:pPr>
      <w:r w:rsidRPr="00672A6A">
        <w:rPr>
          <w:rFonts w:cs="Linux Libertine"/>
          <w:b/>
          <w:bCs/>
        </w:rPr>
        <w:t>The Government Interfere Religious Life of the People</w:t>
      </w:r>
    </w:p>
    <w:p w14:paraId="7503F53E" w14:textId="77777777" w:rsidR="00784A47" w:rsidRPr="00672A6A" w:rsidRDefault="00784A47" w:rsidP="00784A47">
      <w:pPr>
        <w:pStyle w:val="ListParagraph"/>
        <w:ind w:left="1080"/>
        <w:rPr>
          <w:rFonts w:cs="Linux Libertine"/>
          <w:b/>
          <w:bCs/>
        </w:rPr>
      </w:pPr>
    </w:p>
    <w:p w14:paraId="1BDD621B" w14:textId="73F3FEA8" w:rsidR="00B711DE" w:rsidRPr="00672A6A" w:rsidRDefault="00B711DE" w:rsidP="00B711DE">
      <w:pPr>
        <w:pStyle w:val="ParagraphNormal"/>
        <w:rPr>
          <w:rFonts w:cs="Linux Libertine"/>
          <w:noProof/>
        </w:rPr>
      </w:pPr>
      <w:r w:rsidRPr="00672A6A">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672A6A">
        <w:rPr>
          <w:rFonts w:cs="Linux Libertine"/>
          <w:noProof/>
        </w:rPr>
        <w:fldChar w:fldCharType="begin"/>
      </w:r>
      <w:r w:rsidR="00496D7D">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672A6A">
        <w:rPr>
          <w:rFonts w:cs="Linux Libertine"/>
          <w:noProof/>
        </w:rPr>
        <w:fldChar w:fldCharType="separate"/>
      </w:r>
      <w:r w:rsidR="009F6E03">
        <w:rPr>
          <w:rFonts w:cs="Linux Libertine"/>
        </w:rPr>
        <w:t>(Scharffs 2017)</w:t>
      </w:r>
      <w:r w:rsidRPr="00672A6A">
        <w:rPr>
          <w:rFonts w:cs="Linux Libertine"/>
          <w:noProof/>
        </w:rPr>
        <w:fldChar w:fldCharType="end"/>
      </w:r>
      <w:r w:rsidRPr="00672A6A">
        <w:rPr>
          <w:rFonts w:cs="Linux Libertine"/>
          <w:noProof/>
        </w:rPr>
        <w:t>.</w:t>
      </w:r>
    </w:p>
    <w:p w14:paraId="31D87867" w14:textId="77777777" w:rsidR="00C1240E" w:rsidRPr="00672A6A" w:rsidRDefault="00C1240E" w:rsidP="00C1240E">
      <w:pPr>
        <w:rPr>
          <w:rFonts w:cs="Linux Libertine"/>
        </w:rPr>
      </w:pPr>
    </w:p>
    <w:p w14:paraId="76619222" w14:textId="32CD2DBE" w:rsidR="00C1240E" w:rsidRPr="00672A6A" w:rsidRDefault="00C1240E" w:rsidP="00C1240E">
      <w:pPr>
        <w:pStyle w:val="Heading3"/>
        <w:rPr>
          <w:rFonts w:cs="Linux Libertine"/>
        </w:rPr>
      </w:pPr>
      <w:r w:rsidRPr="00672A6A">
        <w:rPr>
          <w:rFonts w:cs="Linux Libertine"/>
        </w:rPr>
        <w:t xml:space="preserve">6.4.3 </w:t>
      </w:r>
      <w:r w:rsidRPr="00672A6A">
        <w:rPr>
          <w:rFonts w:cs="Linux Libertine"/>
        </w:rPr>
        <w:tab/>
      </w:r>
      <w:r w:rsidR="00B711DE" w:rsidRPr="00672A6A">
        <w:rPr>
          <w:rFonts w:cs="Linux Libertine"/>
        </w:rPr>
        <w:t>The Government</w:t>
      </w:r>
      <w:r w:rsidRPr="00672A6A">
        <w:rPr>
          <w:rFonts w:cs="Linux Libertine"/>
        </w:rPr>
        <w:t xml:space="preserve"> Sponsoring Favor Religion</w:t>
      </w:r>
    </w:p>
    <w:p w14:paraId="38631C74" w14:textId="77777777" w:rsidR="00B711DE" w:rsidRPr="00672A6A" w:rsidRDefault="00B711DE" w:rsidP="00B711DE">
      <w:pPr>
        <w:pStyle w:val="ParagraphNormal"/>
        <w:rPr>
          <w:rFonts w:cs="Linux Libertine"/>
        </w:rPr>
      </w:pPr>
      <w:r w:rsidRPr="00672A6A">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672A6A">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672A6A" w:rsidRDefault="00B711DE" w:rsidP="00B711DE">
      <w:pPr>
        <w:pStyle w:val="ParagraphNormal"/>
        <w:rPr>
          <w:rFonts w:cs="Linux Libertine"/>
        </w:rPr>
      </w:pPr>
      <w:r w:rsidRPr="00672A6A">
        <w:rPr>
          <w:rFonts w:cs="Linux Libertine"/>
        </w:rPr>
        <w:t>President Soekarno signed the IABL in 1965.</w:t>
      </w:r>
      <w:r w:rsidRPr="00672A6A">
        <w:rPr>
          <w:rStyle w:val="FootnoteReference"/>
          <w:rFonts w:cs="Linux Libertine"/>
        </w:rPr>
        <w:t xml:space="preserve"> </w:t>
      </w:r>
      <w:r w:rsidRPr="00672A6A">
        <w:rPr>
          <w:rStyle w:val="FootnoteReference"/>
          <w:rFonts w:cs="Linux Libertine"/>
        </w:rPr>
        <w:footnoteReference w:id="120"/>
      </w:r>
      <w:r w:rsidRPr="00672A6A">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672A6A">
        <w:rPr>
          <w:rFonts w:cs="Linux Libertine"/>
        </w:rPr>
        <w:fldChar w:fldCharType="begin"/>
      </w:r>
      <w:r w:rsidR="00496D7D">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672A6A">
        <w:rPr>
          <w:rFonts w:cs="Linux Libertine"/>
        </w:rPr>
        <w:fldChar w:fldCharType="separate"/>
      </w:r>
      <w:r w:rsidR="009F6E03">
        <w:rPr>
          <w:rFonts w:cs="Linux Libertine"/>
        </w:rPr>
        <w:t>(Sihombing 2008)</w:t>
      </w:r>
      <w:r w:rsidRPr="00672A6A">
        <w:rPr>
          <w:rFonts w:cs="Linux Libertine"/>
        </w:rPr>
        <w:fldChar w:fldCharType="end"/>
      </w:r>
      <w:r w:rsidRPr="00672A6A">
        <w:rPr>
          <w:rFonts w:cs="Linux Libertine"/>
        </w:rPr>
        <w:t>.</w:t>
      </w:r>
      <w:r w:rsidRPr="00672A6A">
        <w:rPr>
          <w:rStyle w:val="FootnoteReference"/>
          <w:rFonts w:cs="Linux Libertine"/>
        </w:rPr>
        <w:footnoteReference w:id="121"/>
      </w:r>
      <w:r w:rsidRPr="00672A6A">
        <w:rPr>
          <w:rFonts w:cs="Linux Libertine"/>
        </w:rPr>
        <w:t xml:space="preserve">  The events of the communist revolution of 1965 became a terrible chapter in Indonesian history, and the people did not want a similar catastrophe to occur again </w:t>
      </w:r>
      <w:r w:rsidRPr="00672A6A">
        <w:rPr>
          <w:rFonts w:cs="Linux Libertine"/>
        </w:rPr>
        <w:fldChar w:fldCharType="begin"/>
      </w:r>
      <w:r w:rsidR="00496D7D">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672A6A">
        <w:rPr>
          <w:rFonts w:cs="Linux Libertine"/>
        </w:rPr>
        <w:fldChar w:fldCharType="separate"/>
      </w:r>
      <w:r w:rsidR="009F6E03">
        <w:rPr>
          <w:rFonts w:cs="Linux Libertine"/>
        </w:rPr>
        <w:t>(Arief 2012)</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Following this dreadful occurrence, the House of Representatives issued the Provisional People's Consultative Assembly of the Republic of Indonesia No. XXV/MPRS/1966, which outlawed communism, Leninism, and Marxism.</w:t>
      </w:r>
      <w:r w:rsidRPr="00672A6A">
        <w:rPr>
          <w:rStyle w:val="FootnoteReference"/>
          <w:rFonts w:cs="Linux Libertine"/>
        </w:rPr>
        <w:t xml:space="preserve"> </w:t>
      </w:r>
      <w:r w:rsidRPr="00672A6A">
        <w:rPr>
          <w:rStyle w:val="FootnoteReference"/>
          <w:rFonts w:cs="Linux Libertine"/>
        </w:rPr>
        <w:footnoteReference w:id="122"/>
      </w:r>
      <w:r w:rsidRPr="00672A6A">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672A6A">
        <w:rPr>
          <w:rStyle w:val="FootnoteReference"/>
          <w:rFonts w:cs="Linux Libertine"/>
        </w:rPr>
        <w:t xml:space="preserve"> </w:t>
      </w:r>
      <w:r w:rsidRPr="00672A6A">
        <w:rPr>
          <w:rStyle w:val="FootnoteReference"/>
          <w:rFonts w:cs="Linux Libertine"/>
        </w:rPr>
        <w:footnoteReference w:id="123"/>
      </w:r>
    </w:p>
    <w:p w14:paraId="454D9DC3" w14:textId="28FEA4F0" w:rsidR="00B711DE" w:rsidRPr="00672A6A" w:rsidRDefault="00B711DE" w:rsidP="00B711DE">
      <w:pPr>
        <w:pStyle w:val="ParagraphNormal"/>
        <w:rPr>
          <w:rFonts w:cs="Linux Libertine"/>
        </w:rPr>
      </w:pPr>
      <w:r w:rsidRPr="00672A6A">
        <w:rPr>
          <w:rFonts w:cs="Linux Libertine"/>
        </w:rPr>
        <w:t>As stated previously, Soekarno signed the President Stipulation in 1965,</w:t>
      </w:r>
      <w:r w:rsidRPr="00672A6A">
        <w:rPr>
          <w:rStyle w:val="FootnoteReference"/>
          <w:rFonts w:cs="Linux Libertine"/>
        </w:rPr>
        <w:footnoteReference w:id="124"/>
      </w:r>
      <w:r w:rsidRPr="00672A6A">
        <w:rPr>
          <w:rFonts w:cs="Linux Libertine"/>
        </w:rPr>
        <w:t xml:space="preserve"> because he wanted to protect the established religions and beliefs in order to prevent </w:t>
      </w:r>
      <w:r w:rsidRPr="00672A6A">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672A6A">
        <w:rPr>
          <w:rFonts w:cs="Linux Libertine"/>
        </w:rPr>
        <w:fldChar w:fldCharType="begin"/>
      </w:r>
      <w:r w:rsidR="00496D7D">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672A6A">
        <w:rPr>
          <w:rFonts w:cs="Linux Libertine"/>
        </w:rPr>
        <w:fldChar w:fldCharType="separate"/>
      </w:r>
      <w:r w:rsidR="009F6E03">
        <w:rPr>
          <w:rFonts w:cs="Linux Libertine"/>
        </w:rPr>
        <w:t>(Fenton 2016)</w:t>
      </w:r>
      <w:r w:rsidRPr="00672A6A">
        <w:rPr>
          <w:rFonts w:cs="Linux Libertine"/>
        </w:rPr>
        <w:fldChar w:fldCharType="end"/>
      </w:r>
      <w:r w:rsidRPr="00672A6A">
        <w:rPr>
          <w:rFonts w:cs="Linux Libertine"/>
        </w:rPr>
        <w:t>.  In accordance with the explanation of Article 1 of the President Stipulation of 1956, Indonesia recognizes Islam, Protestant Christianity, Catholicism, Hinduism, and Buddhism.</w:t>
      </w:r>
      <w:r w:rsidRPr="00672A6A">
        <w:rPr>
          <w:rStyle w:val="FootnoteReference"/>
          <w:rFonts w:cs="Linux Libertine"/>
        </w:rPr>
        <w:t xml:space="preserve"> </w:t>
      </w:r>
      <w:r w:rsidRPr="00672A6A">
        <w:rPr>
          <w:rStyle w:val="FootnoteReference"/>
          <w:rFonts w:cs="Linux Libertine"/>
        </w:rPr>
        <w:footnoteReference w:id="125"/>
      </w:r>
      <w:r w:rsidRPr="00672A6A">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672A6A" w:rsidRDefault="00B711DE" w:rsidP="00B711DE">
      <w:pPr>
        <w:pStyle w:val="ParagraphNormal"/>
        <w:rPr>
          <w:rFonts w:cs="Linux Libertine"/>
        </w:rPr>
      </w:pPr>
      <w:r w:rsidRPr="00672A6A">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672A6A">
        <w:rPr>
          <w:rFonts w:cs="Linux Libertine"/>
        </w:rPr>
        <w:fldChar w:fldCharType="begin"/>
      </w:r>
      <w:r w:rsidR="00496D7D">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672A6A">
        <w:rPr>
          <w:rFonts w:cs="Linux Libertine"/>
        </w:rPr>
        <w:fldChar w:fldCharType="separate"/>
      </w:r>
      <w:r w:rsidR="009F6E03">
        <w:rPr>
          <w:rFonts w:cs="Linux Libertine"/>
        </w:rPr>
        <w:t>(Nalle 2017)</w:t>
      </w:r>
      <w:r w:rsidRPr="00672A6A">
        <w:rPr>
          <w:rFonts w:cs="Linux Libertine"/>
        </w:rPr>
        <w:fldChar w:fldCharType="end"/>
      </w:r>
      <w:r w:rsidRPr="00672A6A">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672A6A">
        <w:rPr>
          <w:rFonts w:cs="Linux Libertine"/>
        </w:rPr>
        <w:t>Nalle</w:t>
      </w:r>
      <w:proofErr w:type="spellEnd"/>
      <w:r w:rsidRPr="00672A6A">
        <w:rPr>
          <w:rFonts w:cs="Linux Libertine"/>
        </w:rPr>
        <w:t xml:space="preserve"> explains that Islamic groups such as </w:t>
      </w:r>
      <w:proofErr w:type="spellStart"/>
      <w:r w:rsidRPr="00672A6A">
        <w:rPr>
          <w:rFonts w:cs="Linux Libertine"/>
        </w:rPr>
        <w:t>Sarekat</w:t>
      </w:r>
      <w:proofErr w:type="spellEnd"/>
      <w:r w:rsidRPr="00672A6A">
        <w:rPr>
          <w:rFonts w:cs="Linux Libertine"/>
        </w:rPr>
        <w:t xml:space="preserve"> Islam (Islamic Union) and Muhammadiyah (the followers of Muhammad) played a significant part in the Dutch colonial's suppression in 1929.</w:t>
      </w:r>
      <w:r w:rsidRPr="00672A6A">
        <w:rPr>
          <w:rStyle w:val="FootnoteReference"/>
          <w:rFonts w:cs="Linux Libertine"/>
        </w:rPr>
        <w:footnoteReference w:id="126"/>
      </w:r>
      <w:r w:rsidRPr="00672A6A">
        <w:rPr>
          <w:rFonts w:cs="Linux Libertine"/>
        </w:rPr>
        <w:t xml:space="preserve"> Many Muslim leaders, like Mohammad Hatta, </w:t>
      </w:r>
      <w:proofErr w:type="spellStart"/>
      <w:r w:rsidRPr="00672A6A">
        <w:rPr>
          <w:rFonts w:cs="Linux Libertine"/>
        </w:rPr>
        <w:t>Sutan</w:t>
      </w:r>
      <w:proofErr w:type="spellEnd"/>
      <w:r w:rsidRPr="00672A6A">
        <w:rPr>
          <w:rFonts w:cs="Linux Libertine"/>
        </w:rPr>
        <w:t xml:space="preserve"> </w:t>
      </w:r>
      <w:proofErr w:type="spellStart"/>
      <w:r w:rsidRPr="00672A6A">
        <w:rPr>
          <w:rFonts w:cs="Linux Libertine"/>
        </w:rPr>
        <w:t>Sjahrir</w:t>
      </w:r>
      <w:proofErr w:type="spellEnd"/>
      <w:r w:rsidRPr="00672A6A">
        <w:rPr>
          <w:rFonts w:cs="Linux Libertine"/>
        </w:rPr>
        <w:t xml:space="preserve">, and Mohammad </w:t>
      </w:r>
      <w:proofErr w:type="spellStart"/>
      <w:r w:rsidRPr="00672A6A">
        <w:rPr>
          <w:rFonts w:cs="Linux Libertine"/>
        </w:rPr>
        <w:t>Yamin</w:t>
      </w:r>
      <w:proofErr w:type="spellEnd"/>
      <w:r w:rsidRPr="00672A6A">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672A6A">
        <w:rPr>
          <w:rFonts w:cs="Linux Libertine"/>
        </w:rPr>
        <w:lastRenderedPageBreak/>
        <w:t xml:space="preserve">peoples; (3) the unity of Indonesia; and (5) socioeconomic justice for everyone </w:t>
      </w:r>
      <w:r w:rsidRPr="00672A6A">
        <w:rPr>
          <w:rFonts w:cs="Linux Libertine"/>
        </w:rPr>
        <w:fldChar w:fldCharType="begin"/>
      </w:r>
      <w:r w:rsidR="00496D7D">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672A6A">
        <w:rPr>
          <w:rFonts w:cs="Linux Libertine"/>
        </w:rPr>
        <w:fldChar w:fldCharType="separate"/>
      </w:r>
      <w:r w:rsidR="009F6E03" w:rsidRPr="009F6E03">
        <w:rPr>
          <w:rFonts w:cs="Linux Libertine"/>
        </w:rPr>
        <w:t>(Sezgin and Künkler 2014)</w:t>
      </w:r>
      <w:r w:rsidRPr="00672A6A">
        <w:rPr>
          <w:rFonts w:cs="Linux Libertine"/>
        </w:rPr>
        <w:fldChar w:fldCharType="end"/>
      </w:r>
      <w:r w:rsidRPr="00672A6A">
        <w:rPr>
          <w:rFonts w:cs="Linux Libertine"/>
        </w:rPr>
        <w:t xml:space="preserve">. Taking into account the aspirations of the Muslim population to form an Islamic state, Soekarno established the first principle as the foundation for all other principles. </w:t>
      </w:r>
      <w:r w:rsidRPr="00672A6A">
        <w:rPr>
          <w:rStyle w:val="FootnoteReference"/>
          <w:rFonts w:cs="Linux Libertine"/>
        </w:rPr>
        <w:t xml:space="preserve"> </w:t>
      </w:r>
      <w:r w:rsidRPr="00672A6A">
        <w:rPr>
          <w:rFonts w:cs="Linux Libertine"/>
        </w:rPr>
        <w:t xml:space="preserve">In the final text of Pancasila, the Belief in God with the commitment to implement the </w:t>
      </w:r>
      <w:proofErr w:type="spellStart"/>
      <w:r w:rsidRPr="00672A6A">
        <w:rPr>
          <w:rFonts w:cs="Linux Libertine"/>
        </w:rPr>
        <w:t>Shari'ah</w:t>
      </w:r>
      <w:proofErr w:type="spellEnd"/>
      <w:r w:rsidRPr="00672A6A">
        <w:rPr>
          <w:rFonts w:cs="Linux Libertine"/>
        </w:rPr>
        <w:t xml:space="preserve"> for Muslims, also known as the Jakarta Charter, has been removed.</w:t>
      </w:r>
      <w:r w:rsidRPr="00672A6A">
        <w:rPr>
          <w:rStyle w:val="FootnoteReference"/>
          <w:rFonts w:cs="Linux Libertine"/>
        </w:rPr>
        <w:t xml:space="preserve"> </w:t>
      </w:r>
      <w:r w:rsidRPr="00672A6A">
        <w:rPr>
          <w:rFonts w:cs="Linux Libertine"/>
        </w:rPr>
        <w:t>The judgment strikes a compromise between safeguarding the established faith and recognizing the majority Muslim community.</w:t>
      </w:r>
    </w:p>
    <w:p w14:paraId="126D6E74" w14:textId="77777777" w:rsidR="00B711DE" w:rsidRPr="00672A6A" w:rsidRDefault="00B711DE" w:rsidP="00B711DE">
      <w:pPr>
        <w:pStyle w:val="ParagraphNormal"/>
        <w:rPr>
          <w:rFonts w:cs="Linux Libertine"/>
        </w:rPr>
      </w:pPr>
      <w:r w:rsidRPr="00672A6A">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672A6A" w:rsidRDefault="00B711DE" w:rsidP="00B711DE">
      <w:pPr>
        <w:pStyle w:val="ParagraphNormal"/>
        <w:rPr>
          <w:rFonts w:cs="Linux Libertine"/>
        </w:rPr>
      </w:pPr>
      <w:r w:rsidRPr="00672A6A">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672A6A">
        <w:rPr>
          <w:rFonts w:cs="Linux Libertine"/>
        </w:rPr>
        <w:t>socio-political</w:t>
      </w:r>
      <w:r w:rsidRPr="00672A6A">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672A6A" w:rsidRDefault="00C1240E" w:rsidP="00C1240E">
      <w:pPr>
        <w:rPr>
          <w:rFonts w:cs="Linux Libertine"/>
        </w:rPr>
      </w:pPr>
    </w:p>
    <w:p w14:paraId="18300855" w14:textId="2CBB9373" w:rsidR="00C1240E" w:rsidRPr="00672A6A" w:rsidRDefault="00C1240E" w:rsidP="00C1240E">
      <w:pPr>
        <w:pStyle w:val="Heading3"/>
        <w:rPr>
          <w:rFonts w:cs="Linux Libertine"/>
        </w:rPr>
      </w:pPr>
      <w:r w:rsidRPr="00672A6A">
        <w:rPr>
          <w:rFonts w:cs="Linux Libertine"/>
        </w:rPr>
        <w:lastRenderedPageBreak/>
        <w:t xml:space="preserve">6.4.4 </w:t>
      </w:r>
      <w:r w:rsidRPr="00672A6A">
        <w:rPr>
          <w:rFonts w:cs="Linux Libertine"/>
        </w:rPr>
        <w:tab/>
      </w:r>
      <w:r w:rsidR="00B711DE" w:rsidRPr="00672A6A">
        <w:rPr>
          <w:rFonts w:cs="Linux Libertine"/>
        </w:rPr>
        <w:t xml:space="preserve">The Government </w:t>
      </w:r>
      <w:r w:rsidRPr="00672A6A">
        <w:rPr>
          <w:rFonts w:cs="Linux Libertine"/>
        </w:rPr>
        <w:t>Monopolize</w:t>
      </w:r>
      <w:r w:rsidR="00B711DE" w:rsidRPr="00672A6A">
        <w:rPr>
          <w:rFonts w:cs="Linux Libertine"/>
        </w:rPr>
        <w:t>s</w:t>
      </w:r>
      <w:r w:rsidRPr="00672A6A">
        <w:rPr>
          <w:rFonts w:cs="Linux Libertine"/>
        </w:rPr>
        <w:t xml:space="preserve"> Religious Truth</w:t>
      </w:r>
    </w:p>
    <w:p w14:paraId="30A63AAF" w14:textId="41F3F7CB" w:rsidR="00C1240E" w:rsidRPr="00672A6A" w:rsidRDefault="00B711DE" w:rsidP="00C1240E">
      <w:pPr>
        <w:rPr>
          <w:rFonts w:cs="Linux Libertine"/>
        </w:rPr>
      </w:pPr>
      <w:r w:rsidRPr="00672A6A">
        <w:rPr>
          <w:rFonts w:cs="Linux Libertine"/>
        </w:rPr>
        <w:tab/>
      </w:r>
    </w:p>
    <w:p w14:paraId="3694F090" w14:textId="77777777" w:rsidR="00B711DE" w:rsidRPr="00672A6A" w:rsidRDefault="00B711DE" w:rsidP="00B711DE">
      <w:pPr>
        <w:pStyle w:val="ParagraphNormal"/>
        <w:rPr>
          <w:rFonts w:cs="Linux Libertine"/>
        </w:rPr>
      </w:pPr>
      <w:r w:rsidRPr="00672A6A">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672A6A" w:rsidRDefault="00B711DE" w:rsidP="00B711DE">
      <w:pPr>
        <w:pStyle w:val="ParagraphNormal"/>
        <w:rPr>
          <w:rFonts w:cs="Linux Libertine"/>
        </w:rPr>
      </w:pPr>
      <w:r w:rsidRPr="00672A6A">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672A6A">
        <w:rPr>
          <w:rStyle w:val="FootnoteReference"/>
          <w:rFonts w:cs="Linux Libertine"/>
        </w:rPr>
        <w:t xml:space="preserve"> </w:t>
      </w:r>
      <w:r w:rsidRPr="00672A6A">
        <w:rPr>
          <w:rStyle w:val="FootnoteReference"/>
          <w:rFonts w:cs="Linux Libertine"/>
        </w:rPr>
        <w:footnoteReference w:id="127"/>
      </w:r>
      <w:r w:rsidRPr="00672A6A">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672A6A" w:rsidRDefault="00B711DE" w:rsidP="00B711DE">
      <w:pPr>
        <w:pStyle w:val="ParagraphNormal"/>
        <w:rPr>
          <w:rFonts w:cs="Linux Libertine"/>
        </w:rPr>
      </w:pPr>
      <w:r w:rsidRPr="00672A6A">
        <w:rPr>
          <w:rFonts w:cs="Linux Libertine"/>
        </w:rPr>
        <w:t>In the instance of Gafatar,</w:t>
      </w:r>
      <w:r w:rsidRPr="00672A6A">
        <w:rPr>
          <w:rStyle w:val="FootnoteReference"/>
          <w:rFonts w:cs="Linux Libertine"/>
        </w:rPr>
        <w:t xml:space="preserve"> </w:t>
      </w:r>
      <w:r w:rsidRPr="00672A6A">
        <w:rPr>
          <w:rStyle w:val="FootnoteReference"/>
          <w:rFonts w:cs="Linux Libertine"/>
        </w:rPr>
        <w:footnoteReference w:id="128"/>
      </w:r>
      <w:r w:rsidRPr="00672A6A">
        <w:rPr>
          <w:rFonts w:cs="Linux Libertine"/>
        </w:rPr>
        <w:t xml:space="preserve"> three leaders of the religious sect were detained in Jakarta on May 26 for blasphemy because, according to the Authorities, </w:t>
      </w:r>
      <w:proofErr w:type="spellStart"/>
      <w:r w:rsidRPr="00672A6A">
        <w:rPr>
          <w:rFonts w:cs="Linux Libertine"/>
        </w:rPr>
        <w:t>Gafatar's</w:t>
      </w:r>
      <w:proofErr w:type="spellEnd"/>
      <w:r w:rsidRPr="00672A6A">
        <w:rPr>
          <w:rFonts w:cs="Linux Libertine"/>
        </w:rPr>
        <w:t xml:space="preserve"> </w:t>
      </w:r>
      <w:r w:rsidRPr="00672A6A">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672A6A" w:rsidRDefault="00B711DE" w:rsidP="00B711DE">
      <w:pPr>
        <w:pStyle w:val="ParagraphNormal"/>
        <w:rPr>
          <w:rFonts w:cs="Linux Libertine"/>
        </w:rPr>
      </w:pPr>
      <w:r w:rsidRPr="00672A6A">
        <w:rPr>
          <w:rFonts w:cs="Linux Libertine"/>
        </w:rPr>
        <w:t>In the same month, the East Jakarta District Court sentenced the three top leaders of the outlawed Gafatar religious cult to between three and five years in prison for blasphemy.</w:t>
      </w:r>
      <w:r w:rsidRPr="00672A6A">
        <w:rPr>
          <w:rStyle w:val="FootnoteReference"/>
          <w:rFonts w:cs="Linux Libertine"/>
        </w:rPr>
        <w:t xml:space="preserve"> </w:t>
      </w:r>
      <w:r w:rsidRPr="00672A6A">
        <w:rPr>
          <w:rStyle w:val="FootnoteReference"/>
          <w:rFonts w:cs="Linux Libertine"/>
        </w:rPr>
        <w:footnoteReference w:id="129"/>
      </w:r>
      <w:r w:rsidRPr="00672A6A">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672A6A">
        <w:rPr>
          <w:rFonts w:cs="Linux Libertine"/>
        </w:rPr>
        <w:t>Gafatar's</w:t>
      </w:r>
      <w:proofErr w:type="spellEnd"/>
      <w:r w:rsidRPr="00672A6A">
        <w:rPr>
          <w:rFonts w:cs="Linux Libertine"/>
        </w:rPr>
        <w:t xml:space="preserve"> freedom of expression in order to preserve the six recognized faiths, rather than for the other purposes listed in the ICCPR. The </w:t>
      </w:r>
      <w:proofErr w:type="spellStart"/>
      <w:r w:rsidRPr="00672A6A">
        <w:rPr>
          <w:rFonts w:cs="Linux Libertine"/>
        </w:rPr>
        <w:t>Gafatar's</w:t>
      </w:r>
      <w:proofErr w:type="spellEnd"/>
      <w:r w:rsidRPr="00672A6A">
        <w:rPr>
          <w:rFonts w:cs="Linux Libertine"/>
        </w:rPr>
        <w:t xml:space="preserve"> ruling breaches the ICCPR's guarantees of freedom of religion and speech.</w:t>
      </w:r>
    </w:p>
    <w:p w14:paraId="5DBFCB1E" w14:textId="77777777" w:rsidR="00B711DE" w:rsidRPr="00672A6A" w:rsidRDefault="00B711DE" w:rsidP="00B711DE">
      <w:pPr>
        <w:rPr>
          <w:rFonts w:cs="Linux Libertine"/>
        </w:rPr>
      </w:pPr>
      <w:proofErr w:type="spellStart"/>
      <w:r w:rsidRPr="00672A6A">
        <w:rPr>
          <w:rFonts w:cs="Linux Libertine"/>
        </w:rPr>
        <w:t>Ustad</w:t>
      </w:r>
      <w:proofErr w:type="spellEnd"/>
      <w:r w:rsidRPr="00672A6A">
        <w:rPr>
          <w:rFonts w:cs="Linux Libertine"/>
        </w:rPr>
        <w:t xml:space="preserve"> Abdul </w:t>
      </w:r>
      <w:proofErr w:type="spellStart"/>
      <w:r w:rsidRPr="00672A6A">
        <w:rPr>
          <w:rFonts w:cs="Linux Libertine"/>
        </w:rPr>
        <w:t>Somad</w:t>
      </w:r>
      <w:proofErr w:type="spellEnd"/>
      <w:r w:rsidRPr="00672A6A">
        <w:rPr>
          <w:rFonts w:cs="Linux Libertine"/>
        </w:rPr>
        <w:t xml:space="preserve">, a religious leader with thousands of followers in Indonesia, faced this situation. Due to the uncertainty of the criteria in the Blasphemy Law, </w:t>
      </w:r>
      <w:proofErr w:type="spellStart"/>
      <w:r w:rsidRPr="00672A6A">
        <w:rPr>
          <w:rFonts w:cs="Linux Libertine"/>
        </w:rPr>
        <w:t>Ustad</w:t>
      </w:r>
      <w:proofErr w:type="spellEnd"/>
      <w:r w:rsidRPr="00672A6A">
        <w:rPr>
          <w:rFonts w:cs="Linux Libertine"/>
        </w:rPr>
        <w:t xml:space="preserve"> </w:t>
      </w:r>
      <w:proofErr w:type="spellStart"/>
      <w:r w:rsidRPr="00672A6A">
        <w:rPr>
          <w:rFonts w:cs="Linux Libertine"/>
        </w:rPr>
        <w:t>Somad</w:t>
      </w:r>
      <w:proofErr w:type="spellEnd"/>
      <w:r w:rsidRPr="00672A6A">
        <w:rPr>
          <w:rFonts w:cs="Linux Libertine"/>
        </w:rPr>
        <w:t xml:space="preserve"> was also charged of blasphemy as a follower of the predominant faith of the majority [Islam].</w:t>
      </w:r>
    </w:p>
    <w:p w14:paraId="7C3CBA63" w14:textId="77777777" w:rsidR="00B711DE" w:rsidRPr="00672A6A" w:rsidRDefault="00B711DE" w:rsidP="00C1240E">
      <w:pPr>
        <w:rPr>
          <w:rFonts w:cs="Linux Libertine"/>
        </w:rPr>
      </w:pPr>
    </w:p>
    <w:p w14:paraId="57B471CA" w14:textId="77777777" w:rsidR="00B711DE" w:rsidRPr="00672A6A" w:rsidRDefault="00B711DE" w:rsidP="00C1240E">
      <w:pPr>
        <w:rPr>
          <w:rFonts w:cs="Linux Libertine"/>
        </w:rPr>
      </w:pPr>
    </w:p>
    <w:p w14:paraId="4772AA57" w14:textId="15EC9167" w:rsidR="00B711DE" w:rsidRPr="00672A6A" w:rsidRDefault="00B711DE" w:rsidP="00C1240E">
      <w:pPr>
        <w:rPr>
          <w:rFonts w:cs="Linux Libertine"/>
          <w:b/>
          <w:bCs/>
        </w:rPr>
      </w:pPr>
      <w:r w:rsidRPr="00672A6A">
        <w:rPr>
          <w:rFonts w:cs="Linux Libertine"/>
          <w:b/>
          <w:bCs/>
        </w:rPr>
        <w:t>6.4.5    The Government Continue to Criminalized Minorities Groups of Religions</w:t>
      </w:r>
    </w:p>
    <w:p w14:paraId="3AC961CE" w14:textId="77777777" w:rsidR="00DC0047" w:rsidRPr="00672A6A" w:rsidRDefault="00DC0047" w:rsidP="00DC0047">
      <w:pPr>
        <w:pStyle w:val="ParagraphNormal"/>
        <w:rPr>
          <w:rFonts w:cs="Linux Libertine"/>
        </w:rPr>
      </w:pPr>
      <w:proofErr w:type="spellStart"/>
      <w:r w:rsidRPr="00672A6A">
        <w:rPr>
          <w:rFonts w:cs="Linux Libertine"/>
        </w:rPr>
        <w:t>Hardline</w:t>
      </w:r>
      <w:proofErr w:type="spellEnd"/>
      <w:r w:rsidRPr="00672A6A">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672A6A">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672A6A">
        <w:rPr>
          <w:rFonts w:cs="Linux Libertine"/>
        </w:rPr>
        <w:t>Hardline</w:t>
      </w:r>
      <w:proofErr w:type="spellEnd"/>
      <w:r w:rsidRPr="00672A6A">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672A6A" w:rsidRDefault="00DC0047" w:rsidP="00DC0047">
      <w:pPr>
        <w:pStyle w:val="ParagraphNormal"/>
        <w:rPr>
          <w:rFonts w:cs="Linux Libertine"/>
          <w:b/>
          <w:bCs/>
        </w:rPr>
      </w:pPr>
      <w:proofErr w:type="spellStart"/>
      <w:r w:rsidRPr="00672A6A">
        <w:rPr>
          <w:rFonts w:cs="Linux Libertine"/>
        </w:rPr>
        <w:t>Hardline</w:t>
      </w:r>
      <w:proofErr w:type="spellEnd"/>
      <w:r w:rsidRPr="00672A6A">
        <w:rPr>
          <w:rFonts w:cs="Linux Libertine"/>
        </w:rPr>
        <w:t xml:space="preserve"> Islamic groups have also stated that the idea of abolishing the blasphemy law is Islamophobia that must be countered</w:t>
      </w:r>
      <w:r w:rsidRPr="00672A6A">
        <w:rPr>
          <w:rFonts w:cs="Linux Libertine"/>
          <w:b/>
          <w:bCs/>
        </w:rPr>
        <w:t xml:space="preserve">. </w:t>
      </w:r>
      <w:r w:rsidRPr="00672A6A">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672A6A">
        <w:rPr>
          <w:rFonts w:cs="Linux Libertine"/>
        </w:rPr>
        <w:fldChar w:fldCharType="begin"/>
      </w:r>
      <w:r w:rsidR="00496D7D">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009F6E03">
        <w:rPr>
          <w:rFonts w:cs="Linux Libertine"/>
        </w:rPr>
        <w:t>(Joppke 2018; Keck and Winkley 2015; Kunelius et al. 2007)</w:t>
      </w:r>
      <w:r w:rsidRPr="00672A6A">
        <w:rPr>
          <w:rFonts w:cs="Linux Libertine"/>
        </w:rPr>
        <w:fldChar w:fldCharType="end"/>
      </w:r>
      <w:r w:rsidRPr="00672A6A">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672A6A">
        <w:rPr>
          <w:rFonts w:cs="Linux Libertine"/>
          <w:i/>
        </w:rPr>
        <w:t>Fitna</w:t>
      </w:r>
      <w:proofErr w:type="spellEnd"/>
      <w:r w:rsidRPr="00672A6A">
        <w:rPr>
          <w:rFonts w:cs="Linux Libertine"/>
        </w:rPr>
        <w:t xml:space="preserve"> against Muslim Moroccans group </w:t>
      </w:r>
      <w:r w:rsidRPr="00672A6A">
        <w:rPr>
          <w:rFonts w:cs="Linux Libertine"/>
        </w:rPr>
        <w:fldChar w:fldCharType="begin"/>
      </w:r>
      <w:r w:rsidR="00496D7D">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672A6A">
        <w:rPr>
          <w:rFonts w:cs="Linux Libertine"/>
        </w:rPr>
        <w:fldChar w:fldCharType="separate"/>
      </w:r>
      <w:r w:rsidR="009F6E03">
        <w:rPr>
          <w:rFonts w:cs="Linux Libertine"/>
        </w:rPr>
        <w:t>(Vrielink 2016)</w:t>
      </w:r>
      <w:r w:rsidRPr="00672A6A">
        <w:rPr>
          <w:rFonts w:cs="Linux Libertine"/>
        </w:rPr>
        <w:fldChar w:fldCharType="end"/>
      </w:r>
      <w:r w:rsidRPr="00672A6A">
        <w:rPr>
          <w:rFonts w:cs="Linux Libertine"/>
        </w:rPr>
        <w:t xml:space="preserve">. </w:t>
      </w:r>
    </w:p>
    <w:p w14:paraId="2918ED49" w14:textId="4D7753AE" w:rsidR="00DC0047" w:rsidRPr="00672A6A" w:rsidRDefault="00DC0047" w:rsidP="00DC0047">
      <w:pPr>
        <w:pStyle w:val="ParagraphNormal"/>
        <w:rPr>
          <w:rFonts w:cs="Linux Libertine"/>
        </w:rPr>
      </w:pPr>
      <w:r w:rsidRPr="00672A6A">
        <w:rPr>
          <w:rFonts w:cs="Linux Libertine"/>
        </w:rPr>
        <w:t xml:space="preserve">Another Islamophobia was the case of the distribution of 12 cartoons of the Prophet Muhammad repeatedly in several countries of Europe from 2005 to 2006 </w:t>
      </w:r>
      <w:r w:rsidRPr="00672A6A">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672A6A">
        <w:rPr>
          <w:rFonts w:cs="Linux Libertine"/>
        </w:rPr>
        <w:fldChar w:fldCharType="begin"/>
      </w:r>
      <w:r w:rsidR="00496D7D">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672A6A">
        <w:rPr>
          <w:rFonts w:cs="Linux Libertine"/>
        </w:rPr>
        <w:fldChar w:fldCharType="separate"/>
      </w:r>
      <w:r w:rsidR="009F6E03">
        <w:rPr>
          <w:rFonts w:cs="Linux Libertine"/>
        </w:rPr>
        <w:t>(Modood et al. 2006)</w:t>
      </w:r>
      <w:r w:rsidRPr="00672A6A">
        <w:rPr>
          <w:rFonts w:cs="Linux Libertine"/>
        </w:rPr>
        <w:fldChar w:fldCharType="end"/>
      </w:r>
      <w:r w:rsidRPr="00672A6A">
        <w:rPr>
          <w:rFonts w:cs="Linux Libertine"/>
        </w:rPr>
        <w:t>. Where hate speech against minority groups of religion or minority groups of racial is an act that has long been prohibited in domestic law in various countries in Europe such as Germany, Austria, France, and many others</w:t>
      </w:r>
      <w:r w:rsidRPr="00672A6A">
        <w:rPr>
          <w:rFonts w:cs="Linux Libertine"/>
          <w:color w:val="545454"/>
          <w:highlight w:val="white"/>
        </w:rPr>
        <w:t>.</w:t>
      </w:r>
      <w:r w:rsidRPr="00672A6A">
        <w:rPr>
          <w:rFonts w:cs="Linux Libertine"/>
        </w:rPr>
        <w:t xml:space="preserve"> This is as forbidden as the expression that the Holocaust never existed (see </w:t>
      </w:r>
      <w:r w:rsidRPr="00672A6A">
        <w:rPr>
          <w:rFonts w:cs="Linux Libertine"/>
          <w:i/>
        </w:rPr>
        <w:t>David Irving v Penguin Books and Lipstadt</w:t>
      </w:r>
      <w:r w:rsidRPr="00672A6A">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672A6A">
        <w:rPr>
          <w:rFonts w:cs="Linux Libertine"/>
        </w:rPr>
        <w:fldChar w:fldCharType="begin"/>
      </w:r>
      <w:r w:rsidR="00496D7D">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009F6E03">
        <w:rPr>
          <w:rFonts w:cs="Linux Libertine"/>
        </w:rPr>
        <w:t>(Joppke 2018; Keck and Winkley 2015; Kunelius et al. 2007)</w:t>
      </w:r>
      <w:r w:rsidRPr="00672A6A">
        <w:rPr>
          <w:rFonts w:cs="Linux Libertine"/>
        </w:rPr>
        <w:fldChar w:fldCharType="end"/>
      </w:r>
      <w:r w:rsidRPr="00672A6A">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672A6A" w:rsidRDefault="00DC0047" w:rsidP="00DC0047">
      <w:pPr>
        <w:pStyle w:val="ParagraphNormal"/>
        <w:rPr>
          <w:rFonts w:cs="Linux Libertine"/>
        </w:rPr>
      </w:pPr>
      <w:r w:rsidRPr="00672A6A">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672A6A">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672A6A" w:rsidRDefault="00DC0047" w:rsidP="00DC0047">
      <w:pPr>
        <w:pStyle w:val="ParagraphNormal"/>
        <w:rPr>
          <w:rFonts w:cs="Linux Libertine"/>
        </w:rPr>
      </w:pPr>
      <w:r w:rsidRPr="00672A6A">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672A6A" w:rsidRDefault="00DC0047" w:rsidP="00DC0047">
      <w:pPr>
        <w:pStyle w:val="ParagraphNormal"/>
        <w:rPr>
          <w:rFonts w:cs="Linux Libertine"/>
        </w:rPr>
      </w:pPr>
      <w:r w:rsidRPr="00672A6A">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672A6A" w:rsidRDefault="00DC0047" w:rsidP="00DC0047">
      <w:pPr>
        <w:pStyle w:val="ParagraphNormal"/>
        <w:rPr>
          <w:rFonts w:cs="Linux Libertine"/>
        </w:rPr>
      </w:pPr>
      <w:r w:rsidRPr="00672A6A">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8E18FF" w:rsidRDefault="00DC0047" w:rsidP="008E18FF">
      <w:pPr>
        <w:pStyle w:val="ParagraphNormal"/>
        <w:rPr>
          <w:rFonts w:cs="Linux Libertine"/>
          <w:color w:val="000000"/>
        </w:rPr>
      </w:pPr>
      <w:r w:rsidRPr="00672A6A">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672A6A">
        <w:rPr>
          <w:rFonts w:cs="Linux Libertine"/>
        </w:rPr>
        <w:lastRenderedPageBreak/>
        <w:t>does not get factual support in the sociological reality in society and therefore becomes irrelevant.</w:t>
      </w:r>
    </w:p>
    <w:p w14:paraId="4E014259" w14:textId="77777777" w:rsidR="00B711DE" w:rsidRPr="00672A6A" w:rsidRDefault="00B711DE" w:rsidP="00C1240E">
      <w:pPr>
        <w:rPr>
          <w:rFonts w:cs="Linux Libertine"/>
        </w:rPr>
      </w:pPr>
    </w:p>
    <w:p w14:paraId="400C1B90" w14:textId="03939074" w:rsidR="00B711DE" w:rsidRPr="00672A6A" w:rsidRDefault="00B711DE" w:rsidP="00C1240E">
      <w:pPr>
        <w:rPr>
          <w:rFonts w:cs="Linux Libertine"/>
          <w:b/>
          <w:bCs/>
        </w:rPr>
      </w:pPr>
      <w:r w:rsidRPr="00672A6A">
        <w:rPr>
          <w:rFonts w:cs="Linux Libertine"/>
          <w:b/>
          <w:bCs/>
        </w:rPr>
        <w:t>6.4.6.   The Government Continue to Justify Intolerant Acts</w:t>
      </w:r>
    </w:p>
    <w:p w14:paraId="235B473A" w14:textId="77777777" w:rsidR="00B711DE" w:rsidRPr="00672A6A" w:rsidRDefault="00B711DE" w:rsidP="00C1240E">
      <w:pPr>
        <w:rPr>
          <w:rFonts w:cs="Linux Libertine"/>
          <w:b/>
          <w:bCs/>
        </w:rPr>
      </w:pPr>
    </w:p>
    <w:p w14:paraId="10CB2CC3" w14:textId="77777777" w:rsidR="00B711DE" w:rsidRPr="00672A6A" w:rsidRDefault="00B711DE" w:rsidP="00B711DE">
      <w:pPr>
        <w:pStyle w:val="ParagraphafSubheader"/>
        <w:rPr>
          <w:rFonts w:cs="Linux Libertine"/>
        </w:rPr>
      </w:pPr>
      <w:r w:rsidRPr="00672A6A">
        <w:rPr>
          <w:rFonts w:cs="Linux Libertine"/>
        </w:rPr>
        <w:t xml:space="preserve">The </w:t>
      </w:r>
      <w:r w:rsidRPr="00672A6A">
        <w:rPr>
          <w:rFonts w:cs="Linux Libertine"/>
          <w:i/>
          <w:iCs/>
        </w:rPr>
        <w:t>Gafatar</w:t>
      </w:r>
      <w:r w:rsidRPr="00672A6A">
        <w:rPr>
          <w:rFonts w:cs="Linux Libertine"/>
        </w:rPr>
        <w:t xml:space="preserve"> group, which purports to be non-religious, has become a target of the Anti-Defamation of Religion Law and has been designated a “twisted” religious doctrine so it doesn't escape the crowd. AD, a </w:t>
      </w:r>
      <w:r w:rsidRPr="00672A6A">
        <w:rPr>
          <w:rFonts w:cs="Linux Libertine"/>
          <w:i/>
          <w:iCs/>
        </w:rPr>
        <w:t xml:space="preserve">Gafatar </w:t>
      </w:r>
      <w:r w:rsidRPr="00672A6A">
        <w:rPr>
          <w:rFonts w:cs="Linux Libertine"/>
        </w:rPr>
        <w:t>adherent, said</w:t>
      </w:r>
    </w:p>
    <w:p w14:paraId="5D80DC53" w14:textId="77777777" w:rsidR="00B711DE" w:rsidRPr="00672A6A" w:rsidRDefault="00B711DE" w:rsidP="00B711DE">
      <w:pPr>
        <w:pStyle w:val="Quote"/>
        <w:rPr>
          <w:rFonts w:cs="Linux Libertine"/>
        </w:rPr>
      </w:pPr>
      <w:r w:rsidRPr="00672A6A">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672A6A">
        <w:rPr>
          <w:rFonts w:cs="Linux Libertine"/>
        </w:rPr>
        <w:t>Kesbangpol</w:t>
      </w:r>
      <w:proofErr w:type="spellEnd"/>
      <w:r w:rsidRPr="00672A6A">
        <w:rPr>
          <w:rFonts w:cs="Linux Libertine"/>
        </w:rPr>
        <w:t xml:space="preserve"> Province.”</w:t>
      </w:r>
      <w:r w:rsidRPr="00672A6A">
        <w:rPr>
          <w:rStyle w:val="FootnoteReference"/>
          <w:rFonts w:cs="Linux Libertine"/>
        </w:rPr>
        <w:footnoteReference w:id="130"/>
      </w:r>
    </w:p>
    <w:p w14:paraId="339151CA" w14:textId="77777777" w:rsidR="00B711DE" w:rsidRPr="00672A6A" w:rsidRDefault="00B711DE" w:rsidP="00B711DE">
      <w:pPr>
        <w:pStyle w:val="ParagraphNormal"/>
        <w:rPr>
          <w:rFonts w:cs="Linux Libertine"/>
        </w:rPr>
      </w:pPr>
      <w:r w:rsidRPr="00672A6A">
        <w:rPr>
          <w:rFonts w:cs="Linux Libertine"/>
        </w:rPr>
        <w:t xml:space="preserve">The similar thing occurred in the case of Ahok. The court concluded in its legal analysis that </w:t>
      </w:r>
      <w:proofErr w:type="spellStart"/>
      <w:r w:rsidRPr="00672A6A">
        <w:rPr>
          <w:rFonts w:cs="Linux Libertine"/>
        </w:rPr>
        <w:t>Ahok's</w:t>
      </w:r>
      <w:proofErr w:type="spellEnd"/>
      <w:r w:rsidRPr="00672A6A">
        <w:rPr>
          <w:rFonts w:cs="Linux Libertine"/>
        </w:rPr>
        <w:t xml:space="preserve"> actions might disrupt interreligious peace. The court deemed Ahok less attentive to issues that may spark rage and disrupt unity. </w:t>
      </w:r>
      <w:proofErr w:type="spellStart"/>
      <w:r w:rsidRPr="00672A6A">
        <w:rPr>
          <w:rFonts w:cs="Linux Libertine"/>
        </w:rPr>
        <w:t>Ahok's</w:t>
      </w:r>
      <w:proofErr w:type="spellEnd"/>
      <w:r w:rsidRPr="00672A6A">
        <w:rPr>
          <w:rFonts w:cs="Linux Libertine"/>
        </w:rPr>
        <w:t xml:space="preserve"> </w:t>
      </w:r>
      <w:proofErr w:type="spellStart"/>
      <w:r w:rsidRPr="00672A6A">
        <w:rPr>
          <w:rFonts w:cs="Linux Libertine"/>
        </w:rPr>
        <w:t>defense</w:t>
      </w:r>
      <w:proofErr w:type="spellEnd"/>
      <w:r w:rsidRPr="00672A6A">
        <w:rPr>
          <w:rFonts w:cs="Linux Libertine"/>
        </w:rPr>
        <w:t xml:space="preserve"> stated that he did not want to offend Muslims, but trial evidence demonstrated that Ahok was aware that Al-</w:t>
      </w:r>
      <w:proofErr w:type="spellStart"/>
      <w:r w:rsidRPr="00672A6A">
        <w:rPr>
          <w:rFonts w:cs="Linux Libertine"/>
        </w:rPr>
        <w:t>Maidah</w:t>
      </w:r>
      <w:proofErr w:type="spellEnd"/>
      <w:r w:rsidRPr="00672A6A">
        <w:rPr>
          <w:rFonts w:cs="Linux Libertine"/>
        </w:rPr>
        <w:t xml:space="preserve"> was a section of the Qur'an that Muslims regarded to be authentic. The Muslim holy book has been denigrated and humiliated by </w:t>
      </w:r>
      <w:proofErr w:type="spellStart"/>
      <w:r w:rsidRPr="00672A6A">
        <w:rPr>
          <w:rFonts w:cs="Linux Libertine"/>
        </w:rPr>
        <w:t>Ahok's</w:t>
      </w:r>
      <w:proofErr w:type="spellEnd"/>
      <w:r w:rsidRPr="00672A6A">
        <w:rPr>
          <w:rFonts w:cs="Linux Libertine"/>
        </w:rPr>
        <w:t xml:space="preserve"> statement, </w:t>
      </w:r>
      <w:r w:rsidRPr="00672A6A">
        <w:rPr>
          <w:rFonts w:cs="Linux Libertine"/>
          <w:i/>
          <w:iCs/>
        </w:rPr>
        <w:t>“Don't just trust what others say... (you) might be duped using Al-</w:t>
      </w:r>
      <w:proofErr w:type="spellStart"/>
      <w:r w:rsidRPr="00672A6A">
        <w:rPr>
          <w:rFonts w:cs="Linux Libertine"/>
          <w:i/>
          <w:iCs/>
        </w:rPr>
        <w:t>Maidah</w:t>
      </w:r>
      <w:proofErr w:type="spellEnd"/>
      <w:r w:rsidRPr="00672A6A">
        <w:rPr>
          <w:rFonts w:cs="Linux Libertine"/>
          <w:i/>
          <w:iCs/>
        </w:rPr>
        <w:t xml:space="preserve"> verse 51.” </w:t>
      </w:r>
      <w:r w:rsidRPr="00672A6A">
        <w:rPr>
          <w:rFonts w:cs="Linux Libertine"/>
        </w:rPr>
        <w:t>However, according to the UN Special Rapporteur on Freedom of Religion and Belief for 2006,</w:t>
      </w:r>
      <w:r w:rsidRPr="00672A6A">
        <w:rPr>
          <w:rStyle w:val="FootnoteReference"/>
          <w:rFonts w:cs="Linux Libertine"/>
        </w:rPr>
        <w:t xml:space="preserve"> </w:t>
      </w:r>
      <w:r w:rsidRPr="00672A6A">
        <w:rPr>
          <w:rStyle w:val="FootnoteReference"/>
          <w:rFonts w:cs="Linux Libertine"/>
        </w:rPr>
        <w:footnoteReference w:id="131"/>
      </w:r>
      <w:r w:rsidRPr="00672A6A">
        <w:rPr>
          <w:rFonts w:cs="Linux Libertine"/>
        </w:rPr>
        <w:t xml:space="preserve"> </w:t>
      </w:r>
      <w:proofErr w:type="spellStart"/>
      <w:r w:rsidRPr="00672A6A">
        <w:rPr>
          <w:rFonts w:cs="Linux Libertine"/>
        </w:rPr>
        <w:t>Ahok's</w:t>
      </w:r>
      <w:proofErr w:type="spellEnd"/>
      <w:r w:rsidRPr="00672A6A">
        <w:rPr>
          <w:rFonts w:cs="Linux Libertine"/>
        </w:rPr>
        <w:t xml:space="preserve"> criticism of verse 51 of Al-</w:t>
      </w:r>
      <w:proofErr w:type="spellStart"/>
      <w:r w:rsidRPr="00672A6A">
        <w:rPr>
          <w:rFonts w:cs="Linux Libertine"/>
        </w:rPr>
        <w:t>Maidah</w:t>
      </w:r>
      <w:proofErr w:type="spellEnd"/>
      <w:r w:rsidRPr="00672A6A">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672A6A">
        <w:rPr>
          <w:rFonts w:cs="Linux Libertine"/>
        </w:rPr>
        <w:t>Ahok's</w:t>
      </w:r>
      <w:proofErr w:type="spellEnd"/>
      <w:r w:rsidRPr="00672A6A">
        <w:rPr>
          <w:rFonts w:cs="Linux Libertine"/>
        </w:rPr>
        <w:t xml:space="preserve"> speech did not provoke enmity or violence in </w:t>
      </w:r>
      <w:r w:rsidRPr="00672A6A">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672A6A" w:rsidRDefault="00441CCC" w:rsidP="00441CCC">
      <w:pPr>
        <w:rPr>
          <w:rFonts w:cs="Linux Libertine"/>
        </w:rPr>
      </w:pPr>
    </w:p>
    <w:p w14:paraId="20470E7C" w14:textId="77777777" w:rsidR="00B711DE" w:rsidRPr="00672A6A"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672A6A">
        <w:rPr>
          <w:rFonts w:cs="Linux Libertine"/>
        </w:rPr>
        <w:t>Pseudo-secularity harvests an illusion of religious freedom</w:t>
      </w:r>
      <w:bookmarkEnd w:id="11"/>
      <w:bookmarkEnd w:id="12"/>
    </w:p>
    <w:p w14:paraId="61035B73" w14:textId="77777777" w:rsidR="00B711DE" w:rsidRPr="00672A6A" w:rsidRDefault="00B711DE" w:rsidP="00B711DE">
      <w:pPr>
        <w:pStyle w:val="ParagraphafSubheader"/>
        <w:rPr>
          <w:rFonts w:cs="Linux Libertine"/>
        </w:rPr>
      </w:pPr>
      <w:r w:rsidRPr="00672A6A">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672A6A" w:rsidRDefault="00B711DE" w:rsidP="00B711DE">
      <w:pPr>
        <w:pStyle w:val="ParagraphNormal"/>
        <w:rPr>
          <w:rFonts w:cs="Linux Libertine"/>
        </w:rPr>
      </w:pPr>
      <w:r w:rsidRPr="00672A6A">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672A6A">
        <w:rPr>
          <w:rFonts w:cs="Linux Libertine"/>
        </w:rPr>
        <w:t>Yudi</w:t>
      </w:r>
      <w:proofErr w:type="spellEnd"/>
      <w:r w:rsidRPr="00672A6A">
        <w:rPr>
          <w:rFonts w:cs="Linux Libertine"/>
        </w:rPr>
        <w:t xml:space="preserve"> Latif (2011)</w:t>
      </w:r>
      <w:r w:rsidRPr="00672A6A">
        <w:rPr>
          <w:rStyle w:val="FootnoteReference"/>
          <w:rFonts w:cs="Linux Libertine"/>
        </w:rPr>
        <w:t xml:space="preserve"> </w:t>
      </w:r>
      <w:r w:rsidRPr="00672A6A">
        <w:rPr>
          <w:rFonts w:cs="Linux Libertine"/>
        </w:rPr>
        <w:t xml:space="preserve">analyses and discusses each of the Pancasila principles from a philosophical standpoint, debating the viewpoints of the nation's founding fathers and comparing them to the constitutions of other nations </w:t>
      </w:r>
      <w:r w:rsidRPr="00672A6A">
        <w:rPr>
          <w:rFonts w:cs="Linux Libertine"/>
        </w:rPr>
        <w:fldChar w:fldCharType="begin"/>
      </w:r>
      <w:r w:rsidR="00496D7D">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672A6A">
        <w:rPr>
          <w:rFonts w:cs="Linux Libertine"/>
        </w:rPr>
        <w:fldChar w:fldCharType="separate"/>
      </w:r>
      <w:r w:rsidR="009F6E03">
        <w:rPr>
          <w:rFonts w:cs="Linux Libertine"/>
        </w:rPr>
        <w:t>(Latif 2011)</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672A6A">
        <w:rPr>
          <w:rFonts w:cs="Linux Libertine"/>
        </w:rPr>
        <w:t>As'ad</w:t>
      </w:r>
      <w:proofErr w:type="spellEnd"/>
      <w:r w:rsidRPr="00672A6A">
        <w:rPr>
          <w:rFonts w:cs="Linux Libertine"/>
        </w:rPr>
        <w:t xml:space="preserve"> Said Ali (2009) examines the idea of the Pancasila State, he does not address the link between religion and the state throughout the reform era </w:t>
      </w:r>
      <w:r w:rsidRPr="00672A6A">
        <w:rPr>
          <w:rFonts w:cs="Linux Libertine"/>
        </w:rPr>
        <w:fldChar w:fldCharType="begin"/>
      </w:r>
      <w:r w:rsidR="00496D7D">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672A6A">
        <w:rPr>
          <w:rFonts w:cs="Linux Libertine"/>
        </w:rPr>
        <w:fldChar w:fldCharType="separate"/>
      </w:r>
      <w:r w:rsidR="009F6E03" w:rsidRPr="009F6E03">
        <w:rPr>
          <w:rFonts w:cs="Linux Libertine"/>
        </w:rPr>
        <w:t>(As’ad 2009)</w:t>
      </w:r>
      <w:r w:rsidRPr="00672A6A">
        <w:rPr>
          <w:rFonts w:cs="Linux Libertine"/>
        </w:rPr>
        <w:fldChar w:fldCharType="end"/>
      </w:r>
      <w:r w:rsidRPr="00672A6A">
        <w:rPr>
          <w:rFonts w:cs="Linux Libertine"/>
        </w:rPr>
        <w:t xml:space="preserve">. According to Din </w:t>
      </w:r>
      <w:proofErr w:type="spellStart"/>
      <w:r w:rsidRPr="00672A6A">
        <w:rPr>
          <w:rFonts w:cs="Linux Libertine"/>
        </w:rPr>
        <w:t>Syamsudin</w:t>
      </w:r>
      <w:proofErr w:type="spellEnd"/>
      <w:r w:rsidRPr="00672A6A">
        <w:rPr>
          <w:rFonts w:cs="Linux Libertine"/>
        </w:rPr>
        <w:t xml:space="preserve">, former Central Executive of the Moderate Islamic Organization Muhammadiyah, as cited by </w:t>
      </w:r>
      <w:proofErr w:type="spellStart"/>
      <w:r w:rsidRPr="00672A6A">
        <w:rPr>
          <w:rFonts w:cs="Linux Libertine"/>
        </w:rPr>
        <w:t>Moh</w:t>
      </w:r>
      <w:proofErr w:type="spellEnd"/>
      <w:r w:rsidRPr="00672A6A">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672A6A">
        <w:rPr>
          <w:rFonts w:cs="Linux Libertine"/>
        </w:rPr>
        <w:lastRenderedPageBreak/>
        <w:t>Al-</w:t>
      </w:r>
      <w:proofErr w:type="spellStart"/>
      <w:r w:rsidRPr="00672A6A">
        <w:rPr>
          <w:rFonts w:cs="Linux Libertine"/>
        </w:rPr>
        <w:t>Maududi</w:t>
      </w:r>
      <w:proofErr w:type="spellEnd"/>
      <w:r w:rsidRPr="00672A6A">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672A6A">
        <w:rPr>
          <w:rFonts w:cs="Linux Libertine"/>
        </w:rPr>
        <w:t>Syahrur</w:t>
      </w:r>
      <w:proofErr w:type="spellEnd"/>
      <w:r w:rsidRPr="00672A6A">
        <w:rPr>
          <w:rFonts w:cs="Linux Libertine"/>
        </w:rPr>
        <w:t xml:space="preserve">, Nasr Hamid Abu Zaid, Abdurrahman Wahid, and </w:t>
      </w:r>
      <w:proofErr w:type="spellStart"/>
      <w:r w:rsidRPr="00672A6A">
        <w:rPr>
          <w:rFonts w:cs="Linux Libertine"/>
        </w:rPr>
        <w:t>Nurcholish</w:t>
      </w:r>
      <w:proofErr w:type="spellEnd"/>
      <w:r w:rsidRPr="00672A6A">
        <w:rPr>
          <w:rFonts w:cs="Linux Libertine"/>
        </w:rPr>
        <w:t xml:space="preserve"> </w:t>
      </w:r>
      <w:proofErr w:type="spellStart"/>
      <w:r w:rsidRPr="00672A6A">
        <w:rPr>
          <w:rFonts w:cs="Linux Libertine"/>
        </w:rPr>
        <w:t>Madjid</w:t>
      </w:r>
      <w:proofErr w:type="spellEnd"/>
      <w:r w:rsidRPr="00672A6A">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672A6A">
        <w:rPr>
          <w:rFonts w:cs="Linux Libertine"/>
        </w:rPr>
        <w:t>Raziq</w:t>
      </w:r>
      <w:proofErr w:type="spellEnd"/>
      <w:r w:rsidRPr="00672A6A">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672A6A" w:rsidRDefault="00B711DE" w:rsidP="00B711DE">
      <w:pPr>
        <w:pStyle w:val="ParagraphNormal"/>
        <w:rPr>
          <w:rFonts w:cs="Linux Libertine"/>
        </w:rPr>
      </w:pPr>
      <w:r w:rsidRPr="00672A6A">
        <w:rPr>
          <w:rFonts w:cs="Linux Libertine"/>
        </w:rPr>
        <w:t xml:space="preserve">In Indonesia, the pseudo-secularity of state-religion relations creates an illusion of religious liberty. Using the Durham and </w:t>
      </w:r>
      <w:proofErr w:type="spellStart"/>
      <w:r w:rsidRPr="00672A6A">
        <w:rPr>
          <w:rFonts w:cs="Linux Libertine"/>
        </w:rPr>
        <w:t>Scharffs</w:t>
      </w:r>
      <w:proofErr w:type="spellEnd"/>
      <w:r w:rsidRPr="00672A6A">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672A6A">
        <w:rPr>
          <w:rFonts w:cs="Linux Libertine"/>
        </w:rPr>
        <w:t>Safa'at</w:t>
      </w:r>
      <w:proofErr w:type="spellEnd"/>
      <w:r w:rsidRPr="00672A6A">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672A6A">
        <w:rPr>
          <w:rFonts w:cs="Linux Libertine"/>
        </w:rPr>
        <w:t>Scharffs</w:t>
      </w:r>
      <w:proofErr w:type="spellEnd"/>
      <w:r w:rsidRPr="00672A6A">
        <w:rPr>
          <w:rFonts w:cs="Linux Libertine"/>
        </w:rPr>
        <w:t xml:space="preserve"> model. M.'s contribution at least bolsters this result. Ali </w:t>
      </w:r>
      <w:proofErr w:type="spellStart"/>
      <w:r w:rsidRPr="00672A6A">
        <w:rPr>
          <w:rFonts w:cs="Linux Libertine"/>
        </w:rPr>
        <w:t>Safa'at</w:t>
      </w:r>
      <w:proofErr w:type="spellEnd"/>
      <w:r w:rsidRPr="00672A6A">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672A6A" w:rsidRDefault="00B711DE" w:rsidP="00B711DE">
      <w:pPr>
        <w:pStyle w:val="Quote"/>
        <w:rPr>
          <w:rFonts w:cs="Linux Libertine"/>
        </w:rPr>
      </w:pPr>
      <w:r w:rsidRPr="00672A6A">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672A6A">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672A6A">
        <w:rPr>
          <w:rFonts w:cs="Linux Libertine"/>
        </w:rPr>
        <w:fldChar w:fldCharType="begin"/>
      </w:r>
      <w:r w:rsidR="00496D7D">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672A6A">
        <w:rPr>
          <w:rFonts w:cs="Linux Libertine"/>
        </w:rPr>
        <w:fldChar w:fldCharType="separate"/>
      </w:r>
      <w:r w:rsidR="009F6E03" w:rsidRPr="009F6E03">
        <w:rPr>
          <w:rFonts w:cs="Linux Libertine"/>
          <w:color w:val="808080"/>
        </w:rPr>
        <w:t>(Safa’at 2020)</w:t>
      </w:r>
      <w:r w:rsidRPr="00672A6A">
        <w:rPr>
          <w:rFonts w:cs="Linux Libertine"/>
        </w:rPr>
        <w:fldChar w:fldCharType="end"/>
      </w:r>
    </w:p>
    <w:p w14:paraId="4319E60B" w14:textId="77777777" w:rsidR="00B711DE" w:rsidRPr="00672A6A" w:rsidRDefault="00B711DE" w:rsidP="00B711DE">
      <w:pPr>
        <w:pStyle w:val="ParagraphNormal"/>
        <w:rPr>
          <w:rFonts w:cs="Linux Libertine"/>
        </w:rPr>
      </w:pPr>
      <w:r w:rsidRPr="00672A6A">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672A6A">
        <w:rPr>
          <w:rFonts w:cs="Linux Libertine"/>
        </w:rPr>
        <w:t>Safa’at</w:t>
      </w:r>
      <w:proofErr w:type="spellEnd"/>
      <w:r w:rsidRPr="00672A6A">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says this can be found by looking at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672A6A" w:rsidRDefault="00B711DE" w:rsidP="00B711DE">
      <w:pPr>
        <w:pStyle w:val="ParagraphNormal"/>
        <w:rPr>
          <w:rFonts w:cs="Linux Libertine"/>
        </w:rPr>
      </w:pPr>
      <w:r w:rsidRPr="00672A6A">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672A6A" w:rsidRDefault="00B711DE" w:rsidP="00B711DE">
      <w:pPr>
        <w:pStyle w:val="Quote"/>
        <w:rPr>
          <w:rFonts w:cs="Linux Libertine"/>
        </w:rPr>
      </w:pPr>
      <w:r w:rsidRPr="00672A6A">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672A6A">
        <w:rPr>
          <w:rFonts w:cs="Linux Libertine"/>
        </w:rPr>
        <w:lastRenderedPageBreak/>
        <w:t>logic is that when there are no rules, it doesn't turn out right, but people will make their own rules”</w:t>
      </w:r>
      <w:r w:rsidRPr="00672A6A">
        <w:rPr>
          <w:rStyle w:val="FootnoteReference"/>
          <w:rFonts w:cs="Linux Libertine"/>
        </w:rPr>
        <w:footnoteReference w:id="132"/>
      </w:r>
    </w:p>
    <w:p w14:paraId="102BE6C2" w14:textId="77777777" w:rsidR="00B711DE" w:rsidRPr="00672A6A" w:rsidRDefault="00B711DE" w:rsidP="00B711DE">
      <w:pPr>
        <w:pStyle w:val="ParagraphNormal"/>
        <w:rPr>
          <w:rFonts w:cs="Linux Libertine"/>
        </w:rPr>
      </w:pPr>
      <w:r w:rsidRPr="00672A6A">
        <w:rPr>
          <w:rFonts w:cs="Linux Libertine"/>
        </w:rPr>
        <w:t xml:space="preserve">Other moderate Muslim personalities, such as Prof. </w:t>
      </w:r>
      <w:proofErr w:type="spellStart"/>
      <w:r w:rsidRPr="00672A6A">
        <w:rPr>
          <w:rFonts w:cs="Linux Libertine"/>
        </w:rPr>
        <w:t>Dr.</w:t>
      </w:r>
      <w:proofErr w:type="spellEnd"/>
      <w:r w:rsidRPr="00672A6A">
        <w:rPr>
          <w:rFonts w:cs="Linux Libertine"/>
        </w:rPr>
        <w:t xml:space="preserve"> Amin Suma, </w:t>
      </w:r>
      <w:proofErr w:type="spellStart"/>
      <w:r w:rsidRPr="00672A6A">
        <w:rPr>
          <w:rFonts w:cs="Linux Libertine"/>
        </w:rPr>
        <w:t>Rahmat</w:t>
      </w:r>
      <w:proofErr w:type="spellEnd"/>
      <w:r w:rsidRPr="00672A6A">
        <w:rPr>
          <w:rFonts w:cs="Linux Libertine"/>
        </w:rPr>
        <w:t xml:space="preserve"> </w:t>
      </w:r>
      <w:proofErr w:type="spellStart"/>
      <w:r w:rsidRPr="00672A6A">
        <w:rPr>
          <w:rFonts w:cs="Linux Libertine"/>
        </w:rPr>
        <w:t>Syafi'i</w:t>
      </w:r>
      <w:proofErr w:type="spellEnd"/>
      <w:r w:rsidRPr="00672A6A">
        <w:rPr>
          <w:rFonts w:cs="Linux Libertine"/>
        </w:rPr>
        <w:t xml:space="preserve">, Prof. Nur </w:t>
      </w:r>
      <w:proofErr w:type="spellStart"/>
      <w:r w:rsidRPr="00672A6A">
        <w:rPr>
          <w:rFonts w:cs="Linux Libertine"/>
        </w:rPr>
        <w:t>Syam</w:t>
      </w:r>
      <w:proofErr w:type="spellEnd"/>
      <w:r w:rsidRPr="00672A6A">
        <w:rPr>
          <w:rFonts w:cs="Linux Libertine"/>
        </w:rPr>
        <w:t xml:space="preserve">, and MUI figures such as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xml:space="preserve">, </w:t>
      </w:r>
      <w:proofErr w:type="spellStart"/>
      <w:r w:rsidRPr="00672A6A">
        <w:rPr>
          <w:rFonts w:cs="Linux Libertine"/>
        </w:rPr>
        <w:t>Amien</w:t>
      </w:r>
      <w:proofErr w:type="spellEnd"/>
      <w:r w:rsidRPr="00672A6A">
        <w:rPr>
          <w:rFonts w:cs="Linux Libertine"/>
        </w:rPr>
        <w:t xml:space="preserve"> </w:t>
      </w:r>
      <w:proofErr w:type="spellStart"/>
      <w:r w:rsidRPr="00672A6A">
        <w:rPr>
          <w:rFonts w:cs="Linux Libertine"/>
        </w:rPr>
        <w:t>Djamaladdin</w:t>
      </w:r>
      <w:proofErr w:type="spellEnd"/>
      <w:r w:rsidRPr="00672A6A">
        <w:rPr>
          <w:rFonts w:cs="Linux Libertine"/>
        </w:rPr>
        <w:t xml:space="preserve">, and </w:t>
      </w:r>
      <w:proofErr w:type="spellStart"/>
      <w:r w:rsidRPr="00672A6A">
        <w:rPr>
          <w:rFonts w:cs="Linux Libertine"/>
        </w:rPr>
        <w:t>Yamin</w:t>
      </w:r>
      <w:proofErr w:type="spellEnd"/>
      <w:r w:rsidRPr="00672A6A">
        <w:rPr>
          <w:rFonts w:cs="Linux Libertine"/>
        </w:rPr>
        <w:t xml:space="preserve"> Rahman,</w:t>
      </w:r>
      <w:r w:rsidRPr="00672A6A">
        <w:rPr>
          <w:rStyle w:val="FootnoteReference"/>
          <w:rFonts w:cs="Linux Libertine"/>
        </w:rPr>
        <w:t xml:space="preserve"> </w:t>
      </w:r>
      <w:r w:rsidRPr="00672A6A">
        <w:rPr>
          <w:rStyle w:val="FootnoteReference"/>
          <w:rFonts w:cs="Linux Libertine"/>
        </w:rPr>
        <w:footnoteReference w:id="133"/>
      </w:r>
      <w:r w:rsidRPr="00672A6A">
        <w:rPr>
          <w:rFonts w:cs="Linux Libertine"/>
        </w:rPr>
        <w:t xml:space="preserve"> endorse Hasyim </w:t>
      </w:r>
      <w:proofErr w:type="spellStart"/>
      <w:r w:rsidRPr="00672A6A">
        <w:rPr>
          <w:rFonts w:cs="Linux Libertine"/>
        </w:rPr>
        <w:t>Muzadi's</w:t>
      </w:r>
      <w:proofErr w:type="spellEnd"/>
      <w:r w:rsidRPr="00672A6A">
        <w:rPr>
          <w:rFonts w:cs="Linux Libertine"/>
        </w:rPr>
        <w:t xml:space="preserve"> viewpoint.</w:t>
      </w:r>
      <w:r w:rsidRPr="00672A6A">
        <w:rPr>
          <w:rStyle w:val="FootnoteReference"/>
          <w:rFonts w:cs="Linux Libertine"/>
        </w:rPr>
        <w:t xml:space="preserve">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672A6A">
        <w:rPr>
          <w:rStyle w:val="FootnoteReference"/>
          <w:rFonts w:cs="Linux Libertine"/>
        </w:rPr>
        <w:t xml:space="preserve"> </w:t>
      </w:r>
      <w:r w:rsidRPr="00672A6A">
        <w:rPr>
          <w:rStyle w:val="FootnoteReference"/>
          <w:rFonts w:cs="Linux Libertine"/>
        </w:rPr>
        <w:footnoteReference w:id="134"/>
      </w:r>
    </w:p>
    <w:p w14:paraId="7F40505A" w14:textId="77777777" w:rsidR="00B711DE" w:rsidRPr="00672A6A" w:rsidRDefault="00B711DE" w:rsidP="00B711DE">
      <w:pPr>
        <w:pStyle w:val="ParagraphNormal"/>
        <w:rPr>
          <w:rFonts w:cs="Linux Libertine"/>
        </w:rPr>
      </w:pPr>
      <w:r w:rsidRPr="00672A6A">
        <w:rPr>
          <w:rFonts w:cs="Linux Libertine"/>
        </w:rPr>
        <w:t>In the meanwhile, Muhammadiyah, a moderate Islamic group, provides its perspective on the Blasphemy Law, which in principle cites QS Al-Baqarah verse 256 and QS AL-</w:t>
      </w:r>
      <w:proofErr w:type="spellStart"/>
      <w:r w:rsidRPr="00672A6A">
        <w:rPr>
          <w:rFonts w:cs="Linux Libertine"/>
        </w:rPr>
        <w:t>Kafi</w:t>
      </w:r>
      <w:proofErr w:type="spellEnd"/>
      <w:r w:rsidRPr="00672A6A">
        <w:rPr>
          <w:rFonts w:cs="Linux Libertine"/>
        </w:rPr>
        <w:t xml:space="preserve"> verse 29 that “there is no coercion in religion since it is evident which method is correct and which is incorrect. In QS Al </w:t>
      </w:r>
      <w:proofErr w:type="spellStart"/>
      <w:r w:rsidRPr="00672A6A">
        <w:rPr>
          <w:rFonts w:cs="Linux Libertine"/>
        </w:rPr>
        <w:t>Kafi</w:t>
      </w:r>
      <w:proofErr w:type="spellEnd"/>
      <w:r w:rsidRPr="00672A6A">
        <w:rPr>
          <w:rFonts w:cs="Linux Libertine"/>
        </w:rPr>
        <w:t>, it is said, “The truth comes from God; whomever desires to believe, let him believe; whoever desires to doubt, let him disbelieve in God's commandments.”</w:t>
      </w:r>
      <w:r w:rsidRPr="00672A6A">
        <w:rPr>
          <w:rStyle w:val="FootnoteReference"/>
          <w:rFonts w:cs="Linux Libertine"/>
        </w:rPr>
        <w:t xml:space="preserve"> </w:t>
      </w:r>
      <w:r w:rsidRPr="00672A6A">
        <w:rPr>
          <w:rStyle w:val="FootnoteReference"/>
          <w:rFonts w:cs="Linux Libertine"/>
        </w:rPr>
        <w:footnoteReference w:id="135"/>
      </w:r>
      <w:r w:rsidRPr="00672A6A">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672A6A">
        <w:rPr>
          <w:rFonts w:cs="Linux Libertine"/>
        </w:rPr>
        <w:t>Maidah</w:t>
      </w:r>
      <w:proofErr w:type="spellEnd"/>
      <w:r w:rsidRPr="00672A6A">
        <w:rPr>
          <w:rFonts w:cs="Linux Libertine"/>
        </w:rPr>
        <w:t xml:space="preserve"> verse 48, this is the case.</w:t>
      </w:r>
      <w:r w:rsidRPr="00672A6A">
        <w:rPr>
          <w:rStyle w:val="FootnoteReference"/>
          <w:rFonts w:cs="Linux Libertine"/>
        </w:rPr>
        <w:t xml:space="preserve"> </w:t>
      </w:r>
      <w:r w:rsidRPr="00672A6A">
        <w:rPr>
          <w:rStyle w:val="FootnoteReference"/>
          <w:rFonts w:cs="Linux Libertine"/>
        </w:rPr>
        <w:footnoteReference w:id="136"/>
      </w:r>
      <w:r w:rsidRPr="00672A6A">
        <w:rPr>
          <w:rFonts w:cs="Linux Libertine"/>
        </w:rPr>
        <w:t xml:space="preserve">  Muhammadiyah further highlighted that “in practicing religion and belief, individuals do not combine religious teachings and do not disregard the religious views of others.”</w:t>
      </w:r>
      <w:r w:rsidRPr="00672A6A">
        <w:rPr>
          <w:rStyle w:val="FootnoteReference"/>
          <w:rFonts w:cs="Linux Libertine"/>
        </w:rPr>
        <w:footnoteReference w:id="137"/>
      </w:r>
      <w:r w:rsidRPr="00672A6A">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672A6A" w:rsidRDefault="00B711DE" w:rsidP="00B711DE">
      <w:pPr>
        <w:pStyle w:val="Quote"/>
        <w:rPr>
          <w:rFonts w:cs="Linux Libertine"/>
        </w:rPr>
      </w:pPr>
      <w:r w:rsidRPr="00672A6A">
        <w:rPr>
          <w:rFonts w:cs="Linux Libertine"/>
        </w:rPr>
        <w:t xml:space="preserve">“[…]build brotherhood and guidance with others such as </w:t>
      </w:r>
      <w:r w:rsidR="007D2DAE" w:rsidRPr="00672A6A">
        <w:rPr>
          <w:rFonts w:cs="Linux Libertine"/>
        </w:rPr>
        <w:t>neighbours</w:t>
      </w:r>
      <w:r w:rsidRPr="00672A6A">
        <w:rPr>
          <w:rFonts w:cs="Linux Libertine"/>
        </w:rPr>
        <w:t xml:space="preserve"> and other members of the community, both Muslim and non-Muslim; good for </w:t>
      </w:r>
      <w:r w:rsidR="007D2DAE" w:rsidRPr="00672A6A">
        <w:rPr>
          <w:rFonts w:cs="Linux Libertine"/>
        </w:rPr>
        <w:t>neighbours</w:t>
      </w:r>
      <w:r w:rsidRPr="00672A6A">
        <w:rPr>
          <w:rFonts w:cs="Linux Libertine"/>
        </w:rPr>
        <w:t xml:space="preserve">, </w:t>
      </w:r>
      <w:r w:rsidR="007D2DAE" w:rsidRPr="00672A6A">
        <w:rPr>
          <w:rFonts w:cs="Linux Libertine"/>
        </w:rPr>
        <w:t>neighbours</w:t>
      </w:r>
      <w:r w:rsidRPr="00672A6A">
        <w:rPr>
          <w:rFonts w:cs="Linux Libertine"/>
        </w:rPr>
        <w:t xml:space="preserve"> with different religions, good and fair, showing positive attitudes. based on the principles of respecting human </w:t>
      </w:r>
      <w:r w:rsidR="007D2DAE" w:rsidRPr="00672A6A">
        <w:rPr>
          <w:rFonts w:cs="Linux Libertine"/>
        </w:rPr>
        <w:t>honour</w:t>
      </w:r>
      <w:r w:rsidRPr="00672A6A">
        <w:rPr>
          <w:rFonts w:cs="Linux Libertine"/>
        </w:rPr>
        <w:t>, fostering brotherhood and unity of humanity, [..] fostering a spirit of tolerance, respecting the freedom of others...[...]”</w:t>
      </w:r>
      <w:r w:rsidRPr="00672A6A">
        <w:rPr>
          <w:rStyle w:val="FootnoteReference"/>
          <w:rFonts w:cs="Linux Libertine"/>
        </w:rPr>
        <w:footnoteReference w:id="138"/>
      </w:r>
    </w:p>
    <w:p w14:paraId="7729C0D9" w14:textId="77777777" w:rsidR="00B711DE" w:rsidRPr="00672A6A" w:rsidRDefault="00B711DE" w:rsidP="00B711DE">
      <w:pPr>
        <w:pStyle w:val="ParagraphNormal"/>
        <w:rPr>
          <w:rFonts w:cs="Linux Libertine"/>
        </w:rPr>
      </w:pPr>
      <w:r w:rsidRPr="00672A6A">
        <w:rPr>
          <w:rFonts w:cs="Linux Libertine"/>
        </w:rPr>
        <w:lastRenderedPageBreak/>
        <w:t>Meanwhile, other religions, such as the Indonesian Church Association (PGI) are of the view that</w:t>
      </w:r>
    </w:p>
    <w:p w14:paraId="17D83561" w14:textId="77777777" w:rsidR="00B711DE" w:rsidRPr="00672A6A" w:rsidRDefault="00B711DE" w:rsidP="00B711DE">
      <w:pPr>
        <w:pStyle w:val="Quote"/>
        <w:rPr>
          <w:rFonts w:cs="Linux Libertine"/>
        </w:rPr>
      </w:pPr>
      <w:r w:rsidRPr="00672A6A">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672A6A">
        <w:rPr>
          <w:rStyle w:val="FootnoteReference"/>
          <w:rFonts w:cs="Linux Libertine"/>
        </w:rPr>
        <w:footnoteReference w:id="139"/>
      </w:r>
    </w:p>
    <w:p w14:paraId="5C84771E" w14:textId="77777777" w:rsidR="00B711DE" w:rsidRPr="00672A6A" w:rsidRDefault="00B711DE" w:rsidP="00B711DE">
      <w:pPr>
        <w:pStyle w:val="ParagraphNormal"/>
        <w:rPr>
          <w:rFonts w:cs="Linux Libertine"/>
        </w:rPr>
      </w:pPr>
      <w:r w:rsidRPr="00672A6A">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672A6A">
        <w:rPr>
          <w:rStyle w:val="FootnoteReference"/>
          <w:rFonts w:cs="Linux Libertine"/>
        </w:rPr>
        <w:footnoteReference w:id="140"/>
      </w:r>
      <w:r w:rsidRPr="00672A6A">
        <w:rPr>
          <w:rFonts w:cs="Linux Libertine"/>
        </w:rPr>
        <w:t xml:space="preserve">  </w:t>
      </w:r>
    </w:p>
    <w:p w14:paraId="60DAB288" w14:textId="77777777" w:rsidR="00B711DE" w:rsidRPr="00672A6A" w:rsidRDefault="00B711DE" w:rsidP="00B711DE">
      <w:pPr>
        <w:pStyle w:val="ParagraphNormal"/>
        <w:rPr>
          <w:rFonts w:cs="Linux Libertine"/>
        </w:rPr>
      </w:pPr>
      <w:r w:rsidRPr="00672A6A">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672A6A">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672A6A">
        <w:rPr>
          <w:rStyle w:val="FootnoteReference"/>
          <w:rFonts w:cs="Linux Libertine"/>
        </w:rPr>
        <w:footnoteReference w:id="141"/>
      </w:r>
    </w:p>
    <w:p w14:paraId="40FFF62E" w14:textId="77777777" w:rsidR="00B711DE" w:rsidRPr="00672A6A" w:rsidRDefault="00B711DE" w:rsidP="00B711DE">
      <w:pPr>
        <w:pStyle w:val="ParagraphNormal"/>
        <w:rPr>
          <w:rFonts w:cs="Linux Libertine"/>
        </w:rPr>
      </w:pPr>
      <w:r w:rsidRPr="00672A6A">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672A6A" w:rsidRDefault="00B711DE" w:rsidP="00B711DE">
      <w:pPr>
        <w:pStyle w:val="ParagraphNormal"/>
        <w:rPr>
          <w:rFonts w:cs="Linux Libertine"/>
        </w:rPr>
      </w:pPr>
      <w:r w:rsidRPr="00672A6A">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672A6A">
        <w:rPr>
          <w:rFonts w:cs="Linux Libertine"/>
        </w:rPr>
        <w:lastRenderedPageBreak/>
        <w:t>objectively, law enforcers are not readily able to use the law to prosecute adherents of certain religions or sects.</w:t>
      </w:r>
    </w:p>
    <w:p w14:paraId="61281095" w14:textId="77777777" w:rsidR="00441CCC" w:rsidRPr="00672A6A" w:rsidRDefault="00441CCC" w:rsidP="00441CCC">
      <w:pPr>
        <w:rPr>
          <w:rFonts w:cs="Linux Libertine"/>
        </w:rPr>
      </w:pPr>
    </w:p>
    <w:p w14:paraId="0073C0A0" w14:textId="77777777" w:rsidR="00441CCC" w:rsidRPr="00672A6A" w:rsidRDefault="00441CCC" w:rsidP="00441CCC">
      <w:pPr>
        <w:rPr>
          <w:rFonts w:cs="Linux Libertine"/>
        </w:rPr>
      </w:pPr>
    </w:p>
    <w:p w14:paraId="13A9CE00" w14:textId="77777777" w:rsidR="00B711DE" w:rsidRPr="00672A6A" w:rsidRDefault="00B711DE" w:rsidP="00B711DE">
      <w:pPr>
        <w:pStyle w:val="Heading2"/>
        <w:rPr>
          <w:rFonts w:cs="Linux Libertine"/>
        </w:rPr>
      </w:pPr>
      <w:r w:rsidRPr="00672A6A">
        <w:rPr>
          <w:rFonts w:cs="Linux Libertine"/>
        </w:rPr>
        <w:t xml:space="preserve">6.6 </w:t>
      </w:r>
      <w:r w:rsidRPr="00672A6A">
        <w:rPr>
          <w:rFonts w:cs="Linux Libertine"/>
        </w:rPr>
        <w:tab/>
        <w:t>Conclusion</w:t>
      </w:r>
    </w:p>
    <w:p w14:paraId="773F9034" w14:textId="77777777" w:rsidR="00441CCC" w:rsidRPr="00672A6A" w:rsidRDefault="00441CCC" w:rsidP="00441CCC">
      <w:pPr>
        <w:rPr>
          <w:rFonts w:cs="Linux Libertine"/>
        </w:rPr>
      </w:pPr>
    </w:p>
    <w:p w14:paraId="344775E0" w14:textId="6CE5EB53" w:rsidR="00B711DE" w:rsidRPr="00672A6A" w:rsidRDefault="00B711DE" w:rsidP="00B711DE">
      <w:pPr>
        <w:pStyle w:val="ParagraphafSubheader"/>
        <w:rPr>
          <w:rFonts w:cs="Linux Libertine"/>
        </w:rPr>
      </w:pPr>
      <w:r w:rsidRPr="00672A6A">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672A6A">
        <w:rPr>
          <w:rFonts w:cs="Linux Libertine"/>
        </w:rPr>
        <w:fldChar w:fldCharType="begin"/>
      </w:r>
      <w:r w:rsidR="00496D7D">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009F6E03">
        <w:rPr>
          <w:rFonts w:cs="Linux Libertine"/>
        </w:rPr>
        <w:t>(C. Durham and Scharffs 2019)</w:t>
      </w:r>
      <w:r w:rsidRPr="00672A6A">
        <w:rPr>
          <w:rFonts w:cs="Linux Libertine"/>
        </w:rPr>
        <w:fldChar w:fldCharType="end"/>
      </w:r>
      <w:r w:rsidRPr="00672A6A">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672A6A">
        <w:rPr>
          <w:rFonts w:cs="Linux Libertine"/>
        </w:rPr>
        <w:t>Scharffs’s</w:t>
      </w:r>
      <w:proofErr w:type="spellEnd"/>
      <w:r w:rsidRPr="00672A6A">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672A6A" w:rsidRDefault="00B711DE" w:rsidP="00B711DE">
      <w:pPr>
        <w:pStyle w:val="ParagraphNormal"/>
        <w:rPr>
          <w:rFonts w:cs="Linux Libertine"/>
        </w:rPr>
      </w:pPr>
      <w:r w:rsidRPr="00672A6A">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672A6A" w:rsidRDefault="00B711DE" w:rsidP="00B711DE">
      <w:pPr>
        <w:pStyle w:val="ParagraphNormal"/>
        <w:rPr>
          <w:rFonts w:cs="Linux Libertine"/>
        </w:rPr>
      </w:pPr>
      <w:r w:rsidRPr="00672A6A">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672A6A">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672A6A" w:rsidRDefault="00B711DE" w:rsidP="00B711DE">
      <w:pPr>
        <w:pStyle w:val="ParagraphNormal"/>
        <w:rPr>
          <w:rFonts w:cs="Linux Libertine"/>
        </w:rPr>
      </w:pPr>
      <w:r w:rsidRPr="00672A6A">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672A6A" w:rsidRDefault="00B711DE" w:rsidP="00B711DE">
      <w:pPr>
        <w:pStyle w:val="ParagraphNormal"/>
        <w:rPr>
          <w:rFonts w:cs="Linux Libertine"/>
        </w:rPr>
      </w:pPr>
      <w:r w:rsidRPr="00672A6A">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672A6A" w:rsidRDefault="00B711DE" w:rsidP="00B711DE">
      <w:pPr>
        <w:pStyle w:val="ParagraphNormal"/>
        <w:rPr>
          <w:rFonts w:cs="Linux Libertine"/>
        </w:rPr>
      </w:pPr>
      <w:r w:rsidRPr="00672A6A">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672A6A">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672A6A" w:rsidRDefault="00441CCC" w:rsidP="00441CCC">
      <w:pPr>
        <w:rPr>
          <w:rFonts w:cs="Linux Libertine"/>
        </w:rPr>
      </w:pPr>
    </w:p>
    <w:p w14:paraId="51A2A26A" w14:textId="77777777" w:rsidR="00441CCC" w:rsidRPr="00672A6A" w:rsidRDefault="00441CCC" w:rsidP="00441CCC">
      <w:pPr>
        <w:rPr>
          <w:rFonts w:cs="Linux Libertine"/>
        </w:rPr>
      </w:pPr>
    </w:p>
    <w:p w14:paraId="4321EA75" w14:textId="77777777" w:rsidR="00441CCC" w:rsidRPr="00672A6A" w:rsidRDefault="00441CCC" w:rsidP="00441CCC">
      <w:pPr>
        <w:rPr>
          <w:rFonts w:cs="Linux Libertine"/>
        </w:rPr>
      </w:pPr>
    </w:p>
    <w:p w14:paraId="4DB06E87" w14:textId="77777777" w:rsidR="00441CCC" w:rsidRPr="00672A6A" w:rsidRDefault="00441CCC" w:rsidP="00441CCC">
      <w:pPr>
        <w:rPr>
          <w:rFonts w:cs="Linux Libertine"/>
        </w:rPr>
      </w:pPr>
    </w:p>
    <w:p w14:paraId="325D2C79" w14:textId="77777777" w:rsidR="00441CCC" w:rsidRPr="00672A6A" w:rsidRDefault="00441CCC" w:rsidP="00441CCC">
      <w:pPr>
        <w:rPr>
          <w:rFonts w:cs="Linux Libertine"/>
        </w:rPr>
      </w:pPr>
    </w:p>
    <w:p w14:paraId="34EDDA54" w14:textId="77777777" w:rsidR="00441CCC" w:rsidRPr="00672A6A" w:rsidRDefault="00441CCC" w:rsidP="00441CCC">
      <w:pPr>
        <w:rPr>
          <w:rFonts w:cs="Linux Libertine"/>
        </w:rPr>
      </w:pPr>
    </w:p>
    <w:p w14:paraId="07E9B766" w14:textId="77777777" w:rsidR="00441CCC" w:rsidRPr="00672A6A" w:rsidRDefault="00441CCC" w:rsidP="00441CCC">
      <w:pPr>
        <w:rPr>
          <w:rFonts w:cs="Linux Libertine"/>
        </w:rPr>
      </w:pPr>
    </w:p>
    <w:p w14:paraId="686081CA" w14:textId="77777777" w:rsidR="00441CCC" w:rsidRPr="00672A6A" w:rsidRDefault="00441CCC" w:rsidP="00441CCC">
      <w:pPr>
        <w:rPr>
          <w:rFonts w:cs="Linux Libertine"/>
        </w:rPr>
      </w:pPr>
    </w:p>
    <w:p w14:paraId="56DC9485" w14:textId="77777777" w:rsidR="00441CCC" w:rsidRPr="00672A6A" w:rsidRDefault="00441CCC" w:rsidP="00441CCC">
      <w:pPr>
        <w:rPr>
          <w:rFonts w:cs="Linux Libertine"/>
        </w:rPr>
      </w:pPr>
    </w:p>
    <w:p w14:paraId="4B9E5206" w14:textId="77777777" w:rsidR="00441CCC" w:rsidRPr="00672A6A" w:rsidRDefault="00441CCC" w:rsidP="00441CCC">
      <w:pPr>
        <w:rPr>
          <w:rFonts w:cs="Linux Libertine"/>
        </w:rPr>
      </w:pPr>
    </w:p>
    <w:p w14:paraId="685F1F41" w14:textId="77777777" w:rsidR="00441CCC" w:rsidRPr="00672A6A" w:rsidRDefault="00441CCC" w:rsidP="00441CCC">
      <w:pPr>
        <w:rPr>
          <w:rFonts w:cs="Linux Libertine"/>
        </w:rPr>
      </w:pPr>
    </w:p>
    <w:p w14:paraId="1EB35340" w14:textId="77777777" w:rsidR="00441CCC" w:rsidRPr="00672A6A" w:rsidRDefault="00441CCC" w:rsidP="00441CCC">
      <w:pPr>
        <w:rPr>
          <w:rFonts w:cs="Linux Libertine"/>
        </w:rPr>
      </w:pPr>
    </w:p>
    <w:p w14:paraId="09B244AF"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56C68DE1" w14:textId="2975752B" w:rsidR="00441CCC" w:rsidRPr="00672A6A" w:rsidRDefault="00441CCC" w:rsidP="00CC45BD">
      <w:pPr>
        <w:pStyle w:val="Heading1"/>
        <w:rPr>
          <w:rFonts w:cs="Linux Libertine"/>
        </w:rPr>
      </w:pPr>
      <w:r w:rsidRPr="00672A6A">
        <w:rPr>
          <w:rFonts w:cs="Linux Libertine"/>
        </w:rPr>
        <w:lastRenderedPageBreak/>
        <w:t>CHAPTER VI</w:t>
      </w:r>
      <w:r w:rsidR="00CC45BD" w:rsidRPr="00672A6A">
        <w:rPr>
          <w:rFonts w:cs="Linux Libertine"/>
        </w:rPr>
        <w:t>I</w:t>
      </w:r>
    </w:p>
    <w:p w14:paraId="382AECFC" w14:textId="77777777" w:rsidR="00C75C62" w:rsidRDefault="0025471E" w:rsidP="0025471E">
      <w:pPr>
        <w:pStyle w:val="Heading1"/>
        <w:rPr>
          <w:rFonts w:cs="Linux Libertine"/>
        </w:rPr>
      </w:pPr>
      <w:r w:rsidRPr="00672A6A">
        <w:rPr>
          <w:rFonts w:cs="Linux Libertine"/>
        </w:rPr>
        <w:t xml:space="preserve">CONCLUDING REMAKS: </w:t>
      </w:r>
    </w:p>
    <w:p w14:paraId="1F5839D2" w14:textId="2F82635E" w:rsidR="00441CCC" w:rsidRPr="00672A6A" w:rsidRDefault="0025471E" w:rsidP="0025471E">
      <w:pPr>
        <w:pStyle w:val="Heading1"/>
        <w:rPr>
          <w:rFonts w:cs="Linux Libertine"/>
        </w:rPr>
      </w:pPr>
      <w:r w:rsidRPr="00672A6A">
        <w:rPr>
          <w:rFonts w:cs="Linux Libertine"/>
        </w:rPr>
        <w:t>REFORM OR REPEAL INDONESIA'S ABL?</w:t>
      </w:r>
    </w:p>
    <w:p w14:paraId="028AB927" w14:textId="77777777" w:rsidR="0025471E" w:rsidRPr="00672A6A" w:rsidRDefault="0025471E" w:rsidP="0025471E">
      <w:pPr>
        <w:rPr>
          <w:rFonts w:cs="Linux Libertine"/>
        </w:rPr>
      </w:pPr>
    </w:p>
    <w:p w14:paraId="291A0649" w14:textId="77777777" w:rsidR="00852047" w:rsidRPr="00672A6A" w:rsidRDefault="0025471E" w:rsidP="00852047">
      <w:pPr>
        <w:pStyle w:val="Heading2"/>
        <w:rPr>
          <w:rFonts w:cs="Linux Libertine"/>
        </w:rPr>
      </w:pPr>
      <w:r w:rsidRPr="00672A6A">
        <w:rPr>
          <w:rFonts w:cs="Linux Libertine"/>
        </w:rPr>
        <w:t xml:space="preserve">7.1 </w:t>
      </w:r>
      <w:r w:rsidRPr="00672A6A">
        <w:rPr>
          <w:rFonts w:cs="Linux Libertine"/>
        </w:rPr>
        <w:tab/>
      </w:r>
      <w:r w:rsidR="00852047" w:rsidRPr="00672A6A">
        <w:rPr>
          <w:rFonts w:cs="Linux Libertine"/>
        </w:rPr>
        <w:t>Introduction</w:t>
      </w:r>
    </w:p>
    <w:p w14:paraId="1499299A" w14:textId="3890FAEE" w:rsidR="00852047" w:rsidRPr="00672A6A" w:rsidRDefault="00852047" w:rsidP="00852047">
      <w:pPr>
        <w:spacing w:line="360" w:lineRule="auto"/>
        <w:rPr>
          <w:rFonts w:cs="Linux Libertine"/>
        </w:rPr>
      </w:pPr>
      <w:r w:rsidRPr="00672A6A">
        <w:rPr>
          <w:rFonts w:cs="Linux Libertine"/>
        </w:rPr>
        <w:tab/>
      </w:r>
      <w:r w:rsidR="007D2DAE" w:rsidRPr="007D2DAE">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Pr>
          <w:rFonts w:cs="Linux Libertine"/>
        </w:rPr>
        <w:t xml:space="preserve"> </w:t>
      </w:r>
    </w:p>
    <w:p w14:paraId="2C5D8AFC" w14:textId="1C0DD5FE" w:rsidR="0025471E" w:rsidRPr="00672A6A" w:rsidRDefault="00852047" w:rsidP="00852047">
      <w:pPr>
        <w:pStyle w:val="Heading2"/>
        <w:spacing w:line="360" w:lineRule="auto"/>
        <w:rPr>
          <w:rFonts w:cs="Linux Libertine"/>
        </w:rPr>
      </w:pPr>
      <w:r w:rsidRPr="00672A6A">
        <w:rPr>
          <w:rFonts w:cs="Linux Libertine"/>
        </w:rPr>
        <w:t xml:space="preserve">7.2. </w:t>
      </w:r>
      <w:r w:rsidR="00B711DE" w:rsidRPr="00672A6A">
        <w:rPr>
          <w:rFonts w:cs="Linux Libertine"/>
        </w:rPr>
        <w:t>Upholding the Rule of Law to Fully Protect the Right to FoRB</w:t>
      </w:r>
    </w:p>
    <w:p w14:paraId="6CB91379" w14:textId="58F0DFC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257C00"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257C00" w:rsidRDefault="00257C00" w:rsidP="00257C00">
      <w:pPr>
        <w:spacing w:line="360" w:lineRule="auto"/>
        <w:jc w:val="both"/>
        <w:rPr>
          <w:rFonts w:cs="Linux Libertine"/>
          <w:color w:val="70AD47" w:themeColor="accent6"/>
        </w:rPr>
      </w:pPr>
    </w:p>
    <w:p w14:paraId="6DF8ABA8" w14:textId="592E5185" w:rsidR="0025471E" w:rsidRPr="00672A6A" w:rsidRDefault="00257C00" w:rsidP="00257C00">
      <w:pPr>
        <w:spacing w:line="360" w:lineRule="auto"/>
        <w:jc w:val="both"/>
        <w:rPr>
          <w:rFonts w:cs="Linux Libertine"/>
          <w:color w:val="70AD47" w:themeColor="accent6"/>
        </w:rPr>
      </w:pPr>
      <w:r w:rsidRPr="00257C00">
        <w:rPr>
          <w:rFonts w:cs="Linux Libertine"/>
          <w:color w:val="70AD47" w:themeColor="accent6"/>
        </w:rPr>
        <w:t xml:space="preserve">Thirdly, the country's laws, including the Anti-Blasphemy Law, should not be based on recommendations from certain religious organizations. This is to prevent the </w:t>
      </w:r>
      <w:r w:rsidRPr="00257C00">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672A6A">
        <w:rPr>
          <w:rFonts w:cs="Linux Libertine"/>
          <w:color w:val="70AD47" w:themeColor="accent6"/>
        </w:rPr>
        <w:t xml:space="preserve"> </w:t>
      </w:r>
    </w:p>
    <w:p w14:paraId="1BA9A46A" w14:textId="6C2FDC89" w:rsidR="0025471E" w:rsidRPr="00672A6A" w:rsidRDefault="0025471E" w:rsidP="00852047">
      <w:pPr>
        <w:pStyle w:val="Heading2"/>
        <w:spacing w:line="360" w:lineRule="auto"/>
        <w:rPr>
          <w:rFonts w:cs="Linux Libertine"/>
        </w:rPr>
      </w:pPr>
      <w:r w:rsidRPr="00672A6A">
        <w:rPr>
          <w:rFonts w:cs="Linux Libertine"/>
        </w:rPr>
        <w:t xml:space="preserve">7.2 </w:t>
      </w:r>
      <w:r w:rsidRPr="00672A6A">
        <w:rPr>
          <w:rFonts w:cs="Linux Libertine"/>
        </w:rPr>
        <w:tab/>
      </w:r>
      <w:r w:rsidR="00B711DE" w:rsidRPr="00672A6A">
        <w:rPr>
          <w:rFonts w:cs="Linux Libertine"/>
        </w:rPr>
        <w:t>Rethinking the Constitutionality of the ABL by Constitutional Court</w:t>
      </w:r>
      <w:r w:rsidR="008E18FF">
        <w:rPr>
          <w:rFonts w:cs="Linux Libertine"/>
        </w:rPr>
        <w:t xml:space="preserve"> </w:t>
      </w:r>
    </w:p>
    <w:p w14:paraId="358655F7" w14:textId="4A872CC7" w:rsidR="008E18FF" w:rsidRDefault="00B711DE" w:rsidP="008E18FF">
      <w:pPr>
        <w:spacing w:line="360" w:lineRule="auto"/>
        <w:jc w:val="both"/>
        <w:rPr>
          <w:rFonts w:cs="Linux Libertine"/>
        </w:rPr>
      </w:pPr>
      <w:r w:rsidRPr="00672A6A">
        <w:rPr>
          <w:rFonts w:cs="Linux Libertine"/>
        </w:rPr>
        <w:tab/>
      </w:r>
      <w:r w:rsidR="000C21FD" w:rsidRPr="000C21FD">
        <w:rPr>
          <w:rFonts w:cs="Linux Libertine"/>
        </w:rPr>
        <w:t>This study f</w:t>
      </w:r>
      <w:r w:rsidR="008E18FF">
        <w:rPr>
          <w:rFonts w:cs="Linux Libertine"/>
        </w:rPr>
        <w:t>ound</w:t>
      </w:r>
      <w:r w:rsidR="000C21FD" w:rsidRPr="000C21FD">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Default="000C21FD" w:rsidP="008E18FF">
      <w:pPr>
        <w:spacing w:line="360" w:lineRule="auto"/>
        <w:ind w:firstLine="720"/>
        <w:jc w:val="both"/>
        <w:rPr>
          <w:rFonts w:cs="Linux Libertine"/>
        </w:rPr>
      </w:pPr>
      <w:r w:rsidRPr="000C21FD">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Default="000C21FD" w:rsidP="008E18FF">
      <w:pPr>
        <w:spacing w:line="360" w:lineRule="auto"/>
        <w:ind w:firstLine="720"/>
        <w:rPr>
          <w:rFonts w:cs="Linux Libertine"/>
        </w:rPr>
      </w:pPr>
      <w:r w:rsidRPr="000C21FD">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Default="000C21FD" w:rsidP="008E18FF">
      <w:pPr>
        <w:spacing w:line="360" w:lineRule="auto"/>
        <w:ind w:firstLine="720"/>
        <w:rPr>
          <w:rFonts w:cs="Linux Libertine"/>
          <w:color w:val="70AD47" w:themeColor="accent6"/>
        </w:rPr>
      </w:pPr>
      <w:r w:rsidRPr="000C21FD">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672A6A">
        <w:rPr>
          <w:rFonts w:cs="Linux Libertine"/>
          <w:color w:val="70AD47" w:themeColor="accent6"/>
        </w:rPr>
        <w:t xml:space="preserve"> </w:t>
      </w:r>
    </w:p>
    <w:p w14:paraId="13B57DC4" w14:textId="77777777" w:rsidR="00DC0B47" w:rsidRDefault="00DC0B47" w:rsidP="008E18FF">
      <w:pPr>
        <w:spacing w:line="360" w:lineRule="auto"/>
        <w:ind w:firstLine="720"/>
        <w:rPr>
          <w:rFonts w:cs="Linux Libertine"/>
          <w:color w:val="70AD47" w:themeColor="accent6"/>
        </w:rPr>
      </w:pPr>
    </w:p>
    <w:p w14:paraId="7858BF2B" w14:textId="7F5DD32F" w:rsidR="00DC0B47" w:rsidRPr="00672A6A" w:rsidRDefault="00DC0B47" w:rsidP="00DC0B47">
      <w:pPr>
        <w:rPr>
          <w:rFonts w:cs="Linux Libertine"/>
          <w:b/>
          <w:bCs/>
        </w:rPr>
      </w:pPr>
      <w:r w:rsidRPr="00672A6A">
        <w:rPr>
          <w:rFonts w:cs="Linux Libertine"/>
          <w:b/>
          <w:bCs/>
        </w:rPr>
        <w:t>4.2.3.   Ratification of the New KUHP</w:t>
      </w:r>
      <w:r>
        <w:rPr>
          <w:rFonts w:cs="Linux Libertine"/>
          <w:b/>
          <w:bCs/>
        </w:rPr>
        <w:t xml:space="preserve"> does not fixed the content of the law</w:t>
      </w:r>
    </w:p>
    <w:p w14:paraId="7FAABB92" w14:textId="77777777" w:rsidR="00DC0B47" w:rsidRDefault="00DC0B47" w:rsidP="00DC0B47">
      <w:pPr>
        <w:pStyle w:val="ParagraphafSubheader"/>
        <w:rPr>
          <w:rFonts w:cs="Linux Libertine"/>
          <w:lang w:val="en-US"/>
        </w:rPr>
      </w:pPr>
    </w:p>
    <w:p w14:paraId="53EAC00E" w14:textId="77777777" w:rsidR="00DC0B47" w:rsidRPr="00672A6A" w:rsidRDefault="00DC0B47" w:rsidP="00DC0B47">
      <w:pPr>
        <w:pStyle w:val="ParagraphafSubheader"/>
        <w:rPr>
          <w:rFonts w:cs="Linux Libertine"/>
          <w:lang w:val="en-US"/>
        </w:rPr>
      </w:pPr>
      <w:r w:rsidRPr="00672A6A">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672A6A" w:rsidRDefault="00DC0B47" w:rsidP="00DC0B47">
      <w:pPr>
        <w:pStyle w:val="ParagraphNormal"/>
        <w:rPr>
          <w:rFonts w:cs="Linux Libertine"/>
          <w:lang w:val="en-US"/>
        </w:rPr>
      </w:pPr>
      <w:r w:rsidRPr="00672A6A">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672A6A" w:rsidRDefault="00DC0B47" w:rsidP="00DC0B47">
      <w:pPr>
        <w:pStyle w:val="ParagraphNormal"/>
        <w:rPr>
          <w:rFonts w:cs="Linux Libertine"/>
          <w:lang w:val="en-US"/>
        </w:rPr>
      </w:pPr>
      <w:r w:rsidRPr="00672A6A">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Default="00DC0B47" w:rsidP="00DC0B47">
      <w:pPr>
        <w:pStyle w:val="ParagraphNormal"/>
        <w:rPr>
          <w:rFonts w:cs="Linux Libertine"/>
          <w:lang w:val="en-US"/>
        </w:rPr>
      </w:pPr>
      <w:r w:rsidRPr="00672A6A">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DC0B47" w:rsidRDefault="00DC0B47" w:rsidP="00DC0B47">
      <w:pPr>
        <w:pStyle w:val="ParagraphNormal"/>
        <w:rPr>
          <w:rFonts w:cs="Linux Libertine"/>
          <w:lang w:val="en-US"/>
        </w:rPr>
      </w:pPr>
    </w:p>
    <w:p w14:paraId="626CAC8B" w14:textId="53ECF3C9" w:rsidR="00B711DE" w:rsidRPr="00672A6A" w:rsidRDefault="00B711DE" w:rsidP="00852047">
      <w:pPr>
        <w:spacing w:line="360" w:lineRule="auto"/>
        <w:rPr>
          <w:rFonts w:cs="Linux Libertine"/>
          <w:b/>
          <w:bCs/>
        </w:rPr>
      </w:pPr>
      <w:r w:rsidRPr="00672A6A">
        <w:rPr>
          <w:rFonts w:cs="Linux Libertine"/>
          <w:b/>
          <w:bCs/>
        </w:rPr>
        <w:t xml:space="preserve">7.3.      To End Utilizing the ABL For Politization of Religions </w:t>
      </w:r>
    </w:p>
    <w:p w14:paraId="641F7A69" w14:textId="77777777" w:rsidR="008E18FF" w:rsidRDefault="00DC0047" w:rsidP="000C21FD">
      <w:pPr>
        <w:spacing w:line="360" w:lineRule="auto"/>
        <w:rPr>
          <w:rFonts w:cs="Linux Libertine"/>
          <w:color w:val="70AD47" w:themeColor="accent6"/>
        </w:rPr>
      </w:pPr>
      <w:r w:rsidRPr="00672A6A">
        <w:rPr>
          <w:rFonts w:cs="Linux Libertine"/>
          <w:b/>
          <w:bCs/>
          <w:color w:val="70AD47" w:themeColor="accent6"/>
        </w:rPr>
        <w:lastRenderedPageBreak/>
        <w:tab/>
      </w:r>
      <w:r w:rsidR="000C21FD" w:rsidRPr="000C21FD">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672A6A" w:rsidRDefault="000C21FD" w:rsidP="008E18FF">
      <w:pPr>
        <w:spacing w:line="360" w:lineRule="auto"/>
        <w:ind w:firstLine="720"/>
        <w:rPr>
          <w:rFonts w:cs="Linux Libertine"/>
          <w:color w:val="70AD47" w:themeColor="accent6"/>
        </w:rPr>
      </w:pPr>
      <w:r w:rsidRPr="000C21FD">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672A6A">
        <w:rPr>
          <w:rFonts w:cs="Linux Libertine"/>
          <w:color w:val="70AD47" w:themeColor="accent6"/>
        </w:rPr>
        <w:t xml:space="preserve"> </w:t>
      </w:r>
    </w:p>
    <w:p w14:paraId="46C5BA12" w14:textId="77777777" w:rsidR="0025471E" w:rsidRPr="00672A6A" w:rsidRDefault="0025471E" w:rsidP="00852047">
      <w:pPr>
        <w:spacing w:line="360" w:lineRule="auto"/>
        <w:rPr>
          <w:rFonts w:cs="Linux Libertine"/>
        </w:rPr>
      </w:pPr>
    </w:p>
    <w:p w14:paraId="45FE4BF8" w14:textId="25DA350B" w:rsidR="00DC0047" w:rsidRPr="00672A6A" w:rsidRDefault="00DC0047" w:rsidP="00852047">
      <w:pPr>
        <w:spacing w:line="360" w:lineRule="auto"/>
        <w:rPr>
          <w:rFonts w:cs="Linux Libertine"/>
          <w:b/>
          <w:bCs/>
        </w:rPr>
      </w:pPr>
      <w:r w:rsidRPr="00672A6A">
        <w:rPr>
          <w:rFonts w:cs="Linux Libertine"/>
          <w:b/>
          <w:bCs/>
        </w:rPr>
        <w:t xml:space="preserve">7.4.    The </w:t>
      </w:r>
      <w:r w:rsidR="00B60435" w:rsidRPr="00672A6A">
        <w:rPr>
          <w:rFonts w:cs="Linux Libertine"/>
          <w:b/>
          <w:bCs/>
        </w:rPr>
        <w:t>Middle</w:t>
      </w:r>
      <w:r w:rsidRPr="00672A6A">
        <w:rPr>
          <w:rFonts w:cs="Linux Libertine"/>
          <w:b/>
          <w:bCs/>
        </w:rPr>
        <w:t xml:space="preserve"> Ground to Reform the ABL to Preserve Justice </w:t>
      </w:r>
    </w:p>
    <w:p w14:paraId="47B554EA" w14:textId="0C1F7D45" w:rsidR="00DC0047" w:rsidRPr="00672A6A" w:rsidRDefault="00DC0047" w:rsidP="00852047">
      <w:pPr>
        <w:pStyle w:val="ParagraphafSubheader"/>
        <w:rPr>
          <w:rFonts w:cs="Linux Libertine"/>
        </w:rPr>
      </w:pPr>
      <w:r w:rsidRPr="00672A6A">
        <w:rPr>
          <w:rFonts w:cs="Linux Libertine"/>
        </w:rPr>
        <w:tab/>
      </w:r>
      <w:r w:rsidR="00852047" w:rsidRPr="00672A6A">
        <w:rPr>
          <w:rFonts w:cs="Linux Libertine"/>
        </w:rPr>
        <w:t>This study found that t</w:t>
      </w:r>
      <w:r w:rsidRPr="00672A6A">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672A6A">
        <w:rPr>
          <w:rFonts w:cs="Linux Libertine"/>
          <w:i/>
          <w:iCs/>
        </w:rPr>
        <w:t>Ahok, Meiliana, Ahmadiyya</w:t>
      </w:r>
      <w:r w:rsidRPr="00672A6A">
        <w:rPr>
          <w:rFonts w:cs="Linux Libertine"/>
        </w:rPr>
        <w:t xml:space="preserve"> and </w:t>
      </w:r>
      <w:r w:rsidRPr="00672A6A">
        <w:rPr>
          <w:rFonts w:cs="Linux Libertine"/>
          <w:i/>
          <w:iCs/>
        </w:rPr>
        <w:t xml:space="preserve">Gafatar </w:t>
      </w:r>
      <w:r w:rsidRPr="00672A6A">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672A6A">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672A6A" w:rsidRDefault="00DC0047" w:rsidP="00852047">
      <w:pPr>
        <w:pStyle w:val="ParagraphNormal"/>
        <w:rPr>
          <w:rFonts w:cs="Linux Libertine"/>
        </w:rPr>
      </w:pPr>
    </w:p>
    <w:p w14:paraId="72E4D348" w14:textId="77777777" w:rsidR="00DC0047" w:rsidRPr="00672A6A" w:rsidRDefault="00DC0047" w:rsidP="00852047">
      <w:pPr>
        <w:pStyle w:val="Caption"/>
        <w:keepNext/>
        <w:spacing w:line="360" w:lineRule="auto"/>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15</w:t>
      </w:r>
      <w:r w:rsidRPr="00672A6A">
        <w:rPr>
          <w:rFonts w:cs="Linux Libertine"/>
        </w:rPr>
        <w:fldChar w:fldCharType="end"/>
      </w:r>
      <w:r w:rsidRPr="00672A6A">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672A6A" w14:paraId="48A8898E" w14:textId="77777777" w:rsidTr="007F2E63">
        <w:tc>
          <w:tcPr>
            <w:tcW w:w="1129" w:type="dxa"/>
          </w:tcPr>
          <w:p w14:paraId="4F8A72EE"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Reasons</w:t>
            </w:r>
          </w:p>
        </w:tc>
        <w:tc>
          <w:tcPr>
            <w:tcW w:w="2127" w:type="dxa"/>
          </w:tcPr>
          <w:p w14:paraId="0D68056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Hardline Islamic Groups supported by MUI</w:t>
            </w:r>
          </w:p>
        </w:tc>
        <w:tc>
          <w:tcPr>
            <w:tcW w:w="2409" w:type="dxa"/>
          </w:tcPr>
          <w:p w14:paraId="6AA329CF"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Government of Indonesia</w:t>
            </w:r>
          </w:p>
        </w:tc>
        <w:tc>
          <w:tcPr>
            <w:tcW w:w="2700" w:type="dxa"/>
          </w:tcPr>
          <w:p w14:paraId="1087E6A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Moderate Islamic Groups Supported by HR NGO and other groups of religions</w:t>
            </w:r>
          </w:p>
        </w:tc>
      </w:tr>
      <w:tr w:rsidR="00DC0047" w:rsidRPr="00672A6A" w14:paraId="09021496" w14:textId="77777777" w:rsidTr="007F2E63">
        <w:tc>
          <w:tcPr>
            <w:tcW w:w="1129" w:type="dxa"/>
          </w:tcPr>
          <w:p w14:paraId="04B1F437" w14:textId="77777777" w:rsidR="00DC0047" w:rsidRPr="00672A6A" w:rsidRDefault="00DC0047" w:rsidP="00852047">
            <w:pPr>
              <w:spacing w:line="360" w:lineRule="auto"/>
              <w:rPr>
                <w:rFonts w:cs="Linux Libertine"/>
                <w:sz w:val="20"/>
                <w:szCs w:val="20"/>
              </w:rPr>
            </w:pPr>
            <w:r w:rsidRPr="00672A6A">
              <w:rPr>
                <w:rFonts w:cs="Linux Libertine"/>
                <w:sz w:val="20"/>
                <w:szCs w:val="20"/>
              </w:rPr>
              <w:t>Main idea</w:t>
            </w:r>
          </w:p>
        </w:tc>
        <w:tc>
          <w:tcPr>
            <w:tcW w:w="2127" w:type="dxa"/>
          </w:tcPr>
          <w:p w14:paraId="39F29D79"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Blasphemy Law</w:t>
            </w:r>
          </w:p>
        </w:tc>
        <w:tc>
          <w:tcPr>
            <w:tcW w:w="2409" w:type="dxa"/>
          </w:tcPr>
          <w:p w14:paraId="2B900D57"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law until it is amended.</w:t>
            </w:r>
          </w:p>
        </w:tc>
        <w:tc>
          <w:tcPr>
            <w:tcW w:w="2700" w:type="dxa"/>
          </w:tcPr>
          <w:p w14:paraId="505C890A" w14:textId="77777777" w:rsidR="00DC0047" w:rsidRPr="00672A6A" w:rsidRDefault="00DC0047" w:rsidP="00852047">
            <w:pPr>
              <w:spacing w:line="360" w:lineRule="auto"/>
              <w:rPr>
                <w:rFonts w:cs="Linux Libertine"/>
                <w:sz w:val="20"/>
                <w:szCs w:val="20"/>
              </w:rPr>
            </w:pPr>
            <w:r w:rsidRPr="00672A6A">
              <w:rPr>
                <w:rFonts w:cs="Linux Libertine"/>
                <w:sz w:val="20"/>
                <w:szCs w:val="20"/>
              </w:rPr>
              <w:t>Abolish the Blasphemy Law</w:t>
            </w:r>
          </w:p>
        </w:tc>
      </w:tr>
      <w:tr w:rsidR="00DC0047" w:rsidRPr="00672A6A" w14:paraId="5D36875F" w14:textId="77777777" w:rsidTr="007F2E63">
        <w:tc>
          <w:tcPr>
            <w:tcW w:w="1129" w:type="dxa"/>
          </w:tcPr>
          <w:p w14:paraId="2FDC6AB4"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Historical reasons</w:t>
            </w:r>
          </w:p>
        </w:tc>
        <w:tc>
          <w:tcPr>
            <w:tcW w:w="2127" w:type="dxa"/>
          </w:tcPr>
          <w:p w14:paraId="35F6355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Blasphemy laws in the past were made only for emergencies, which no longer exist today.</w:t>
            </w:r>
          </w:p>
        </w:tc>
      </w:tr>
      <w:tr w:rsidR="00DC0047" w:rsidRPr="00672A6A" w14:paraId="71CCC0A7" w14:textId="77777777" w:rsidTr="007F2E63">
        <w:tc>
          <w:tcPr>
            <w:tcW w:w="1129" w:type="dxa"/>
          </w:tcPr>
          <w:p w14:paraId="0FF43DA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Philosophical &amp; legal reasons</w:t>
            </w:r>
          </w:p>
        </w:tc>
        <w:tc>
          <w:tcPr>
            <w:tcW w:w="2127" w:type="dxa"/>
          </w:tcPr>
          <w:p w14:paraId="27EEDA7C"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Abolishment of Blasphemy Law is incompatible with the Godly Nationalism and promote Islamophobia.</w:t>
            </w:r>
          </w:p>
        </w:tc>
        <w:tc>
          <w:tcPr>
            <w:tcW w:w="2409" w:type="dxa"/>
          </w:tcPr>
          <w:p w14:paraId="1140893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672A6A" w14:paraId="64F720E5" w14:textId="77777777" w:rsidTr="007F2E63">
        <w:tc>
          <w:tcPr>
            <w:tcW w:w="1129" w:type="dxa"/>
          </w:tcPr>
          <w:p w14:paraId="5707B80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Empirical Reasons</w:t>
            </w:r>
          </w:p>
        </w:tc>
        <w:tc>
          <w:tcPr>
            <w:tcW w:w="2127" w:type="dxa"/>
          </w:tcPr>
          <w:p w14:paraId="5E2C045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In Indonesia, new sects have sprung up whose teachings are contrary </w:t>
            </w:r>
            <w:r w:rsidRPr="00672A6A">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 xml:space="preserve">The enforcement of blasphemy law was successful to prevent the </w:t>
            </w:r>
            <w:r w:rsidRPr="00672A6A">
              <w:rPr>
                <w:rFonts w:cs="Linux Libertine"/>
                <w:sz w:val="20"/>
                <w:szCs w:val="20"/>
              </w:rPr>
              <w:lastRenderedPageBreak/>
              <w:t>wider horizontal conflict among religious groups.</w:t>
            </w:r>
          </w:p>
        </w:tc>
        <w:tc>
          <w:tcPr>
            <w:tcW w:w="2700" w:type="dxa"/>
          </w:tcPr>
          <w:p w14:paraId="5BBFB7B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 xml:space="preserve">In most blasphemy cases encourages the act of </w:t>
            </w:r>
            <w:r w:rsidRPr="00672A6A">
              <w:rPr>
                <w:rFonts w:cs="Linux Libertine"/>
                <w:i/>
                <w:iCs/>
                <w:sz w:val="20"/>
                <w:szCs w:val="20"/>
              </w:rPr>
              <w:t xml:space="preserve">Main Hakim </w:t>
            </w:r>
            <w:proofErr w:type="spellStart"/>
            <w:r w:rsidRPr="00672A6A">
              <w:rPr>
                <w:rFonts w:cs="Linux Libertine"/>
                <w:i/>
                <w:iCs/>
                <w:sz w:val="20"/>
                <w:szCs w:val="20"/>
              </w:rPr>
              <w:t>Sendiri</w:t>
            </w:r>
            <w:proofErr w:type="spellEnd"/>
            <w:r w:rsidRPr="00672A6A">
              <w:rPr>
                <w:rFonts w:cs="Linux Libertine"/>
                <w:sz w:val="20"/>
                <w:szCs w:val="20"/>
              </w:rPr>
              <w:t xml:space="preserve"> that cause </w:t>
            </w:r>
            <w:r w:rsidRPr="00672A6A">
              <w:rPr>
                <w:rFonts w:cs="Linux Libertine"/>
                <w:sz w:val="20"/>
                <w:szCs w:val="20"/>
              </w:rPr>
              <w:lastRenderedPageBreak/>
              <w:t>recurrent conflicts among religious groups.</w:t>
            </w:r>
          </w:p>
        </w:tc>
      </w:tr>
    </w:tbl>
    <w:p w14:paraId="77B5ED58" w14:textId="77777777" w:rsidR="00DC0047" w:rsidRPr="00672A6A" w:rsidRDefault="00DC0047" w:rsidP="00852047">
      <w:pPr>
        <w:spacing w:line="360" w:lineRule="auto"/>
        <w:jc w:val="both"/>
        <w:rPr>
          <w:rFonts w:cs="Linux Libertine"/>
        </w:rPr>
      </w:pPr>
      <w:r w:rsidRPr="00672A6A">
        <w:rPr>
          <w:rFonts w:cs="Linux Libertine"/>
        </w:rPr>
        <w:lastRenderedPageBreak/>
        <w:tab/>
      </w:r>
    </w:p>
    <w:p w14:paraId="195F4859" w14:textId="1FC0DD99" w:rsidR="00DC0047" w:rsidRPr="00672A6A" w:rsidRDefault="00DC0047" w:rsidP="00852047">
      <w:pPr>
        <w:spacing w:line="360" w:lineRule="auto"/>
        <w:jc w:val="both"/>
        <w:rPr>
          <w:rFonts w:cs="Linux Libertine"/>
        </w:rPr>
      </w:pPr>
      <w:r w:rsidRPr="00672A6A">
        <w:rPr>
          <w:rFonts w:cs="Linux Libertine"/>
        </w:rPr>
        <w:tab/>
      </w:r>
      <w:r w:rsidR="000C21FD" w:rsidRPr="000C21FD">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672A6A">
        <w:rPr>
          <w:rFonts w:cs="Linux Libertine"/>
        </w:rPr>
        <w:t xml:space="preserve"> </w:t>
      </w:r>
    </w:p>
    <w:p w14:paraId="13819C10" w14:textId="77777777" w:rsidR="0025471E" w:rsidRPr="00672A6A" w:rsidRDefault="0025471E" w:rsidP="0025471E">
      <w:pPr>
        <w:rPr>
          <w:rFonts w:cs="Linux Libertine"/>
        </w:rPr>
      </w:pPr>
    </w:p>
    <w:p w14:paraId="4F4756F8" w14:textId="01B67ACE" w:rsidR="0025471E" w:rsidRPr="00672A6A" w:rsidRDefault="00B711DE" w:rsidP="00B711DE">
      <w:pPr>
        <w:pStyle w:val="Heading2"/>
        <w:rPr>
          <w:rFonts w:cs="Linux Libertine"/>
          <w:szCs w:val="24"/>
        </w:rPr>
      </w:pPr>
      <w:r w:rsidRPr="00672A6A">
        <w:rPr>
          <w:rFonts w:cs="Linux Libertine"/>
        </w:rPr>
        <w:t xml:space="preserve">7.5.     Public Should Aware that </w:t>
      </w:r>
      <w:bookmarkStart w:id="13" w:name="_Toc121200615"/>
      <w:r w:rsidRPr="00672A6A">
        <w:rPr>
          <w:rFonts w:cs="Linux Libertine"/>
        </w:rPr>
        <w:t>Anti-Blasphemy Laws Actually Targeting Both Minority and Majority Groups of Religions</w:t>
      </w:r>
      <w:bookmarkEnd w:id="13"/>
    </w:p>
    <w:p w14:paraId="25404568" w14:textId="77777777" w:rsidR="0025471E" w:rsidRPr="00672A6A" w:rsidRDefault="0025471E" w:rsidP="0025471E">
      <w:pPr>
        <w:rPr>
          <w:rFonts w:cs="Linux Libertine"/>
        </w:rPr>
      </w:pPr>
    </w:p>
    <w:p w14:paraId="41C7877E" w14:textId="599E788E" w:rsidR="00B711DE" w:rsidRPr="00672A6A" w:rsidRDefault="00B711DE" w:rsidP="00B711DE">
      <w:pPr>
        <w:pStyle w:val="ParagraphafSubheader"/>
        <w:ind w:firstLine="540"/>
        <w:rPr>
          <w:rFonts w:cs="Linux Libertine"/>
        </w:rPr>
      </w:pPr>
      <w:r w:rsidRPr="00672A6A">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672A6A">
        <w:rPr>
          <w:rFonts w:cs="Linux Libertine"/>
          <w:i/>
          <w:iCs/>
        </w:rPr>
        <w:t xml:space="preserve"> </w:t>
      </w:r>
      <w:r w:rsidRPr="00672A6A">
        <w:rPr>
          <w:rFonts w:cs="Linux Libertine"/>
        </w:rPr>
        <w:t xml:space="preserve"> </w:t>
      </w:r>
      <w:r w:rsidRPr="00672A6A">
        <w:rPr>
          <w:rFonts w:cs="Linux Libertine"/>
          <w:color w:val="000000" w:themeColor="text1"/>
        </w:rPr>
        <w:t>It is no doubt that t</w:t>
      </w:r>
      <w:r w:rsidRPr="00672A6A">
        <w:rPr>
          <w:rFonts w:cs="Linux Libertine"/>
        </w:rPr>
        <w:t xml:space="preserve">he IBL tends to discriminate minority groups </w:t>
      </w:r>
      <w:r w:rsidRPr="00672A6A">
        <w:rPr>
          <w:rFonts w:cs="Linux Libertine"/>
        </w:rPr>
        <w:fldChar w:fldCharType="begin"/>
      </w:r>
      <w:r w:rsidR="00496D7D">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672A6A">
        <w:rPr>
          <w:rFonts w:cs="Linux Libertine"/>
        </w:rPr>
        <w:fldChar w:fldCharType="separate"/>
      </w:r>
      <w:r w:rsidR="009F6E03">
        <w:rPr>
          <w:rFonts w:cs="Linux Libertine"/>
        </w:rPr>
        <w:t>(Forte 1994)</w:t>
      </w:r>
      <w:r w:rsidRPr="00672A6A">
        <w:rPr>
          <w:rFonts w:cs="Linux Libertine"/>
        </w:rPr>
        <w:fldChar w:fldCharType="end"/>
      </w:r>
      <w:r w:rsidRPr="00672A6A">
        <w:rPr>
          <w:rFonts w:cs="Linux Libertine"/>
        </w:rPr>
        <w:t xml:space="preserve"> inside and, or outside of the court. Inside of the court, Judges have applied the law to punish blasphemous with disproportionate penalties </w:t>
      </w:r>
      <w:r w:rsidRPr="00672A6A">
        <w:rPr>
          <w:rFonts w:cs="Linux Libertine"/>
        </w:rPr>
        <w:fldChar w:fldCharType="begin"/>
      </w:r>
      <w:r w:rsidR="00496D7D">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672A6A">
        <w:rPr>
          <w:rFonts w:cs="Linux Libertine"/>
        </w:rPr>
        <w:fldChar w:fldCharType="separate"/>
      </w:r>
      <w:r w:rsidR="009F6E03">
        <w:rPr>
          <w:rFonts w:cs="Linux Libertine"/>
        </w:rPr>
        <w:t>(Biswas 2020; Fagan 2019)</w:t>
      </w:r>
      <w:r w:rsidRPr="00672A6A">
        <w:rPr>
          <w:rFonts w:cs="Linux Libertine"/>
        </w:rPr>
        <w:fldChar w:fldCharType="end"/>
      </w:r>
      <w:r w:rsidRPr="00672A6A">
        <w:rPr>
          <w:rFonts w:cs="Linux Libertine"/>
        </w:rPr>
        <w:t xml:space="preserve">. </w:t>
      </w:r>
      <w:r w:rsidRPr="00672A6A">
        <w:rPr>
          <w:rFonts w:cs="Linux Libertine"/>
          <w:color w:val="000000" w:themeColor="text1"/>
        </w:rPr>
        <w:t xml:space="preserve"> The judge decision on blasphemy cases is usually using heavy sentencing such as 5 years jail time which should not be the same as criminal charge.</w:t>
      </w:r>
      <w:r w:rsidRPr="00672A6A">
        <w:rPr>
          <w:rFonts w:cs="Linux Libertine"/>
          <w:color w:val="FF0000"/>
        </w:rPr>
        <w:t xml:space="preserve"> </w:t>
      </w:r>
      <w:r w:rsidRPr="00672A6A">
        <w:rPr>
          <w:rFonts w:cs="Linux Libertine"/>
        </w:rPr>
        <w:t xml:space="preserve">Outside of the court, the IBL has been used more frequently by the local government as legal basis to issuing other relevant policies against the adherents of the heretical sect in Indonesia </w:t>
      </w:r>
      <w:r w:rsidRPr="00672A6A">
        <w:rPr>
          <w:rFonts w:cs="Linux Libertine"/>
        </w:rPr>
        <w:fldChar w:fldCharType="begin"/>
      </w:r>
      <w:r w:rsidR="00496D7D">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672A6A">
        <w:rPr>
          <w:rFonts w:cs="Linux Libertine"/>
        </w:rPr>
        <w:fldChar w:fldCharType="separate"/>
      </w:r>
      <w:r w:rsidR="009F6E03">
        <w:rPr>
          <w:rFonts w:cs="Linux Libertine"/>
        </w:rPr>
        <w:t>(van der Kroef 1953)</w:t>
      </w:r>
      <w:r w:rsidRPr="00672A6A">
        <w:rPr>
          <w:rFonts w:cs="Linux Libertine"/>
        </w:rPr>
        <w:fldChar w:fldCharType="end"/>
      </w:r>
      <w:r w:rsidRPr="00672A6A">
        <w:rPr>
          <w:rFonts w:cs="Linux Libertine"/>
        </w:rPr>
        <w:t xml:space="preserve">. </w:t>
      </w:r>
    </w:p>
    <w:p w14:paraId="1EA5D78D" w14:textId="6DFEDBF2" w:rsidR="00B711DE" w:rsidRPr="00672A6A" w:rsidRDefault="00B711DE" w:rsidP="00B711DE">
      <w:pPr>
        <w:pStyle w:val="ParagraphNormal"/>
        <w:rPr>
          <w:rFonts w:cs="Linux Libertine"/>
        </w:rPr>
      </w:pPr>
      <w:r w:rsidRPr="00672A6A">
        <w:rPr>
          <w:rFonts w:cs="Linux Libertine"/>
        </w:rPr>
        <w:t xml:space="preserve">Furthermore, the </w:t>
      </w:r>
      <w:proofErr w:type="spellStart"/>
      <w:r w:rsidRPr="00672A6A">
        <w:rPr>
          <w:rFonts w:cs="Linux Libertine"/>
        </w:rPr>
        <w:t>hardline</w:t>
      </w:r>
      <w:proofErr w:type="spellEnd"/>
      <w:r w:rsidRPr="00672A6A">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672A6A">
        <w:rPr>
          <w:rFonts w:cs="Linux Libertine"/>
        </w:rPr>
        <w:fldChar w:fldCharType="begin"/>
      </w:r>
      <w:r w:rsidR="009F6E03">
        <w:rPr>
          <w:rFonts w:cs="Linux Libertine"/>
        </w:rPr>
        <w:instrText xml:space="preserve"> ADDIN ZOTERO_ITEM CSL_CITATION {"citationID":"EuZPLGse","properties":{"formattedCitation":"(Timothy Lindsey and Butt 2016; Mietzner and Muhtadi 2020)","plainCitation":"(Timothy 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672A6A">
        <w:rPr>
          <w:rFonts w:cs="Linux Libertine"/>
        </w:rPr>
        <w:fldChar w:fldCharType="separate"/>
      </w:r>
      <w:r w:rsidR="009F6E03">
        <w:rPr>
          <w:rFonts w:cs="Linux Libertine"/>
        </w:rPr>
        <w:t>(Timothy Lindsey and Butt 2016; Mietzner and Muhtadi 2020)</w:t>
      </w:r>
      <w:r w:rsidRPr="00672A6A">
        <w:rPr>
          <w:rFonts w:cs="Linux Libertine"/>
        </w:rPr>
        <w:fldChar w:fldCharType="end"/>
      </w:r>
      <w:r w:rsidRPr="00672A6A">
        <w:rPr>
          <w:rFonts w:cs="Linux Libertine"/>
        </w:rPr>
        <w:t xml:space="preserve">. The study of </w:t>
      </w:r>
      <w:proofErr w:type="spellStart"/>
      <w:r w:rsidRPr="00672A6A">
        <w:rPr>
          <w:rFonts w:cs="Linux Libertine"/>
        </w:rPr>
        <w:t>Mietnzer</w:t>
      </w:r>
      <w:proofErr w:type="spellEnd"/>
      <w:r w:rsidRPr="00672A6A">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672A6A">
        <w:rPr>
          <w:rFonts w:cs="Linux Libertine"/>
        </w:rPr>
        <w:t>Menchik</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rPr>
        <w:fldChar w:fldCharType="separate"/>
      </w:r>
      <w:r w:rsidR="009F6E03">
        <w:rPr>
          <w:rFonts w:cs="Linux Libertine"/>
        </w:rPr>
        <w:t>(2014)</w:t>
      </w:r>
      <w:r w:rsidRPr="00672A6A">
        <w:rPr>
          <w:rFonts w:cs="Linux Libertine"/>
        </w:rPr>
        <w:fldChar w:fldCharType="end"/>
      </w:r>
      <w:r w:rsidRPr="00672A6A">
        <w:rPr>
          <w:rFonts w:cs="Linux Libertine"/>
        </w:rPr>
        <w:t xml:space="preserve"> </w:t>
      </w:r>
      <w:r w:rsidRPr="00672A6A">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672A6A">
        <w:rPr>
          <w:rFonts w:cs="Linux Libertine"/>
          <w:i/>
          <w:iCs/>
        </w:rPr>
        <w:t>aqeedah</w:t>
      </w:r>
      <w:proofErr w:type="spellEnd"/>
      <w:r w:rsidRPr="00672A6A">
        <w:rPr>
          <w:rFonts w:cs="Linux Libertine"/>
        </w:rPr>
        <w:t xml:space="preserve"> </w:t>
      </w:r>
      <w:r w:rsidRPr="00672A6A">
        <w:rPr>
          <w:rStyle w:val="FootnoteReference"/>
          <w:rFonts w:cs="Linux Libertine"/>
        </w:rPr>
        <w:footnoteReference w:id="142"/>
      </w:r>
      <w:r w:rsidRPr="00672A6A">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672A6A" w:rsidRDefault="00B711DE" w:rsidP="00B711DE">
      <w:pPr>
        <w:pStyle w:val="ParagraphNormal"/>
        <w:rPr>
          <w:rFonts w:cs="Linux Libertine"/>
          <w:color w:val="000000" w:themeColor="text1"/>
        </w:rPr>
      </w:pPr>
      <w:r w:rsidRPr="00672A6A">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672A6A">
        <w:rPr>
          <w:rStyle w:val="FootnoteReference"/>
          <w:rFonts w:cs="Linux Libertine"/>
        </w:rPr>
        <w:footnoteReference w:id="143"/>
      </w:r>
      <w:r w:rsidRPr="00672A6A">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Default="00B711DE" w:rsidP="00B711DE">
      <w:pPr>
        <w:pStyle w:val="ParagraphNormal"/>
        <w:rPr>
          <w:rFonts w:cs="Linux Libertine"/>
        </w:rPr>
      </w:pPr>
      <w:r w:rsidRPr="00672A6A">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672A6A">
        <w:rPr>
          <w:rStyle w:val="FootnoteReference"/>
          <w:rFonts w:cs="Linux Libertine"/>
        </w:rPr>
        <w:footnoteReference w:id="144"/>
      </w:r>
      <w:r w:rsidRPr="00672A6A">
        <w:rPr>
          <w:rFonts w:cs="Linux Libertine"/>
        </w:rPr>
        <w:t xml:space="preserve"> and the fear of the spread of communism.</w:t>
      </w:r>
      <w:r w:rsidRPr="00672A6A">
        <w:rPr>
          <w:rStyle w:val="FootnoteReference"/>
          <w:rFonts w:cs="Linux Libertine"/>
        </w:rPr>
        <w:footnoteReference w:id="145"/>
      </w:r>
      <w:r w:rsidRPr="00672A6A">
        <w:rPr>
          <w:rFonts w:cs="Linux Libertine"/>
        </w:rPr>
        <w:t xml:space="preserve"> The legislators are still </w:t>
      </w:r>
      <w:r w:rsidRPr="00672A6A">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162E8A" w:rsidRDefault="00162E8A" w:rsidP="00162E8A">
      <w:pPr>
        <w:pStyle w:val="ParagraphNormal"/>
        <w:ind w:firstLine="0"/>
        <w:rPr>
          <w:rFonts w:cs="Linux Libertine"/>
          <w:b/>
          <w:bCs/>
        </w:rPr>
      </w:pPr>
      <w:r w:rsidRPr="00162E8A">
        <w:rPr>
          <w:rFonts w:cs="Linux Libertine"/>
          <w:b/>
          <w:bCs/>
        </w:rPr>
        <w:t>7.4. Shifting the concept from a combating defamation of religion approach to a combating hate speech approach</w:t>
      </w:r>
    </w:p>
    <w:p w14:paraId="33D3353D" w14:textId="176A5C93" w:rsidR="00162E8A" w:rsidRPr="00672A6A" w:rsidRDefault="00162E8A" w:rsidP="00162E8A">
      <w:pPr>
        <w:pStyle w:val="ParagraphafSubheader"/>
        <w:ind w:firstLine="540"/>
        <w:rPr>
          <w:rFonts w:cs="Linux Libertine"/>
        </w:rPr>
      </w:pPr>
      <w:r w:rsidRPr="00672A6A">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672A6A">
        <w:rPr>
          <w:rFonts w:cs="Linux Libertine"/>
        </w:rPr>
        <w:t>Temperman</w:t>
      </w:r>
      <w:proofErr w:type="spellEnd"/>
      <w:r w:rsidRPr="00672A6A">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672A6A">
        <w:rPr>
          <w:rFonts w:cs="Linux Libertine"/>
        </w:rPr>
        <w:fldChar w:fldCharType="begin"/>
      </w:r>
      <w:r w:rsidR="00496D7D">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rPr>
        <w:fldChar w:fldCharType="separate"/>
      </w:r>
      <w:r w:rsidR="009F6E03">
        <w:rPr>
          <w:rFonts w:cs="Linux Libertine"/>
        </w:rPr>
        <w:t>(Temperman 2015)</w:t>
      </w:r>
      <w:r w:rsidRPr="00672A6A">
        <w:rPr>
          <w:rFonts w:cs="Linux Libertine"/>
        </w:rPr>
        <w:fldChar w:fldCharType="end"/>
      </w:r>
      <w:r w:rsidRPr="00672A6A">
        <w:rPr>
          <w:rFonts w:cs="Linux Libertine"/>
        </w:rPr>
        <w:t xml:space="preserve">. </w:t>
      </w:r>
      <w:r>
        <w:rPr>
          <w:rFonts w:cs="Linux Libertine"/>
        </w:rPr>
        <w:t>I</w:t>
      </w:r>
      <w:r w:rsidRPr="00672A6A">
        <w:rPr>
          <w:rFonts w:cs="Linux Libertine"/>
        </w:rPr>
        <w:t xml:space="preserve">n predominant Muslim countries </w:t>
      </w:r>
      <w:r>
        <w:rPr>
          <w:rFonts w:cs="Linux Libertine"/>
        </w:rPr>
        <w:t>who hesitate to repeal the law, it is possible to amend the law as long as the new law could reach</w:t>
      </w:r>
      <w:r w:rsidRPr="00672A6A">
        <w:rPr>
          <w:rFonts w:cs="Linux Libertine"/>
        </w:rPr>
        <w:t xml:space="preserve"> fully realization of human rights protection of FoRB and </w:t>
      </w:r>
      <w:proofErr w:type="spellStart"/>
      <w:r w:rsidRPr="00672A6A">
        <w:rPr>
          <w:rFonts w:cs="Linux Libertine"/>
        </w:rPr>
        <w:t>FoE</w:t>
      </w:r>
      <w:proofErr w:type="spellEnd"/>
      <w:r w:rsidRPr="00672A6A">
        <w:rPr>
          <w:rFonts w:cs="Linux Libertine"/>
        </w:rPr>
        <w:t xml:space="preserve">. This study is started from analysing the intersection between the concept of </w:t>
      </w:r>
      <w:proofErr w:type="spellStart"/>
      <w:r w:rsidRPr="00672A6A">
        <w:rPr>
          <w:rFonts w:cs="Linux Libertine"/>
        </w:rPr>
        <w:t>FoE</w:t>
      </w:r>
      <w:proofErr w:type="spellEnd"/>
      <w:r w:rsidRPr="00672A6A">
        <w:rPr>
          <w:rFonts w:cs="Linux Libertine"/>
        </w:rPr>
        <w:t>, FoRB and BL, then examining why the idea to abolish the BL is not practical particularly in predominant Muslim countries and analysing why the idea of secular state proposed by An-</w:t>
      </w:r>
      <w:proofErr w:type="spellStart"/>
      <w:r w:rsidRPr="00672A6A">
        <w:rPr>
          <w:rFonts w:cs="Linux Libertine"/>
        </w:rPr>
        <w:t>Naim</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9F6E03">
        <w:rPr>
          <w:rFonts w:cs="Linux Libertine"/>
        </w:rPr>
        <w:t>(2008)</w:t>
      </w:r>
      <w:r w:rsidRPr="00672A6A">
        <w:rPr>
          <w:rFonts w:cs="Linux Libertine"/>
        </w:rPr>
        <w:fldChar w:fldCharType="end"/>
      </w:r>
      <w:r w:rsidRPr="00672A6A">
        <w:rPr>
          <w:rFonts w:cs="Linux Libertine"/>
        </w:rPr>
        <w:t xml:space="preserve"> is unlikely accepted. Finally, using </w:t>
      </w:r>
      <w:proofErr w:type="spellStart"/>
      <w:r w:rsidRPr="00672A6A">
        <w:rPr>
          <w:rFonts w:cs="Linux Libertine"/>
        </w:rPr>
        <w:t>Temperman's</w:t>
      </w:r>
      <w:proofErr w:type="spellEnd"/>
      <w:r w:rsidRPr="00672A6A">
        <w:rPr>
          <w:rFonts w:cs="Linux Libertine"/>
        </w:rPr>
        <w:t xml:space="preserve"> ideas and the RPA of 2012 as starting point, this </w:t>
      </w:r>
      <w:r w:rsidRPr="00672A6A">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672A6A" w:rsidRDefault="00162E8A" w:rsidP="00162E8A">
      <w:pPr>
        <w:pStyle w:val="ParagraphNormal"/>
        <w:rPr>
          <w:rFonts w:cs="Linux Libertine"/>
          <w:color w:val="333333"/>
        </w:rPr>
      </w:pPr>
      <w:proofErr w:type="spellStart"/>
      <w:r w:rsidRPr="00672A6A">
        <w:rPr>
          <w:rFonts w:cs="Linux Libertine"/>
        </w:rPr>
        <w:t>Temperman</w:t>
      </w:r>
      <w:proofErr w:type="spellEnd"/>
      <w:r w:rsidRPr="00672A6A">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672A6A">
        <w:rPr>
          <w:rFonts w:cs="Linux Libertine"/>
          <w:i/>
        </w:rPr>
        <w:t>Otto Preminger v. Austria</w:t>
      </w:r>
      <w:r w:rsidRPr="00672A6A">
        <w:rPr>
          <w:rFonts w:cs="Linux Libertine"/>
        </w:rPr>
        <w:t xml:space="preserve">, </w:t>
      </w:r>
      <w:r w:rsidRPr="00672A6A">
        <w:rPr>
          <w:rFonts w:cs="Linux Libertine"/>
          <w:color w:val="333333"/>
        </w:rPr>
        <w:t>the ECtHR concluded that the</w:t>
      </w:r>
      <w:r w:rsidRPr="00672A6A">
        <w:rPr>
          <w:rFonts w:cs="Linux Libertine"/>
          <w:i/>
          <w:color w:val="333333"/>
        </w:rPr>
        <w:t xml:space="preserve"> </w:t>
      </w:r>
      <w:r w:rsidRPr="00672A6A">
        <w:rPr>
          <w:rFonts w:cs="Linux Libertine"/>
          <w:color w:val="333333"/>
        </w:rPr>
        <w:t xml:space="preserve">state is permissible to intervene the </w:t>
      </w:r>
      <w:proofErr w:type="spellStart"/>
      <w:r w:rsidRPr="00672A6A">
        <w:rPr>
          <w:rFonts w:cs="Linux Libertine"/>
          <w:color w:val="333333"/>
        </w:rPr>
        <w:t>FoE</w:t>
      </w:r>
      <w:proofErr w:type="spellEnd"/>
      <w:r w:rsidRPr="00672A6A">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672A6A">
        <w:rPr>
          <w:rFonts w:cs="Linux Libertine"/>
          <w:i/>
          <w:color w:val="333333"/>
        </w:rPr>
        <w:t>Otto Preminger</w:t>
      </w:r>
      <w:r w:rsidRPr="00672A6A">
        <w:rPr>
          <w:rFonts w:cs="Linux Libertine"/>
          <w:color w:val="333333"/>
        </w:rPr>
        <w:t xml:space="preserve"> case is considered incompatible with Art. 19 and the perpetrator should not be punished </w:t>
      </w:r>
      <w:r w:rsidRPr="00672A6A">
        <w:rPr>
          <w:rFonts w:cs="Linux Libertine"/>
          <w:color w:val="333333"/>
        </w:rPr>
        <w:fldChar w:fldCharType="begin"/>
      </w:r>
      <w:r w:rsidR="00496D7D">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color w:val="333333"/>
        </w:rPr>
        <w:fldChar w:fldCharType="separate"/>
      </w:r>
      <w:r w:rsidR="009F6E03">
        <w:rPr>
          <w:rFonts w:cs="Linux Libertine"/>
        </w:rPr>
        <w:t>(Kuznetsov 2015; Temperman 2015)</w:t>
      </w:r>
      <w:r w:rsidRPr="00672A6A">
        <w:rPr>
          <w:rFonts w:cs="Linux Libertine"/>
          <w:color w:val="333333"/>
        </w:rPr>
        <w:fldChar w:fldCharType="end"/>
      </w:r>
      <w:r w:rsidRPr="00672A6A">
        <w:rPr>
          <w:rFonts w:cs="Linux Libertine"/>
          <w:color w:val="333333"/>
        </w:rPr>
        <w:t>.</w:t>
      </w:r>
    </w:p>
    <w:p w14:paraId="5DC26B0B" w14:textId="6047972C" w:rsidR="00162E8A" w:rsidRPr="00672A6A" w:rsidRDefault="00162E8A" w:rsidP="00162E8A">
      <w:pPr>
        <w:pStyle w:val="ParagraphNormal"/>
        <w:rPr>
          <w:rFonts w:cs="Linux Libertine"/>
        </w:rPr>
      </w:pPr>
      <w:r w:rsidRPr="00672A6A">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672A6A">
        <w:rPr>
          <w:rFonts w:cs="Linux Libertine"/>
        </w:rPr>
        <w:t>FoE</w:t>
      </w:r>
      <w:proofErr w:type="spellEnd"/>
      <w:r w:rsidRPr="00672A6A">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672A6A">
        <w:rPr>
          <w:rFonts w:cs="Linux Libertine"/>
          <w:color w:val="000000"/>
        </w:rPr>
        <w:t xml:space="preserve">, ethnicity as articulated in Art. </w:t>
      </w:r>
      <w:r w:rsidRPr="00672A6A">
        <w:rPr>
          <w:rFonts w:cs="Linux Libertine"/>
        </w:rPr>
        <w:t>20 (2).</w:t>
      </w:r>
      <w:r w:rsidRPr="00672A6A">
        <w:rPr>
          <w:rFonts w:cs="Linux Libertine"/>
          <w:i/>
          <w:color w:val="000000"/>
        </w:rPr>
        <w:t xml:space="preserve"> </w:t>
      </w:r>
      <w:r w:rsidRPr="00672A6A">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672A6A">
        <w:rPr>
          <w:rFonts w:cs="Linux Libertine"/>
          <w:color w:val="000000"/>
        </w:rPr>
        <w:fldChar w:fldCharType="begin"/>
      </w:r>
      <w:r w:rsidR="00496D7D">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672A6A">
        <w:rPr>
          <w:rFonts w:cs="Linux Libertine"/>
          <w:color w:val="000000"/>
        </w:rPr>
        <w:fldChar w:fldCharType="separate"/>
      </w:r>
      <w:r w:rsidR="009F6E03">
        <w:rPr>
          <w:rFonts w:cs="Linux Libertine"/>
        </w:rPr>
        <w:t>(Djamin 2014)</w:t>
      </w:r>
      <w:r w:rsidRPr="00672A6A">
        <w:rPr>
          <w:rFonts w:cs="Linux Libertine"/>
          <w:color w:val="000000"/>
        </w:rPr>
        <w:fldChar w:fldCharType="end"/>
      </w:r>
      <w:r w:rsidRPr="00672A6A">
        <w:rPr>
          <w:rFonts w:cs="Linux Libertine"/>
          <w:color w:val="000000"/>
        </w:rPr>
        <w:t xml:space="preserve">.  In the case of </w:t>
      </w:r>
      <w:r w:rsidRPr="00672A6A">
        <w:rPr>
          <w:rFonts w:cs="Linux Libertine"/>
          <w:i/>
          <w:color w:val="000000"/>
        </w:rPr>
        <w:t>Norwood v UK (2004),</w:t>
      </w:r>
      <w:r w:rsidRPr="00672A6A">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672A6A">
        <w:rPr>
          <w:rFonts w:cs="Linux Libertine"/>
          <w:i/>
          <w:color w:val="000000"/>
        </w:rPr>
        <w:t>M'Bala</w:t>
      </w:r>
      <w:proofErr w:type="spellEnd"/>
      <w:r w:rsidRPr="00672A6A">
        <w:rPr>
          <w:rFonts w:cs="Linux Libertine"/>
          <w:i/>
          <w:color w:val="000000"/>
        </w:rPr>
        <w:t xml:space="preserve"> </w:t>
      </w:r>
      <w:proofErr w:type="spellStart"/>
      <w:r w:rsidRPr="00672A6A">
        <w:rPr>
          <w:rFonts w:cs="Linux Libertine"/>
          <w:i/>
          <w:color w:val="000000"/>
        </w:rPr>
        <w:t>M’Bala</w:t>
      </w:r>
      <w:proofErr w:type="spellEnd"/>
      <w:r w:rsidRPr="00672A6A">
        <w:rPr>
          <w:rFonts w:cs="Linux Libertine"/>
          <w:i/>
          <w:color w:val="000000"/>
        </w:rPr>
        <w:t xml:space="preserve"> v France (2015),</w:t>
      </w:r>
      <w:r w:rsidRPr="00672A6A">
        <w:rPr>
          <w:rFonts w:cs="Linux Libertine"/>
          <w:color w:val="000000"/>
        </w:rPr>
        <w:t xml:space="preserve"> the comedian for anti-Semitic insulted a certain race against Jews. This expression also discriminated Jews people in France. In this </w:t>
      </w:r>
      <w:r w:rsidRPr="00672A6A">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672A6A" w:rsidRDefault="00162E8A" w:rsidP="00162E8A">
      <w:pPr>
        <w:pStyle w:val="ParagraphNormal"/>
        <w:rPr>
          <w:rFonts w:cs="Linux Libertine"/>
        </w:rPr>
      </w:pPr>
      <w:r w:rsidRPr="00672A6A">
        <w:rPr>
          <w:rFonts w:cs="Linux Libertine"/>
        </w:rPr>
        <w:t xml:space="preserve">The compromise way that can be done to fully realization of the protection of FoRB and </w:t>
      </w:r>
      <w:proofErr w:type="spellStart"/>
      <w:r w:rsidRPr="00672A6A">
        <w:rPr>
          <w:rFonts w:cs="Linux Libertine"/>
        </w:rPr>
        <w:t>FoE</w:t>
      </w:r>
      <w:proofErr w:type="spellEnd"/>
      <w:r w:rsidRPr="00672A6A">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publicly </w:t>
      </w:r>
      <w:r w:rsidRPr="00672A6A">
        <w:rPr>
          <w:rFonts w:cs="Linux Libertine"/>
          <w:u w:val="single"/>
        </w:rPr>
        <w:t>disparages or mocks a person or a thing</w:t>
      </w:r>
      <w:r w:rsidRPr="00672A6A">
        <w:rPr>
          <w:rFonts w:cs="Linux Libertine"/>
        </w:rPr>
        <w:t xml:space="preserve">, respectively, being an object of </w:t>
      </w:r>
      <w:r w:rsidRPr="00672A6A">
        <w:rPr>
          <w:rFonts w:cs="Linux Libertine"/>
          <w:u w:val="single"/>
        </w:rPr>
        <w:t>worship or a dogma</w:t>
      </w:r>
      <w:r w:rsidRPr="00672A6A">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672A6A">
        <w:rPr>
          <w:rFonts w:cs="Linux Libertine"/>
          <w:u w:val="single"/>
        </w:rPr>
        <w:t xml:space="preserve">exceeding six month </w:t>
      </w:r>
      <w:r w:rsidRPr="00672A6A">
        <w:rPr>
          <w:rFonts w:cs="Linux Libertine"/>
        </w:rPr>
        <w:t>or a day-fine for a period of up to 360 days. (Stressing added).</w:t>
      </w:r>
    </w:p>
    <w:p w14:paraId="773D32DC" w14:textId="77777777" w:rsidR="00162E8A" w:rsidRPr="00672A6A" w:rsidRDefault="00162E8A" w:rsidP="00162E8A">
      <w:pPr>
        <w:pStyle w:val="ParagraphNormal"/>
        <w:rPr>
          <w:rFonts w:cs="Linux Libertine"/>
        </w:rPr>
      </w:pPr>
      <w:r w:rsidRPr="00672A6A">
        <w:rPr>
          <w:rFonts w:cs="Linux Libertine"/>
        </w:rPr>
        <w:t>While in Article 295-C of Pakistan Penal Code mentioned that</w:t>
      </w:r>
    </w:p>
    <w:p w14:paraId="01D51132"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by words, either spoken or written, or by visible representation or by any </w:t>
      </w:r>
      <w:r w:rsidRPr="00672A6A">
        <w:rPr>
          <w:rFonts w:cs="Linux Libertine"/>
          <w:u w:val="single"/>
        </w:rPr>
        <w:t>imputation, innuendo, or insinuation</w:t>
      </w:r>
      <w:r w:rsidRPr="00672A6A">
        <w:rPr>
          <w:rFonts w:cs="Linux Libertine"/>
        </w:rPr>
        <w:t xml:space="preserve">, directly or indirectly, defiles the sacred name of the Holy Prophet Muhammad (peace be upon him) shall be punished with </w:t>
      </w:r>
      <w:r w:rsidRPr="00672A6A">
        <w:rPr>
          <w:rFonts w:cs="Linux Libertine"/>
          <w:u w:val="single"/>
        </w:rPr>
        <w:t>death</w:t>
      </w:r>
      <w:r w:rsidRPr="00672A6A">
        <w:rPr>
          <w:rFonts w:cs="Linux Libertine"/>
        </w:rPr>
        <w:t xml:space="preserve">, or </w:t>
      </w:r>
      <w:r w:rsidRPr="00672A6A">
        <w:rPr>
          <w:rFonts w:cs="Linux Libertine"/>
          <w:u w:val="single"/>
        </w:rPr>
        <w:t>imprisonment for life</w:t>
      </w:r>
      <w:r w:rsidRPr="00672A6A">
        <w:rPr>
          <w:rFonts w:cs="Linux Libertine"/>
        </w:rPr>
        <w:t xml:space="preserve">, and shall also be </w:t>
      </w:r>
      <w:r w:rsidRPr="00672A6A">
        <w:rPr>
          <w:rFonts w:cs="Linux Libertine"/>
          <w:u w:val="single"/>
        </w:rPr>
        <w:t>liable to fine</w:t>
      </w:r>
      <w:r w:rsidRPr="00672A6A">
        <w:rPr>
          <w:rFonts w:cs="Linux Libertine"/>
        </w:rPr>
        <w:t>.” (Stressing added).</w:t>
      </w:r>
    </w:p>
    <w:p w14:paraId="66015499" w14:textId="4D133657" w:rsidR="00162E8A" w:rsidRPr="00672A6A" w:rsidRDefault="00162E8A" w:rsidP="00162E8A">
      <w:pPr>
        <w:pStyle w:val="ParagraphNormal"/>
        <w:rPr>
          <w:rFonts w:cs="Linux Libertine"/>
        </w:rPr>
      </w:pPr>
      <w:r w:rsidRPr="00672A6A">
        <w:rPr>
          <w:rFonts w:cs="Linux Libertine"/>
        </w:rPr>
        <w:t xml:space="preserve">The ABL articulates the limitation clause more clearly </w:t>
      </w:r>
      <w:r w:rsidR="005D7A02" w:rsidRPr="00672A6A">
        <w:rPr>
          <w:rFonts w:cs="Linux Libertine"/>
        </w:rPr>
        <w:t>than</w:t>
      </w:r>
      <w:r w:rsidRPr="00672A6A">
        <w:rPr>
          <w:rFonts w:cs="Linux Libertine"/>
        </w:rPr>
        <w:t xml:space="preserve"> the Pakistan’s Blasphemy Law. Although both provisions explicitly using the word “[w]</w:t>
      </w:r>
      <w:proofErr w:type="spellStart"/>
      <w:r w:rsidRPr="00672A6A">
        <w:rPr>
          <w:rFonts w:cs="Linux Libertine"/>
        </w:rPr>
        <w:t>hoever</w:t>
      </w:r>
      <w:proofErr w:type="spellEnd"/>
      <w:r w:rsidRPr="00672A6A">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672A6A">
        <w:rPr>
          <w:rFonts w:cs="Linux Libertine"/>
        </w:rPr>
        <w:lastRenderedPageBreak/>
        <w:t xml:space="preserve">incitement happened means that some degree of risk of harm must be identified (the RPA, 2012: p. 11). </w:t>
      </w:r>
    </w:p>
    <w:p w14:paraId="5C175C95" w14:textId="77777777" w:rsidR="00162E8A" w:rsidRPr="00672A6A" w:rsidRDefault="00162E8A" w:rsidP="00162E8A">
      <w:pPr>
        <w:pStyle w:val="ParagraphNormal"/>
        <w:rPr>
          <w:rFonts w:cs="Linux Libertine"/>
        </w:rPr>
      </w:pPr>
      <w:r w:rsidRPr="00672A6A">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672A6A" w:rsidRDefault="00162E8A" w:rsidP="00162E8A">
      <w:pPr>
        <w:pStyle w:val="ParagraphNormal"/>
        <w:rPr>
          <w:rFonts w:cs="Linux Libertine"/>
        </w:rPr>
      </w:pPr>
      <w:r w:rsidRPr="00672A6A">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672A6A" w:rsidRDefault="00162E8A" w:rsidP="00162E8A">
      <w:pPr>
        <w:pStyle w:val="ParagraphNormal"/>
        <w:rPr>
          <w:rFonts w:cs="Linux Libertine"/>
        </w:rPr>
      </w:pPr>
      <w:r w:rsidRPr="00672A6A">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672A6A" w:rsidRDefault="00162E8A" w:rsidP="00162E8A">
      <w:pPr>
        <w:pStyle w:val="ParagraphNormal"/>
        <w:rPr>
          <w:rFonts w:cs="Linux Libertine"/>
        </w:rPr>
      </w:pPr>
      <w:bookmarkStart w:id="14" w:name="_gjdgxs" w:colFirst="0" w:colLast="0"/>
      <w:bookmarkEnd w:id="14"/>
      <w:r w:rsidRPr="00672A6A">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672A6A">
        <w:rPr>
          <w:rFonts w:cs="Linux Libertine"/>
          <w:i/>
        </w:rPr>
        <w:t>E.S. v Austria</w:t>
      </w:r>
      <w:r w:rsidRPr="00672A6A">
        <w:rPr>
          <w:rFonts w:cs="Linux Libertine"/>
        </w:rPr>
        <w:t xml:space="preserve">, the applicant, E.S., spoke at the seminar attended by 30 peoples made several statements about Islam and the Prophet Muhammad by </w:t>
      </w:r>
      <w:r w:rsidRPr="00672A6A">
        <w:rPr>
          <w:rFonts w:cs="Linux Libertine"/>
        </w:rPr>
        <w:lastRenderedPageBreak/>
        <w:t xml:space="preserve">called him as </w:t>
      </w:r>
      <w:r w:rsidRPr="00672A6A">
        <w:rPr>
          <w:rFonts w:cs="Linux Libertine"/>
          <w:i/>
        </w:rPr>
        <w:t xml:space="preserve">paedophile </w:t>
      </w:r>
      <w:r w:rsidRPr="00672A6A">
        <w:rPr>
          <w:rFonts w:cs="Linux Libertine"/>
          <w:i/>
        </w:rPr>
        <w:fldChar w:fldCharType="begin"/>
      </w:r>
      <w:r w:rsidR="00496D7D">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i/>
        </w:rPr>
        <w:fldChar w:fldCharType="separate"/>
      </w:r>
      <w:r w:rsidR="009F6E03">
        <w:rPr>
          <w:rFonts w:cs="Linux Libertine"/>
        </w:rPr>
        <w:t>(Milanovic 2018)</w:t>
      </w:r>
      <w:r w:rsidRPr="00672A6A">
        <w:rPr>
          <w:rFonts w:cs="Linux Libertine"/>
          <w:i/>
        </w:rPr>
        <w:fldChar w:fldCharType="end"/>
      </w:r>
      <w:r w:rsidRPr="00672A6A">
        <w:rPr>
          <w:rFonts w:cs="Linux Libertine"/>
        </w:rPr>
        <w:t>.</w:t>
      </w:r>
      <w:r w:rsidRPr="00672A6A">
        <w:rPr>
          <w:rFonts w:cs="Linux Libertine"/>
          <w:i/>
        </w:rPr>
        <w:t xml:space="preserve"> </w:t>
      </w:r>
      <w:r w:rsidRPr="00672A6A">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672A6A">
        <w:rPr>
          <w:rFonts w:cs="Linux Libertine"/>
        </w:rPr>
        <w:fldChar w:fldCharType="begin"/>
      </w:r>
      <w:r w:rsidR="00496D7D">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rPr>
        <w:fldChar w:fldCharType="separate"/>
      </w:r>
      <w:r w:rsidR="009F6E03">
        <w:rPr>
          <w:rFonts w:cs="Linux Libertine"/>
        </w:rPr>
        <w:t>(Milanovic 2018)</w:t>
      </w:r>
      <w:r w:rsidRPr="00672A6A">
        <w:rPr>
          <w:rFonts w:cs="Linux Libertine"/>
        </w:rPr>
        <w:fldChar w:fldCharType="end"/>
      </w:r>
      <w:r w:rsidRPr="00672A6A">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672A6A" w:rsidRDefault="00162E8A" w:rsidP="00162E8A">
      <w:pPr>
        <w:pStyle w:val="ParagraphNormal"/>
        <w:rPr>
          <w:rFonts w:cs="Linux Libertine"/>
        </w:rPr>
      </w:pPr>
      <w:r w:rsidRPr="00672A6A">
        <w:rPr>
          <w:rFonts w:cs="Linux Libertine"/>
        </w:rPr>
        <w:t xml:space="preserve">According to Article 19 (3), the States are permitted to limit of </w:t>
      </w:r>
      <w:proofErr w:type="spellStart"/>
      <w:r w:rsidRPr="00672A6A">
        <w:rPr>
          <w:rFonts w:cs="Linux Libertine"/>
        </w:rPr>
        <w:t>FoE</w:t>
      </w:r>
      <w:proofErr w:type="spellEnd"/>
      <w:r w:rsidRPr="00672A6A">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672A6A">
        <w:rPr>
          <w:rFonts w:cs="Linux Libertine"/>
        </w:rPr>
        <w:fldChar w:fldCharType="begin"/>
      </w:r>
      <w:r w:rsidR="00496D7D">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672A6A">
        <w:rPr>
          <w:rFonts w:cs="Linux Libertine"/>
        </w:rPr>
        <w:fldChar w:fldCharType="separate"/>
      </w:r>
      <w:r w:rsidR="009F6E03">
        <w:rPr>
          <w:rFonts w:cs="Linux Libertine"/>
        </w:rPr>
        <w:t>(Gerards 2013)</w:t>
      </w:r>
      <w:r w:rsidRPr="00672A6A">
        <w:rPr>
          <w:rFonts w:cs="Linux Libertine"/>
        </w:rPr>
        <w:fldChar w:fldCharType="end"/>
      </w:r>
      <w:r w:rsidRPr="00672A6A">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672A6A">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672A6A">
        <w:rPr>
          <w:rFonts w:cs="Linux Libertine"/>
          <w:highlight w:val="white"/>
        </w:rPr>
        <w:t xml:space="preserve">achieving a particular aim must be important enough to justify the damage which will be caused to individual rights” </w:t>
      </w:r>
      <w:r w:rsidRPr="00672A6A">
        <w:rPr>
          <w:rFonts w:cs="Linux Libertine"/>
          <w:highlight w:val="white"/>
        </w:rPr>
        <w:fldChar w:fldCharType="begin"/>
      </w:r>
      <w:r w:rsidR="00496D7D">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672A6A">
        <w:rPr>
          <w:rFonts w:cs="Linux Libertine"/>
          <w:highlight w:val="white"/>
        </w:rPr>
        <w:fldChar w:fldCharType="separate"/>
      </w:r>
      <w:r w:rsidR="009F6E03" w:rsidRPr="009F6E03">
        <w:rPr>
          <w:rFonts w:cs="Linux Libertine"/>
        </w:rPr>
        <w:t>(Anđelković 2017)</w:t>
      </w:r>
      <w:r w:rsidRPr="00672A6A">
        <w:rPr>
          <w:rFonts w:cs="Linux Libertine"/>
          <w:highlight w:val="white"/>
        </w:rPr>
        <w:fldChar w:fldCharType="end"/>
      </w:r>
      <w:r w:rsidRPr="00672A6A">
        <w:rPr>
          <w:rFonts w:cs="Linux Libertine"/>
          <w:color w:val="545454"/>
          <w:highlight w:val="white"/>
        </w:rPr>
        <w:t xml:space="preserve">. </w:t>
      </w:r>
    </w:p>
    <w:p w14:paraId="201437D9" w14:textId="77777777" w:rsidR="00162E8A" w:rsidRPr="00672A6A" w:rsidRDefault="00162E8A" w:rsidP="00162E8A">
      <w:pPr>
        <w:pStyle w:val="ParagraphNormal"/>
        <w:rPr>
          <w:rFonts w:cs="Linux Libertine"/>
        </w:rPr>
      </w:pPr>
      <w:r w:rsidRPr="00672A6A">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672A6A">
        <w:rPr>
          <w:rFonts w:cs="Linux Libertine"/>
        </w:rPr>
        <w:t>FoE</w:t>
      </w:r>
      <w:proofErr w:type="spellEnd"/>
      <w:r w:rsidRPr="00672A6A">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672A6A">
        <w:rPr>
          <w:rFonts w:cs="Linux Libertine"/>
          <w:color w:val="000000"/>
        </w:rPr>
        <w:t>fulfil</w:t>
      </w:r>
      <w:r w:rsidRPr="00672A6A">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672A6A" w:rsidRDefault="00162E8A" w:rsidP="00B711DE">
      <w:pPr>
        <w:pStyle w:val="ParagraphNormal"/>
        <w:rPr>
          <w:rFonts w:cs="Linux Libertine"/>
        </w:rPr>
      </w:pPr>
    </w:p>
    <w:p w14:paraId="2993B7D9" w14:textId="03936938" w:rsidR="00DC0047" w:rsidRPr="00672A6A" w:rsidRDefault="00DC0047" w:rsidP="00DC0047">
      <w:pPr>
        <w:pStyle w:val="Heading2"/>
        <w:rPr>
          <w:rFonts w:cs="Linux Libertine"/>
        </w:rPr>
      </w:pPr>
      <w:r w:rsidRPr="00672A6A">
        <w:rPr>
          <w:rFonts w:cs="Linux Libertine"/>
        </w:rPr>
        <w:t xml:space="preserve">7.4 </w:t>
      </w:r>
      <w:r w:rsidRPr="00672A6A">
        <w:rPr>
          <w:rFonts w:cs="Linux Libertine"/>
        </w:rPr>
        <w:tab/>
      </w:r>
      <w:r w:rsidR="00A30FB1">
        <w:rPr>
          <w:rFonts w:cs="Linux Libertine"/>
        </w:rPr>
        <w:t>Future Step to Reform the ABL</w:t>
      </w:r>
    </w:p>
    <w:p w14:paraId="01E09959" w14:textId="2497E046" w:rsidR="006A6489" w:rsidRDefault="00DC0047" w:rsidP="00322058">
      <w:pPr>
        <w:spacing w:line="360" w:lineRule="auto"/>
        <w:jc w:val="both"/>
        <w:rPr>
          <w:rFonts w:cs="Linux Libertine"/>
          <w:color w:val="70AD47" w:themeColor="accent6"/>
        </w:rPr>
      </w:pPr>
      <w:r w:rsidRPr="00672A6A">
        <w:rPr>
          <w:rFonts w:cs="Linux Libertine"/>
        </w:rPr>
        <w:tab/>
      </w:r>
      <w:r w:rsidR="00DB1BE9" w:rsidRPr="00DB1BE9">
        <w:rPr>
          <w:rFonts w:cs="Linux Libertine"/>
        </w:rPr>
        <w:t xml:space="preserve">According to the </w:t>
      </w:r>
      <w:r w:rsidR="00DB1BE9">
        <w:rPr>
          <w:rFonts w:cs="Linux Libertine"/>
        </w:rPr>
        <w:t>Report from</w:t>
      </w:r>
      <w:r w:rsidR="00421A28">
        <w:rPr>
          <w:rFonts w:cs="Linux Libertine"/>
        </w:rPr>
        <w:t xml:space="preserve"> </w:t>
      </w:r>
      <w:r w:rsidR="00421A28">
        <w:rPr>
          <w:rFonts w:cs="Linux Libertine"/>
        </w:rPr>
        <w:fldChar w:fldCharType="begin"/>
      </w:r>
      <w:r w:rsidR="00421A28">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Pr>
          <w:rFonts w:cs="Linux Libertine"/>
        </w:rPr>
        <w:fldChar w:fldCharType="separate"/>
      </w:r>
      <w:r w:rsidR="009F6E03">
        <w:rPr>
          <w:rFonts w:cs="Linux Libertine"/>
          <w:noProof/>
        </w:rPr>
        <w:t>(Theodorou 2016)</w:t>
      </w:r>
      <w:r w:rsidR="00421A28">
        <w:rPr>
          <w:rFonts w:cs="Linux Libertine"/>
        </w:rPr>
        <w:fldChar w:fldCharType="end"/>
      </w:r>
      <w:r w:rsidR="00DB1BE9">
        <w:rPr>
          <w:rFonts w:cs="Linux Libertine"/>
        </w:rPr>
        <w:t xml:space="preserve">, </w:t>
      </w:r>
      <w:r w:rsidR="00DB1BE9" w:rsidRPr="00DB1BE9">
        <w:rPr>
          <w:rFonts w:cs="Linux Libertine"/>
        </w:rPr>
        <w:t>some have successfully repealed the ABL law, but Indonesia has yet to transform into a country that is willing to abolish blasphemy laws.</w:t>
      </w:r>
      <w:r w:rsidRPr="00672A6A">
        <w:rPr>
          <w:rFonts w:cs="Linux Libertine"/>
          <w:color w:val="70AD47" w:themeColor="accent6"/>
        </w:rPr>
        <w:t xml:space="preserve"> </w:t>
      </w:r>
      <w:r w:rsidR="005D7A02" w:rsidRPr="005D7A02">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5D7A02">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5D7A02"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5D7A02" w:rsidRDefault="005D7A02" w:rsidP="005D7A02">
      <w:pPr>
        <w:spacing w:line="360" w:lineRule="auto"/>
        <w:ind w:firstLine="720"/>
        <w:jc w:val="both"/>
        <w:rPr>
          <w:rFonts w:cs="Linux Libertine"/>
          <w:color w:val="70AD47" w:themeColor="accent6"/>
        </w:rPr>
      </w:pPr>
    </w:p>
    <w:p w14:paraId="300A26BF" w14:textId="1BE946E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5D7A02">
        <w:rPr>
          <w:rFonts w:cs="Linux Libertine"/>
          <w:color w:val="70AD47" w:themeColor="accent6"/>
        </w:rPr>
        <w:t>Nevelle</w:t>
      </w:r>
      <w:proofErr w:type="spellEnd"/>
      <w:r w:rsidRPr="005D7A02">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Pr>
          <w:rFonts w:cs="Linux Libertine"/>
          <w:color w:val="70AD47" w:themeColor="accent6"/>
        </w:rPr>
        <w:t xml:space="preserve"> </w:t>
      </w:r>
    </w:p>
    <w:p w14:paraId="039BEA57" w14:textId="77777777"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5D7A02">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Pr>
          <w:rFonts w:cs="Linux Libertine"/>
          <w:color w:val="70AD47" w:themeColor="accent6"/>
        </w:rPr>
        <w:t xml:space="preserve"> </w:t>
      </w:r>
    </w:p>
    <w:p w14:paraId="6C2209FA" w14:textId="6A183CA2" w:rsidR="00B711DE" w:rsidRDefault="005D7A02" w:rsidP="00322058">
      <w:pPr>
        <w:spacing w:line="360" w:lineRule="auto"/>
        <w:ind w:firstLine="720"/>
        <w:jc w:val="both"/>
        <w:rPr>
          <w:rFonts w:cs="Linux Libertine"/>
          <w:color w:val="70AD47" w:themeColor="accent6"/>
        </w:rPr>
      </w:pPr>
      <w:r w:rsidRPr="005D7A02">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Pr>
          <w:rFonts w:cs="Linux Libertine"/>
          <w:color w:val="70AD47" w:themeColor="accent6"/>
        </w:rPr>
        <w:t xml:space="preserve"> </w:t>
      </w:r>
    </w:p>
    <w:p w14:paraId="586249A6" w14:textId="00AC3B00" w:rsidR="005D7A02" w:rsidRPr="005D7A02" w:rsidRDefault="00322058" w:rsidP="005D7A02">
      <w:pPr>
        <w:spacing w:line="360" w:lineRule="auto"/>
        <w:jc w:val="both"/>
        <w:rPr>
          <w:rFonts w:cs="Linux Libertine"/>
          <w:color w:val="70AD47" w:themeColor="accent6"/>
        </w:rPr>
      </w:pPr>
      <w:r>
        <w:rPr>
          <w:rFonts w:cs="Linux Libertine"/>
          <w:color w:val="70AD47" w:themeColor="accent6"/>
        </w:rPr>
        <w:lastRenderedPageBreak/>
        <w:tab/>
      </w:r>
      <w:r w:rsidR="005D7A02" w:rsidRPr="005D7A02">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Pr>
          <w:rFonts w:cs="Linux Libertine"/>
          <w:color w:val="70AD47" w:themeColor="accent6"/>
        </w:rPr>
        <w:t xml:space="preserve"> </w:t>
      </w:r>
    </w:p>
    <w:p w14:paraId="2A2FB49F" w14:textId="19CB9C3D" w:rsidR="00322058" w:rsidRPr="00322058" w:rsidRDefault="00322058" w:rsidP="00322058">
      <w:pPr>
        <w:spacing w:line="360" w:lineRule="auto"/>
        <w:jc w:val="both"/>
        <w:rPr>
          <w:rFonts w:cs="Linux Libertine"/>
          <w:color w:val="70AD47" w:themeColor="accent6"/>
          <w:cs/>
        </w:rPr>
      </w:pPr>
      <w:r>
        <w:rPr>
          <w:rFonts w:cs="Linux Libertine"/>
          <w:color w:val="70AD47" w:themeColor="accent6"/>
        </w:rPr>
        <w:tab/>
      </w:r>
      <w:r w:rsidR="005D7A02" w:rsidRPr="005D7A02">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672A6A" w:rsidRDefault="00441CCC" w:rsidP="00441CCC">
      <w:pPr>
        <w:rPr>
          <w:rFonts w:cs="Linux Libertine"/>
        </w:rPr>
      </w:pPr>
    </w:p>
    <w:p w14:paraId="0D568A03" w14:textId="77777777" w:rsidR="00441CCC" w:rsidRPr="00672A6A" w:rsidRDefault="00441CCC" w:rsidP="00441CCC">
      <w:pPr>
        <w:rPr>
          <w:rFonts w:cs="Linux Libertine"/>
        </w:rPr>
      </w:pPr>
    </w:p>
    <w:p w14:paraId="376CDCD0" w14:textId="77777777" w:rsidR="00441CCC" w:rsidRPr="00672A6A" w:rsidRDefault="00441CCC" w:rsidP="00441CCC">
      <w:pPr>
        <w:rPr>
          <w:rFonts w:cs="Linux Libertine"/>
        </w:rPr>
      </w:pPr>
    </w:p>
    <w:p w14:paraId="0680F357" w14:textId="77777777" w:rsidR="00441CCC" w:rsidRPr="00672A6A" w:rsidRDefault="00441CCC" w:rsidP="00441CCC">
      <w:pPr>
        <w:rPr>
          <w:rFonts w:cs="Linux Libertine"/>
        </w:rPr>
      </w:pPr>
    </w:p>
    <w:p w14:paraId="60B03037" w14:textId="77777777" w:rsidR="00441CCC" w:rsidRPr="00672A6A" w:rsidRDefault="00441CCC" w:rsidP="00441CCC">
      <w:pPr>
        <w:rPr>
          <w:rFonts w:cs="Linux Libertine"/>
        </w:rPr>
      </w:pPr>
    </w:p>
    <w:p w14:paraId="26B3530D" w14:textId="77777777" w:rsidR="00441CCC" w:rsidRPr="00672A6A" w:rsidRDefault="00441CCC" w:rsidP="00441CCC">
      <w:pPr>
        <w:rPr>
          <w:rFonts w:cs="Linux Libertine"/>
        </w:rPr>
      </w:pPr>
    </w:p>
    <w:p w14:paraId="558770DD" w14:textId="77777777" w:rsidR="00441CCC" w:rsidRPr="00672A6A" w:rsidRDefault="00441CCC" w:rsidP="00441CCC">
      <w:pPr>
        <w:rPr>
          <w:rFonts w:cs="Linux Libertine"/>
        </w:rPr>
      </w:pPr>
    </w:p>
    <w:p w14:paraId="03D21755" w14:textId="77777777" w:rsidR="00441CCC" w:rsidRPr="00672A6A" w:rsidRDefault="00441CCC" w:rsidP="00441CCC">
      <w:pPr>
        <w:rPr>
          <w:rFonts w:cs="Linux Libertine"/>
        </w:rPr>
      </w:pPr>
    </w:p>
    <w:p w14:paraId="00205A21" w14:textId="77777777" w:rsidR="00441CCC" w:rsidRPr="00672A6A" w:rsidRDefault="00441CCC" w:rsidP="00441CCC">
      <w:pPr>
        <w:rPr>
          <w:rFonts w:cs="Linux Libertine"/>
        </w:rPr>
      </w:pPr>
    </w:p>
    <w:p w14:paraId="2F405487" w14:textId="77777777" w:rsidR="00441CCC" w:rsidRPr="00672A6A" w:rsidRDefault="00441CCC" w:rsidP="00441CCC">
      <w:pPr>
        <w:rPr>
          <w:rFonts w:cs="Linux Libertine"/>
        </w:rPr>
      </w:pPr>
    </w:p>
    <w:p w14:paraId="21B9B2E6" w14:textId="77777777" w:rsidR="00441CCC" w:rsidRPr="00672A6A" w:rsidRDefault="00441CCC" w:rsidP="00441CCC">
      <w:pPr>
        <w:rPr>
          <w:rFonts w:cs="Linux Libertine"/>
        </w:rPr>
      </w:pPr>
    </w:p>
    <w:p w14:paraId="5E16D693" w14:textId="77777777" w:rsidR="00441CCC" w:rsidRPr="00672A6A" w:rsidRDefault="00441CCC" w:rsidP="00441CCC">
      <w:pPr>
        <w:rPr>
          <w:rFonts w:cs="Linux Libertine"/>
        </w:rPr>
      </w:pPr>
    </w:p>
    <w:p w14:paraId="0D21BC06" w14:textId="77777777" w:rsidR="00441CCC" w:rsidRPr="00672A6A" w:rsidRDefault="00441CCC" w:rsidP="00441CCC">
      <w:pPr>
        <w:rPr>
          <w:rFonts w:cs="Linux Libertine"/>
        </w:rPr>
      </w:pPr>
    </w:p>
    <w:p w14:paraId="6DC1FEF6" w14:textId="77777777" w:rsidR="00441CCC" w:rsidRPr="00672A6A" w:rsidRDefault="00441CCC" w:rsidP="00441CCC">
      <w:pPr>
        <w:rPr>
          <w:rFonts w:cs="Linux Libertine"/>
        </w:rPr>
      </w:pPr>
    </w:p>
    <w:p w14:paraId="48F60008" w14:textId="77777777" w:rsidR="00441CCC" w:rsidRPr="00672A6A" w:rsidRDefault="00441CCC" w:rsidP="00441CCC">
      <w:pPr>
        <w:rPr>
          <w:rFonts w:cs="Linux Libertine"/>
        </w:rPr>
      </w:pPr>
    </w:p>
    <w:p w14:paraId="6A298477" w14:textId="77777777" w:rsidR="00441CCC" w:rsidRPr="00672A6A" w:rsidRDefault="00441CCC" w:rsidP="00441CCC">
      <w:pPr>
        <w:rPr>
          <w:rFonts w:cs="Linux Libertine"/>
        </w:rPr>
      </w:pPr>
    </w:p>
    <w:p w14:paraId="02B6FEA2" w14:textId="77777777" w:rsidR="00441CCC" w:rsidRPr="00672A6A" w:rsidRDefault="00441CCC" w:rsidP="00441CCC">
      <w:pPr>
        <w:rPr>
          <w:rFonts w:cs="Linux Libertine"/>
        </w:rPr>
      </w:pPr>
    </w:p>
    <w:p w14:paraId="3344B7C4" w14:textId="77777777" w:rsidR="00441CCC" w:rsidRPr="00672A6A" w:rsidRDefault="00441CCC" w:rsidP="00441CCC">
      <w:pPr>
        <w:rPr>
          <w:rFonts w:cs="Linux Libertine"/>
        </w:rPr>
      </w:pPr>
    </w:p>
    <w:p w14:paraId="42995F4A" w14:textId="77777777" w:rsidR="00441CCC" w:rsidRPr="00672A6A" w:rsidRDefault="00441CCC" w:rsidP="00441CCC">
      <w:pPr>
        <w:rPr>
          <w:rFonts w:cs="Linux Libertine"/>
        </w:rPr>
      </w:pPr>
    </w:p>
    <w:p w14:paraId="670951E0" w14:textId="77777777" w:rsidR="00441CCC" w:rsidRPr="00672A6A" w:rsidRDefault="00441CCC" w:rsidP="00441CCC">
      <w:pPr>
        <w:rPr>
          <w:rFonts w:cs="Linux Libertine"/>
        </w:rPr>
      </w:pPr>
    </w:p>
    <w:p w14:paraId="1AA00637" w14:textId="77777777" w:rsidR="00441CCC" w:rsidRPr="00672A6A" w:rsidRDefault="00441CCC" w:rsidP="00441CCC">
      <w:pPr>
        <w:rPr>
          <w:rFonts w:cs="Linux Libertine"/>
        </w:rPr>
      </w:pPr>
    </w:p>
    <w:p w14:paraId="1735F347" w14:textId="77777777" w:rsidR="00441CCC" w:rsidRPr="00672A6A" w:rsidRDefault="00441CCC" w:rsidP="00441CCC">
      <w:pPr>
        <w:rPr>
          <w:rFonts w:cs="Linux Libertine"/>
        </w:rPr>
      </w:pPr>
    </w:p>
    <w:p w14:paraId="454CC295" w14:textId="77777777" w:rsidR="00441CCC" w:rsidRPr="00672A6A" w:rsidRDefault="00441CCC" w:rsidP="00441CCC">
      <w:pPr>
        <w:rPr>
          <w:rFonts w:cs="Linux Libertine"/>
        </w:rPr>
      </w:pPr>
    </w:p>
    <w:p w14:paraId="0184AE03" w14:textId="77777777" w:rsidR="00441CCC" w:rsidRPr="00672A6A" w:rsidRDefault="00441CCC" w:rsidP="00441CCC">
      <w:pPr>
        <w:rPr>
          <w:rFonts w:cs="Linux Libertine"/>
        </w:rPr>
      </w:pPr>
    </w:p>
    <w:p w14:paraId="5A35B817" w14:textId="77777777" w:rsidR="00441CCC" w:rsidRPr="00672A6A" w:rsidRDefault="00441CCC" w:rsidP="00441CCC">
      <w:pPr>
        <w:rPr>
          <w:rFonts w:cs="Linux Libertine"/>
        </w:rPr>
      </w:pPr>
    </w:p>
    <w:p w14:paraId="20B7BF0E" w14:textId="77777777" w:rsidR="00441CCC" w:rsidRPr="00672A6A" w:rsidRDefault="00441CCC" w:rsidP="00441CCC">
      <w:pPr>
        <w:rPr>
          <w:rFonts w:cs="Linux Libertine"/>
        </w:rPr>
      </w:pPr>
    </w:p>
    <w:p w14:paraId="7B269813" w14:textId="77777777" w:rsidR="00441CCC" w:rsidRPr="00672A6A" w:rsidRDefault="00441CCC" w:rsidP="00441CCC">
      <w:pPr>
        <w:rPr>
          <w:rFonts w:cs="Linux Libertine"/>
        </w:rPr>
      </w:pPr>
    </w:p>
    <w:p w14:paraId="62E9DAD5" w14:textId="77777777" w:rsidR="00441CCC" w:rsidRPr="00672A6A" w:rsidRDefault="00441CCC" w:rsidP="00441CCC">
      <w:pPr>
        <w:rPr>
          <w:rFonts w:cs="Linux Libertine"/>
        </w:rPr>
      </w:pPr>
    </w:p>
    <w:p w14:paraId="151691AA" w14:textId="77777777" w:rsidR="00441CCC" w:rsidRPr="00672A6A" w:rsidRDefault="00441CCC" w:rsidP="00441CCC">
      <w:pPr>
        <w:rPr>
          <w:rFonts w:cs="Linux Libertine"/>
        </w:rPr>
      </w:pPr>
    </w:p>
    <w:p w14:paraId="2FAD7693"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C6C3EAF" w14:textId="28E99959" w:rsidR="00441CCC" w:rsidRPr="00672A6A" w:rsidRDefault="00441CCC" w:rsidP="00CC45BD">
      <w:pPr>
        <w:pStyle w:val="Heading1"/>
        <w:rPr>
          <w:rFonts w:cs="Linux Libertine"/>
        </w:rPr>
      </w:pPr>
      <w:r w:rsidRPr="00672A6A">
        <w:rPr>
          <w:rFonts w:cs="Linux Libertine"/>
        </w:rPr>
        <w:lastRenderedPageBreak/>
        <w:t>Bibliography</w:t>
      </w:r>
    </w:p>
    <w:p w14:paraId="0DA5B941" w14:textId="77777777" w:rsidR="00441CCC" w:rsidRPr="00672A6A" w:rsidRDefault="00441CCC" w:rsidP="00441CCC">
      <w:pPr>
        <w:rPr>
          <w:rFonts w:cs="Linux Libertine"/>
        </w:rPr>
      </w:pPr>
    </w:p>
    <w:p w14:paraId="5E93D352" w14:textId="77777777" w:rsidR="00441CCC" w:rsidRPr="00672A6A" w:rsidRDefault="00441CCC" w:rsidP="00441CCC">
      <w:pPr>
        <w:rPr>
          <w:rFonts w:cs="Linux Libertine"/>
        </w:rPr>
      </w:pPr>
    </w:p>
    <w:p w14:paraId="00AC5007" w14:textId="77777777" w:rsidR="00441CCC" w:rsidRPr="00672A6A" w:rsidRDefault="00441CCC" w:rsidP="00441CCC">
      <w:pPr>
        <w:rPr>
          <w:rFonts w:cs="Linux Libertine"/>
        </w:rPr>
      </w:pPr>
    </w:p>
    <w:p w14:paraId="6EA2580A" w14:textId="77777777" w:rsidR="00117785" w:rsidRPr="00672A6A" w:rsidRDefault="00117785" w:rsidP="00117785">
      <w:pPr>
        <w:rPr>
          <w:rFonts w:cs="Linux Libertine"/>
        </w:rPr>
      </w:pPr>
    </w:p>
    <w:p w14:paraId="65185A9C" w14:textId="77777777" w:rsidR="00117785" w:rsidRPr="00672A6A" w:rsidRDefault="00117785" w:rsidP="00117785">
      <w:pPr>
        <w:rPr>
          <w:rFonts w:cs="Linux Libertine"/>
        </w:rPr>
      </w:pPr>
      <w:proofErr w:type="spellStart"/>
      <w:r w:rsidRPr="00672A6A">
        <w:rPr>
          <w:rFonts w:cs="Linux Libertine"/>
        </w:rPr>
        <w:t>Banakar</w:t>
      </w:r>
      <w:proofErr w:type="spellEnd"/>
      <w:r w:rsidRPr="00672A6A">
        <w:rPr>
          <w:rFonts w:cs="Linux Libertine"/>
        </w:rPr>
        <w:t>, R., &amp; Travers, M. (Eds.). (2005). Theory and method in socio-legal research. Hart Publishing.</w:t>
      </w:r>
    </w:p>
    <w:p w14:paraId="725910EC" w14:textId="77777777" w:rsidR="00117785" w:rsidRPr="00672A6A" w:rsidRDefault="00117785" w:rsidP="00117785">
      <w:pPr>
        <w:rPr>
          <w:rFonts w:cs="Linux Libertine"/>
        </w:rPr>
      </w:pPr>
    </w:p>
    <w:p w14:paraId="5DEB3068" w14:textId="77777777" w:rsidR="00117785" w:rsidRPr="00672A6A" w:rsidRDefault="00117785" w:rsidP="00117785">
      <w:pPr>
        <w:rPr>
          <w:rFonts w:cs="Linux Libertine"/>
        </w:rPr>
      </w:pPr>
      <w:r w:rsidRPr="00672A6A">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672A6A" w:rsidRDefault="00117785" w:rsidP="00117785">
      <w:pPr>
        <w:rPr>
          <w:rFonts w:cs="Linux Libertine"/>
        </w:rPr>
      </w:pPr>
    </w:p>
    <w:p w14:paraId="618974B4" w14:textId="77777777" w:rsidR="00117785" w:rsidRPr="00672A6A" w:rsidRDefault="00117785" w:rsidP="00117785">
      <w:pPr>
        <w:rPr>
          <w:rFonts w:cs="Linux Libertine"/>
        </w:rPr>
      </w:pPr>
      <w:r w:rsidRPr="00672A6A">
        <w:rPr>
          <w:rFonts w:cs="Linux Libertine"/>
        </w:rPr>
        <w:t>Sussex University. (n.d.). Socio-legal research methods module. Retrieved from https://www.sussex.ac.uk/study/modules/postgraduate/2020/573X8-socio-legal-research-methods</w:t>
      </w:r>
    </w:p>
    <w:p w14:paraId="714EF7FA" w14:textId="77777777" w:rsidR="00117785" w:rsidRPr="00672A6A" w:rsidRDefault="00117785" w:rsidP="00117785">
      <w:pPr>
        <w:rPr>
          <w:rFonts w:cs="Linux Libertine"/>
        </w:rPr>
      </w:pPr>
    </w:p>
    <w:p w14:paraId="74A1B2F7" w14:textId="77777777" w:rsidR="00FB4921" w:rsidRPr="00FB4921" w:rsidRDefault="00496D7D" w:rsidP="00FB4921">
      <w:pPr>
        <w:pStyle w:val="Bibliography"/>
        <w:rPr>
          <w:color w:val="auto"/>
          <w:lang w:val="en-GB"/>
        </w:rPr>
      </w:pPr>
      <w:r>
        <w:rPr>
          <w:rFonts w:cs="Linux Libertine"/>
        </w:rPr>
        <w:fldChar w:fldCharType="begin"/>
      </w:r>
      <w:r w:rsidR="009F6E03">
        <w:rPr>
          <w:rFonts w:cs="Linux Libertine"/>
        </w:rPr>
        <w:instrText xml:space="preserve"> ADDIN ZOTERO_BIBL {"uncited":[],"omitted":[],"custom":[]} CSL_BIBLIOGRAPHY </w:instrText>
      </w:r>
      <w:r>
        <w:rPr>
          <w:rFonts w:cs="Linux Libertine"/>
        </w:rPr>
        <w:fldChar w:fldCharType="separate"/>
      </w:r>
      <w:r w:rsidR="00FB4921" w:rsidRPr="00FB4921">
        <w:rPr>
          <w:color w:val="auto"/>
          <w:lang w:val="en-GB"/>
        </w:rPr>
        <w:t xml:space="preserve">Abdulla, Mariam Rawan. 2018. “Culture, Religion, and Freedom of Religion or Belief.” </w:t>
      </w:r>
      <w:r w:rsidR="00FB4921" w:rsidRPr="00FB4921">
        <w:rPr>
          <w:i/>
          <w:iCs/>
          <w:color w:val="auto"/>
          <w:lang w:val="en-GB"/>
        </w:rPr>
        <w:t>The Review of Faith &amp; International Affairs</w:t>
      </w:r>
      <w:r w:rsidR="00FB4921" w:rsidRPr="00FB4921">
        <w:rPr>
          <w:color w:val="auto"/>
          <w:lang w:val="en-GB"/>
        </w:rPr>
        <w:t xml:space="preserve"> 16 (4): 102–15.</w:t>
      </w:r>
    </w:p>
    <w:p w14:paraId="7A5B950E" w14:textId="77777777" w:rsidR="00FB4921" w:rsidRPr="00FB4921" w:rsidRDefault="00FB4921" w:rsidP="00FB4921">
      <w:pPr>
        <w:pStyle w:val="Bibliography"/>
        <w:rPr>
          <w:color w:val="auto"/>
          <w:lang w:val="en-GB"/>
        </w:rPr>
      </w:pPr>
      <w:proofErr w:type="spellStart"/>
      <w:r w:rsidRPr="00FB4921">
        <w:rPr>
          <w:color w:val="auto"/>
          <w:lang w:val="en-GB"/>
        </w:rPr>
        <w:t>Anđelković</w:t>
      </w:r>
      <w:proofErr w:type="spellEnd"/>
      <w:r w:rsidRPr="00FB4921">
        <w:rPr>
          <w:color w:val="auto"/>
          <w:lang w:val="en-GB"/>
        </w:rPr>
        <w:t xml:space="preserve">, Luka. 2017. “The Elements of Proportionality  As A Principle of Human Rights Limitations.” </w:t>
      </w:r>
      <w:proofErr w:type="spellStart"/>
      <w:r w:rsidRPr="00FB4921">
        <w:rPr>
          <w:i/>
          <w:iCs/>
          <w:color w:val="auto"/>
          <w:lang w:val="en-GB"/>
        </w:rPr>
        <w:t>Facta</w:t>
      </w:r>
      <w:proofErr w:type="spellEnd"/>
      <w:r w:rsidRPr="00FB4921">
        <w:rPr>
          <w:i/>
          <w:iCs/>
          <w:color w:val="auto"/>
          <w:lang w:val="en-GB"/>
        </w:rPr>
        <w:t xml:space="preserve"> Universitatis, Series: Law and Politics</w:t>
      </w:r>
      <w:r w:rsidRPr="00FB4921">
        <w:rPr>
          <w:color w:val="auto"/>
          <w:lang w:val="en-GB"/>
        </w:rPr>
        <w:t>, 235. https://doi.org/10.22190/fulp1703235a.</w:t>
      </w:r>
    </w:p>
    <w:p w14:paraId="26722682" w14:textId="77777777" w:rsidR="00FB4921" w:rsidRPr="00FB4921" w:rsidRDefault="00FB4921" w:rsidP="00FB4921">
      <w:pPr>
        <w:pStyle w:val="Bibliography"/>
        <w:rPr>
          <w:color w:val="auto"/>
          <w:lang w:val="en-GB"/>
        </w:rPr>
      </w:pPr>
      <w:r w:rsidRPr="00FB4921">
        <w:rPr>
          <w:color w:val="auto"/>
          <w:lang w:val="en-GB"/>
        </w:rPr>
        <w:t>An-</w:t>
      </w:r>
      <w:proofErr w:type="spellStart"/>
      <w:r w:rsidRPr="00FB4921">
        <w:rPr>
          <w:color w:val="auto"/>
          <w:lang w:val="en-GB"/>
        </w:rPr>
        <w:t>Naim</w:t>
      </w:r>
      <w:proofErr w:type="spellEnd"/>
      <w:r w:rsidRPr="00FB4921">
        <w:rPr>
          <w:color w:val="auto"/>
          <w:lang w:val="en-GB"/>
        </w:rPr>
        <w:t xml:space="preserve">, Abdullahi Ahmed. 2008. </w:t>
      </w:r>
      <w:r w:rsidRPr="00FB4921">
        <w:rPr>
          <w:i/>
          <w:iCs/>
          <w:color w:val="auto"/>
          <w:lang w:val="en-GB"/>
        </w:rPr>
        <w:t xml:space="preserve">Islam and the Secular State: Negotiating the Future of </w:t>
      </w:r>
      <w:proofErr w:type="spellStart"/>
      <w:r w:rsidRPr="00FB4921">
        <w:rPr>
          <w:i/>
          <w:iCs/>
          <w:color w:val="auto"/>
          <w:lang w:val="en-GB"/>
        </w:rPr>
        <w:t>Shari’a</w:t>
      </w:r>
      <w:proofErr w:type="spellEnd"/>
      <w:r w:rsidRPr="00FB4921">
        <w:rPr>
          <w:color w:val="auto"/>
          <w:lang w:val="en-GB"/>
        </w:rPr>
        <w:t>. Harvard University Press.</w:t>
      </w:r>
    </w:p>
    <w:p w14:paraId="043C1CC7" w14:textId="77777777" w:rsidR="00FB4921" w:rsidRPr="00FB4921" w:rsidRDefault="00FB4921" w:rsidP="00FB4921">
      <w:pPr>
        <w:pStyle w:val="Bibliography"/>
        <w:rPr>
          <w:color w:val="auto"/>
          <w:lang w:val="en-GB"/>
        </w:rPr>
      </w:pPr>
      <w:proofErr w:type="spellStart"/>
      <w:r w:rsidRPr="00FB4921">
        <w:rPr>
          <w:color w:val="auto"/>
          <w:lang w:val="en-GB"/>
        </w:rPr>
        <w:t>Arato</w:t>
      </w:r>
      <w:proofErr w:type="spellEnd"/>
      <w:r w:rsidRPr="00FB4921">
        <w:rPr>
          <w:color w:val="auto"/>
          <w:lang w:val="en-GB"/>
        </w:rPr>
        <w:t xml:space="preserve">, J. 2012. “Constitutionality and Constitutionalism beyond the State: Two Perspectives on the Material Constitution of the United Nations.” </w:t>
      </w:r>
      <w:r w:rsidRPr="00FB4921">
        <w:rPr>
          <w:i/>
          <w:iCs/>
          <w:color w:val="auto"/>
          <w:lang w:val="en-GB"/>
        </w:rPr>
        <w:t>International Journal of Constitutional Law</w:t>
      </w:r>
      <w:r w:rsidRPr="00FB4921">
        <w:rPr>
          <w:color w:val="auto"/>
          <w:lang w:val="en-GB"/>
        </w:rPr>
        <w:t xml:space="preserve"> 10 (3): 627–59. https://doi.org/10.1093/icon/mor079.</w:t>
      </w:r>
    </w:p>
    <w:p w14:paraId="11289FB7" w14:textId="77777777" w:rsidR="00FB4921" w:rsidRPr="00FB4921" w:rsidRDefault="00FB4921" w:rsidP="00FB4921">
      <w:pPr>
        <w:pStyle w:val="Bibliography"/>
        <w:rPr>
          <w:color w:val="auto"/>
          <w:lang w:val="en-GB"/>
        </w:rPr>
      </w:pPr>
      <w:proofErr w:type="spellStart"/>
      <w:r w:rsidRPr="00FB4921">
        <w:rPr>
          <w:color w:val="auto"/>
          <w:lang w:val="en-GB"/>
        </w:rPr>
        <w:t>Arief</w:t>
      </w:r>
      <w:proofErr w:type="spellEnd"/>
      <w:r w:rsidRPr="00FB4921">
        <w:rPr>
          <w:color w:val="auto"/>
          <w:lang w:val="en-GB"/>
        </w:rPr>
        <w:t xml:space="preserve">, B.N. 2012. </w:t>
      </w:r>
      <w:proofErr w:type="spellStart"/>
      <w:r w:rsidRPr="00FB4921">
        <w:rPr>
          <w:i/>
          <w:iCs/>
          <w:color w:val="auto"/>
          <w:lang w:val="en-GB"/>
        </w:rPr>
        <w:t>Delik</w:t>
      </w:r>
      <w:proofErr w:type="spellEnd"/>
      <w:r w:rsidRPr="00FB4921">
        <w:rPr>
          <w:i/>
          <w:iCs/>
          <w:color w:val="auto"/>
          <w:lang w:val="en-GB"/>
        </w:rPr>
        <w:t xml:space="preserve"> Agama Dan </w:t>
      </w:r>
      <w:proofErr w:type="spellStart"/>
      <w:r w:rsidRPr="00FB4921">
        <w:rPr>
          <w:i/>
          <w:iCs/>
          <w:color w:val="auto"/>
          <w:lang w:val="en-GB"/>
        </w:rPr>
        <w:t>Penghinaan</w:t>
      </w:r>
      <w:proofErr w:type="spellEnd"/>
      <w:r w:rsidRPr="00FB4921">
        <w:rPr>
          <w:i/>
          <w:iCs/>
          <w:color w:val="auto"/>
          <w:lang w:val="en-GB"/>
        </w:rPr>
        <w:t xml:space="preserve"> </w:t>
      </w:r>
      <w:proofErr w:type="spellStart"/>
      <w:r w:rsidRPr="00FB4921">
        <w:rPr>
          <w:i/>
          <w:iCs/>
          <w:color w:val="auto"/>
          <w:lang w:val="en-GB"/>
        </w:rPr>
        <w:t>Tuhan</w:t>
      </w:r>
      <w:proofErr w:type="spellEnd"/>
      <w:r w:rsidRPr="00FB4921">
        <w:rPr>
          <w:i/>
          <w:iCs/>
          <w:color w:val="auto"/>
          <w:lang w:val="en-GB"/>
        </w:rPr>
        <w:t xml:space="preserve"> (Blasphemy) Di Indonesia Dan </w:t>
      </w:r>
      <w:proofErr w:type="spellStart"/>
      <w:r w:rsidRPr="00FB4921">
        <w:rPr>
          <w:i/>
          <w:iCs/>
          <w:color w:val="auto"/>
          <w:lang w:val="en-GB"/>
        </w:rPr>
        <w:t>Perbandingan</w:t>
      </w:r>
      <w:proofErr w:type="spellEnd"/>
      <w:r w:rsidRPr="00FB4921">
        <w:rPr>
          <w:i/>
          <w:iCs/>
          <w:color w:val="auto"/>
          <w:lang w:val="en-GB"/>
        </w:rPr>
        <w:t xml:space="preserve"> </w:t>
      </w:r>
      <w:proofErr w:type="spellStart"/>
      <w:r w:rsidRPr="00FB4921">
        <w:rPr>
          <w:i/>
          <w:iCs/>
          <w:color w:val="auto"/>
          <w:lang w:val="en-GB"/>
        </w:rPr>
        <w:t>Beberapa</w:t>
      </w:r>
      <w:proofErr w:type="spellEnd"/>
      <w:r w:rsidRPr="00FB4921">
        <w:rPr>
          <w:i/>
          <w:iCs/>
          <w:color w:val="auto"/>
          <w:lang w:val="en-GB"/>
        </w:rPr>
        <w:t xml:space="preserve"> Negara</w:t>
      </w:r>
      <w:r w:rsidRPr="00FB4921">
        <w:rPr>
          <w:color w:val="auto"/>
          <w:lang w:val="en-GB"/>
        </w:rPr>
        <w:t xml:space="preserve">. Semarang: </w:t>
      </w:r>
      <w:proofErr w:type="spellStart"/>
      <w:r w:rsidRPr="00FB4921">
        <w:rPr>
          <w:color w:val="auto"/>
          <w:lang w:val="en-GB"/>
        </w:rPr>
        <w:t>Bidang</w:t>
      </w:r>
      <w:proofErr w:type="spellEnd"/>
      <w:r w:rsidRPr="00FB4921">
        <w:rPr>
          <w:color w:val="auto"/>
          <w:lang w:val="en-GB"/>
        </w:rPr>
        <w:t xml:space="preserve"> </w:t>
      </w:r>
      <w:proofErr w:type="spellStart"/>
      <w:r w:rsidRPr="00FB4921">
        <w:rPr>
          <w:color w:val="auto"/>
          <w:lang w:val="en-GB"/>
        </w:rPr>
        <w:t>Penerbit</w:t>
      </w:r>
      <w:proofErr w:type="spellEnd"/>
      <w:r w:rsidRPr="00FB4921">
        <w:rPr>
          <w:color w:val="auto"/>
          <w:lang w:val="en-GB"/>
        </w:rPr>
        <w:t xml:space="preserve"> Universitas </w:t>
      </w:r>
      <w:proofErr w:type="spellStart"/>
      <w:r w:rsidRPr="00FB4921">
        <w:rPr>
          <w:color w:val="auto"/>
          <w:lang w:val="en-GB"/>
        </w:rPr>
        <w:t>Diponegoro</w:t>
      </w:r>
      <w:proofErr w:type="spellEnd"/>
      <w:r w:rsidRPr="00FB4921">
        <w:rPr>
          <w:color w:val="auto"/>
          <w:lang w:val="en-GB"/>
        </w:rPr>
        <w:t>.</w:t>
      </w:r>
    </w:p>
    <w:p w14:paraId="5E83E367" w14:textId="77777777" w:rsidR="00FB4921" w:rsidRPr="00FB4921" w:rsidRDefault="00FB4921" w:rsidP="00FB4921">
      <w:pPr>
        <w:pStyle w:val="Bibliography"/>
        <w:rPr>
          <w:color w:val="auto"/>
          <w:lang w:val="en-GB"/>
        </w:rPr>
      </w:pPr>
      <w:proofErr w:type="spellStart"/>
      <w:r w:rsidRPr="00FB4921">
        <w:rPr>
          <w:color w:val="auto"/>
          <w:lang w:val="en-GB"/>
        </w:rPr>
        <w:t>As’ad</w:t>
      </w:r>
      <w:proofErr w:type="spellEnd"/>
      <w:r w:rsidRPr="00FB4921">
        <w:rPr>
          <w:color w:val="auto"/>
          <w:lang w:val="en-GB"/>
        </w:rPr>
        <w:t xml:space="preserve">, Said Ali. 2009. </w:t>
      </w:r>
      <w:r w:rsidRPr="00FB4921">
        <w:rPr>
          <w:i/>
          <w:iCs/>
          <w:color w:val="auto"/>
          <w:lang w:val="en-GB"/>
        </w:rPr>
        <w:t xml:space="preserve">Negara Pancasila: Jalan </w:t>
      </w:r>
      <w:proofErr w:type="spellStart"/>
      <w:r w:rsidRPr="00FB4921">
        <w:rPr>
          <w:i/>
          <w:iCs/>
          <w:color w:val="auto"/>
          <w:lang w:val="en-GB"/>
        </w:rPr>
        <w:t>Kemaslahatan</w:t>
      </w:r>
      <w:proofErr w:type="spellEnd"/>
      <w:r w:rsidRPr="00FB4921">
        <w:rPr>
          <w:i/>
          <w:iCs/>
          <w:color w:val="auto"/>
          <w:lang w:val="en-GB"/>
        </w:rPr>
        <w:t xml:space="preserve"> </w:t>
      </w:r>
      <w:proofErr w:type="spellStart"/>
      <w:r w:rsidRPr="00FB4921">
        <w:rPr>
          <w:i/>
          <w:iCs/>
          <w:color w:val="auto"/>
          <w:lang w:val="en-GB"/>
        </w:rPr>
        <w:t>Berbangsa</w:t>
      </w:r>
      <w:proofErr w:type="spellEnd"/>
      <w:r w:rsidRPr="00FB4921">
        <w:rPr>
          <w:color w:val="auto"/>
          <w:lang w:val="en-GB"/>
        </w:rPr>
        <w:t>. Jakarta: LP3ES.</w:t>
      </w:r>
    </w:p>
    <w:p w14:paraId="04B7E1E7" w14:textId="77777777" w:rsidR="00FB4921" w:rsidRPr="00FB4921" w:rsidRDefault="00FB4921" w:rsidP="00FB4921">
      <w:pPr>
        <w:pStyle w:val="Bibliography"/>
        <w:rPr>
          <w:color w:val="auto"/>
          <w:lang w:val="en-GB"/>
        </w:rPr>
      </w:pPr>
      <w:proofErr w:type="spellStart"/>
      <w:r w:rsidRPr="00FB4921">
        <w:rPr>
          <w:color w:val="auto"/>
          <w:lang w:val="en-GB"/>
        </w:rPr>
        <w:t>Asshiddiqie</w:t>
      </w:r>
      <w:proofErr w:type="spellEnd"/>
      <w:r w:rsidRPr="00FB4921">
        <w:rPr>
          <w:color w:val="auto"/>
          <w:lang w:val="en-GB"/>
        </w:rPr>
        <w:t xml:space="preserve">, </w:t>
      </w:r>
      <w:proofErr w:type="spellStart"/>
      <w:r w:rsidRPr="00FB4921">
        <w:rPr>
          <w:color w:val="auto"/>
          <w:lang w:val="en-GB"/>
        </w:rPr>
        <w:t>Jimly</w:t>
      </w:r>
      <w:proofErr w:type="spellEnd"/>
      <w:r w:rsidRPr="00FB4921">
        <w:rPr>
          <w:color w:val="auto"/>
          <w:lang w:val="en-GB"/>
        </w:rPr>
        <w:t>. 2018. “Constitutional Adjudication And Democracy.” Presentation presented at the The International Symposium on Constitutional Adjudication and Democracy, South Korea, August. http://jimly.com/makalah/namafile/211/CONSTITUTIONAL_ADJUDICATION___DEMOCRACY.pdf.</w:t>
      </w:r>
    </w:p>
    <w:p w14:paraId="1D621B95" w14:textId="77777777" w:rsidR="00FB4921" w:rsidRPr="00FB4921" w:rsidRDefault="00FB4921" w:rsidP="00FB4921">
      <w:pPr>
        <w:pStyle w:val="Bibliography"/>
        <w:rPr>
          <w:color w:val="auto"/>
          <w:lang w:val="en-GB"/>
        </w:rPr>
      </w:pPr>
      <w:r w:rsidRPr="00FB4921">
        <w:rPr>
          <w:color w:val="auto"/>
          <w:lang w:val="en-GB"/>
        </w:rPr>
        <w:t xml:space="preserve">Atsushi, Ota, Okamoto Masaaki, and Ahmad </w:t>
      </w:r>
      <w:proofErr w:type="spellStart"/>
      <w:r w:rsidRPr="00FB4921">
        <w:rPr>
          <w:color w:val="auto"/>
          <w:lang w:val="en-GB"/>
        </w:rPr>
        <w:t>Suaedy</w:t>
      </w:r>
      <w:proofErr w:type="spellEnd"/>
      <w:r w:rsidRPr="00FB4921">
        <w:rPr>
          <w:color w:val="auto"/>
          <w:lang w:val="en-GB"/>
        </w:rPr>
        <w:t xml:space="preserve">. 2010. </w:t>
      </w:r>
      <w:r w:rsidRPr="00FB4921">
        <w:rPr>
          <w:i/>
          <w:iCs/>
          <w:color w:val="auto"/>
          <w:lang w:val="en-GB"/>
        </w:rPr>
        <w:t>Islam in Contention: Rethinking Islam and State in Indonesia</w:t>
      </w:r>
      <w:r w:rsidRPr="00FB4921">
        <w:rPr>
          <w:color w:val="auto"/>
          <w:lang w:val="en-GB"/>
        </w:rPr>
        <w:t>. Jakarta: The Wahid Institute-CSEAS-CAPAS.</w:t>
      </w:r>
    </w:p>
    <w:p w14:paraId="57C8F39A" w14:textId="77777777" w:rsidR="00FB4921" w:rsidRPr="00FB4921" w:rsidRDefault="00FB4921" w:rsidP="00FB4921">
      <w:pPr>
        <w:pStyle w:val="Bibliography"/>
        <w:rPr>
          <w:color w:val="auto"/>
          <w:lang w:val="en-GB"/>
        </w:rPr>
      </w:pPr>
      <w:proofErr w:type="spellStart"/>
      <w:r w:rsidRPr="00FB4921">
        <w:rPr>
          <w:color w:val="auto"/>
          <w:lang w:val="en-GB"/>
        </w:rPr>
        <w:t>Bedner</w:t>
      </w:r>
      <w:proofErr w:type="spellEnd"/>
      <w:r w:rsidRPr="00FB4921">
        <w:rPr>
          <w:color w:val="auto"/>
          <w:lang w:val="en-GB"/>
        </w:rPr>
        <w:t xml:space="preserve">, A., and J.A.C. Vel. 2010. “An Analytical Framework for Empirical Research on Access to Justice.” </w:t>
      </w:r>
      <w:r w:rsidRPr="00FB4921">
        <w:rPr>
          <w:i/>
          <w:iCs/>
          <w:color w:val="auto"/>
          <w:lang w:val="en-GB"/>
        </w:rPr>
        <w:t>Law, Social Justice &amp; Global Development Journal (LGD)</w:t>
      </w:r>
      <w:r w:rsidRPr="00FB4921">
        <w:rPr>
          <w:color w:val="auto"/>
          <w:lang w:val="en-GB"/>
        </w:rPr>
        <w:t>.</w:t>
      </w:r>
    </w:p>
    <w:p w14:paraId="533637EE" w14:textId="77777777" w:rsidR="00FB4921" w:rsidRPr="00FB4921" w:rsidRDefault="00FB4921" w:rsidP="00FB4921">
      <w:pPr>
        <w:pStyle w:val="Bibliography"/>
        <w:rPr>
          <w:color w:val="auto"/>
          <w:lang w:val="en-GB"/>
        </w:rPr>
      </w:pPr>
      <w:proofErr w:type="spellStart"/>
      <w:r w:rsidRPr="00FB4921">
        <w:rPr>
          <w:color w:val="auto"/>
          <w:lang w:val="en-GB"/>
        </w:rPr>
        <w:t>Bielefeldt</w:t>
      </w:r>
      <w:proofErr w:type="spellEnd"/>
      <w:r w:rsidRPr="00FB4921">
        <w:rPr>
          <w:color w:val="auto"/>
          <w:lang w:val="en-GB"/>
        </w:rPr>
        <w:t xml:space="preserve">, Heiner. 2012. </w:t>
      </w:r>
      <w:proofErr w:type="spellStart"/>
      <w:r w:rsidRPr="00FB4921">
        <w:rPr>
          <w:i/>
          <w:iCs/>
          <w:color w:val="auto"/>
          <w:lang w:val="en-GB"/>
        </w:rPr>
        <w:t>Streit</w:t>
      </w:r>
      <w:proofErr w:type="spellEnd"/>
      <w:r w:rsidRPr="00FB4921">
        <w:rPr>
          <w:i/>
          <w:iCs/>
          <w:color w:val="auto"/>
          <w:lang w:val="en-GB"/>
        </w:rPr>
        <w:t xml:space="preserve"> Um Die </w:t>
      </w:r>
      <w:proofErr w:type="spellStart"/>
      <w:r w:rsidRPr="00FB4921">
        <w:rPr>
          <w:i/>
          <w:iCs/>
          <w:color w:val="auto"/>
          <w:lang w:val="en-GB"/>
        </w:rPr>
        <w:t>Religionsfreiheit</w:t>
      </w:r>
      <w:proofErr w:type="spellEnd"/>
      <w:r w:rsidRPr="00FB4921">
        <w:rPr>
          <w:i/>
          <w:iCs/>
          <w:color w:val="auto"/>
          <w:lang w:val="en-GB"/>
        </w:rPr>
        <w:t xml:space="preserve"> </w:t>
      </w:r>
      <w:proofErr w:type="spellStart"/>
      <w:r w:rsidRPr="00FB4921">
        <w:rPr>
          <w:i/>
          <w:iCs/>
          <w:color w:val="auto"/>
          <w:lang w:val="en-GB"/>
        </w:rPr>
        <w:t>Aktuelle</w:t>
      </w:r>
      <w:proofErr w:type="spellEnd"/>
      <w:r w:rsidRPr="00FB4921">
        <w:rPr>
          <w:i/>
          <w:iCs/>
          <w:color w:val="auto"/>
          <w:lang w:val="en-GB"/>
        </w:rPr>
        <w:t xml:space="preserve"> </w:t>
      </w:r>
      <w:proofErr w:type="spellStart"/>
      <w:r w:rsidRPr="00FB4921">
        <w:rPr>
          <w:i/>
          <w:iCs/>
          <w:color w:val="auto"/>
          <w:lang w:val="en-GB"/>
        </w:rPr>
        <w:t>Facetten</w:t>
      </w:r>
      <w:proofErr w:type="spellEnd"/>
      <w:r w:rsidRPr="00FB4921">
        <w:rPr>
          <w:i/>
          <w:iCs/>
          <w:color w:val="auto"/>
          <w:lang w:val="en-GB"/>
        </w:rPr>
        <w:t xml:space="preserve"> Der Internationalen </w:t>
      </w:r>
      <w:proofErr w:type="spellStart"/>
      <w:r w:rsidRPr="00FB4921">
        <w:rPr>
          <w:i/>
          <w:iCs/>
          <w:color w:val="auto"/>
          <w:lang w:val="en-GB"/>
        </w:rPr>
        <w:t>Debatte</w:t>
      </w:r>
      <w:proofErr w:type="spellEnd"/>
      <w:r w:rsidRPr="00FB4921">
        <w:rPr>
          <w:color w:val="auto"/>
          <w:lang w:val="en-GB"/>
        </w:rPr>
        <w:t xml:space="preserve">. Erlangen </w:t>
      </w:r>
      <w:proofErr w:type="spellStart"/>
      <w:r w:rsidRPr="00FB4921">
        <w:rPr>
          <w:color w:val="auto"/>
          <w:lang w:val="en-GB"/>
        </w:rPr>
        <w:t>Präsident</w:t>
      </w:r>
      <w:proofErr w:type="spellEnd"/>
      <w:r w:rsidRPr="00FB4921">
        <w:rPr>
          <w:color w:val="auto"/>
          <w:lang w:val="en-GB"/>
        </w:rPr>
        <w:t xml:space="preserve"> der Friedrich-Alexander-Univ.</w:t>
      </w:r>
    </w:p>
    <w:p w14:paraId="620C8F42" w14:textId="77777777" w:rsidR="00FB4921" w:rsidRPr="00FB4921" w:rsidRDefault="00FB4921" w:rsidP="00FB4921">
      <w:pPr>
        <w:pStyle w:val="Bibliography"/>
        <w:rPr>
          <w:color w:val="auto"/>
          <w:lang w:val="en-GB"/>
        </w:rPr>
      </w:pPr>
      <w:r w:rsidRPr="00FB4921">
        <w:rPr>
          <w:color w:val="auto"/>
          <w:lang w:val="en-GB"/>
        </w:rPr>
        <w:t xml:space="preserve">Biswas, Paul S. 2020. </w:t>
      </w:r>
      <w:r w:rsidRPr="00FB4921">
        <w:rPr>
          <w:i/>
          <w:iCs/>
          <w:color w:val="auto"/>
          <w:lang w:val="en-GB"/>
        </w:rPr>
        <w:t>Perceptions of Christianity Among South Asian Muslims in America</w:t>
      </w:r>
      <w:r w:rsidRPr="00FB4921">
        <w:rPr>
          <w:color w:val="auto"/>
          <w:lang w:val="en-GB"/>
        </w:rPr>
        <w:t xml:space="preserve">. </w:t>
      </w:r>
      <w:proofErr w:type="spellStart"/>
      <w:r w:rsidRPr="00FB4921">
        <w:rPr>
          <w:color w:val="auto"/>
          <w:lang w:val="en-GB"/>
        </w:rPr>
        <w:t>WestBow</w:t>
      </w:r>
      <w:proofErr w:type="spellEnd"/>
      <w:r w:rsidRPr="00FB4921">
        <w:rPr>
          <w:color w:val="auto"/>
          <w:lang w:val="en-GB"/>
        </w:rPr>
        <w:t xml:space="preserve"> Press.</w:t>
      </w:r>
    </w:p>
    <w:p w14:paraId="16E0C31A" w14:textId="77777777" w:rsidR="00FB4921" w:rsidRPr="00FB4921" w:rsidRDefault="00FB4921" w:rsidP="00FB4921">
      <w:pPr>
        <w:pStyle w:val="Bibliography"/>
        <w:rPr>
          <w:color w:val="auto"/>
          <w:lang w:val="en-GB"/>
        </w:rPr>
      </w:pPr>
      <w:r w:rsidRPr="00FB4921">
        <w:rPr>
          <w:color w:val="auto"/>
          <w:lang w:val="en-GB"/>
        </w:rPr>
        <w:lastRenderedPageBreak/>
        <w:t xml:space="preserve">Carothers, Thomas. 2010. </w:t>
      </w:r>
      <w:r w:rsidRPr="00FB4921">
        <w:rPr>
          <w:i/>
          <w:iCs/>
          <w:color w:val="auto"/>
          <w:lang w:val="en-GB"/>
        </w:rPr>
        <w:t>Promoting the Rule of Law Abroad: In Search of Knowledge</w:t>
      </w:r>
      <w:r w:rsidRPr="00FB4921">
        <w:rPr>
          <w:color w:val="auto"/>
          <w:lang w:val="en-GB"/>
        </w:rPr>
        <w:t>. Brookings Institution Press.</w:t>
      </w:r>
    </w:p>
    <w:p w14:paraId="47A9740B" w14:textId="77777777" w:rsidR="00FB4921" w:rsidRPr="00FB4921" w:rsidRDefault="00FB4921" w:rsidP="00FB4921">
      <w:pPr>
        <w:pStyle w:val="Bibliography"/>
        <w:rPr>
          <w:color w:val="auto"/>
          <w:lang w:val="en-GB"/>
        </w:rPr>
      </w:pPr>
      <w:r w:rsidRPr="00FB4921">
        <w:rPr>
          <w:color w:val="auto"/>
          <w:lang w:val="en-GB"/>
        </w:rPr>
        <w:t xml:space="preserve">Cohen, David. 2018. </w:t>
      </w:r>
      <w:r w:rsidRPr="00FB4921">
        <w:rPr>
          <w:i/>
          <w:iCs/>
          <w:color w:val="auto"/>
          <w:lang w:val="en-GB"/>
        </w:rPr>
        <w:t>Interpretations of Article 156a of the Indonesian Criminal Code on Blasphemy and Religious Defamation (A Legal and Human Rights Analysis)</w:t>
      </w:r>
      <w:r w:rsidRPr="00FB4921">
        <w:rPr>
          <w:color w:val="auto"/>
          <w:lang w:val="en-GB"/>
        </w:rPr>
        <w:t xml:space="preserve">. Jakarta: Indonesian Institute the Independent Judiciary Lembaga Kajian dan </w:t>
      </w:r>
      <w:proofErr w:type="spellStart"/>
      <w:r w:rsidRPr="00FB4921">
        <w:rPr>
          <w:color w:val="auto"/>
          <w:lang w:val="en-GB"/>
        </w:rPr>
        <w:t>Advokasi</w:t>
      </w:r>
      <w:proofErr w:type="spellEnd"/>
      <w:r w:rsidRPr="00FB4921">
        <w:rPr>
          <w:color w:val="auto"/>
          <w:lang w:val="en-GB"/>
        </w:rPr>
        <w:t xml:space="preserve"> </w:t>
      </w:r>
      <w:proofErr w:type="spellStart"/>
      <w:r w:rsidRPr="00FB4921">
        <w:rPr>
          <w:color w:val="auto"/>
          <w:lang w:val="en-GB"/>
        </w:rPr>
        <w:t>Independensi</w:t>
      </w:r>
      <w:proofErr w:type="spellEnd"/>
      <w:r w:rsidRPr="00FB4921">
        <w:rPr>
          <w:color w:val="auto"/>
          <w:lang w:val="en-GB"/>
        </w:rPr>
        <w:t xml:space="preserve"> </w:t>
      </w:r>
      <w:proofErr w:type="spellStart"/>
      <w:r w:rsidRPr="00FB4921">
        <w:rPr>
          <w:color w:val="auto"/>
          <w:lang w:val="en-GB"/>
        </w:rPr>
        <w:t>Peradilan</w:t>
      </w:r>
      <w:proofErr w:type="spellEnd"/>
      <w:r w:rsidRPr="00FB4921">
        <w:rPr>
          <w:color w:val="auto"/>
          <w:lang w:val="en-GB"/>
        </w:rPr>
        <w:t xml:space="preserve"> (</w:t>
      </w:r>
      <w:proofErr w:type="spellStart"/>
      <w:r w:rsidRPr="00FB4921">
        <w:rPr>
          <w:color w:val="auto"/>
          <w:lang w:val="en-GB"/>
        </w:rPr>
        <w:t>LeIP</w:t>
      </w:r>
      <w:proofErr w:type="spellEnd"/>
      <w:r w:rsidRPr="00FB4921">
        <w:rPr>
          <w:color w:val="auto"/>
          <w:lang w:val="en-GB"/>
        </w:rPr>
        <w:t>). https://leip.or.id/wp-content/uploads/2018/10/LeIP-Interpretations-of-Article-156A-of-The-Indonesian-Criminal-Code-On-Blasphemy-and-Religious-Defamation-a-Legal-and-Human-Right-Analysis.pdf.</w:t>
      </w:r>
    </w:p>
    <w:p w14:paraId="4AD59B4B" w14:textId="77777777" w:rsidR="00FB4921" w:rsidRPr="00FB4921" w:rsidRDefault="00FB4921" w:rsidP="00FB4921">
      <w:pPr>
        <w:pStyle w:val="Bibliography"/>
        <w:rPr>
          <w:color w:val="auto"/>
          <w:lang w:val="en-GB"/>
        </w:rPr>
      </w:pPr>
      <w:proofErr w:type="spellStart"/>
      <w:r w:rsidRPr="00FB4921">
        <w:rPr>
          <w:color w:val="auto"/>
          <w:lang w:val="en-GB"/>
        </w:rPr>
        <w:t>Colbran</w:t>
      </w:r>
      <w:proofErr w:type="spellEnd"/>
      <w:r w:rsidRPr="00FB4921">
        <w:rPr>
          <w:color w:val="auto"/>
          <w:lang w:val="en-GB"/>
        </w:rPr>
        <w:t xml:space="preserve">, Nicola. 2015. “Sense and Simplicity in Legal and Human Rights Co-Operation: A Case Study of Indonesia.” </w:t>
      </w:r>
      <w:r w:rsidRPr="00FB4921">
        <w:rPr>
          <w:i/>
          <w:iCs/>
          <w:color w:val="auto"/>
          <w:lang w:val="en-GB"/>
        </w:rPr>
        <w:t>Asian Journal of Law and Society</w:t>
      </w:r>
      <w:r w:rsidRPr="00FB4921">
        <w:rPr>
          <w:color w:val="auto"/>
          <w:lang w:val="en-GB"/>
        </w:rPr>
        <w:t xml:space="preserve"> 2 (1): 195–206. https://doi.org/10.1017/als.2015.3.</w:t>
      </w:r>
    </w:p>
    <w:p w14:paraId="7FB36927" w14:textId="77777777" w:rsidR="00FB4921" w:rsidRPr="00FB4921" w:rsidRDefault="00FB4921" w:rsidP="00FB4921">
      <w:pPr>
        <w:pStyle w:val="Bibliography"/>
        <w:rPr>
          <w:color w:val="auto"/>
          <w:lang w:val="en-GB"/>
        </w:rPr>
      </w:pPr>
      <w:r w:rsidRPr="00FB4921">
        <w:rPr>
          <w:color w:val="auto"/>
          <w:lang w:val="en-GB"/>
        </w:rPr>
        <w:t xml:space="preserve">Creutzfeldt, Naomi, Marc Mason, and Kirsten </w:t>
      </w:r>
      <w:proofErr w:type="spellStart"/>
      <w:r w:rsidRPr="00FB4921">
        <w:rPr>
          <w:color w:val="auto"/>
          <w:lang w:val="en-GB"/>
        </w:rPr>
        <w:t>McConnachie</w:t>
      </w:r>
      <w:proofErr w:type="spellEnd"/>
      <w:r w:rsidRPr="00FB4921">
        <w:rPr>
          <w:color w:val="auto"/>
          <w:lang w:val="en-GB"/>
        </w:rPr>
        <w:t xml:space="preserve">, eds. 2020. </w:t>
      </w:r>
      <w:r w:rsidRPr="00FB4921">
        <w:rPr>
          <w:i/>
          <w:iCs/>
          <w:color w:val="auto"/>
          <w:lang w:val="en-GB"/>
        </w:rPr>
        <w:t>Routledge Handbook of Socio-Legal Theory and Methods</w:t>
      </w:r>
      <w:r w:rsidRPr="00FB4921">
        <w:rPr>
          <w:color w:val="auto"/>
          <w:lang w:val="en-GB"/>
        </w:rPr>
        <w:t>. London ; New York: Routledge.</w:t>
      </w:r>
    </w:p>
    <w:p w14:paraId="20D6065D" w14:textId="77777777" w:rsidR="00FB4921" w:rsidRPr="00FB4921" w:rsidRDefault="00FB4921" w:rsidP="00FB4921">
      <w:pPr>
        <w:pStyle w:val="Bibliography"/>
        <w:rPr>
          <w:color w:val="auto"/>
          <w:lang w:val="en-GB"/>
        </w:rPr>
      </w:pPr>
      <w:r w:rsidRPr="00FB4921">
        <w:rPr>
          <w:color w:val="auto"/>
          <w:lang w:val="en-GB"/>
        </w:rPr>
        <w:t xml:space="preserve">Crouch, Melissa A. 2011. “Law and Religion in Indonesia: The Constitutional Court and the Blasphemy Law.” </w:t>
      </w:r>
      <w:r w:rsidRPr="00FB4921">
        <w:rPr>
          <w:i/>
          <w:iCs/>
          <w:color w:val="auto"/>
          <w:lang w:val="en-GB"/>
        </w:rPr>
        <w:t>Asian Journal of Comparative Law</w:t>
      </w:r>
      <w:r w:rsidRPr="00FB4921">
        <w:rPr>
          <w:color w:val="auto"/>
          <w:lang w:val="en-GB"/>
        </w:rPr>
        <w:t xml:space="preserve"> 7: 1–46. https://doi.org/10.1017/s2194607800000582.</w:t>
      </w:r>
    </w:p>
    <w:p w14:paraId="4DBEE7BD" w14:textId="77777777" w:rsidR="00FB4921" w:rsidRPr="00FB4921" w:rsidRDefault="00FB4921" w:rsidP="00FB4921">
      <w:pPr>
        <w:pStyle w:val="Bibliography"/>
        <w:rPr>
          <w:color w:val="auto"/>
          <w:lang w:val="en-GB"/>
        </w:rPr>
      </w:pPr>
      <w:r w:rsidRPr="00FB4921">
        <w:rPr>
          <w:color w:val="auto"/>
          <w:lang w:val="en-GB"/>
        </w:rPr>
        <w:t xml:space="preserve">Daniels, Ronald J, and Michael </w:t>
      </w:r>
      <w:proofErr w:type="spellStart"/>
      <w:r w:rsidRPr="00FB4921">
        <w:rPr>
          <w:color w:val="auto"/>
          <w:lang w:val="en-GB"/>
        </w:rPr>
        <w:t>Trebilcock</w:t>
      </w:r>
      <w:proofErr w:type="spellEnd"/>
      <w:r w:rsidRPr="00FB4921">
        <w:rPr>
          <w:color w:val="auto"/>
          <w:lang w:val="en-GB"/>
        </w:rPr>
        <w:t xml:space="preserve">. 2004. “The Political Economy of Rule of Law Reform in Developing Countries.” </w:t>
      </w:r>
      <w:r w:rsidRPr="00FB4921">
        <w:rPr>
          <w:i/>
          <w:iCs/>
          <w:color w:val="auto"/>
          <w:lang w:val="en-GB"/>
        </w:rPr>
        <w:t>Mich. J. Int’l L.</w:t>
      </w:r>
      <w:r w:rsidRPr="00FB4921">
        <w:rPr>
          <w:color w:val="auto"/>
          <w:lang w:val="en-GB"/>
        </w:rPr>
        <w:t xml:space="preserve"> 26: 99.</w:t>
      </w:r>
    </w:p>
    <w:p w14:paraId="2FCD2237" w14:textId="77777777" w:rsidR="00FB4921" w:rsidRPr="00FB4921" w:rsidRDefault="00FB4921" w:rsidP="00FB4921">
      <w:pPr>
        <w:pStyle w:val="Bibliography"/>
        <w:rPr>
          <w:color w:val="auto"/>
          <w:lang w:val="en-GB"/>
        </w:rPr>
      </w:pPr>
      <w:proofErr w:type="spellStart"/>
      <w:r w:rsidRPr="00FB4921">
        <w:rPr>
          <w:color w:val="auto"/>
          <w:lang w:val="en-GB"/>
        </w:rPr>
        <w:t>Debeljak</w:t>
      </w:r>
      <w:proofErr w:type="spellEnd"/>
      <w:r w:rsidRPr="00FB4921">
        <w:rPr>
          <w:color w:val="auto"/>
          <w:lang w:val="en-GB"/>
        </w:rPr>
        <w:t xml:space="preserve">, Julie. 2008. “Balancing Rights in a Democracy: The Problems with Limitations and Overrides of Rights under the Victorian Charter of Human Rights and Responsibilities Act 2006.” </w:t>
      </w:r>
      <w:proofErr w:type="spellStart"/>
      <w:r w:rsidRPr="00FB4921">
        <w:rPr>
          <w:i/>
          <w:iCs/>
          <w:color w:val="auto"/>
          <w:lang w:val="en-GB"/>
        </w:rPr>
        <w:t>MelbULawRw</w:t>
      </w:r>
      <w:proofErr w:type="spellEnd"/>
      <w:r w:rsidRPr="00FB4921">
        <w:rPr>
          <w:color w:val="auto"/>
          <w:lang w:val="en-GB"/>
        </w:rPr>
        <w:t xml:space="preserve"> 14 (32): 422.</w:t>
      </w:r>
    </w:p>
    <w:p w14:paraId="6BA668AD" w14:textId="77777777" w:rsidR="00FB4921" w:rsidRPr="00FB4921" w:rsidRDefault="00FB4921" w:rsidP="00FB4921">
      <w:pPr>
        <w:pStyle w:val="Bibliography"/>
        <w:rPr>
          <w:color w:val="auto"/>
          <w:lang w:val="en-GB"/>
        </w:rPr>
      </w:pPr>
      <w:proofErr w:type="spellStart"/>
      <w:r w:rsidRPr="00FB4921">
        <w:rPr>
          <w:color w:val="auto"/>
          <w:lang w:val="en-GB"/>
        </w:rPr>
        <w:t>Djamin</w:t>
      </w:r>
      <w:proofErr w:type="spellEnd"/>
      <w:r w:rsidRPr="00FB4921">
        <w:rPr>
          <w:color w:val="auto"/>
          <w:lang w:val="en-GB"/>
        </w:rPr>
        <w:t xml:space="preserve">, </w:t>
      </w:r>
      <w:proofErr w:type="spellStart"/>
      <w:r w:rsidRPr="00FB4921">
        <w:rPr>
          <w:color w:val="auto"/>
          <w:lang w:val="en-GB"/>
        </w:rPr>
        <w:t>Rafendi</w:t>
      </w:r>
      <w:proofErr w:type="spellEnd"/>
      <w:r w:rsidRPr="00FB4921">
        <w:rPr>
          <w:color w:val="auto"/>
          <w:lang w:val="en-GB"/>
        </w:rPr>
        <w:t>. 2014. “The Paradox Of Freedom Of Religion And Belief In Indonesia.” Office of the United Nations High Commissioner for Human Rights. https://www2.ohchr.org/english/issues/opinion/articles1920_iccpr/docs/expert_papers_Bangkok/RAFENDI%20DJAMIN.pdf.</w:t>
      </w:r>
    </w:p>
    <w:p w14:paraId="6A0AA6BD" w14:textId="77777777" w:rsidR="00FB4921" w:rsidRPr="00FB4921" w:rsidRDefault="00FB4921" w:rsidP="00FB4921">
      <w:pPr>
        <w:pStyle w:val="Bibliography"/>
        <w:rPr>
          <w:color w:val="auto"/>
          <w:lang w:val="en-GB"/>
        </w:rPr>
      </w:pPr>
      <w:r w:rsidRPr="00FB4921">
        <w:rPr>
          <w:color w:val="auto"/>
          <w:lang w:val="en-GB"/>
        </w:rPr>
        <w:t xml:space="preserve">Durham, Cole, and Brett G </w:t>
      </w:r>
      <w:proofErr w:type="spellStart"/>
      <w:r w:rsidRPr="00FB4921">
        <w:rPr>
          <w:color w:val="auto"/>
          <w:lang w:val="en-GB"/>
        </w:rPr>
        <w:t>Scharffs</w:t>
      </w:r>
      <w:proofErr w:type="spellEnd"/>
      <w:r w:rsidRPr="00FB4921">
        <w:rPr>
          <w:color w:val="auto"/>
          <w:lang w:val="en-GB"/>
        </w:rPr>
        <w:t xml:space="preserve">. 2019. </w:t>
      </w:r>
      <w:r w:rsidRPr="00FB4921">
        <w:rPr>
          <w:i/>
          <w:iCs/>
          <w:color w:val="auto"/>
          <w:lang w:val="en-GB"/>
        </w:rPr>
        <w:t>Law and Religion : National, International, and Comparative Perspectives</w:t>
      </w:r>
      <w:r w:rsidRPr="00FB4921">
        <w:rPr>
          <w:color w:val="auto"/>
          <w:lang w:val="en-GB"/>
        </w:rPr>
        <w:t>. Second edition. Wolters Kluwer.</w:t>
      </w:r>
    </w:p>
    <w:p w14:paraId="35AB7E19" w14:textId="77777777" w:rsidR="00FB4921" w:rsidRPr="00FB4921" w:rsidRDefault="00FB4921" w:rsidP="00FB4921">
      <w:pPr>
        <w:pStyle w:val="Bibliography"/>
        <w:rPr>
          <w:color w:val="auto"/>
          <w:lang w:val="en-GB"/>
        </w:rPr>
      </w:pPr>
      <w:r w:rsidRPr="00FB4921">
        <w:rPr>
          <w:color w:val="auto"/>
          <w:lang w:val="en-GB"/>
        </w:rPr>
        <w:t xml:space="preserve">Durham, W. 2011. “Religious Freedom in a Worldwide Setting: Comparative Reflections.” </w:t>
      </w:r>
      <w:r w:rsidRPr="00FB4921">
        <w:rPr>
          <w:i/>
          <w:iCs/>
          <w:color w:val="auto"/>
          <w:lang w:val="en-GB"/>
        </w:rPr>
        <w:t>Pontifical Academy of Social Sciences</w:t>
      </w:r>
      <w:r w:rsidRPr="00FB4921">
        <w:rPr>
          <w:color w:val="auto"/>
          <w:lang w:val="en-GB"/>
        </w:rPr>
        <w:t xml:space="preserve"> 36. http://www.pass.va/content/dam/scienzesociali/pdf/acta17/acta17-durham.pdf.</w:t>
      </w:r>
    </w:p>
    <w:p w14:paraId="0F114BF8" w14:textId="77777777" w:rsidR="00FB4921" w:rsidRPr="00FB4921" w:rsidRDefault="00FB4921" w:rsidP="00FB4921">
      <w:pPr>
        <w:pStyle w:val="Bibliography"/>
        <w:rPr>
          <w:color w:val="auto"/>
          <w:lang w:val="en-GB"/>
        </w:rPr>
      </w:pPr>
      <w:proofErr w:type="spellStart"/>
      <w:r w:rsidRPr="00FB4921">
        <w:rPr>
          <w:color w:val="auto"/>
          <w:lang w:val="en-GB"/>
        </w:rPr>
        <w:t>Eddyono</w:t>
      </w:r>
      <w:proofErr w:type="spellEnd"/>
      <w:r w:rsidRPr="00FB4921">
        <w:rPr>
          <w:color w:val="auto"/>
          <w:lang w:val="en-GB"/>
        </w:rPr>
        <w:t xml:space="preserve">, </w:t>
      </w:r>
      <w:proofErr w:type="spellStart"/>
      <w:r w:rsidRPr="00FB4921">
        <w:rPr>
          <w:color w:val="auto"/>
          <w:lang w:val="en-GB"/>
        </w:rPr>
        <w:t>Luthfi</w:t>
      </w:r>
      <w:proofErr w:type="spellEnd"/>
      <w:r w:rsidRPr="00FB4921">
        <w:rPr>
          <w:color w:val="auto"/>
          <w:lang w:val="en-GB"/>
        </w:rPr>
        <w:t xml:space="preserve"> </w:t>
      </w:r>
      <w:proofErr w:type="spellStart"/>
      <w:r w:rsidRPr="00FB4921">
        <w:rPr>
          <w:color w:val="auto"/>
          <w:lang w:val="en-GB"/>
        </w:rPr>
        <w:t>Widagdo</w:t>
      </w:r>
      <w:proofErr w:type="spellEnd"/>
      <w:r w:rsidRPr="00FB4921">
        <w:rPr>
          <w:color w:val="auto"/>
          <w:lang w:val="en-GB"/>
        </w:rPr>
        <w:t xml:space="preserve">. 2016. “The First Ten Years Of The Constitutional Court Of Indonesia: The Establishment Of The Principle Of Equality And The Prohibition Of Discrimination.” </w:t>
      </w:r>
      <w:r w:rsidRPr="00FB4921">
        <w:rPr>
          <w:i/>
          <w:iCs/>
          <w:color w:val="auto"/>
          <w:lang w:val="en-GB"/>
        </w:rPr>
        <w:t>Constitutional Review</w:t>
      </w:r>
      <w:r w:rsidRPr="00FB4921">
        <w:rPr>
          <w:color w:val="auto"/>
          <w:lang w:val="en-GB"/>
        </w:rPr>
        <w:t xml:space="preserve"> 1 (2): 119–46.</w:t>
      </w:r>
    </w:p>
    <w:p w14:paraId="259C1621" w14:textId="77777777" w:rsidR="00FB4921" w:rsidRPr="00FB4921" w:rsidRDefault="00FB4921" w:rsidP="00FB4921">
      <w:pPr>
        <w:pStyle w:val="Bibliography"/>
        <w:rPr>
          <w:color w:val="auto"/>
          <w:lang w:val="en-GB"/>
        </w:rPr>
      </w:pPr>
      <w:r w:rsidRPr="00FB4921">
        <w:rPr>
          <w:color w:val="auto"/>
          <w:lang w:val="en-GB"/>
        </w:rPr>
        <w:t xml:space="preserve">Fagan, Andrew. 2019. “The Gentrification of Human Rights.” </w:t>
      </w:r>
      <w:r w:rsidRPr="00FB4921">
        <w:rPr>
          <w:i/>
          <w:iCs/>
          <w:color w:val="auto"/>
          <w:lang w:val="en-GB"/>
        </w:rPr>
        <w:t>Human Rights Quarterly</w:t>
      </w:r>
      <w:r w:rsidRPr="00FB4921">
        <w:rPr>
          <w:color w:val="auto"/>
          <w:lang w:val="en-GB"/>
        </w:rPr>
        <w:t xml:space="preserve"> 41 (2): 283–308. https://doi.org/10.1353/hrq.2019.0027.</w:t>
      </w:r>
    </w:p>
    <w:p w14:paraId="7009A9D5" w14:textId="77777777" w:rsidR="00FB4921" w:rsidRPr="00FB4921" w:rsidRDefault="00FB4921" w:rsidP="00FB4921">
      <w:pPr>
        <w:pStyle w:val="Bibliography"/>
        <w:rPr>
          <w:color w:val="auto"/>
          <w:lang w:val="en-GB"/>
        </w:rPr>
      </w:pPr>
      <w:r w:rsidRPr="00FB4921">
        <w:rPr>
          <w:color w:val="auto"/>
          <w:lang w:val="en-GB"/>
        </w:rPr>
        <w:t xml:space="preserve">Fenton, Adam J. 2016. “Faith, Intolerance, Violence and Bigotry: Legal and Constitutional Issues of Freedom of Religion in Indonesia.” </w:t>
      </w:r>
      <w:r w:rsidRPr="00FB4921">
        <w:rPr>
          <w:i/>
          <w:iCs/>
          <w:color w:val="auto"/>
          <w:lang w:val="en-GB"/>
        </w:rPr>
        <w:t>Journal of Indonesian Islam</w:t>
      </w:r>
      <w:r w:rsidRPr="00FB4921">
        <w:rPr>
          <w:color w:val="auto"/>
          <w:lang w:val="en-GB"/>
        </w:rPr>
        <w:t xml:space="preserve"> 10 (2): 181–212. https://doi.org/10.15642/JIIS.2016.10.2.181-212.</w:t>
      </w:r>
    </w:p>
    <w:p w14:paraId="3DC532E9" w14:textId="77777777" w:rsidR="00FB4921" w:rsidRPr="00FB4921" w:rsidRDefault="00FB4921" w:rsidP="00FB4921">
      <w:pPr>
        <w:pStyle w:val="Bibliography"/>
        <w:rPr>
          <w:color w:val="auto"/>
          <w:lang w:val="en-GB"/>
        </w:rPr>
      </w:pPr>
      <w:proofErr w:type="spellStart"/>
      <w:r w:rsidRPr="00FB4921">
        <w:rPr>
          <w:color w:val="auto"/>
          <w:lang w:val="en-GB"/>
        </w:rPr>
        <w:t>Fiss</w:t>
      </w:r>
      <w:proofErr w:type="spellEnd"/>
      <w:r w:rsidRPr="00FB4921">
        <w:rPr>
          <w:color w:val="auto"/>
          <w:lang w:val="en-GB"/>
        </w:rPr>
        <w:t xml:space="preserve">, J., and J.G. Kestenbaum. 2017. </w:t>
      </w:r>
      <w:r w:rsidRPr="00FB4921">
        <w:rPr>
          <w:i/>
          <w:iCs/>
          <w:color w:val="auto"/>
          <w:lang w:val="en-GB"/>
        </w:rPr>
        <w:t>Respecting Rights?: Measuring the World’s Blasphemy Laws</w:t>
      </w:r>
      <w:r w:rsidRPr="00FB4921">
        <w:rPr>
          <w:color w:val="auto"/>
          <w:lang w:val="en-GB"/>
        </w:rPr>
        <w:t>. United States Commission on International Religious Freedom. https://books.google.co.id/books?id=35RsswEACAAJ.</w:t>
      </w:r>
    </w:p>
    <w:p w14:paraId="513EE917" w14:textId="77777777" w:rsidR="00FB4921" w:rsidRPr="00FB4921" w:rsidRDefault="00FB4921" w:rsidP="00FB4921">
      <w:pPr>
        <w:pStyle w:val="Bibliography"/>
        <w:rPr>
          <w:color w:val="auto"/>
          <w:lang w:val="en-GB"/>
        </w:rPr>
      </w:pPr>
      <w:r w:rsidRPr="00FB4921">
        <w:rPr>
          <w:color w:val="auto"/>
          <w:lang w:val="en-GB"/>
        </w:rPr>
        <w:t xml:space="preserve">Forte, David F. 1994. “Apostasy and Blasphemy in Pakistan.” </w:t>
      </w:r>
      <w:r w:rsidRPr="00FB4921">
        <w:rPr>
          <w:i/>
          <w:iCs/>
          <w:color w:val="auto"/>
          <w:lang w:val="en-GB"/>
        </w:rPr>
        <w:t>Law Faculty Articles and Essays</w:t>
      </w:r>
      <w:r w:rsidRPr="00FB4921">
        <w:rPr>
          <w:color w:val="auto"/>
          <w:lang w:val="en-GB"/>
        </w:rPr>
        <w:t xml:space="preserve"> 10 (1).</w:t>
      </w:r>
    </w:p>
    <w:p w14:paraId="7580E607" w14:textId="77777777" w:rsidR="00FB4921" w:rsidRPr="00FB4921" w:rsidRDefault="00FB4921" w:rsidP="00FB4921">
      <w:pPr>
        <w:pStyle w:val="Bibliography"/>
        <w:rPr>
          <w:color w:val="auto"/>
          <w:lang w:val="en-GB"/>
        </w:rPr>
      </w:pPr>
      <w:r w:rsidRPr="00FB4921">
        <w:rPr>
          <w:color w:val="auto"/>
          <w:lang w:val="en-GB"/>
        </w:rPr>
        <w:lastRenderedPageBreak/>
        <w:t xml:space="preserve">Fraser, Julie. 2019. “Challenging State-Centricity and Legalism: Promoting the Role of Social Institutions in the Domestic Implementation of International Human Rights Law.” </w:t>
      </w:r>
      <w:r w:rsidRPr="00FB4921">
        <w:rPr>
          <w:i/>
          <w:iCs/>
          <w:color w:val="auto"/>
          <w:lang w:val="en-GB"/>
        </w:rPr>
        <w:t>The International Journal of Human Rights</w:t>
      </w:r>
      <w:r w:rsidRPr="00FB4921">
        <w:rPr>
          <w:color w:val="auto"/>
          <w:lang w:val="en-GB"/>
        </w:rPr>
        <w:t xml:space="preserve"> 23 (6): 974–92. https://doi.org/10.1080/13642987.2019.1577539.</w:t>
      </w:r>
    </w:p>
    <w:p w14:paraId="6D05901A" w14:textId="77777777" w:rsidR="00FB4921" w:rsidRPr="00FB4921" w:rsidRDefault="00FB4921" w:rsidP="00FB4921">
      <w:pPr>
        <w:pStyle w:val="Bibliography"/>
        <w:rPr>
          <w:color w:val="auto"/>
          <w:lang w:val="en-GB"/>
        </w:rPr>
      </w:pPr>
      <w:r w:rsidRPr="00FB4921">
        <w:rPr>
          <w:color w:val="auto"/>
          <w:lang w:val="en-GB"/>
        </w:rPr>
        <w:t xml:space="preserve">Friedmann, Lawrence M. 1975. </w:t>
      </w:r>
      <w:r w:rsidRPr="00FB4921">
        <w:rPr>
          <w:i/>
          <w:iCs/>
          <w:color w:val="auto"/>
          <w:lang w:val="en-GB"/>
        </w:rPr>
        <w:t>The Legal System: A Social Science Perspective</w:t>
      </w:r>
      <w:r w:rsidRPr="00FB4921">
        <w:rPr>
          <w:color w:val="auto"/>
          <w:lang w:val="en-GB"/>
        </w:rPr>
        <w:t>. New York: Russel Sage Foundation.</w:t>
      </w:r>
    </w:p>
    <w:p w14:paraId="09763580" w14:textId="77777777" w:rsidR="00FB4921" w:rsidRPr="00FB4921" w:rsidRDefault="00FB4921" w:rsidP="00FB4921">
      <w:pPr>
        <w:pStyle w:val="Bibliography"/>
        <w:rPr>
          <w:color w:val="auto"/>
          <w:lang w:val="en-GB"/>
        </w:rPr>
      </w:pPr>
      <w:proofErr w:type="spellStart"/>
      <w:r w:rsidRPr="00FB4921">
        <w:rPr>
          <w:color w:val="auto"/>
          <w:lang w:val="en-GB"/>
        </w:rPr>
        <w:t>Gerards</w:t>
      </w:r>
      <w:proofErr w:type="spellEnd"/>
      <w:r w:rsidRPr="00FB4921">
        <w:rPr>
          <w:color w:val="auto"/>
          <w:lang w:val="en-GB"/>
        </w:rPr>
        <w:t xml:space="preserve">, J. 2013. “How to Improve the Necessity Test of the European Court of Human Rights.” </w:t>
      </w:r>
      <w:r w:rsidRPr="00FB4921">
        <w:rPr>
          <w:i/>
          <w:iCs/>
          <w:color w:val="auto"/>
          <w:lang w:val="en-GB"/>
        </w:rPr>
        <w:t>International Journal of Constitutional Law</w:t>
      </w:r>
      <w:r w:rsidRPr="00FB4921">
        <w:rPr>
          <w:color w:val="auto"/>
          <w:lang w:val="en-GB"/>
        </w:rPr>
        <w:t xml:space="preserve"> 11 (2): 466–90. https://doi.org/10.1093/icon/mot004.</w:t>
      </w:r>
    </w:p>
    <w:p w14:paraId="16EF3350" w14:textId="77777777" w:rsidR="00FB4921" w:rsidRPr="00FB4921" w:rsidRDefault="00FB4921" w:rsidP="00FB4921">
      <w:pPr>
        <w:pStyle w:val="Bibliography"/>
        <w:rPr>
          <w:color w:val="auto"/>
          <w:lang w:val="en-GB"/>
        </w:rPr>
      </w:pPr>
      <w:r w:rsidRPr="00FB4921">
        <w:rPr>
          <w:color w:val="auto"/>
          <w:lang w:val="en-GB"/>
        </w:rPr>
        <w:t xml:space="preserve">Golder, Ben, and George Williams. 2006. “Balancing National Security and Human Rights: Assessing the Legal Response of Common Law Nations to the Threat of Terrorism.” </w:t>
      </w:r>
      <w:r w:rsidRPr="00FB4921">
        <w:rPr>
          <w:i/>
          <w:iCs/>
          <w:color w:val="auto"/>
          <w:lang w:val="en-GB"/>
        </w:rPr>
        <w:t>Journal of Comparative Policy Analysis</w:t>
      </w:r>
      <w:r w:rsidRPr="00FB4921">
        <w:rPr>
          <w:color w:val="auto"/>
          <w:lang w:val="en-GB"/>
        </w:rPr>
        <w:t xml:space="preserve"> 8 (01): 43–62.</w:t>
      </w:r>
    </w:p>
    <w:p w14:paraId="7190464C" w14:textId="77777777" w:rsidR="00FB4921" w:rsidRPr="00FB4921" w:rsidRDefault="00FB4921" w:rsidP="00FB4921">
      <w:pPr>
        <w:pStyle w:val="Bibliography"/>
        <w:rPr>
          <w:color w:val="auto"/>
          <w:lang w:val="en-GB"/>
        </w:rPr>
      </w:pPr>
      <w:proofErr w:type="spellStart"/>
      <w:r w:rsidRPr="00FB4921">
        <w:rPr>
          <w:color w:val="auto"/>
          <w:lang w:val="en-GB"/>
        </w:rPr>
        <w:t>Henkin</w:t>
      </w:r>
      <w:proofErr w:type="spellEnd"/>
      <w:r w:rsidRPr="00FB4921">
        <w:rPr>
          <w:color w:val="auto"/>
          <w:lang w:val="en-GB"/>
        </w:rPr>
        <w:t xml:space="preserve">, Louis, ed. 2009. </w:t>
      </w:r>
      <w:r w:rsidRPr="00FB4921">
        <w:rPr>
          <w:i/>
          <w:iCs/>
          <w:color w:val="auto"/>
          <w:lang w:val="en-GB"/>
        </w:rPr>
        <w:t>Human Rights</w:t>
      </w:r>
      <w:r w:rsidRPr="00FB4921">
        <w:rPr>
          <w:color w:val="auto"/>
          <w:lang w:val="en-GB"/>
        </w:rPr>
        <w:t>. 2nd ed. Thomson Reuters/Foundation Press. http://www.jstor.org/stable/24219097.</w:t>
      </w:r>
    </w:p>
    <w:p w14:paraId="46E5C154" w14:textId="77777777" w:rsidR="00FB4921" w:rsidRPr="00FB4921" w:rsidRDefault="00FB4921" w:rsidP="00FB4921">
      <w:pPr>
        <w:pStyle w:val="Bibliography"/>
        <w:rPr>
          <w:color w:val="auto"/>
          <w:lang w:val="en-GB"/>
        </w:rPr>
      </w:pPr>
      <w:r w:rsidRPr="00FB4921">
        <w:rPr>
          <w:color w:val="auto"/>
          <w:lang w:val="en-GB"/>
        </w:rPr>
        <w:t>Howard, Erica. 2017. “Freedom of Expression, Blasphemy and Religious Hatred: A View from the United Kingdom.” In , 595–618. Cambridge University Press. https://doi.org/10.1017/9781108242189.025.</w:t>
      </w:r>
    </w:p>
    <w:p w14:paraId="773686C2" w14:textId="77777777" w:rsidR="00FB4921" w:rsidRPr="00FB4921" w:rsidRDefault="00FB4921" w:rsidP="00FB4921">
      <w:pPr>
        <w:pStyle w:val="Bibliography"/>
        <w:rPr>
          <w:color w:val="auto"/>
          <w:lang w:val="en-GB"/>
        </w:rPr>
      </w:pPr>
      <w:proofErr w:type="spellStart"/>
      <w:r w:rsidRPr="00FB4921">
        <w:rPr>
          <w:color w:val="auto"/>
          <w:lang w:val="en-GB"/>
        </w:rPr>
        <w:t>Joppke</w:t>
      </w:r>
      <w:proofErr w:type="spellEnd"/>
      <w:r w:rsidRPr="00FB4921">
        <w:rPr>
          <w:color w:val="auto"/>
          <w:lang w:val="en-GB"/>
        </w:rPr>
        <w:t>, Christian. 2018. “</w:t>
      </w:r>
      <w:proofErr w:type="spellStart"/>
      <w:r w:rsidRPr="00FB4921">
        <w:rPr>
          <w:color w:val="auto"/>
          <w:lang w:val="en-GB"/>
        </w:rPr>
        <w:t>Culturalizing</w:t>
      </w:r>
      <w:proofErr w:type="spellEnd"/>
      <w:r w:rsidRPr="00FB4921">
        <w:rPr>
          <w:color w:val="auto"/>
          <w:lang w:val="en-GB"/>
        </w:rPr>
        <w:t xml:space="preserve"> Religion in Western Europe: Patterns and Puzzles.” </w:t>
      </w:r>
      <w:r w:rsidRPr="00FB4921">
        <w:rPr>
          <w:i/>
          <w:iCs/>
          <w:color w:val="auto"/>
          <w:lang w:val="en-GB"/>
        </w:rPr>
        <w:t>Social Compass</w:t>
      </w:r>
      <w:r w:rsidRPr="00FB4921">
        <w:rPr>
          <w:color w:val="auto"/>
          <w:lang w:val="en-GB"/>
        </w:rPr>
        <w:t xml:space="preserve"> 65 (2): 234–46. https://doi.org/10.1177/0037768618767962.</w:t>
      </w:r>
    </w:p>
    <w:p w14:paraId="01DCB91E" w14:textId="77777777" w:rsidR="00FB4921" w:rsidRPr="00FB4921" w:rsidRDefault="00FB4921" w:rsidP="00FB4921">
      <w:pPr>
        <w:pStyle w:val="Bibliography"/>
        <w:rPr>
          <w:color w:val="auto"/>
          <w:lang w:val="en-GB"/>
        </w:rPr>
      </w:pPr>
      <w:proofErr w:type="spellStart"/>
      <w:r w:rsidRPr="00FB4921">
        <w:rPr>
          <w:color w:val="auto"/>
          <w:lang w:val="en-GB"/>
        </w:rPr>
        <w:t>Kamali</w:t>
      </w:r>
      <w:proofErr w:type="spellEnd"/>
      <w:r w:rsidRPr="00FB4921">
        <w:rPr>
          <w:color w:val="auto"/>
          <w:lang w:val="en-GB"/>
        </w:rPr>
        <w:t xml:space="preserve">, Mohammed Hashim. 2006. “Reading the Signs: A Qur’anic Perspective on Thinking.” </w:t>
      </w:r>
      <w:r w:rsidRPr="00FB4921">
        <w:rPr>
          <w:i/>
          <w:iCs/>
          <w:color w:val="auto"/>
          <w:lang w:val="en-GB"/>
        </w:rPr>
        <w:t>Islam and Science</w:t>
      </w:r>
      <w:r w:rsidRPr="00FB4921">
        <w:rPr>
          <w:color w:val="auto"/>
          <w:lang w:val="en-GB"/>
        </w:rPr>
        <w:t xml:space="preserve"> 4.</w:t>
      </w:r>
    </w:p>
    <w:p w14:paraId="0BB65219" w14:textId="77777777" w:rsidR="00FB4921" w:rsidRPr="00FB4921" w:rsidRDefault="00FB4921" w:rsidP="00FB4921">
      <w:pPr>
        <w:pStyle w:val="Bibliography"/>
        <w:rPr>
          <w:color w:val="auto"/>
          <w:lang w:val="en-GB"/>
        </w:rPr>
      </w:pPr>
      <w:r w:rsidRPr="00FB4921">
        <w:rPr>
          <w:color w:val="auto"/>
          <w:lang w:val="en-GB"/>
        </w:rPr>
        <w:t xml:space="preserve">Karim, Abdul. 2005. </w:t>
      </w:r>
      <w:r w:rsidRPr="00FB4921">
        <w:rPr>
          <w:i/>
          <w:iCs/>
          <w:color w:val="auto"/>
          <w:lang w:val="en-GB"/>
        </w:rPr>
        <w:t>Religion and State Relations in Post Reformation Era</w:t>
      </w:r>
      <w:r w:rsidRPr="00FB4921">
        <w:rPr>
          <w:color w:val="auto"/>
          <w:lang w:val="en-GB"/>
        </w:rPr>
        <w:t>. 11th ed. Al-</w:t>
      </w:r>
      <w:proofErr w:type="spellStart"/>
      <w:r w:rsidRPr="00FB4921">
        <w:rPr>
          <w:color w:val="auto"/>
          <w:lang w:val="en-GB"/>
        </w:rPr>
        <w:t>Mawarid</w:t>
      </w:r>
      <w:proofErr w:type="spellEnd"/>
      <w:r w:rsidRPr="00FB4921">
        <w:rPr>
          <w:color w:val="auto"/>
          <w:lang w:val="en-GB"/>
        </w:rPr>
        <w:t xml:space="preserve"> Edition.</w:t>
      </w:r>
    </w:p>
    <w:p w14:paraId="6C784446" w14:textId="77777777" w:rsidR="00FB4921" w:rsidRPr="00FB4921" w:rsidRDefault="00FB4921" w:rsidP="00FB4921">
      <w:pPr>
        <w:pStyle w:val="Bibliography"/>
        <w:rPr>
          <w:color w:val="auto"/>
          <w:lang w:val="en-GB"/>
        </w:rPr>
      </w:pPr>
      <w:r w:rsidRPr="00FB4921">
        <w:rPr>
          <w:color w:val="auto"/>
          <w:lang w:val="en-GB"/>
        </w:rPr>
        <w:t xml:space="preserve">Keck, Leander E and Winkley. 2015. </w:t>
      </w:r>
      <w:r w:rsidRPr="00FB4921">
        <w:rPr>
          <w:i/>
          <w:iCs/>
          <w:color w:val="auto"/>
          <w:lang w:val="en-GB"/>
        </w:rPr>
        <w:t>Echoes of the Word</w:t>
      </w:r>
      <w:r w:rsidRPr="00FB4921">
        <w:rPr>
          <w:color w:val="auto"/>
          <w:lang w:val="en-GB"/>
        </w:rPr>
        <w:t>. Cascade Books.</w:t>
      </w:r>
    </w:p>
    <w:p w14:paraId="5CE0354B" w14:textId="77777777" w:rsidR="00FB4921" w:rsidRPr="00FB4921" w:rsidRDefault="00FB4921" w:rsidP="00FB4921">
      <w:pPr>
        <w:pStyle w:val="Bibliography"/>
        <w:rPr>
          <w:color w:val="auto"/>
          <w:lang w:val="en-GB"/>
        </w:rPr>
      </w:pPr>
      <w:proofErr w:type="spellStart"/>
      <w:r w:rsidRPr="00FB4921">
        <w:rPr>
          <w:color w:val="auto"/>
          <w:lang w:val="en-GB"/>
        </w:rPr>
        <w:t>Kroef</w:t>
      </w:r>
      <w:proofErr w:type="spellEnd"/>
      <w:r w:rsidRPr="00FB4921">
        <w:rPr>
          <w:color w:val="auto"/>
          <w:lang w:val="en-GB"/>
        </w:rPr>
        <w:t xml:space="preserve">, Justus M. van der. 1953. “Conflicts of Religious Policy in Indonesia.” </w:t>
      </w:r>
      <w:r w:rsidRPr="00FB4921">
        <w:rPr>
          <w:i/>
          <w:iCs/>
          <w:color w:val="auto"/>
          <w:lang w:val="en-GB"/>
        </w:rPr>
        <w:t>Far Eastern Survey</w:t>
      </w:r>
      <w:r w:rsidRPr="00FB4921">
        <w:rPr>
          <w:color w:val="auto"/>
          <w:lang w:val="en-GB"/>
        </w:rPr>
        <w:t xml:space="preserve"> 22 (10): 121–25. https://doi.org/10.2307/3023769.</w:t>
      </w:r>
    </w:p>
    <w:p w14:paraId="20696354" w14:textId="77777777" w:rsidR="00FB4921" w:rsidRPr="00FB4921" w:rsidRDefault="00FB4921" w:rsidP="00FB4921">
      <w:pPr>
        <w:pStyle w:val="Bibliography"/>
        <w:rPr>
          <w:color w:val="auto"/>
          <w:lang w:val="en-GB"/>
        </w:rPr>
      </w:pPr>
      <w:proofErr w:type="spellStart"/>
      <w:r w:rsidRPr="00FB4921">
        <w:rPr>
          <w:color w:val="auto"/>
          <w:lang w:val="en-GB"/>
        </w:rPr>
        <w:t>Kunelius</w:t>
      </w:r>
      <w:proofErr w:type="spellEnd"/>
      <w:r w:rsidRPr="00FB4921">
        <w:rPr>
          <w:color w:val="auto"/>
          <w:lang w:val="en-GB"/>
        </w:rPr>
        <w:t xml:space="preserve">, R., E Eide, O Hahn, and R. Schroeder. 2007. </w:t>
      </w:r>
      <w:r w:rsidRPr="00FB4921">
        <w:rPr>
          <w:i/>
          <w:iCs/>
          <w:color w:val="auto"/>
          <w:lang w:val="en-GB"/>
        </w:rPr>
        <w:t xml:space="preserve">Reading </w:t>
      </w:r>
      <w:proofErr w:type="spellStart"/>
      <w:r w:rsidRPr="00FB4921">
        <w:rPr>
          <w:i/>
          <w:iCs/>
          <w:color w:val="auto"/>
          <w:lang w:val="en-GB"/>
        </w:rPr>
        <w:t>TheMohammed</w:t>
      </w:r>
      <w:proofErr w:type="spellEnd"/>
      <w:r w:rsidRPr="00FB4921">
        <w:rPr>
          <w:i/>
          <w:iCs/>
          <w:color w:val="auto"/>
          <w:lang w:val="en-GB"/>
        </w:rPr>
        <w:t xml:space="preserve"> Cartoons Controversy. An International Analysis of Press Discourses on </w:t>
      </w:r>
      <w:proofErr w:type="spellStart"/>
      <w:r w:rsidRPr="00FB4921">
        <w:rPr>
          <w:i/>
          <w:iCs/>
          <w:color w:val="auto"/>
          <w:lang w:val="en-GB"/>
        </w:rPr>
        <w:t>Freespeech</w:t>
      </w:r>
      <w:proofErr w:type="spellEnd"/>
      <w:r w:rsidRPr="00FB4921">
        <w:rPr>
          <w:i/>
          <w:iCs/>
          <w:color w:val="auto"/>
          <w:lang w:val="en-GB"/>
        </w:rPr>
        <w:t xml:space="preserve"> and Political Spin</w:t>
      </w:r>
      <w:r w:rsidRPr="00FB4921">
        <w:rPr>
          <w:color w:val="auto"/>
          <w:lang w:val="en-GB"/>
        </w:rPr>
        <w:t xml:space="preserve">. Bochum/Freiburg: </w:t>
      </w:r>
      <w:proofErr w:type="spellStart"/>
      <w:r w:rsidRPr="00FB4921">
        <w:rPr>
          <w:color w:val="auto"/>
          <w:lang w:val="en-GB"/>
        </w:rPr>
        <w:t>Projekt</w:t>
      </w:r>
      <w:proofErr w:type="spellEnd"/>
      <w:r w:rsidRPr="00FB4921">
        <w:rPr>
          <w:color w:val="auto"/>
          <w:lang w:val="en-GB"/>
        </w:rPr>
        <w:t xml:space="preserve"> Verlag.</w:t>
      </w:r>
    </w:p>
    <w:p w14:paraId="06144245" w14:textId="77777777" w:rsidR="00FB4921" w:rsidRPr="00FB4921" w:rsidRDefault="00FB4921" w:rsidP="00FB4921">
      <w:pPr>
        <w:pStyle w:val="Bibliography"/>
        <w:rPr>
          <w:color w:val="auto"/>
          <w:lang w:val="en-GB"/>
        </w:rPr>
      </w:pPr>
      <w:proofErr w:type="spellStart"/>
      <w:r w:rsidRPr="00FB4921">
        <w:rPr>
          <w:color w:val="auto"/>
          <w:lang w:val="en-GB"/>
        </w:rPr>
        <w:t>Kuznetsov</w:t>
      </w:r>
      <w:proofErr w:type="spellEnd"/>
      <w:r w:rsidRPr="00FB4921">
        <w:rPr>
          <w:color w:val="auto"/>
          <w:lang w:val="en-GB"/>
        </w:rPr>
        <w:t xml:space="preserve">, Dmitry. 2015. “Freedoms Collide: Freedom of Expression and Freedom of Religion in Russia in Comparative Perspective.” </w:t>
      </w:r>
      <w:r w:rsidRPr="00FB4921">
        <w:rPr>
          <w:i/>
          <w:iCs/>
          <w:color w:val="auto"/>
          <w:lang w:val="en-GB"/>
        </w:rPr>
        <w:t>Russian Law Journal</w:t>
      </w:r>
      <w:r w:rsidRPr="00FB4921">
        <w:rPr>
          <w:color w:val="auto"/>
          <w:lang w:val="en-GB"/>
        </w:rPr>
        <w:t xml:space="preserve"> 2 (2): 75. https://doi.org/10.17589/2309-8678-2014-2-2-75-100.</w:t>
      </w:r>
    </w:p>
    <w:p w14:paraId="523EFFBF" w14:textId="77777777" w:rsidR="00FB4921" w:rsidRPr="00FB4921" w:rsidRDefault="00FB4921" w:rsidP="00FB4921">
      <w:pPr>
        <w:pStyle w:val="Bibliography"/>
        <w:rPr>
          <w:color w:val="auto"/>
          <w:lang w:val="en-GB"/>
        </w:rPr>
      </w:pPr>
      <w:r w:rsidRPr="00FB4921">
        <w:rPr>
          <w:color w:val="auto"/>
          <w:lang w:val="en-GB"/>
        </w:rPr>
        <w:t xml:space="preserve">Latif, </w:t>
      </w:r>
      <w:proofErr w:type="spellStart"/>
      <w:r w:rsidRPr="00FB4921">
        <w:rPr>
          <w:color w:val="auto"/>
          <w:lang w:val="en-GB"/>
        </w:rPr>
        <w:t>Yudi</w:t>
      </w:r>
      <w:proofErr w:type="spellEnd"/>
      <w:r w:rsidRPr="00FB4921">
        <w:rPr>
          <w:color w:val="auto"/>
          <w:lang w:val="en-GB"/>
        </w:rPr>
        <w:t xml:space="preserve">. 2011. </w:t>
      </w:r>
      <w:r w:rsidRPr="00FB4921">
        <w:rPr>
          <w:i/>
          <w:iCs/>
          <w:color w:val="auto"/>
          <w:lang w:val="en-GB"/>
        </w:rPr>
        <w:t xml:space="preserve">Negara </w:t>
      </w:r>
      <w:proofErr w:type="spellStart"/>
      <w:r w:rsidRPr="00FB4921">
        <w:rPr>
          <w:i/>
          <w:iCs/>
          <w:color w:val="auto"/>
          <w:lang w:val="en-GB"/>
        </w:rPr>
        <w:t>Paripurna</w:t>
      </w:r>
      <w:proofErr w:type="spellEnd"/>
      <w:r w:rsidRPr="00FB4921">
        <w:rPr>
          <w:i/>
          <w:iCs/>
          <w:color w:val="auto"/>
          <w:lang w:val="en-GB"/>
        </w:rPr>
        <w:t xml:space="preserve">: </w:t>
      </w:r>
      <w:proofErr w:type="spellStart"/>
      <w:r w:rsidRPr="00FB4921">
        <w:rPr>
          <w:i/>
          <w:iCs/>
          <w:color w:val="auto"/>
          <w:lang w:val="en-GB"/>
        </w:rPr>
        <w:t>Historisitas</w:t>
      </w:r>
      <w:proofErr w:type="spellEnd"/>
      <w:r w:rsidRPr="00FB4921">
        <w:rPr>
          <w:i/>
          <w:iCs/>
          <w:color w:val="auto"/>
          <w:lang w:val="en-GB"/>
        </w:rPr>
        <w:t xml:space="preserve">, </w:t>
      </w:r>
      <w:proofErr w:type="spellStart"/>
      <w:r w:rsidRPr="00FB4921">
        <w:rPr>
          <w:i/>
          <w:iCs/>
          <w:color w:val="auto"/>
          <w:lang w:val="en-GB"/>
        </w:rPr>
        <w:t>Rasionalitas</w:t>
      </w:r>
      <w:proofErr w:type="spellEnd"/>
      <w:r w:rsidRPr="00FB4921">
        <w:rPr>
          <w:i/>
          <w:iCs/>
          <w:color w:val="auto"/>
          <w:lang w:val="en-GB"/>
        </w:rPr>
        <w:t xml:space="preserve">, Dun </w:t>
      </w:r>
      <w:proofErr w:type="spellStart"/>
      <w:r w:rsidRPr="00FB4921">
        <w:rPr>
          <w:i/>
          <w:iCs/>
          <w:color w:val="auto"/>
          <w:lang w:val="en-GB"/>
        </w:rPr>
        <w:t>Aktualitas</w:t>
      </w:r>
      <w:proofErr w:type="spellEnd"/>
      <w:r w:rsidRPr="00FB4921">
        <w:rPr>
          <w:i/>
          <w:iCs/>
          <w:color w:val="auto"/>
          <w:lang w:val="en-GB"/>
        </w:rPr>
        <w:t xml:space="preserve"> Pancasila</w:t>
      </w:r>
      <w:r w:rsidRPr="00FB4921">
        <w:rPr>
          <w:color w:val="auto"/>
          <w:lang w:val="en-GB"/>
        </w:rPr>
        <w:t>. Jakarta: Gramedia Pustaka Utama.</w:t>
      </w:r>
    </w:p>
    <w:p w14:paraId="55E62272" w14:textId="77777777" w:rsidR="00FB4921" w:rsidRPr="00FB4921" w:rsidRDefault="00FB4921" w:rsidP="00FB4921">
      <w:pPr>
        <w:pStyle w:val="Bibliography"/>
        <w:rPr>
          <w:color w:val="auto"/>
          <w:lang w:val="en-GB"/>
        </w:rPr>
      </w:pPr>
      <w:r w:rsidRPr="00FB4921">
        <w:rPr>
          <w:color w:val="auto"/>
          <w:lang w:val="en-GB"/>
        </w:rPr>
        <w:t xml:space="preserve">Lindsey, Tim. 2019. “Minorities and Discrimination in Indonesia: The Legal Framework.” </w:t>
      </w:r>
      <w:r w:rsidRPr="00FB4921">
        <w:rPr>
          <w:i/>
          <w:iCs/>
          <w:color w:val="auto"/>
          <w:lang w:val="en-GB"/>
        </w:rPr>
        <w:t>Contentious Belonging: The Place of Minorities in Indonesia</w:t>
      </w:r>
      <w:r w:rsidRPr="00FB4921">
        <w:rPr>
          <w:color w:val="auto"/>
          <w:lang w:val="en-GB"/>
        </w:rPr>
        <w:t>, 36–54.</w:t>
      </w:r>
    </w:p>
    <w:p w14:paraId="78C44401" w14:textId="77777777" w:rsidR="00FB4921" w:rsidRPr="00FB4921" w:rsidRDefault="00FB4921" w:rsidP="00FB4921">
      <w:pPr>
        <w:pStyle w:val="Bibliography"/>
        <w:rPr>
          <w:color w:val="auto"/>
          <w:lang w:val="en-GB"/>
        </w:rPr>
      </w:pPr>
      <w:r w:rsidRPr="00FB4921">
        <w:rPr>
          <w:color w:val="auto"/>
          <w:lang w:val="en-GB"/>
        </w:rPr>
        <w:t>Lindsey, Timothy, and Simon Butt. 2016. “State Power to Restrict Religious Freedom An Overview of the Legal Framework.” In . Routledge, Taylor &amp; Francis Group.</w:t>
      </w:r>
    </w:p>
    <w:p w14:paraId="1C71DD57" w14:textId="77777777" w:rsidR="00FB4921" w:rsidRPr="00FB4921" w:rsidRDefault="00FB4921" w:rsidP="00FB4921">
      <w:pPr>
        <w:pStyle w:val="Bibliography"/>
        <w:rPr>
          <w:color w:val="auto"/>
          <w:lang w:val="en-GB"/>
        </w:rPr>
      </w:pPr>
      <w:proofErr w:type="spellStart"/>
      <w:r w:rsidRPr="00FB4921">
        <w:rPr>
          <w:color w:val="auto"/>
          <w:lang w:val="en-GB"/>
        </w:rPr>
        <w:t>Lintang</w:t>
      </w:r>
      <w:proofErr w:type="spellEnd"/>
      <w:r w:rsidRPr="00FB4921">
        <w:rPr>
          <w:color w:val="auto"/>
          <w:lang w:val="en-GB"/>
        </w:rPr>
        <w:t xml:space="preserve">, </w:t>
      </w:r>
      <w:proofErr w:type="spellStart"/>
      <w:r w:rsidRPr="00FB4921">
        <w:rPr>
          <w:color w:val="auto"/>
          <w:lang w:val="en-GB"/>
        </w:rPr>
        <w:t>Loresta</w:t>
      </w:r>
      <w:proofErr w:type="spellEnd"/>
      <w:r w:rsidRPr="00FB4921">
        <w:rPr>
          <w:color w:val="auto"/>
          <w:lang w:val="en-GB"/>
        </w:rPr>
        <w:t xml:space="preserve"> </w:t>
      </w:r>
      <w:proofErr w:type="spellStart"/>
      <w:r w:rsidRPr="00FB4921">
        <w:rPr>
          <w:color w:val="auto"/>
          <w:lang w:val="en-GB"/>
        </w:rPr>
        <w:t>Cahyaning</w:t>
      </w:r>
      <w:proofErr w:type="spellEnd"/>
      <w:r w:rsidRPr="00FB4921">
        <w:rPr>
          <w:color w:val="auto"/>
          <w:lang w:val="en-GB"/>
        </w:rPr>
        <w:t xml:space="preserve">, Adriano </w:t>
      </w:r>
      <w:proofErr w:type="spellStart"/>
      <w:r w:rsidRPr="00FB4921">
        <w:rPr>
          <w:color w:val="auto"/>
          <w:lang w:val="en-GB"/>
        </w:rPr>
        <w:t>Martufi</w:t>
      </w:r>
      <w:proofErr w:type="spellEnd"/>
      <w:r w:rsidRPr="00FB4921">
        <w:rPr>
          <w:color w:val="auto"/>
          <w:lang w:val="en-GB"/>
        </w:rPr>
        <w:t xml:space="preserve">, and JW </w:t>
      </w:r>
      <w:proofErr w:type="spellStart"/>
      <w:r w:rsidRPr="00FB4921">
        <w:rPr>
          <w:color w:val="auto"/>
          <w:lang w:val="en-GB"/>
        </w:rPr>
        <w:t>Ouwerker</w:t>
      </w:r>
      <w:proofErr w:type="spellEnd"/>
      <w:r w:rsidRPr="00FB4921">
        <w:rPr>
          <w:color w:val="auto"/>
          <w:lang w:val="en-GB"/>
        </w:rPr>
        <w:t xml:space="preserve">. 2020. “The Alternative Concepts of Blasphemy Law in Indonesia: Legal Comparison with Ireland and Canada.” </w:t>
      </w:r>
      <w:proofErr w:type="spellStart"/>
      <w:r w:rsidRPr="00FB4921">
        <w:rPr>
          <w:i/>
          <w:iCs/>
          <w:color w:val="auto"/>
          <w:lang w:val="en-GB"/>
        </w:rPr>
        <w:t>Bestuur</w:t>
      </w:r>
      <w:proofErr w:type="spellEnd"/>
      <w:r w:rsidRPr="00FB4921">
        <w:rPr>
          <w:color w:val="auto"/>
          <w:lang w:val="en-GB"/>
        </w:rPr>
        <w:t xml:space="preserve"> 9 (1): 13–25.</w:t>
      </w:r>
    </w:p>
    <w:p w14:paraId="57451990" w14:textId="77777777" w:rsidR="00FB4921" w:rsidRPr="00FB4921" w:rsidRDefault="00FB4921" w:rsidP="00FB4921">
      <w:pPr>
        <w:pStyle w:val="Bibliography"/>
        <w:rPr>
          <w:color w:val="auto"/>
          <w:lang w:val="en-GB"/>
        </w:rPr>
      </w:pPr>
      <w:proofErr w:type="spellStart"/>
      <w:r w:rsidRPr="00FB4921">
        <w:rPr>
          <w:color w:val="auto"/>
          <w:lang w:val="en-GB"/>
        </w:rPr>
        <w:t>Marzuki</w:t>
      </w:r>
      <w:proofErr w:type="spellEnd"/>
      <w:r w:rsidRPr="00FB4921">
        <w:rPr>
          <w:color w:val="auto"/>
          <w:lang w:val="en-GB"/>
        </w:rPr>
        <w:t xml:space="preserve">, Peter Mahmud. 2017. </w:t>
      </w:r>
      <w:proofErr w:type="spellStart"/>
      <w:r w:rsidRPr="00FB4921">
        <w:rPr>
          <w:i/>
          <w:iCs/>
          <w:color w:val="auto"/>
          <w:lang w:val="en-GB"/>
        </w:rPr>
        <w:t>Penelitian</w:t>
      </w:r>
      <w:proofErr w:type="spellEnd"/>
      <w:r w:rsidRPr="00FB4921">
        <w:rPr>
          <w:i/>
          <w:iCs/>
          <w:color w:val="auto"/>
          <w:lang w:val="en-GB"/>
        </w:rPr>
        <w:t xml:space="preserve"> Hukum</w:t>
      </w:r>
      <w:r w:rsidRPr="00FB4921">
        <w:rPr>
          <w:color w:val="auto"/>
          <w:lang w:val="en-GB"/>
        </w:rPr>
        <w:t xml:space="preserve">. </w:t>
      </w:r>
      <w:proofErr w:type="spellStart"/>
      <w:r w:rsidRPr="00FB4921">
        <w:rPr>
          <w:color w:val="auto"/>
          <w:lang w:val="en-GB"/>
        </w:rPr>
        <w:t>Prenada</w:t>
      </w:r>
      <w:proofErr w:type="spellEnd"/>
      <w:r w:rsidRPr="00FB4921">
        <w:rPr>
          <w:color w:val="auto"/>
          <w:lang w:val="en-GB"/>
        </w:rPr>
        <w:t xml:space="preserve"> Media.</w:t>
      </w:r>
    </w:p>
    <w:p w14:paraId="10F283AE" w14:textId="77777777" w:rsidR="00FB4921" w:rsidRPr="00FB4921" w:rsidRDefault="00FB4921" w:rsidP="00FB4921">
      <w:pPr>
        <w:pStyle w:val="Bibliography"/>
        <w:rPr>
          <w:color w:val="auto"/>
          <w:lang w:val="en-GB"/>
        </w:rPr>
      </w:pPr>
      <w:proofErr w:type="spellStart"/>
      <w:r w:rsidRPr="00FB4921">
        <w:rPr>
          <w:color w:val="auto"/>
          <w:lang w:val="en-GB"/>
        </w:rPr>
        <w:t>Menchik</w:t>
      </w:r>
      <w:proofErr w:type="spellEnd"/>
      <w:r w:rsidRPr="00FB4921">
        <w:rPr>
          <w:color w:val="auto"/>
          <w:lang w:val="en-GB"/>
        </w:rPr>
        <w:t xml:space="preserve">, Jeremy. 2014. “Productive Intolerance: Godly Nationalism in Indonesia.” </w:t>
      </w:r>
      <w:r w:rsidRPr="00FB4921">
        <w:rPr>
          <w:i/>
          <w:iCs/>
          <w:color w:val="auto"/>
          <w:lang w:val="en-GB"/>
        </w:rPr>
        <w:t>Comparative Studies in Society and History</w:t>
      </w:r>
      <w:r w:rsidRPr="00FB4921">
        <w:rPr>
          <w:color w:val="auto"/>
          <w:lang w:val="en-GB"/>
        </w:rPr>
        <w:t xml:space="preserve"> 56 (3): 591–621. https://doi.org/10.1017/S0010417514000267.</w:t>
      </w:r>
    </w:p>
    <w:p w14:paraId="42B25FEF" w14:textId="77777777" w:rsidR="00FB4921" w:rsidRPr="00FB4921" w:rsidRDefault="00FB4921" w:rsidP="00FB4921">
      <w:pPr>
        <w:pStyle w:val="Bibliography"/>
        <w:rPr>
          <w:color w:val="auto"/>
          <w:lang w:val="en-GB"/>
        </w:rPr>
      </w:pPr>
      <w:proofErr w:type="spellStart"/>
      <w:r w:rsidRPr="00FB4921">
        <w:rPr>
          <w:color w:val="auto"/>
          <w:lang w:val="en-GB"/>
        </w:rPr>
        <w:lastRenderedPageBreak/>
        <w:t>Mietzner</w:t>
      </w:r>
      <w:proofErr w:type="spellEnd"/>
      <w:r w:rsidRPr="00FB4921">
        <w:rPr>
          <w:color w:val="auto"/>
          <w:lang w:val="en-GB"/>
        </w:rPr>
        <w:t xml:space="preserve">, Marcus, and Burhanuddin </w:t>
      </w:r>
      <w:proofErr w:type="spellStart"/>
      <w:r w:rsidRPr="00FB4921">
        <w:rPr>
          <w:color w:val="auto"/>
          <w:lang w:val="en-GB"/>
        </w:rPr>
        <w:t>Muhtadi</w:t>
      </w:r>
      <w:proofErr w:type="spellEnd"/>
      <w:r w:rsidRPr="00FB4921">
        <w:rPr>
          <w:color w:val="auto"/>
          <w:lang w:val="en-GB"/>
        </w:rPr>
        <w:t xml:space="preserve">. 2020. “The Myth of Pluralism: Nahdlatul Ulama and the Politics of Religious Tolerance in Indonesia.” </w:t>
      </w:r>
      <w:r w:rsidRPr="00FB4921">
        <w:rPr>
          <w:i/>
          <w:iCs/>
          <w:color w:val="auto"/>
          <w:lang w:val="en-GB"/>
        </w:rPr>
        <w:t>Contemporary Southeast Asia</w:t>
      </w:r>
      <w:r w:rsidRPr="00FB4921">
        <w:rPr>
          <w:color w:val="auto"/>
          <w:lang w:val="en-GB"/>
        </w:rPr>
        <w:t xml:space="preserve"> 42 (1): 58–84. https://doi.org/10.1355/cs42-1c.</w:t>
      </w:r>
    </w:p>
    <w:p w14:paraId="501736BB" w14:textId="77777777" w:rsidR="00FB4921" w:rsidRPr="00FB4921" w:rsidRDefault="00FB4921" w:rsidP="00FB4921">
      <w:pPr>
        <w:pStyle w:val="Bibliography"/>
        <w:rPr>
          <w:color w:val="auto"/>
          <w:lang w:val="en-GB"/>
        </w:rPr>
      </w:pPr>
      <w:r w:rsidRPr="00FB4921">
        <w:rPr>
          <w:color w:val="auto"/>
          <w:lang w:val="en-GB"/>
        </w:rPr>
        <w:t xml:space="preserve">Milanovic, Marko. 2018. “Legitimizing Blasphemy Laws Through the Backdoor: The European Court’s Judgment in E.S. v. Austria.” </w:t>
      </w:r>
      <w:r w:rsidRPr="00FB4921">
        <w:rPr>
          <w:i/>
          <w:iCs/>
          <w:color w:val="auto"/>
          <w:lang w:val="en-GB"/>
        </w:rPr>
        <w:t>EJIL: Talk!</w:t>
      </w:r>
      <w:r w:rsidRPr="00FB4921">
        <w:rPr>
          <w:color w:val="auto"/>
          <w:lang w:val="en-GB"/>
        </w:rPr>
        <w:t xml:space="preserve"> (blog). October 29, 2018. https://www.ejiltalk.org/legitimizing-blasphemy-laws-through-the-backdoor-the-european-courts-judgment-in-e-s-v-austria/.</w:t>
      </w:r>
    </w:p>
    <w:p w14:paraId="259B74C8" w14:textId="77777777" w:rsidR="00FB4921" w:rsidRPr="00FB4921" w:rsidRDefault="00FB4921" w:rsidP="00FB4921">
      <w:pPr>
        <w:pStyle w:val="Bibliography"/>
        <w:rPr>
          <w:color w:val="auto"/>
          <w:lang w:val="en-GB"/>
        </w:rPr>
      </w:pPr>
      <w:proofErr w:type="spellStart"/>
      <w:r w:rsidRPr="00FB4921">
        <w:rPr>
          <w:color w:val="auto"/>
          <w:lang w:val="en-GB"/>
        </w:rPr>
        <w:t>Modood</w:t>
      </w:r>
      <w:proofErr w:type="spellEnd"/>
      <w:r w:rsidRPr="00FB4921">
        <w:rPr>
          <w:color w:val="auto"/>
          <w:lang w:val="en-GB"/>
        </w:rPr>
        <w:t xml:space="preserve">, Tariq, Randall Hansen, Erik Bleich, Brendan O’Leary, and Joseph H. </w:t>
      </w:r>
      <w:proofErr w:type="spellStart"/>
      <w:r w:rsidRPr="00FB4921">
        <w:rPr>
          <w:color w:val="auto"/>
          <w:lang w:val="en-GB"/>
        </w:rPr>
        <w:t>Carens</w:t>
      </w:r>
      <w:proofErr w:type="spellEnd"/>
      <w:r w:rsidRPr="00FB4921">
        <w:rPr>
          <w:color w:val="auto"/>
          <w:lang w:val="en-GB"/>
        </w:rPr>
        <w:t xml:space="preserve">. 2006. “The Danish Cartoon Affair: Free Speech, Racism, Islamism, and Integration.” </w:t>
      </w:r>
      <w:r w:rsidRPr="00FB4921">
        <w:rPr>
          <w:i/>
          <w:iCs/>
          <w:color w:val="auto"/>
          <w:lang w:val="en-GB"/>
        </w:rPr>
        <w:t>International Migration</w:t>
      </w:r>
      <w:r w:rsidRPr="00FB4921">
        <w:rPr>
          <w:color w:val="auto"/>
          <w:lang w:val="en-GB"/>
        </w:rPr>
        <w:t xml:space="preserve"> 44 (5): 3–62. https://doi.org/10.1111/j.1468-2435.2006.00386.x.</w:t>
      </w:r>
    </w:p>
    <w:p w14:paraId="57DBF61F" w14:textId="77777777" w:rsidR="00FB4921" w:rsidRPr="00FB4921" w:rsidRDefault="00FB4921" w:rsidP="00FB4921">
      <w:pPr>
        <w:pStyle w:val="Bibliography"/>
        <w:rPr>
          <w:color w:val="auto"/>
          <w:lang w:val="en-GB"/>
        </w:rPr>
      </w:pPr>
      <w:r w:rsidRPr="00FB4921">
        <w:rPr>
          <w:color w:val="auto"/>
          <w:lang w:val="en-GB"/>
        </w:rPr>
        <w:t xml:space="preserve">Mondal, Anshuman A. 2016. “Articles of Faith: Freedom of Expression and Religious Freedom in Contemporary </w:t>
      </w:r>
      <w:proofErr w:type="spellStart"/>
      <w:r w:rsidRPr="00FB4921">
        <w:rPr>
          <w:color w:val="auto"/>
          <w:lang w:val="en-GB"/>
        </w:rPr>
        <w:t>Multiculture</w:t>
      </w:r>
      <w:proofErr w:type="spellEnd"/>
      <w:r w:rsidRPr="00FB4921">
        <w:rPr>
          <w:color w:val="auto"/>
          <w:lang w:val="en-GB"/>
        </w:rPr>
        <w:t xml:space="preserve">.” </w:t>
      </w:r>
      <w:r w:rsidRPr="00FB4921">
        <w:rPr>
          <w:i/>
          <w:iCs/>
          <w:color w:val="auto"/>
          <w:lang w:val="en-GB"/>
        </w:rPr>
        <w:t>Islam and Christian–Muslim Relations</w:t>
      </w:r>
      <w:r w:rsidRPr="00FB4921">
        <w:rPr>
          <w:color w:val="auto"/>
          <w:lang w:val="en-GB"/>
        </w:rPr>
        <w:t xml:space="preserve"> 27 (1): 3–24. https://doi.org/10.1080/09596410.2015.1114240.</w:t>
      </w:r>
    </w:p>
    <w:p w14:paraId="2C7DD875" w14:textId="77777777" w:rsidR="00FB4921" w:rsidRPr="00FB4921" w:rsidRDefault="00FB4921" w:rsidP="00FB4921">
      <w:pPr>
        <w:pStyle w:val="Bibliography"/>
        <w:rPr>
          <w:color w:val="auto"/>
          <w:lang w:val="en-GB"/>
        </w:rPr>
      </w:pPr>
      <w:proofErr w:type="spellStart"/>
      <w:r w:rsidRPr="00FB4921">
        <w:rPr>
          <w:color w:val="auto"/>
          <w:lang w:val="en-GB"/>
        </w:rPr>
        <w:t>Nalle</w:t>
      </w:r>
      <w:proofErr w:type="spellEnd"/>
      <w:r w:rsidRPr="00FB4921">
        <w:rPr>
          <w:color w:val="auto"/>
          <w:lang w:val="en-GB"/>
        </w:rPr>
        <w:t xml:space="preserve">, Victor </w:t>
      </w:r>
      <w:proofErr w:type="spellStart"/>
      <w:r w:rsidRPr="00FB4921">
        <w:rPr>
          <w:color w:val="auto"/>
          <w:lang w:val="en-GB"/>
        </w:rPr>
        <w:t>Imanuel</w:t>
      </w:r>
      <w:proofErr w:type="spellEnd"/>
      <w:r w:rsidRPr="00FB4921">
        <w:rPr>
          <w:color w:val="auto"/>
          <w:lang w:val="en-GB"/>
        </w:rPr>
        <w:t xml:space="preserve"> W. 2017. “Blasphemy Law and Public Neutrality in Indonesia.” </w:t>
      </w:r>
      <w:r w:rsidRPr="00FB4921">
        <w:rPr>
          <w:i/>
          <w:iCs/>
          <w:color w:val="auto"/>
          <w:lang w:val="en-GB"/>
        </w:rPr>
        <w:t>Mediterranean Journal of Social Sciences</w:t>
      </w:r>
      <w:r w:rsidRPr="00FB4921">
        <w:rPr>
          <w:color w:val="auto"/>
          <w:lang w:val="en-GB"/>
        </w:rPr>
        <w:t xml:space="preserve"> 8 (2): 57–62.</w:t>
      </w:r>
    </w:p>
    <w:p w14:paraId="72E5C822" w14:textId="77777777" w:rsidR="00FB4921" w:rsidRPr="00FB4921" w:rsidRDefault="00FB4921" w:rsidP="00FB4921">
      <w:pPr>
        <w:pStyle w:val="Bibliography"/>
        <w:rPr>
          <w:color w:val="auto"/>
          <w:lang w:val="en-GB"/>
        </w:rPr>
      </w:pPr>
      <w:proofErr w:type="spellStart"/>
      <w:r w:rsidRPr="00FB4921">
        <w:rPr>
          <w:color w:val="auto"/>
          <w:lang w:val="en-GB"/>
        </w:rPr>
        <w:t>Nieuwenhuis</w:t>
      </w:r>
      <w:proofErr w:type="spellEnd"/>
      <w:r w:rsidRPr="00FB4921">
        <w:rPr>
          <w:color w:val="auto"/>
          <w:lang w:val="en-GB"/>
        </w:rPr>
        <w:t xml:space="preserve">, </w:t>
      </w:r>
      <w:proofErr w:type="spellStart"/>
      <w:r w:rsidRPr="00FB4921">
        <w:rPr>
          <w:color w:val="auto"/>
          <w:lang w:val="en-GB"/>
        </w:rPr>
        <w:t>Aernout</w:t>
      </w:r>
      <w:proofErr w:type="spellEnd"/>
      <w:r w:rsidRPr="00FB4921">
        <w:rPr>
          <w:color w:val="auto"/>
          <w:lang w:val="en-GB"/>
        </w:rPr>
        <w:t xml:space="preserve"> J. 2012. “State and Religion, a Multidimensional Relationship: Some Comparative Law Remarks.” </w:t>
      </w:r>
      <w:r w:rsidRPr="00FB4921">
        <w:rPr>
          <w:i/>
          <w:iCs/>
          <w:color w:val="auto"/>
          <w:lang w:val="en-GB"/>
        </w:rPr>
        <w:t>International Journal of Constitutional Law</w:t>
      </w:r>
      <w:r w:rsidRPr="00FB4921">
        <w:rPr>
          <w:color w:val="auto"/>
          <w:lang w:val="en-GB"/>
        </w:rPr>
        <w:t xml:space="preserve"> 10 (1): 153–74. https://doi.org/10.1093/icon/mos001.</w:t>
      </w:r>
    </w:p>
    <w:p w14:paraId="743BB310" w14:textId="77777777" w:rsidR="00FB4921" w:rsidRPr="00FB4921" w:rsidRDefault="00FB4921" w:rsidP="00FB4921">
      <w:pPr>
        <w:pStyle w:val="Bibliography"/>
        <w:rPr>
          <w:color w:val="auto"/>
          <w:lang w:val="en-GB"/>
        </w:rPr>
      </w:pPr>
      <w:proofErr w:type="spellStart"/>
      <w:r w:rsidRPr="00FB4921">
        <w:rPr>
          <w:color w:val="auto"/>
          <w:lang w:val="en-GB"/>
        </w:rPr>
        <w:t>Panjaitan</w:t>
      </w:r>
      <w:proofErr w:type="spellEnd"/>
      <w:r w:rsidRPr="00FB4921">
        <w:rPr>
          <w:color w:val="auto"/>
          <w:lang w:val="en-GB"/>
        </w:rPr>
        <w:t xml:space="preserve">, </w:t>
      </w:r>
      <w:proofErr w:type="spellStart"/>
      <w:r w:rsidRPr="00FB4921">
        <w:rPr>
          <w:color w:val="auto"/>
          <w:lang w:val="en-GB"/>
        </w:rPr>
        <w:t>Chandro</w:t>
      </w:r>
      <w:proofErr w:type="spellEnd"/>
      <w:r w:rsidRPr="00FB4921">
        <w:rPr>
          <w:color w:val="auto"/>
          <w:lang w:val="en-GB"/>
        </w:rPr>
        <w:t xml:space="preserve">, and </w:t>
      </w:r>
      <w:proofErr w:type="spellStart"/>
      <w:r w:rsidRPr="00FB4921">
        <w:rPr>
          <w:color w:val="auto"/>
          <w:lang w:val="en-GB"/>
        </w:rPr>
        <w:t>Firman</w:t>
      </w:r>
      <w:proofErr w:type="spellEnd"/>
      <w:r w:rsidRPr="00FB4921">
        <w:rPr>
          <w:color w:val="auto"/>
          <w:lang w:val="en-GB"/>
        </w:rPr>
        <w:t xml:space="preserve"> Wijaya. 2018. “</w:t>
      </w:r>
      <w:proofErr w:type="spellStart"/>
      <w:r w:rsidRPr="00FB4921">
        <w:rPr>
          <w:color w:val="auto"/>
          <w:lang w:val="en-GB"/>
        </w:rPr>
        <w:t>Penyebab</w:t>
      </w:r>
      <w:proofErr w:type="spellEnd"/>
      <w:r w:rsidRPr="00FB4921">
        <w:rPr>
          <w:color w:val="auto"/>
          <w:lang w:val="en-GB"/>
        </w:rPr>
        <w:t xml:space="preserve"> </w:t>
      </w:r>
      <w:proofErr w:type="spellStart"/>
      <w:r w:rsidRPr="00FB4921">
        <w:rPr>
          <w:color w:val="auto"/>
          <w:lang w:val="en-GB"/>
        </w:rPr>
        <w:t>Terjadinya</w:t>
      </w:r>
      <w:proofErr w:type="spellEnd"/>
      <w:r w:rsidRPr="00FB4921">
        <w:rPr>
          <w:color w:val="auto"/>
          <w:lang w:val="en-GB"/>
        </w:rPr>
        <w:t xml:space="preserve"> Tindakan Main Hakim </w:t>
      </w:r>
      <w:proofErr w:type="spellStart"/>
      <w:r w:rsidRPr="00FB4921">
        <w:rPr>
          <w:color w:val="auto"/>
          <w:lang w:val="en-GB"/>
        </w:rPr>
        <w:t>Sendiri</w:t>
      </w:r>
      <w:proofErr w:type="spellEnd"/>
      <w:r w:rsidRPr="00FB4921">
        <w:rPr>
          <w:color w:val="auto"/>
          <w:lang w:val="en-GB"/>
        </w:rPr>
        <w:t xml:space="preserve"> </w:t>
      </w:r>
      <w:proofErr w:type="spellStart"/>
      <w:r w:rsidRPr="00FB4921">
        <w:rPr>
          <w:color w:val="auto"/>
          <w:lang w:val="en-GB"/>
        </w:rPr>
        <w:t>Atau</w:t>
      </w:r>
      <w:proofErr w:type="spellEnd"/>
      <w:r w:rsidRPr="00FB4921">
        <w:rPr>
          <w:color w:val="auto"/>
          <w:lang w:val="en-GB"/>
        </w:rPr>
        <w:t xml:space="preserve"> </w:t>
      </w:r>
      <w:proofErr w:type="spellStart"/>
      <w:r w:rsidRPr="00FB4921">
        <w:rPr>
          <w:color w:val="auto"/>
          <w:lang w:val="en-GB"/>
        </w:rPr>
        <w:t>Eigenrichting</w:t>
      </w:r>
      <w:proofErr w:type="spellEnd"/>
      <w:r w:rsidRPr="00FB4921">
        <w:rPr>
          <w:color w:val="auto"/>
          <w:lang w:val="en-GB"/>
        </w:rPr>
        <w:t xml:space="preserve"> Yang </w:t>
      </w:r>
      <w:proofErr w:type="spellStart"/>
      <w:r w:rsidRPr="00FB4921">
        <w:rPr>
          <w:color w:val="auto"/>
          <w:lang w:val="en-GB"/>
        </w:rPr>
        <w:t>Mengakibatkan</w:t>
      </w:r>
      <w:proofErr w:type="spellEnd"/>
      <w:r w:rsidRPr="00FB4921">
        <w:rPr>
          <w:color w:val="auto"/>
          <w:lang w:val="en-GB"/>
        </w:rPr>
        <w:t xml:space="preserve"> </w:t>
      </w:r>
      <w:proofErr w:type="spellStart"/>
      <w:r w:rsidRPr="00FB4921">
        <w:rPr>
          <w:color w:val="auto"/>
          <w:lang w:val="en-GB"/>
        </w:rPr>
        <w:t>Kematian</w:t>
      </w:r>
      <w:proofErr w:type="spellEnd"/>
      <w:r w:rsidRPr="00FB4921">
        <w:rPr>
          <w:color w:val="auto"/>
          <w:lang w:val="en-GB"/>
        </w:rPr>
        <w:t xml:space="preserve"> (</w:t>
      </w:r>
      <w:proofErr w:type="spellStart"/>
      <w:r w:rsidRPr="00FB4921">
        <w:rPr>
          <w:color w:val="auto"/>
          <w:lang w:val="en-GB"/>
        </w:rPr>
        <w:t>Contoh</w:t>
      </w:r>
      <w:proofErr w:type="spellEnd"/>
      <w:r w:rsidRPr="00FB4921">
        <w:rPr>
          <w:color w:val="auto"/>
          <w:lang w:val="en-GB"/>
        </w:rPr>
        <w:t xml:space="preserve"> </w:t>
      </w:r>
      <w:proofErr w:type="spellStart"/>
      <w:r w:rsidRPr="00FB4921">
        <w:rPr>
          <w:color w:val="auto"/>
          <w:lang w:val="en-GB"/>
        </w:rPr>
        <w:t>Kasus</w:t>
      </w:r>
      <w:proofErr w:type="spellEnd"/>
      <w:r w:rsidRPr="00FB4921">
        <w:rPr>
          <w:color w:val="auto"/>
          <w:lang w:val="en-GB"/>
        </w:rPr>
        <w:t xml:space="preserve"> </w:t>
      </w:r>
      <w:proofErr w:type="spellStart"/>
      <w:r w:rsidRPr="00FB4921">
        <w:rPr>
          <w:color w:val="auto"/>
          <w:lang w:val="en-GB"/>
        </w:rPr>
        <w:t>Pembakaran</w:t>
      </w:r>
      <w:proofErr w:type="spellEnd"/>
      <w:r w:rsidRPr="00FB4921">
        <w:rPr>
          <w:color w:val="auto"/>
          <w:lang w:val="en-GB"/>
        </w:rPr>
        <w:t xml:space="preserve"> </w:t>
      </w:r>
      <w:proofErr w:type="spellStart"/>
      <w:r w:rsidRPr="00FB4921">
        <w:rPr>
          <w:color w:val="auto"/>
          <w:lang w:val="en-GB"/>
        </w:rPr>
        <w:t>Pelaku</w:t>
      </w:r>
      <w:proofErr w:type="spellEnd"/>
      <w:r w:rsidRPr="00FB4921">
        <w:rPr>
          <w:color w:val="auto"/>
          <w:lang w:val="en-GB"/>
        </w:rPr>
        <w:t xml:space="preserve"> </w:t>
      </w:r>
      <w:proofErr w:type="spellStart"/>
      <w:r w:rsidRPr="00FB4921">
        <w:rPr>
          <w:color w:val="auto"/>
          <w:lang w:val="en-GB"/>
        </w:rPr>
        <w:t>Pencurian</w:t>
      </w:r>
      <w:proofErr w:type="spellEnd"/>
      <w:r w:rsidRPr="00FB4921">
        <w:rPr>
          <w:color w:val="auto"/>
          <w:lang w:val="en-GB"/>
        </w:rPr>
        <w:t xml:space="preserve"> Motor </w:t>
      </w:r>
      <w:proofErr w:type="spellStart"/>
      <w:r w:rsidRPr="00FB4921">
        <w:rPr>
          <w:color w:val="auto"/>
          <w:lang w:val="en-GB"/>
        </w:rPr>
        <w:t>Dengan</w:t>
      </w:r>
      <w:proofErr w:type="spellEnd"/>
      <w:r w:rsidRPr="00FB4921">
        <w:rPr>
          <w:color w:val="auto"/>
          <w:lang w:val="en-GB"/>
        </w:rPr>
        <w:t xml:space="preserve"> </w:t>
      </w:r>
      <w:proofErr w:type="spellStart"/>
      <w:r w:rsidRPr="00FB4921">
        <w:rPr>
          <w:color w:val="auto"/>
          <w:lang w:val="en-GB"/>
        </w:rPr>
        <w:t>Kekerasan</w:t>
      </w:r>
      <w:proofErr w:type="spellEnd"/>
      <w:r w:rsidRPr="00FB4921">
        <w:rPr>
          <w:color w:val="auto"/>
          <w:lang w:val="en-GB"/>
        </w:rPr>
        <w:t xml:space="preserve"> Di </w:t>
      </w:r>
      <w:proofErr w:type="spellStart"/>
      <w:r w:rsidRPr="00FB4921">
        <w:rPr>
          <w:color w:val="auto"/>
          <w:lang w:val="en-GB"/>
        </w:rPr>
        <w:t>Pondok</w:t>
      </w:r>
      <w:proofErr w:type="spellEnd"/>
      <w:r w:rsidRPr="00FB4921">
        <w:rPr>
          <w:color w:val="auto"/>
          <w:lang w:val="en-GB"/>
        </w:rPr>
        <w:t xml:space="preserve"> </w:t>
      </w:r>
      <w:proofErr w:type="spellStart"/>
      <w:r w:rsidRPr="00FB4921">
        <w:rPr>
          <w:color w:val="auto"/>
          <w:lang w:val="en-GB"/>
        </w:rPr>
        <w:t>Aren</w:t>
      </w:r>
      <w:proofErr w:type="spellEnd"/>
      <w:r w:rsidRPr="00FB4921">
        <w:rPr>
          <w:color w:val="auto"/>
          <w:lang w:val="en-GB"/>
        </w:rPr>
        <w:t xml:space="preserve"> Tangerang).” </w:t>
      </w:r>
      <w:proofErr w:type="spellStart"/>
      <w:r w:rsidRPr="00FB4921">
        <w:rPr>
          <w:i/>
          <w:iCs/>
          <w:color w:val="auto"/>
          <w:lang w:val="en-GB"/>
        </w:rPr>
        <w:t>Jurnal</w:t>
      </w:r>
      <w:proofErr w:type="spellEnd"/>
      <w:r w:rsidRPr="00FB4921">
        <w:rPr>
          <w:i/>
          <w:iCs/>
          <w:color w:val="auto"/>
          <w:lang w:val="en-GB"/>
        </w:rPr>
        <w:t xml:space="preserve"> Hukum </w:t>
      </w:r>
      <w:proofErr w:type="spellStart"/>
      <w:r w:rsidRPr="00FB4921">
        <w:rPr>
          <w:i/>
          <w:iCs/>
          <w:color w:val="auto"/>
          <w:lang w:val="en-GB"/>
        </w:rPr>
        <w:t>Adigama</w:t>
      </w:r>
      <w:proofErr w:type="spellEnd"/>
      <w:r w:rsidRPr="00FB4921">
        <w:rPr>
          <w:color w:val="auto"/>
          <w:lang w:val="en-GB"/>
        </w:rPr>
        <w:t xml:space="preserve"> 1 (1): 809. https://doi.org/10.24912/adigama.v1i1.2168.</w:t>
      </w:r>
    </w:p>
    <w:p w14:paraId="3151709D" w14:textId="77777777" w:rsidR="00FB4921" w:rsidRPr="00FB4921" w:rsidRDefault="00FB4921" w:rsidP="00FB4921">
      <w:pPr>
        <w:pStyle w:val="Bibliography"/>
        <w:rPr>
          <w:color w:val="auto"/>
          <w:lang w:val="en-GB"/>
        </w:rPr>
      </w:pPr>
      <w:proofErr w:type="spellStart"/>
      <w:r w:rsidRPr="00FB4921">
        <w:rPr>
          <w:color w:val="auto"/>
          <w:lang w:val="en-GB"/>
        </w:rPr>
        <w:t>Pratiwi</w:t>
      </w:r>
      <w:proofErr w:type="spellEnd"/>
      <w:r w:rsidRPr="00FB4921">
        <w:rPr>
          <w:color w:val="auto"/>
          <w:lang w:val="en-GB"/>
        </w:rPr>
        <w:t xml:space="preserve">, </w:t>
      </w:r>
      <w:proofErr w:type="spellStart"/>
      <w:r w:rsidRPr="00FB4921">
        <w:rPr>
          <w:color w:val="auto"/>
          <w:lang w:val="en-GB"/>
        </w:rPr>
        <w:t>Cekli</w:t>
      </w:r>
      <w:proofErr w:type="spellEnd"/>
      <w:r w:rsidRPr="00FB4921">
        <w:rPr>
          <w:color w:val="auto"/>
          <w:lang w:val="en-GB"/>
        </w:rPr>
        <w:t xml:space="preserve"> </w:t>
      </w:r>
      <w:proofErr w:type="spellStart"/>
      <w:r w:rsidRPr="00FB4921">
        <w:rPr>
          <w:color w:val="auto"/>
          <w:lang w:val="en-GB"/>
        </w:rPr>
        <w:t>Setya</w:t>
      </w:r>
      <w:proofErr w:type="spellEnd"/>
      <w:r w:rsidRPr="00FB4921">
        <w:rPr>
          <w:color w:val="auto"/>
          <w:lang w:val="en-GB"/>
        </w:rPr>
        <w:t xml:space="preserve">, and </w:t>
      </w:r>
      <w:proofErr w:type="spellStart"/>
      <w:r w:rsidRPr="00FB4921">
        <w:rPr>
          <w:color w:val="auto"/>
          <w:lang w:val="en-GB"/>
        </w:rPr>
        <w:t>Sidik</w:t>
      </w:r>
      <w:proofErr w:type="spellEnd"/>
      <w:r w:rsidRPr="00FB4921">
        <w:rPr>
          <w:color w:val="auto"/>
          <w:lang w:val="en-GB"/>
        </w:rPr>
        <w:t xml:space="preserve"> </w:t>
      </w:r>
      <w:proofErr w:type="spellStart"/>
      <w:r w:rsidRPr="00FB4921">
        <w:rPr>
          <w:color w:val="auto"/>
          <w:lang w:val="en-GB"/>
        </w:rPr>
        <w:t>Sunaryo</w:t>
      </w:r>
      <w:proofErr w:type="spellEnd"/>
      <w:r w:rsidRPr="00FB4921">
        <w:rPr>
          <w:color w:val="auto"/>
          <w:lang w:val="en-GB"/>
        </w:rPr>
        <w:t xml:space="preserve">. 2021. “Blasphemy Law as a Structural Violence: A Challenge for Maintaining Sustainable Peace.” </w:t>
      </w:r>
      <w:r w:rsidRPr="00FB4921">
        <w:rPr>
          <w:i/>
          <w:iCs/>
          <w:color w:val="auto"/>
          <w:lang w:val="en-GB"/>
        </w:rPr>
        <w:t>Muslim World Journal of Human Rights</w:t>
      </w:r>
      <w:r w:rsidRPr="00FB4921">
        <w:rPr>
          <w:color w:val="auto"/>
          <w:lang w:val="en-GB"/>
        </w:rPr>
        <w:t xml:space="preserve"> 18 (1): 133–65. https://doi.org/10.1515/mwjhr-2020-0019.</w:t>
      </w:r>
    </w:p>
    <w:p w14:paraId="1C59FDFF" w14:textId="77777777" w:rsidR="00FB4921" w:rsidRPr="00FB4921" w:rsidRDefault="00FB4921" w:rsidP="00FB4921">
      <w:pPr>
        <w:pStyle w:val="Bibliography"/>
        <w:rPr>
          <w:color w:val="auto"/>
          <w:lang w:val="en-GB"/>
        </w:rPr>
      </w:pPr>
      <w:proofErr w:type="spellStart"/>
      <w:r w:rsidRPr="00FB4921">
        <w:rPr>
          <w:color w:val="auto"/>
          <w:lang w:val="en-GB"/>
        </w:rPr>
        <w:t>Prud’homme</w:t>
      </w:r>
      <w:proofErr w:type="spellEnd"/>
      <w:r w:rsidRPr="00FB4921">
        <w:rPr>
          <w:color w:val="auto"/>
          <w:lang w:val="en-GB"/>
        </w:rPr>
        <w:t>, Jo-Anne. 2010. “Policing Belief: The Impact of Blasphemy Laws on Human Rights.” Special Report. DC: Freedom House. https://freedomhouse.org/sites/default/files/2020-02/Archived_Special_Report_FH_Policing_Belief_Full.pdf.</w:t>
      </w:r>
    </w:p>
    <w:p w14:paraId="4371D3A3" w14:textId="77777777" w:rsidR="00FB4921" w:rsidRPr="00FB4921" w:rsidRDefault="00FB4921" w:rsidP="00FB4921">
      <w:pPr>
        <w:pStyle w:val="Bibliography"/>
        <w:rPr>
          <w:color w:val="auto"/>
          <w:lang w:val="en-GB"/>
        </w:rPr>
      </w:pPr>
      <w:proofErr w:type="spellStart"/>
      <w:r w:rsidRPr="00FB4921">
        <w:rPr>
          <w:color w:val="auto"/>
          <w:lang w:val="en-GB"/>
        </w:rPr>
        <w:t>Rambe</w:t>
      </w:r>
      <w:proofErr w:type="spellEnd"/>
      <w:r w:rsidRPr="00FB4921">
        <w:rPr>
          <w:color w:val="auto"/>
          <w:lang w:val="en-GB"/>
        </w:rPr>
        <w:t>, Aditya. 2018. “</w:t>
      </w:r>
      <w:proofErr w:type="spellStart"/>
      <w:r w:rsidRPr="00FB4921">
        <w:rPr>
          <w:color w:val="auto"/>
          <w:lang w:val="en-GB"/>
        </w:rPr>
        <w:t>Pertanggungjawaban</w:t>
      </w:r>
      <w:proofErr w:type="spellEnd"/>
      <w:r w:rsidRPr="00FB4921">
        <w:rPr>
          <w:color w:val="auto"/>
          <w:lang w:val="en-GB"/>
        </w:rPr>
        <w:t xml:space="preserve"> </w:t>
      </w:r>
      <w:proofErr w:type="spellStart"/>
      <w:r w:rsidRPr="00FB4921">
        <w:rPr>
          <w:color w:val="auto"/>
          <w:lang w:val="en-GB"/>
        </w:rPr>
        <w:t>Pidana</w:t>
      </w:r>
      <w:proofErr w:type="spellEnd"/>
      <w:r w:rsidRPr="00FB4921">
        <w:rPr>
          <w:color w:val="auto"/>
          <w:lang w:val="en-GB"/>
        </w:rPr>
        <w:t xml:space="preserve"> </w:t>
      </w:r>
      <w:proofErr w:type="spellStart"/>
      <w:r w:rsidRPr="00FB4921">
        <w:rPr>
          <w:color w:val="auto"/>
          <w:lang w:val="en-GB"/>
        </w:rPr>
        <w:t>Terhadap</w:t>
      </w:r>
      <w:proofErr w:type="spellEnd"/>
      <w:r w:rsidRPr="00FB4921">
        <w:rPr>
          <w:color w:val="auto"/>
          <w:lang w:val="en-GB"/>
        </w:rPr>
        <w:t xml:space="preserve"> </w:t>
      </w:r>
      <w:proofErr w:type="spellStart"/>
      <w:r w:rsidRPr="00FB4921">
        <w:rPr>
          <w:color w:val="auto"/>
          <w:lang w:val="en-GB"/>
        </w:rPr>
        <w:t>Pelaku</w:t>
      </w:r>
      <w:proofErr w:type="spellEnd"/>
      <w:r w:rsidRPr="00FB4921">
        <w:rPr>
          <w:color w:val="auto"/>
          <w:lang w:val="en-GB"/>
        </w:rPr>
        <w:t xml:space="preserve"> Tindakan Main Hakim </w:t>
      </w:r>
      <w:proofErr w:type="spellStart"/>
      <w:r w:rsidRPr="00FB4921">
        <w:rPr>
          <w:color w:val="auto"/>
          <w:lang w:val="en-GB"/>
        </w:rPr>
        <w:t>Sendiri</w:t>
      </w:r>
      <w:proofErr w:type="spellEnd"/>
      <w:r w:rsidRPr="00FB4921">
        <w:rPr>
          <w:color w:val="auto"/>
          <w:lang w:val="en-GB"/>
        </w:rPr>
        <w:t xml:space="preserve"> </w:t>
      </w:r>
      <w:proofErr w:type="spellStart"/>
      <w:r w:rsidRPr="00FB4921">
        <w:rPr>
          <w:color w:val="auto"/>
          <w:lang w:val="en-GB"/>
        </w:rPr>
        <w:t>Bagi</w:t>
      </w:r>
      <w:proofErr w:type="spellEnd"/>
      <w:r w:rsidRPr="00FB4921">
        <w:rPr>
          <w:color w:val="auto"/>
          <w:lang w:val="en-GB"/>
        </w:rPr>
        <w:t xml:space="preserve"> </w:t>
      </w:r>
      <w:proofErr w:type="spellStart"/>
      <w:r w:rsidRPr="00FB4921">
        <w:rPr>
          <w:color w:val="auto"/>
          <w:lang w:val="en-GB"/>
        </w:rPr>
        <w:t>Terduga</w:t>
      </w:r>
      <w:proofErr w:type="spellEnd"/>
      <w:r w:rsidRPr="00FB4921">
        <w:rPr>
          <w:color w:val="auto"/>
          <w:lang w:val="en-GB"/>
        </w:rPr>
        <w:t xml:space="preserve"> </w:t>
      </w:r>
      <w:proofErr w:type="spellStart"/>
      <w:r w:rsidRPr="00FB4921">
        <w:rPr>
          <w:color w:val="auto"/>
          <w:lang w:val="en-GB"/>
        </w:rPr>
        <w:t>Pelaku</w:t>
      </w:r>
      <w:proofErr w:type="spellEnd"/>
      <w:r w:rsidRPr="00FB4921">
        <w:rPr>
          <w:color w:val="auto"/>
          <w:lang w:val="en-GB"/>
        </w:rPr>
        <w:t xml:space="preserve"> </w:t>
      </w:r>
      <w:proofErr w:type="spellStart"/>
      <w:r w:rsidRPr="00FB4921">
        <w:rPr>
          <w:color w:val="auto"/>
          <w:lang w:val="en-GB"/>
        </w:rPr>
        <w:t>Tindak</w:t>
      </w:r>
      <w:proofErr w:type="spellEnd"/>
      <w:r w:rsidRPr="00FB4921">
        <w:rPr>
          <w:color w:val="auto"/>
          <w:lang w:val="en-GB"/>
        </w:rPr>
        <w:t xml:space="preserve"> </w:t>
      </w:r>
      <w:proofErr w:type="spellStart"/>
      <w:r w:rsidRPr="00FB4921">
        <w:rPr>
          <w:color w:val="auto"/>
          <w:lang w:val="en-GB"/>
        </w:rPr>
        <w:t>Pidana</w:t>
      </w:r>
      <w:proofErr w:type="spellEnd"/>
      <w:r w:rsidRPr="00FB4921">
        <w:rPr>
          <w:color w:val="auto"/>
          <w:lang w:val="en-GB"/>
        </w:rPr>
        <w:t xml:space="preserve"> </w:t>
      </w:r>
      <w:proofErr w:type="spellStart"/>
      <w:r w:rsidRPr="00FB4921">
        <w:rPr>
          <w:color w:val="auto"/>
          <w:lang w:val="en-GB"/>
        </w:rPr>
        <w:t>Pencurian</w:t>
      </w:r>
      <w:proofErr w:type="spellEnd"/>
      <w:r w:rsidRPr="00FB4921">
        <w:rPr>
          <w:color w:val="auto"/>
          <w:lang w:val="en-GB"/>
        </w:rPr>
        <w:t xml:space="preserve"> (</w:t>
      </w:r>
      <w:proofErr w:type="spellStart"/>
      <w:r w:rsidRPr="00FB4921">
        <w:rPr>
          <w:color w:val="auto"/>
          <w:lang w:val="en-GB"/>
        </w:rPr>
        <w:t>Studi</w:t>
      </w:r>
      <w:proofErr w:type="spellEnd"/>
      <w:r w:rsidRPr="00FB4921">
        <w:rPr>
          <w:color w:val="auto"/>
          <w:lang w:val="en-GB"/>
        </w:rPr>
        <w:t xml:space="preserve"> POLRESTABES Medan).” Bachelor Thesis, Medan: Universitas Muhammadiyah Sumatera Utara. http://repository.umsu.ac.id/handle/123456789/8280.</w:t>
      </w:r>
    </w:p>
    <w:p w14:paraId="00D0F04E" w14:textId="77777777" w:rsidR="00FB4921" w:rsidRPr="00FB4921" w:rsidRDefault="00FB4921" w:rsidP="00FB4921">
      <w:pPr>
        <w:pStyle w:val="Bibliography"/>
        <w:rPr>
          <w:color w:val="auto"/>
          <w:lang w:val="en-GB"/>
        </w:rPr>
      </w:pPr>
      <w:proofErr w:type="spellStart"/>
      <w:r w:rsidRPr="00FB4921">
        <w:rPr>
          <w:color w:val="auto"/>
          <w:lang w:val="en-GB"/>
        </w:rPr>
        <w:t>Safa’at</w:t>
      </w:r>
      <w:proofErr w:type="spellEnd"/>
      <w:r w:rsidRPr="00FB4921">
        <w:rPr>
          <w:color w:val="auto"/>
          <w:lang w:val="en-GB"/>
        </w:rPr>
        <w:t xml:space="preserve">, </w:t>
      </w:r>
      <w:proofErr w:type="spellStart"/>
      <w:r w:rsidRPr="00FB4921">
        <w:rPr>
          <w:color w:val="auto"/>
          <w:lang w:val="en-GB"/>
        </w:rPr>
        <w:t>Muchamad</w:t>
      </w:r>
      <w:proofErr w:type="spellEnd"/>
      <w:r w:rsidRPr="00FB4921">
        <w:rPr>
          <w:color w:val="auto"/>
          <w:lang w:val="en-GB"/>
        </w:rPr>
        <w:t xml:space="preserve"> Ali. 2020. “A Comparative Study on the Recognition of the Religion in the Indigenous People Community in Indonesia According to the Constitutional Court Decisions Number 97/PUU-XIV/2016 and 140/PUU-VII/2009.” </w:t>
      </w:r>
      <w:proofErr w:type="spellStart"/>
      <w:r w:rsidRPr="00FB4921">
        <w:rPr>
          <w:i/>
          <w:iCs/>
          <w:color w:val="auto"/>
          <w:lang w:val="en-GB"/>
        </w:rPr>
        <w:t>Tadulako</w:t>
      </w:r>
      <w:proofErr w:type="spellEnd"/>
      <w:r w:rsidRPr="00FB4921">
        <w:rPr>
          <w:i/>
          <w:iCs/>
          <w:color w:val="auto"/>
          <w:lang w:val="en-GB"/>
        </w:rPr>
        <w:t xml:space="preserve"> Law Review</w:t>
      </w:r>
      <w:r w:rsidRPr="00FB4921">
        <w:rPr>
          <w:color w:val="auto"/>
          <w:lang w:val="en-GB"/>
        </w:rPr>
        <w:t>.</w:t>
      </w:r>
    </w:p>
    <w:p w14:paraId="6A9F9CE0" w14:textId="77777777" w:rsidR="00FB4921" w:rsidRPr="00FB4921" w:rsidRDefault="00FB4921" w:rsidP="00FB4921">
      <w:pPr>
        <w:pStyle w:val="Bibliography"/>
        <w:rPr>
          <w:color w:val="auto"/>
          <w:lang w:val="en-GB"/>
        </w:rPr>
      </w:pPr>
      <w:proofErr w:type="spellStart"/>
      <w:r w:rsidRPr="00FB4921">
        <w:rPr>
          <w:color w:val="auto"/>
          <w:lang w:val="en-GB"/>
        </w:rPr>
        <w:t>Saiya</w:t>
      </w:r>
      <w:proofErr w:type="spellEnd"/>
      <w:r w:rsidRPr="00FB4921">
        <w:rPr>
          <w:color w:val="auto"/>
          <w:lang w:val="en-GB"/>
        </w:rPr>
        <w:t xml:space="preserve">, </w:t>
      </w:r>
      <w:proofErr w:type="spellStart"/>
      <w:r w:rsidRPr="00FB4921">
        <w:rPr>
          <w:color w:val="auto"/>
          <w:lang w:val="en-GB"/>
        </w:rPr>
        <w:t>Nilay</w:t>
      </w:r>
      <w:proofErr w:type="spellEnd"/>
      <w:r w:rsidRPr="00FB4921">
        <w:rPr>
          <w:color w:val="auto"/>
          <w:lang w:val="en-GB"/>
        </w:rPr>
        <w:t xml:space="preserve">. 2015. “The Religious Freedom Peace.” </w:t>
      </w:r>
      <w:r w:rsidRPr="00FB4921">
        <w:rPr>
          <w:i/>
          <w:iCs/>
          <w:color w:val="auto"/>
          <w:lang w:val="en-GB"/>
        </w:rPr>
        <w:t>The International Journal of Human Rights</w:t>
      </w:r>
      <w:r w:rsidRPr="00FB4921">
        <w:rPr>
          <w:color w:val="auto"/>
          <w:lang w:val="en-GB"/>
        </w:rPr>
        <w:t xml:space="preserve"> 19 (3): 369–82.</w:t>
      </w:r>
    </w:p>
    <w:p w14:paraId="08523497" w14:textId="77777777" w:rsidR="00FB4921" w:rsidRPr="00FB4921" w:rsidRDefault="00FB4921" w:rsidP="00FB4921">
      <w:pPr>
        <w:pStyle w:val="Bibliography"/>
        <w:rPr>
          <w:color w:val="auto"/>
          <w:lang w:val="en-GB"/>
        </w:rPr>
      </w:pPr>
      <w:r w:rsidRPr="00FB4921">
        <w:rPr>
          <w:color w:val="auto"/>
          <w:lang w:val="en-GB"/>
        </w:rPr>
        <w:t xml:space="preserve">Salim, </w:t>
      </w:r>
      <w:proofErr w:type="spellStart"/>
      <w:r w:rsidRPr="00FB4921">
        <w:rPr>
          <w:color w:val="auto"/>
          <w:lang w:val="en-GB"/>
        </w:rPr>
        <w:t>Arskal</w:t>
      </w:r>
      <w:proofErr w:type="spellEnd"/>
      <w:r w:rsidRPr="00FB4921">
        <w:rPr>
          <w:color w:val="auto"/>
          <w:lang w:val="en-GB"/>
        </w:rPr>
        <w:t xml:space="preserve">, and </w:t>
      </w:r>
      <w:proofErr w:type="spellStart"/>
      <w:r w:rsidRPr="00FB4921">
        <w:rPr>
          <w:color w:val="auto"/>
          <w:lang w:val="en-GB"/>
        </w:rPr>
        <w:t>Azyumardi</w:t>
      </w:r>
      <w:proofErr w:type="spellEnd"/>
      <w:r w:rsidRPr="00FB4921">
        <w:rPr>
          <w:color w:val="auto"/>
          <w:lang w:val="en-GB"/>
        </w:rPr>
        <w:t xml:space="preserve"> Azra. 2003. “Negara Dan </w:t>
      </w:r>
      <w:proofErr w:type="spellStart"/>
      <w:r w:rsidRPr="00FB4921">
        <w:rPr>
          <w:color w:val="auto"/>
          <w:lang w:val="en-GB"/>
        </w:rPr>
        <w:t>Syariat</w:t>
      </w:r>
      <w:proofErr w:type="spellEnd"/>
      <w:r w:rsidRPr="00FB4921">
        <w:rPr>
          <w:color w:val="auto"/>
          <w:lang w:val="en-GB"/>
        </w:rPr>
        <w:t xml:space="preserve"> </w:t>
      </w:r>
      <w:proofErr w:type="spellStart"/>
      <w:r w:rsidRPr="00FB4921">
        <w:rPr>
          <w:color w:val="auto"/>
          <w:lang w:val="en-GB"/>
        </w:rPr>
        <w:t>Dalam</w:t>
      </w:r>
      <w:proofErr w:type="spellEnd"/>
      <w:r w:rsidRPr="00FB4921">
        <w:rPr>
          <w:color w:val="auto"/>
          <w:lang w:val="en-GB"/>
        </w:rPr>
        <w:t xml:space="preserve"> </w:t>
      </w:r>
      <w:proofErr w:type="spellStart"/>
      <w:r w:rsidRPr="00FB4921">
        <w:rPr>
          <w:color w:val="auto"/>
          <w:lang w:val="en-GB"/>
        </w:rPr>
        <w:t>Perspektif</w:t>
      </w:r>
      <w:proofErr w:type="spellEnd"/>
      <w:r w:rsidRPr="00FB4921">
        <w:rPr>
          <w:color w:val="auto"/>
          <w:lang w:val="en-GB"/>
        </w:rPr>
        <w:t xml:space="preserve"> </w:t>
      </w:r>
      <w:proofErr w:type="spellStart"/>
      <w:r w:rsidRPr="00FB4921">
        <w:rPr>
          <w:color w:val="auto"/>
          <w:lang w:val="en-GB"/>
        </w:rPr>
        <w:t>Politik</w:t>
      </w:r>
      <w:proofErr w:type="spellEnd"/>
      <w:r w:rsidRPr="00FB4921">
        <w:rPr>
          <w:color w:val="auto"/>
          <w:lang w:val="en-GB"/>
        </w:rPr>
        <w:t xml:space="preserve"> Hukum Indonesia.” In </w:t>
      </w:r>
      <w:proofErr w:type="spellStart"/>
      <w:r w:rsidRPr="00FB4921">
        <w:rPr>
          <w:i/>
          <w:iCs/>
          <w:color w:val="auto"/>
          <w:lang w:val="en-GB"/>
        </w:rPr>
        <w:t>Syariat</w:t>
      </w:r>
      <w:proofErr w:type="spellEnd"/>
      <w:r w:rsidRPr="00FB4921">
        <w:rPr>
          <w:i/>
          <w:iCs/>
          <w:color w:val="auto"/>
          <w:lang w:val="en-GB"/>
        </w:rPr>
        <w:t xml:space="preserve"> Islam: </w:t>
      </w:r>
      <w:proofErr w:type="spellStart"/>
      <w:r w:rsidRPr="00FB4921">
        <w:rPr>
          <w:i/>
          <w:iCs/>
          <w:color w:val="auto"/>
          <w:lang w:val="en-GB"/>
        </w:rPr>
        <w:t>Pandangan</w:t>
      </w:r>
      <w:proofErr w:type="spellEnd"/>
      <w:r w:rsidRPr="00FB4921">
        <w:rPr>
          <w:i/>
          <w:iCs/>
          <w:color w:val="auto"/>
          <w:lang w:val="en-GB"/>
        </w:rPr>
        <w:t xml:space="preserve"> Muslim Liberal</w:t>
      </w:r>
      <w:r w:rsidRPr="00FB4921">
        <w:rPr>
          <w:color w:val="auto"/>
          <w:lang w:val="en-GB"/>
        </w:rPr>
        <w:t xml:space="preserve">. Jakarta: </w:t>
      </w:r>
      <w:proofErr w:type="spellStart"/>
      <w:r w:rsidRPr="00FB4921">
        <w:rPr>
          <w:color w:val="auto"/>
          <w:lang w:val="en-GB"/>
        </w:rPr>
        <w:t>Jaringan</w:t>
      </w:r>
      <w:proofErr w:type="spellEnd"/>
      <w:r w:rsidRPr="00FB4921">
        <w:rPr>
          <w:color w:val="auto"/>
          <w:lang w:val="en-GB"/>
        </w:rPr>
        <w:t xml:space="preserve"> Islam Liberal-The Asia </w:t>
      </w:r>
      <w:proofErr w:type="spellStart"/>
      <w:r w:rsidRPr="00FB4921">
        <w:rPr>
          <w:color w:val="auto"/>
          <w:lang w:val="en-GB"/>
        </w:rPr>
        <w:t>Faoundation</w:t>
      </w:r>
      <w:proofErr w:type="spellEnd"/>
      <w:r w:rsidRPr="00FB4921">
        <w:rPr>
          <w:color w:val="auto"/>
          <w:lang w:val="en-GB"/>
        </w:rPr>
        <w:t>.</w:t>
      </w:r>
    </w:p>
    <w:p w14:paraId="54B8436B" w14:textId="77777777" w:rsidR="00FB4921" w:rsidRPr="00FB4921" w:rsidRDefault="00FB4921" w:rsidP="00FB4921">
      <w:pPr>
        <w:pStyle w:val="Bibliography"/>
        <w:rPr>
          <w:color w:val="auto"/>
          <w:lang w:val="en-GB"/>
        </w:rPr>
      </w:pPr>
      <w:r w:rsidRPr="00FB4921">
        <w:rPr>
          <w:color w:val="auto"/>
          <w:lang w:val="en-GB"/>
        </w:rPr>
        <w:t xml:space="preserve">Scanlon, Thomas. 1972. “A Theory of Freedom of Expression.” </w:t>
      </w:r>
      <w:r w:rsidRPr="00FB4921">
        <w:rPr>
          <w:i/>
          <w:iCs/>
          <w:color w:val="auto"/>
          <w:lang w:val="en-GB"/>
        </w:rPr>
        <w:t>Philosophy &amp; Public Affairs</w:t>
      </w:r>
      <w:r w:rsidRPr="00FB4921">
        <w:rPr>
          <w:color w:val="auto"/>
          <w:lang w:val="en-GB"/>
        </w:rPr>
        <w:t xml:space="preserve"> 1 (2): 204–26.</w:t>
      </w:r>
    </w:p>
    <w:p w14:paraId="3BFF5369" w14:textId="77777777" w:rsidR="00FB4921" w:rsidRPr="00FB4921" w:rsidRDefault="00FB4921" w:rsidP="00FB4921">
      <w:pPr>
        <w:pStyle w:val="Bibliography"/>
        <w:rPr>
          <w:color w:val="auto"/>
          <w:lang w:val="en-GB"/>
        </w:rPr>
      </w:pPr>
      <w:proofErr w:type="spellStart"/>
      <w:r w:rsidRPr="00FB4921">
        <w:rPr>
          <w:color w:val="auto"/>
          <w:lang w:val="en-GB"/>
        </w:rPr>
        <w:lastRenderedPageBreak/>
        <w:t>Scharffs</w:t>
      </w:r>
      <w:proofErr w:type="spellEnd"/>
      <w:r w:rsidRPr="00FB4921">
        <w:rPr>
          <w:color w:val="auto"/>
          <w:lang w:val="en-GB"/>
        </w:rPr>
        <w:t xml:space="preserve">, Brett G. 2017. “Towards an Understanding of Accelerants and </w:t>
      </w:r>
      <w:proofErr w:type="spellStart"/>
      <w:r w:rsidRPr="00FB4921">
        <w:rPr>
          <w:color w:val="auto"/>
          <w:lang w:val="en-GB"/>
        </w:rPr>
        <w:t>Decelerants</w:t>
      </w:r>
      <w:proofErr w:type="spellEnd"/>
      <w:r w:rsidRPr="00FB4921">
        <w:rPr>
          <w:color w:val="auto"/>
          <w:lang w:val="en-GB"/>
        </w:rPr>
        <w:t>: A Non-</w:t>
      </w:r>
      <w:proofErr w:type="spellStart"/>
      <w:r w:rsidRPr="00FB4921">
        <w:rPr>
          <w:color w:val="auto"/>
          <w:lang w:val="en-GB"/>
        </w:rPr>
        <w:t>Juriscentric</w:t>
      </w:r>
      <w:proofErr w:type="spellEnd"/>
      <w:r w:rsidRPr="00FB4921">
        <w:rPr>
          <w:color w:val="auto"/>
          <w:lang w:val="en-GB"/>
        </w:rPr>
        <w:t xml:space="preserve"> Approach to off </w:t>
      </w:r>
      <w:proofErr w:type="spellStart"/>
      <w:r w:rsidRPr="00FB4921">
        <w:rPr>
          <w:color w:val="auto"/>
          <w:lang w:val="en-GB"/>
        </w:rPr>
        <w:t>Ensive</w:t>
      </w:r>
      <w:proofErr w:type="spellEnd"/>
      <w:r w:rsidRPr="00FB4921">
        <w:rPr>
          <w:color w:val="auto"/>
          <w:lang w:val="en-GB"/>
        </w:rPr>
        <w:t xml:space="preserve"> or Hateful Speech Concerning Religion.” In , 701–17. Cambridge University Press. https://doi.org/10.1017/9781108242189.029.</w:t>
      </w:r>
    </w:p>
    <w:p w14:paraId="4D2FC06E" w14:textId="77777777" w:rsidR="00FB4921" w:rsidRPr="00FB4921" w:rsidRDefault="00FB4921" w:rsidP="00FB4921">
      <w:pPr>
        <w:pStyle w:val="Bibliography"/>
        <w:rPr>
          <w:color w:val="auto"/>
          <w:lang w:val="en-GB"/>
        </w:rPr>
      </w:pPr>
      <w:proofErr w:type="spellStart"/>
      <w:r w:rsidRPr="00FB4921">
        <w:rPr>
          <w:color w:val="auto"/>
          <w:lang w:val="en-GB"/>
        </w:rPr>
        <w:t>Schmitter</w:t>
      </w:r>
      <w:proofErr w:type="spellEnd"/>
      <w:r w:rsidRPr="00FB4921">
        <w:rPr>
          <w:color w:val="auto"/>
          <w:lang w:val="en-GB"/>
        </w:rPr>
        <w:t xml:space="preserve">, Philippe C, and Terry Lynn Karl. 1991. “What Democracy Is. . . and Is Not.” </w:t>
      </w:r>
      <w:r w:rsidRPr="00FB4921">
        <w:rPr>
          <w:i/>
          <w:iCs/>
          <w:color w:val="auto"/>
          <w:lang w:val="en-GB"/>
        </w:rPr>
        <w:t>Journal of Democracy</w:t>
      </w:r>
      <w:r w:rsidRPr="00FB4921">
        <w:rPr>
          <w:color w:val="auto"/>
          <w:lang w:val="en-GB"/>
        </w:rPr>
        <w:t xml:space="preserve"> 2 (3): 75–88. https://doi.org/10.1353/jod.1991.0033.</w:t>
      </w:r>
    </w:p>
    <w:p w14:paraId="3BF61B45" w14:textId="77777777" w:rsidR="00FB4921" w:rsidRPr="00FB4921" w:rsidRDefault="00FB4921" w:rsidP="00FB4921">
      <w:pPr>
        <w:pStyle w:val="Bibliography"/>
        <w:rPr>
          <w:color w:val="auto"/>
          <w:lang w:val="en-GB"/>
        </w:rPr>
      </w:pPr>
      <w:proofErr w:type="spellStart"/>
      <w:r w:rsidRPr="00FB4921">
        <w:rPr>
          <w:color w:val="auto"/>
          <w:lang w:val="en-GB"/>
        </w:rPr>
        <w:t>Sezgin</w:t>
      </w:r>
      <w:proofErr w:type="spellEnd"/>
      <w:r w:rsidRPr="00FB4921">
        <w:rPr>
          <w:color w:val="auto"/>
          <w:lang w:val="en-GB"/>
        </w:rPr>
        <w:t xml:space="preserve">, Y, and M </w:t>
      </w:r>
      <w:proofErr w:type="spellStart"/>
      <w:r w:rsidRPr="00FB4921">
        <w:rPr>
          <w:color w:val="auto"/>
          <w:lang w:val="en-GB"/>
        </w:rPr>
        <w:t>Künkler</w:t>
      </w:r>
      <w:proofErr w:type="spellEnd"/>
      <w:r w:rsidRPr="00FB4921">
        <w:rPr>
          <w:color w:val="auto"/>
          <w:lang w:val="en-GB"/>
        </w:rPr>
        <w:t xml:space="preserve">. 2014. “Regulation of ‘Religion’ and the ‘Religious’: The Politics of Judicialization and Bureaucratization in India and Indonesia.” </w:t>
      </w:r>
      <w:r w:rsidRPr="00FB4921">
        <w:rPr>
          <w:i/>
          <w:iCs/>
          <w:color w:val="auto"/>
          <w:lang w:val="en-GB"/>
        </w:rPr>
        <w:t>Comparative Studies in Society and History</w:t>
      </w:r>
      <w:r w:rsidRPr="00FB4921">
        <w:rPr>
          <w:color w:val="auto"/>
          <w:lang w:val="en-GB"/>
        </w:rPr>
        <w:t xml:space="preserve"> 56 (2): 448–78.</w:t>
      </w:r>
    </w:p>
    <w:p w14:paraId="6B8101B4" w14:textId="77777777" w:rsidR="00FB4921" w:rsidRPr="00FB4921" w:rsidRDefault="00FB4921" w:rsidP="00FB4921">
      <w:pPr>
        <w:pStyle w:val="Bibliography"/>
        <w:rPr>
          <w:color w:val="auto"/>
          <w:lang w:val="en-GB"/>
        </w:rPr>
      </w:pPr>
      <w:r w:rsidRPr="00FB4921">
        <w:rPr>
          <w:color w:val="auto"/>
          <w:lang w:val="en-GB"/>
        </w:rPr>
        <w:t xml:space="preserve">Shaikh, Osama, and Zeeshan Malik. 2020. “Rule of Law: A Literature Review on Theoretical Concepts, Challenges from Mass Media to Innovation.” </w:t>
      </w:r>
      <w:r w:rsidRPr="00FB4921">
        <w:rPr>
          <w:i/>
          <w:iCs/>
          <w:color w:val="auto"/>
          <w:lang w:val="en-GB"/>
        </w:rPr>
        <w:t>Jus Corpus LJ</w:t>
      </w:r>
      <w:r w:rsidRPr="00FB4921">
        <w:rPr>
          <w:color w:val="auto"/>
          <w:lang w:val="en-GB"/>
        </w:rPr>
        <w:t xml:space="preserve"> 1: 31.</w:t>
      </w:r>
    </w:p>
    <w:p w14:paraId="4F2B35D9" w14:textId="77777777" w:rsidR="00FB4921" w:rsidRPr="00FB4921" w:rsidRDefault="00FB4921" w:rsidP="00FB4921">
      <w:pPr>
        <w:pStyle w:val="Bibliography"/>
        <w:rPr>
          <w:color w:val="auto"/>
          <w:lang w:val="en-GB"/>
        </w:rPr>
      </w:pPr>
      <w:r w:rsidRPr="00FB4921">
        <w:rPr>
          <w:color w:val="auto"/>
          <w:lang w:val="en-GB"/>
        </w:rPr>
        <w:t xml:space="preserve">Shepherd, Amy. 2017. “Extremism, Free Speech and the Rule of Law: Evaluating the Compliance of Legislation Restricting Extremist Expressions with Article 19 ICCPR.” </w:t>
      </w:r>
      <w:r w:rsidRPr="00FB4921">
        <w:rPr>
          <w:i/>
          <w:iCs/>
          <w:color w:val="auto"/>
          <w:lang w:val="en-GB"/>
        </w:rPr>
        <w:t>Utrecht Journal of International and European Law</w:t>
      </w:r>
      <w:r w:rsidRPr="00FB4921">
        <w:rPr>
          <w:color w:val="auto"/>
          <w:lang w:val="en-GB"/>
        </w:rPr>
        <w:t xml:space="preserve"> 33 (85): 62–83. https://doi.org/10.5334/ujiel.405.</w:t>
      </w:r>
    </w:p>
    <w:p w14:paraId="47BDAF8E" w14:textId="77777777" w:rsidR="00FB4921" w:rsidRPr="00FB4921" w:rsidRDefault="00FB4921" w:rsidP="00FB4921">
      <w:pPr>
        <w:pStyle w:val="Bibliography"/>
        <w:rPr>
          <w:color w:val="auto"/>
          <w:lang w:val="en-GB"/>
        </w:rPr>
      </w:pPr>
      <w:proofErr w:type="spellStart"/>
      <w:r w:rsidRPr="00FB4921">
        <w:rPr>
          <w:color w:val="auto"/>
          <w:lang w:val="en-GB"/>
        </w:rPr>
        <w:t>Sihombing</w:t>
      </w:r>
      <w:proofErr w:type="spellEnd"/>
      <w:r w:rsidRPr="00FB4921">
        <w:rPr>
          <w:color w:val="auto"/>
          <w:lang w:val="en-GB"/>
        </w:rPr>
        <w:t xml:space="preserve">, </w:t>
      </w:r>
      <w:proofErr w:type="spellStart"/>
      <w:r w:rsidRPr="00FB4921">
        <w:rPr>
          <w:color w:val="auto"/>
          <w:lang w:val="en-GB"/>
        </w:rPr>
        <w:t>Uli</w:t>
      </w:r>
      <w:proofErr w:type="spellEnd"/>
      <w:r w:rsidRPr="00FB4921">
        <w:rPr>
          <w:color w:val="auto"/>
          <w:lang w:val="en-GB"/>
        </w:rPr>
        <w:t xml:space="preserve"> </w:t>
      </w:r>
      <w:proofErr w:type="spellStart"/>
      <w:r w:rsidRPr="00FB4921">
        <w:rPr>
          <w:color w:val="auto"/>
          <w:lang w:val="en-GB"/>
        </w:rPr>
        <w:t>Parulina</w:t>
      </w:r>
      <w:proofErr w:type="spellEnd"/>
      <w:r w:rsidRPr="00FB4921">
        <w:rPr>
          <w:color w:val="auto"/>
          <w:lang w:val="en-GB"/>
        </w:rPr>
        <w:t>. 2008. “</w:t>
      </w:r>
      <w:proofErr w:type="spellStart"/>
      <w:r w:rsidRPr="00FB4921">
        <w:rPr>
          <w:color w:val="auto"/>
          <w:lang w:val="en-GB"/>
        </w:rPr>
        <w:t>Menggugat</w:t>
      </w:r>
      <w:proofErr w:type="spellEnd"/>
      <w:r w:rsidRPr="00FB4921">
        <w:rPr>
          <w:color w:val="auto"/>
          <w:lang w:val="en-GB"/>
        </w:rPr>
        <w:t xml:space="preserve"> </w:t>
      </w:r>
      <w:proofErr w:type="spellStart"/>
      <w:r w:rsidRPr="00FB4921">
        <w:rPr>
          <w:color w:val="auto"/>
          <w:lang w:val="en-GB"/>
        </w:rPr>
        <w:t>Bakor</w:t>
      </w:r>
      <w:proofErr w:type="spellEnd"/>
      <w:r w:rsidRPr="00FB4921">
        <w:rPr>
          <w:color w:val="auto"/>
          <w:lang w:val="en-GB"/>
        </w:rPr>
        <w:t xml:space="preserve"> </w:t>
      </w:r>
      <w:proofErr w:type="spellStart"/>
      <w:r w:rsidRPr="00FB4921">
        <w:rPr>
          <w:color w:val="auto"/>
          <w:lang w:val="en-GB"/>
        </w:rPr>
        <w:t>Pakem</w:t>
      </w:r>
      <w:proofErr w:type="spellEnd"/>
      <w:r w:rsidRPr="00FB4921">
        <w:rPr>
          <w:color w:val="auto"/>
          <w:lang w:val="en-GB"/>
        </w:rPr>
        <w:t xml:space="preserve">; Kajian Hukum </w:t>
      </w:r>
      <w:proofErr w:type="spellStart"/>
      <w:r w:rsidRPr="00FB4921">
        <w:rPr>
          <w:color w:val="auto"/>
          <w:lang w:val="en-GB"/>
        </w:rPr>
        <w:t>Terhadap</w:t>
      </w:r>
      <w:proofErr w:type="spellEnd"/>
      <w:r w:rsidRPr="00FB4921">
        <w:rPr>
          <w:color w:val="auto"/>
          <w:lang w:val="en-GB"/>
        </w:rPr>
        <w:t xml:space="preserve"> </w:t>
      </w:r>
      <w:proofErr w:type="spellStart"/>
      <w:r w:rsidRPr="00FB4921">
        <w:rPr>
          <w:color w:val="auto"/>
          <w:lang w:val="en-GB"/>
        </w:rPr>
        <w:t>Pengawasan</w:t>
      </w:r>
      <w:proofErr w:type="spellEnd"/>
      <w:r w:rsidRPr="00FB4921">
        <w:rPr>
          <w:color w:val="auto"/>
          <w:lang w:val="en-GB"/>
        </w:rPr>
        <w:t xml:space="preserve"> Agama Dan </w:t>
      </w:r>
      <w:proofErr w:type="spellStart"/>
      <w:r w:rsidRPr="00FB4921">
        <w:rPr>
          <w:color w:val="auto"/>
          <w:lang w:val="en-GB"/>
        </w:rPr>
        <w:t>Kepercayaan</w:t>
      </w:r>
      <w:proofErr w:type="spellEnd"/>
      <w:r w:rsidRPr="00FB4921">
        <w:rPr>
          <w:color w:val="auto"/>
          <w:lang w:val="en-GB"/>
        </w:rPr>
        <w:t xml:space="preserve"> Di Indonesia [</w:t>
      </w:r>
      <w:proofErr w:type="spellStart"/>
      <w:r w:rsidRPr="00FB4921">
        <w:rPr>
          <w:color w:val="auto"/>
          <w:lang w:val="en-GB"/>
        </w:rPr>
        <w:t>Challeng</w:t>
      </w:r>
      <w:proofErr w:type="spellEnd"/>
      <w:r w:rsidRPr="00FB4921">
        <w:rPr>
          <w:color w:val="auto"/>
          <w:lang w:val="en-GB"/>
        </w:rPr>
        <w:t xml:space="preserve">-Ing </w:t>
      </w:r>
      <w:proofErr w:type="spellStart"/>
      <w:r w:rsidRPr="00FB4921">
        <w:rPr>
          <w:color w:val="auto"/>
          <w:lang w:val="en-GB"/>
        </w:rPr>
        <w:t>Bakor</w:t>
      </w:r>
      <w:proofErr w:type="spellEnd"/>
      <w:r w:rsidRPr="00FB4921">
        <w:rPr>
          <w:color w:val="auto"/>
          <w:lang w:val="en-GB"/>
        </w:rPr>
        <w:t xml:space="preserve"> </w:t>
      </w:r>
      <w:proofErr w:type="spellStart"/>
      <w:r w:rsidRPr="00FB4921">
        <w:rPr>
          <w:color w:val="auto"/>
          <w:lang w:val="en-GB"/>
        </w:rPr>
        <w:t>Pakem</w:t>
      </w:r>
      <w:proofErr w:type="spellEnd"/>
      <w:r w:rsidRPr="00FB4921">
        <w:rPr>
          <w:color w:val="auto"/>
          <w:lang w:val="en-GB"/>
        </w:rPr>
        <w:t xml:space="preserve">; Legal Study on the Oversight of Religion and Belief in Indonesia].” Jakarta: ILRC [the Indonesian Legal Resource </w:t>
      </w:r>
      <w:proofErr w:type="spellStart"/>
      <w:r w:rsidRPr="00FB4921">
        <w:rPr>
          <w:color w:val="auto"/>
          <w:lang w:val="en-GB"/>
        </w:rPr>
        <w:t>Center</w:t>
      </w:r>
      <w:proofErr w:type="spellEnd"/>
      <w:r w:rsidRPr="00FB4921">
        <w:rPr>
          <w:color w:val="auto"/>
          <w:lang w:val="en-GB"/>
        </w:rPr>
        <w:t>].</w:t>
      </w:r>
    </w:p>
    <w:p w14:paraId="5304BFBD" w14:textId="77777777" w:rsidR="00FB4921" w:rsidRPr="00FB4921" w:rsidRDefault="00FB4921" w:rsidP="00FB4921">
      <w:pPr>
        <w:pStyle w:val="Bibliography"/>
        <w:rPr>
          <w:color w:val="auto"/>
          <w:lang w:val="en-GB"/>
        </w:rPr>
      </w:pPr>
      <w:proofErr w:type="spellStart"/>
      <w:r w:rsidRPr="00FB4921">
        <w:rPr>
          <w:color w:val="auto"/>
          <w:lang w:val="en-GB"/>
        </w:rPr>
        <w:t>Siregar</w:t>
      </w:r>
      <w:proofErr w:type="spellEnd"/>
      <w:r w:rsidRPr="00FB4921">
        <w:rPr>
          <w:color w:val="auto"/>
          <w:lang w:val="en-GB"/>
        </w:rPr>
        <w:t xml:space="preserve">, Winner </w:t>
      </w:r>
      <w:proofErr w:type="spellStart"/>
      <w:r w:rsidRPr="00FB4921">
        <w:rPr>
          <w:color w:val="auto"/>
          <w:lang w:val="en-GB"/>
        </w:rPr>
        <w:t>Agustinus</w:t>
      </w:r>
      <w:proofErr w:type="spellEnd"/>
      <w:r w:rsidRPr="00FB4921">
        <w:rPr>
          <w:color w:val="auto"/>
          <w:lang w:val="en-GB"/>
        </w:rPr>
        <w:t xml:space="preserve">, and </w:t>
      </w:r>
      <w:proofErr w:type="spellStart"/>
      <w:r w:rsidRPr="00FB4921">
        <w:rPr>
          <w:color w:val="auto"/>
          <w:lang w:val="en-GB"/>
        </w:rPr>
        <w:t>Iin</w:t>
      </w:r>
      <w:proofErr w:type="spellEnd"/>
      <w:r w:rsidRPr="00FB4921">
        <w:rPr>
          <w:color w:val="auto"/>
          <w:lang w:val="en-GB"/>
        </w:rPr>
        <w:t xml:space="preserve"> </w:t>
      </w:r>
      <w:proofErr w:type="spellStart"/>
      <w:r w:rsidRPr="00FB4921">
        <w:rPr>
          <w:color w:val="auto"/>
          <w:lang w:val="en-GB"/>
        </w:rPr>
        <w:t>Karita</w:t>
      </w:r>
      <w:proofErr w:type="spellEnd"/>
      <w:r w:rsidRPr="00FB4921">
        <w:rPr>
          <w:color w:val="auto"/>
          <w:lang w:val="en-GB"/>
        </w:rPr>
        <w:t xml:space="preserve"> </w:t>
      </w:r>
      <w:proofErr w:type="spellStart"/>
      <w:r w:rsidRPr="00FB4921">
        <w:rPr>
          <w:color w:val="auto"/>
          <w:lang w:val="en-GB"/>
        </w:rPr>
        <w:t>Sakharina</w:t>
      </w:r>
      <w:proofErr w:type="spellEnd"/>
      <w:r w:rsidRPr="00FB4921">
        <w:rPr>
          <w:color w:val="auto"/>
          <w:lang w:val="en-GB"/>
        </w:rPr>
        <w:t xml:space="preserve">. 2019. “Human Rights Protection Policy in Freedom Violations of Religion and Belief.” </w:t>
      </w:r>
      <w:r w:rsidRPr="00FB4921">
        <w:rPr>
          <w:i/>
          <w:iCs/>
          <w:color w:val="auto"/>
          <w:lang w:val="en-GB"/>
        </w:rPr>
        <w:t>Human Rights</w:t>
      </w:r>
      <w:r w:rsidRPr="00FB4921">
        <w:rPr>
          <w:color w:val="auto"/>
          <w:lang w:val="en-GB"/>
        </w:rPr>
        <w:t xml:space="preserve"> 9 (4).</w:t>
      </w:r>
    </w:p>
    <w:p w14:paraId="783C97BD" w14:textId="77777777" w:rsidR="00FB4921" w:rsidRPr="00FB4921" w:rsidRDefault="00FB4921" w:rsidP="00FB4921">
      <w:pPr>
        <w:pStyle w:val="Bibliography"/>
        <w:rPr>
          <w:color w:val="auto"/>
          <w:lang w:val="en-GB"/>
        </w:rPr>
      </w:pPr>
      <w:r w:rsidRPr="00FB4921">
        <w:rPr>
          <w:color w:val="auto"/>
          <w:lang w:val="en-GB"/>
        </w:rPr>
        <w:t xml:space="preserve">Smet, Stijn. 2011. “Freedom of Expression and the Right to Reputation: Human Rights in Conflict.” </w:t>
      </w:r>
      <w:r w:rsidRPr="00FB4921">
        <w:rPr>
          <w:i/>
          <w:iCs/>
          <w:color w:val="auto"/>
          <w:lang w:val="en-GB"/>
        </w:rPr>
        <w:t>American University International Law Review</w:t>
      </w:r>
      <w:r w:rsidRPr="00FB4921">
        <w:rPr>
          <w:color w:val="auto"/>
          <w:lang w:val="en-GB"/>
        </w:rPr>
        <w:t>, 183–236.</w:t>
      </w:r>
    </w:p>
    <w:p w14:paraId="479624F2" w14:textId="77777777" w:rsidR="00FB4921" w:rsidRPr="00FB4921" w:rsidRDefault="00FB4921" w:rsidP="00FB4921">
      <w:pPr>
        <w:pStyle w:val="Bibliography"/>
        <w:rPr>
          <w:color w:val="auto"/>
          <w:lang w:val="en-GB"/>
        </w:rPr>
      </w:pPr>
      <w:proofErr w:type="spellStart"/>
      <w:r w:rsidRPr="00FB4921">
        <w:rPr>
          <w:color w:val="auto"/>
          <w:lang w:val="en-GB"/>
        </w:rPr>
        <w:t>Tamanaha</w:t>
      </w:r>
      <w:proofErr w:type="spellEnd"/>
      <w:r w:rsidRPr="00FB4921">
        <w:rPr>
          <w:color w:val="auto"/>
          <w:lang w:val="en-GB"/>
        </w:rPr>
        <w:t>, Brian Z. 2007. “A Concise Guide to the Rule of Law.”</w:t>
      </w:r>
    </w:p>
    <w:p w14:paraId="66143858" w14:textId="77777777" w:rsidR="00FB4921" w:rsidRPr="00FB4921" w:rsidRDefault="00FB4921" w:rsidP="00FB4921">
      <w:pPr>
        <w:pStyle w:val="Bibliography"/>
        <w:rPr>
          <w:color w:val="auto"/>
          <w:lang w:val="en-GB"/>
        </w:rPr>
      </w:pPr>
      <w:proofErr w:type="spellStart"/>
      <w:r w:rsidRPr="00FB4921">
        <w:rPr>
          <w:color w:val="auto"/>
          <w:lang w:val="en-GB"/>
        </w:rPr>
        <w:t>Tehusijarana</w:t>
      </w:r>
      <w:proofErr w:type="spellEnd"/>
      <w:r w:rsidRPr="00FB4921">
        <w:rPr>
          <w:color w:val="auto"/>
          <w:lang w:val="en-GB"/>
        </w:rPr>
        <w:t xml:space="preserve">, Karina M. 2018. “Police End Probe into Blasphemy Allegations against </w:t>
      </w:r>
      <w:proofErr w:type="spellStart"/>
      <w:r w:rsidRPr="00FB4921">
        <w:rPr>
          <w:color w:val="auto"/>
          <w:lang w:val="en-GB"/>
        </w:rPr>
        <w:t>Sukmawati</w:t>
      </w:r>
      <w:proofErr w:type="spellEnd"/>
      <w:r w:rsidRPr="00FB4921">
        <w:rPr>
          <w:color w:val="auto"/>
          <w:lang w:val="en-GB"/>
        </w:rPr>
        <w:t>.” The Jakarta Post. 2018. https://www.thejakartapost.com/news/2018/06/17/police-end-probe-into-blasphemy-allegations-against-sukmawati.html.</w:t>
      </w:r>
    </w:p>
    <w:p w14:paraId="30C27F68" w14:textId="77777777" w:rsidR="00FB4921" w:rsidRPr="00FB4921" w:rsidRDefault="00FB4921" w:rsidP="00FB4921">
      <w:pPr>
        <w:pStyle w:val="Bibliography"/>
        <w:rPr>
          <w:color w:val="auto"/>
          <w:lang w:val="en-GB"/>
        </w:rPr>
      </w:pPr>
      <w:r w:rsidRPr="00FB4921">
        <w:rPr>
          <w:color w:val="auto"/>
          <w:lang w:val="en-GB"/>
        </w:rPr>
        <w:t xml:space="preserve">Telle, Kari. 2017. “Faith on Trial: Blasphemy and ‘Lawfare’ in Indonesia.” </w:t>
      </w:r>
      <w:r w:rsidRPr="00FB4921">
        <w:rPr>
          <w:i/>
          <w:iCs/>
          <w:color w:val="auto"/>
          <w:lang w:val="en-GB"/>
        </w:rPr>
        <w:t>Ethnos</w:t>
      </w:r>
      <w:r w:rsidRPr="00FB4921">
        <w:rPr>
          <w:color w:val="auto"/>
          <w:lang w:val="en-GB"/>
        </w:rPr>
        <w:t xml:space="preserve"> 83 (2): 371–91. https://doi.org/10.1080/00141844.2017.1282973.</w:t>
      </w:r>
    </w:p>
    <w:p w14:paraId="309E80CA" w14:textId="77777777" w:rsidR="00FB4921" w:rsidRPr="00FB4921" w:rsidRDefault="00FB4921" w:rsidP="00FB4921">
      <w:pPr>
        <w:pStyle w:val="Bibliography"/>
        <w:rPr>
          <w:color w:val="auto"/>
          <w:lang w:val="en-GB"/>
        </w:rPr>
      </w:pPr>
      <w:proofErr w:type="spellStart"/>
      <w:r w:rsidRPr="00FB4921">
        <w:rPr>
          <w:color w:val="auto"/>
          <w:lang w:val="en-GB"/>
        </w:rPr>
        <w:t>Temperman</w:t>
      </w:r>
      <w:proofErr w:type="spellEnd"/>
      <w:r w:rsidRPr="00FB4921">
        <w:rPr>
          <w:color w:val="auto"/>
          <w:lang w:val="en-GB"/>
        </w:rPr>
        <w:t xml:space="preserve">, J. 2015. </w:t>
      </w:r>
      <w:r w:rsidRPr="00FB4921">
        <w:rPr>
          <w:i/>
          <w:iCs/>
          <w:color w:val="auto"/>
          <w:lang w:val="en-GB"/>
        </w:rPr>
        <w:t>Religious Hatred and International Law: The Prohibition of Incitement to Violence or Discrimination</w:t>
      </w:r>
      <w:r w:rsidRPr="00FB4921">
        <w:rPr>
          <w:color w:val="auto"/>
          <w:lang w:val="en-GB"/>
        </w:rPr>
        <w:t>. Cambridge University Press. https://books.google.com/books?id=ezDuCgAAQBAJ.</w:t>
      </w:r>
    </w:p>
    <w:p w14:paraId="4BBF8E36" w14:textId="77777777" w:rsidR="00FB4921" w:rsidRPr="00FB4921" w:rsidRDefault="00FB4921" w:rsidP="00FB4921">
      <w:pPr>
        <w:pStyle w:val="Bibliography"/>
        <w:rPr>
          <w:color w:val="auto"/>
          <w:lang w:val="en-GB"/>
        </w:rPr>
      </w:pPr>
      <w:proofErr w:type="spellStart"/>
      <w:r w:rsidRPr="00FB4921">
        <w:rPr>
          <w:color w:val="auto"/>
          <w:lang w:val="en-GB"/>
        </w:rPr>
        <w:t>Theodorou</w:t>
      </w:r>
      <w:proofErr w:type="spellEnd"/>
      <w:r w:rsidRPr="00FB4921">
        <w:rPr>
          <w:color w:val="auto"/>
          <w:lang w:val="en-GB"/>
        </w:rPr>
        <w:t xml:space="preserve">, Angelina E. 2016. “Which Countries Still Outlaw Apostasy and Blasphemy?” Pew Research </w:t>
      </w:r>
      <w:proofErr w:type="spellStart"/>
      <w:r w:rsidRPr="00FB4921">
        <w:rPr>
          <w:color w:val="auto"/>
          <w:lang w:val="en-GB"/>
        </w:rPr>
        <w:t>Center</w:t>
      </w:r>
      <w:proofErr w:type="spellEnd"/>
      <w:r w:rsidRPr="00FB4921">
        <w:rPr>
          <w:color w:val="auto"/>
          <w:lang w:val="en-GB"/>
        </w:rPr>
        <w:t>. 2016. https://www.pewresearch.org/fact-tank/2016/07/29/which-countries-still-outlaw-apostasy-and-blasphemy/.</w:t>
      </w:r>
    </w:p>
    <w:p w14:paraId="0EBF9CBD" w14:textId="77777777" w:rsidR="00FB4921" w:rsidRPr="00FB4921" w:rsidRDefault="00FB4921" w:rsidP="00FB4921">
      <w:pPr>
        <w:pStyle w:val="Bibliography"/>
        <w:rPr>
          <w:color w:val="auto"/>
          <w:lang w:val="en-GB"/>
        </w:rPr>
      </w:pPr>
      <w:r w:rsidRPr="00FB4921">
        <w:rPr>
          <w:color w:val="auto"/>
          <w:lang w:val="en-GB"/>
        </w:rPr>
        <w:t xml:space="preserve">Uddin, Asma T. 2015. “Provocative Speech in FRENCH Law: A Closer Look at Charlie Hebdo.” </w:t>
      </w:r>
      <w:r w:rsidRPr="00FB4921">
        <w:rPr>
          <w:i/>
          <w:iCs/>
          <w:color w:val="auto"/>
          <w:lang w:val="en-GB"/>
        </w:rPr>
        <w:t>FIU Law Review</w:t>
      </w:r>
      <w:r w:rsidRPr="00FB4921">
        <w:rPr>
          <w:color w:val="auto"/>
          <w:lang w:val="en-GB"/>
        </w:rPr>
        <w:t xml:space="preserve"> 11 (1). https://doi.org/10.25148/lawrev.11.1.14.</w:t>
      </w:r>
    </w:p>
    <w:p w14:paraId="67ECC072" w14:textId="77777777" w:rsidR="00FB4921" w:rsidRPr="00FB4921" w:rsidRDefault="00FB4921" w:rsidP="00FB4921">
      <w:pPr>
        <w:pStyle w:val="Bibliography"/>
        <w:rPr>
          <w:color w:val="auto"/>
          <w:lang w:val="en-GB"/>
        </w:rPr>
      </w:pPr>
      <w:proofErr w:type="spellStart"/>
      <w:r w:rsidRPr="00FB4921">
        <w:rPr>
          <w:color w:val="auto"/>
          <w:lang w:val="en-GB"/>
        </w:rPr>
        <w:t>Vrielink</w:t>
      </w:r>
      <w:proofErr w:type="spellEnd"/>
      <w:r w:rsidRPr="00FB4921">
        <w:rPr>
          <w:color w:val="auto"/>
          <w:lang w:val="en-GB"/>
        </w:rPr>
        <w:t xml:space="preserve">, </w:t>
      </w:r>
      <w:proofErr w:type="spellStart"/>
      <w:r w:rsidRPr="00FB4921">
        <w:rPr>
          <w:color w:val="auto"/>
          <w:lang w:val="en-GB"/>
        </w:rPr>
        <w:t>Jogchum</w:t>
      </w:r>
      <w:proofErr w:type="spellEnd"/>
      <w:r w:rsidRPr="00FB4921">
        <w:rPr>
          <w:color w:val="auto"/>
          <w:lang w:val="en-GB"/>
        </w:rPr>
        <w:t xml:space="preserve">. 2016. “Do We Want ‘More or Fewer’ Prosecutions of Opinions? The Geert Wilders Trial 2.0.” </w:t>
      </w:r>
      <w:r w:rsidRPr="00FB4921">
        <w:rPr>
          <w:i/>
          <w:iCs/>
          <w:color w:val="auto"/>
          <w:lang w:val="en-GB"/>
        </w:rPr>
        <w:t>Netherlands Journal of Legal Philosophy</w:t>
      </w:r>
      <w:r w:rsidRPr="00FB4921">
        <w:rPr>
          <w:color w:val="auto"/>
          <w:lang w:val="en-GB"/>
        </w:rPr>
        <w:t xml:space="preserve"> 2: 3–11.</w:t>
      </w:r>
    </w:p>
    <w:p w14:paraId="009FC1B1" w14:textId="77777777" w:rsidR="00FB4921" w:rsidRPr="00FB4921" w:rsidRDefault="00FB4921" w:rsidP="00FB4921">
      <w:pPr>
        <w:pStyle w:val="Bibliography"/>
        <w:rPr>
          <w:color w:val="auto"/>
          <w:lang w:val="en-GB"/>
        </w:rPr>
      </w:pPr>
      <w:r w:rsidRPr="00FB4921">
        <w:rPr>
          <w:color w:val="auto"/>
          <w:lang w:val="en-GB"/>
        </w:rPr>
        <w:t xml:space="preserve">Whelan, Daniel J. 2010. “Indivisible Human Rights.” </w:t>
      </w:r>
      <w:r w:rsidRPr="00FB4921">
        <w:rPr>
          <w:i/>
          <w:iCs/>
          <w:color w:val="auto"/>
          <w:lang w:val="en-GB"/>
        </w:rPr>
        <w:t>Global Issues Series</w:t>
      </w:r>
      <w:r w:rsidRPr="00FB4921">
        <w:rPr>
          <w:color w:val="auto"/>
          <w:lang w:val="en-GB"/>
        </w:rPr>
        <w:t xml:space="preserve"> 69.</w:t>
      </w:r>
    </w:p>
    <w:p w14:paraId="6551FF3B" w14:textId="631DBAA5" w:rsidR="00441CCC" w:rsidRPr="00672A6A" w:rsidRDefault="00496D7D" w:rsidP="00441CCC">
      <w:pPr>
        <w:rPr>
          <w:rFonts w:cs="Linux Libertine"/>
        </w:rPr>
      </w:pPr>
      <w:r>
        <w:rPr>
          <w:rFonts w:cs="Linux Libertine"/>
        </w:rPr>
        <w:fldChar w:fldCharType="end"/>
      </w:r>
    </w:p>
    <w:sectPr w:rsidR="00441CCC" w:rsidRPr="00672A6A"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6D020" w14:textId="77777777" w:rsidR="004E425C" w:rsidRDefault="004E425C" w:rsidP="00D043F5">
      <w:r>
        <w:separator/>
      </w:r>
    </w:p>
  </w:endnote>
  <w:endnote w:type="continuationSeparator" w:id="0">
    <w:p w14:paraId="53445B06" w14:textId="77777777" w:rsidR="004E425C" w:rsidRDefault="004E425C"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EE"/>
    <w:family w:val="auto"/>
    <w:notTrueType/>
    <w:pitch w:val="default"/>
    <w:sig w:usb0="00000005" w:usb1="00000000" w:usb2="00000000" w:usb3="00000000" w:csb0="00000002"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B53B" w14:textId="77777777" w:rsidR="004E425C" w:rsidRDefault="004E425C" w:rsidP="00D043F5">
      <w:r>
        <w:separator/>
      </w:r>
    </w:p>
  </w:footnote>
  <w:footnote w:type="continuationSeparator" w:id="0">
    <w:p w14:paraId="47E82F1A" w14:textId="77777777" w:rsidR="004E425C" w:rsidRDefault="004E425C" w:rsidP="00D043F5">
      <w:r>
        <w:continuationSeparator/>
      </w:r>
    </w:p>
  </w:footnote>
  <w:footnote w:id="1">
    <w:p w14:paraId="0F81B31B"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7DC0D484"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See </w:t>
      </w:r>
      <w:r w:rsidRPr="00B80E23">
        <w:rPr>
          <w:sz w:val="20"/>
          <w:szCs w:val="20"/>
          <w:shd w:val="clear" w:color="auto" w:fill="FFFFFF"/>
        </w:rPr>
        <w:t>the First Laws of the State of South Carolina 159 (Michael Glazer, Inc. 1981) (cited hereinafter as "Act No. 202", supra note 3.)</w:t>
      </w:r>
    </w:p>
  </w:footnote>
  <w:footnote w:id="3">
    <w:p w14:paraId="69A5D79E"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w:t>
      </w:r>
      <w:r w:rsidRPr="00B80E23">
        <w:rPr>
          <w:i/>
          <w:iCs/>
          <w:color w:val="000000" w:themeColor="text1"/>
        </w:rPr>
        <w:t xml:space="preserve">See </w:t>
      </w:r>
      <w:r w:rsidRPr="00B80E23">
        <w:rPr>
          <w:color w:val="000000" w:themeColor="text1"/>
        </w:rPr>
        <w:t xml:space="preserve">the case of </w:t>
      </w:r>
      <w:r w:rsidRPr="00B80E23">
        <w:rPr>
          <w:i/>
          <w:iCs/>
          <w:color w:val="000000" w:themeColor="text1"/>
        </w:rPr>
        <w:t>Asia Bibie vs. Pakistan</w:t>
      </w:r>
      <w:r w:rsidRPr="00B80E23">
        <w:rPr>
          <w:color w:val="000000" w:themeColor="text1"/>
        </w:rPr>
        <w:t>, the Supreme Court of Pakistan of CRIMINAL APPEAL NO.39-L OF 2015 (Against the judgment dated 16.10.2014 of the Lahore High Court, Lahore passed in Crl.A.No.2509/2010 and M.R.No.614/2010).</w:t>
      </w:r>
    </w:p>
  </w:footnote>
  <w:footnote w:id="4">
    <w:p w14:paraId="1A4DB86B"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w:t>
      </w:r>
      <w:r w:rsidRPr="00B80E23">
        <w:rPr>
          <w:i/>
          <w:iCs/>
          <w:sz w:val="20"/>
          <w:szCs w:val="20"/>
        </w:rPr>
        <w:t>See</w:t>
      </w:r>
      <w:r w:rsidRPr="00B80E23">
        <w:rPr>
          <w:sz w:val="20"/>
          <w:szCs w:val="20"/>
        </w:rPr>
        <w:t xml:space="preserve"> also the case of </w:t>
      </w:r>
      <w:r w:rsidRPr="00B80E23">
        <w:rPr>
          <w:i/>
          <w:iCs/>
          <w:sz w:val="20"/>
          <w:szCs w:val="20"/>
        </w:rPr>
        <w:t>Moh-Ezra vs. Malaysia</w:t>
      </w:r>
      <w:r w:rsidRPr="00B80E23">
        <w:rPr>
          <w:sz w:val="20"/>
          <w:szCs w:val="20"/>
        </w:rPr>
        <w:t xml:space="preserve">, In Selangor, Moh Ezra was convicted blasphemy under Section 16 of Selangor State Syariah Law after his company ZI Publications Sdn Bhd publishing the book “Allah, Love and Liberty” written by a Canadian author Irshad Manji. The book is considered disseminating of any wrongful belief and teachings against the Islamic Law. </w:t>
      </w:r>
      <w:r w:rsidRPr="00B80E23">
        <w:rPr>
          <w:i/>
          <w:iCs/>
          <w:sz w:val="20"/>
          <w:szCs w:val="20"/>
        </w:rPr>
        <w:t>See also</w:t>
      </w:r>
      <w:r w:rsidRPr="00B80E23">
        <w:rPr>
          <w:sz w:val="20"/>
          <w:szCs w:val="20"/>
        </w:rPr>
        <w:t xml:space="preserve"> </w:t>
      </w:r>
      <w:r w:rsidRPr="00B80E23">
        <w:rPr>
          <w:i/>
          <w:sz w:val="20"/>
          <w:szCs w:val="20"/>
        </w:rPr>
        <w:t>Pub. Prosecutor v. Amos Yee Pang Sang</w:t>
      </w:r>
      <w:r w:rsidRPr="00B80E23">
        <w:rPr>
          <w:sz w:val="20"/>
          <w:szCs w:val="20"/>
        </w:rPr>
        <w:t>, [2015] SGDC 215 ¶ 27 (Sing.</w:t>
      </w:r>
    </w:p>
  </w:footnote>
  <w:footnote w:id="5">
    <w:p w14:paraId="1C80100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The BLs were initially introduced in 1860 under colonial rule incorporated in criminal law inherited from England.</w:t>
      </w:r>
    </w:p>
  </w:footnote>
  <w:footnote w:id="6">
    <w:p w14:paraId="77F33E45"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According to Merriam Webster Dictionary, an Act is a statute, a formal product made by legislative body. While, a constitution is “</w:t>
      </w:r>
      <w:r w:rsidRPr="00B80E23">
        <w:rPr>
          <w:spacing w:val="3"/>
          <w:sz w:val="20"/>
          <w:szCs w:val="20"/>
          <w:shd w:val="clear" w:color="auto" w:fill="FFFFFF"/>
        </w:rPr>
        <w:t xml:space="preserve">the basic principles and laws of a nation, state, or social group that determine the powers and duties of the government and guarantee certain rights to the people in it” (See </w:t>
      </w:r>
      <w:r w:rsidRPr="00B80E23">
        <w:rPr>
          <w:sz w:val="20"/>
          <w:szCs w:val="20"/>
        </w:rPr>
        <w:t>https://www.merriam-webster.com/dictionary/constitution).</w:t>
      </w:r>
    </w:p>
  </w:footnote>
  <w:footnote w:id="7">
    <w:p w14:paraId="49A8CE9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 </w:t>
      </w:r>
    </w:p>
  </w:footnote>
  <w:footnote w:id="8">
    <w:p w14:paraId="00B1BFD2"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art. 11-14 Part II of the convention.</w:t>
      </w:r>
    </w:p>
  </w:footnote>
  <w:footnote w:id="9">
    <w:p w14:paraId="3E188D1E"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International Covenant on Civil and Political Rights, adopted by General Assembly resolution 2200A (XXI) of 16 December 16, 1966, entry into force 23 March 1976, available at http://www.unhchr.ch/html/menu3/b/a_ccpr.htm [hereinafter ICCPR] art. 18(3)</w:t>
      </w:r>
    </w:p>
  </w:footnote>
  <w:footnote w:id="10">
    <w:p w14:paraId="4EEA89B9"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Its proclaimed by the General Assembly of the United Nations on November 25, 1981.See INTERNATIONAL INSTRUMENTS, supra note 13, at 490.1</w:t>
      </w:r>
    </w:p>
  </w:footnote>
  <w:footnote w:id="11">
    <w:p w14:paraId="16B24AA3"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See GA res.No.36/55/1981 UN</w:t>
      </w:r>
    </w:p>
  </w:footnote>
  <w:footnote w:id="12">
    <w:p w14:paraId="14E1935E" w14:textId="77777777" w:rsidR="00205413" w:rsidRPr="00B80E23" w:rsidRDefault="00205413" w:rsidP="00205413">
      <w:pPr>
        <w:pStyle w:val="FootnoteText"/>
        <w:tabs>
          <w:tab w:val="left" w:pos="270"/>
        </w:tabs>
        <w:ind w:left="142" w:hanging="142"/>
        <w:rPr>
          <w:color w:val="000000" w:themeColor="text1"/>
        </w:rPr>
      </w:pPr>
      <w:r w:rsidRPr="00B80E23">
        <w:rPr>
          <w:rStyle w:val="FootnoteReference"/>
          <w:rFonts w:eastAsiaTheme="majorEastAsia"/>
        </w:rPr>
        <w:footnoteRef/>
      </w:r>
      <w:r w:rsidRPr="00B80E23">
        <w:rPr>
          <w:color w:val="000000" w:themeColor="text1"/>
        </w:rPr>
        <w:t xml:space="preserve"> See GA res. 2200A (XXI), 21 UN GAOR Supp. (No. 16) at 52, UN Doc. A/6316 (1966)</w:t>
      </w:r>
    </w:p>
  </w:footnote>
  <w:footnote w:id="13">
    <w:p w14:paraId="4CBE1635"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Global Trends in NGO Law, </w:t>
      </w:r>
      <w:r w:rsidRPr="00734ABB">
        <w:rPr>
          <w:i/>
          <w:iCs/>
        </w:rPr>
        <w:t>A quarterly review of NGO legal trends around the world</w:t>
      </w:r>
      <w:r w:rsidRPr="00734ABB">
        <w:t xml:space="preserve">. See the UN General Assembly Resolution 59(1), December 14, 1946. See ICNL, </w:t>
      </w:r>
      <w:r w:rsidRPr="00734ABB">
        <w:rPr>
          <w:i/>
          <w:iCs/>
        </w:rPr>
        <w:t>The Right to Freedom of Expressions: Restriction on Fundamental Rights</w:t>
      </w:r>
      <w:r w:rsidRPr="00734ABB">
        <w:t>, Vol.6,1. Retrieved at http://www.icnl.org.</w:t>
      </w:r>
    </w:p>
  </w:footnote>
  <w:footnote w:id="14">
    <w:p w14:paraId="3366CA98"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5">
    <w:p w14:paraId="0976ECCF"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6">
    <w:p w14:paraId="32676E88" w14:textId="77777777" w:rsidR="00205413" w:rsidRPr="00734ABB" w:rsidRDefault="00205413" w:rsidP="00205413">
      <w:pPr>
        <w:pStyle w:val="FootnoteText"/>
      </w:pPr>
      <w:r w:rsidRPr="00E82028">
        <w:rPr>
          <w:rStyle w:val="FootnoteReference"/>
        </w:rPr>
        <w:footnoteRef/>
      </w:r>
      <w:r w:rsidRPr="00734ABB">
        <w:t xml:space="preserve"> </w:t>
      </w:r>
      <w:r w:rsidRPr="00734ABB">
        <w:tab/>
        <w:t>The UNGA reinforces it with the adoption of GC No. 34 concerning limiting the right to freedom of expression.</w:t>
      </w:r>
    </w:p>
  </w:footnote>
  <w:footnote w:id="17">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8">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9">
    <w:p w14:paraId="69EE4198"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Article 19 (3) of the ICCPR provides FoE's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(ordre public), or of public health or morals.</w:t>
      </w:r>
      <w:r>
        <w:t>”</w:t>
      </w:r>
      <w:r w:rsidRPr="00734ABB">
        <w:t xml:space="preserve"> (Stressing added)</w:t>
      </w:r>
    </w:p>
  </w:footnote>
  <w:footnote w:id="20">
    <w:p w14:paraId="5D7EFA5A"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According to Black Law Dictionary, blasphemy is defined as </w:t>
      </w:r>
      <w:r>
        <w:t>“</w:t>
      </w:r>
      <w:r w:rsidRPr="00734ABB">
        <w:t xml:space="preserve">Any oral or written reproach maliciously cast upon God, His name, attributes, or religion [….] It embraces the idea of detraction, when used towards the Supreme Being, as </w:t>
      </w:r>
      <w:r>
        <w:t>“</w:t>
      </w:r>
      <w:r w:rsidRPr="00734ABB">
        <w:t>calumny</w:t>
      </w:r>
      <w:r>
        <w:t>”</w:t>
      </w:r>
      <w:r w:rsidRPr="00734ABB">
        <w:t xml:space="preserve"> usually carries the same idea when applied to an individual [….]</w:t>
      </w:r>
      <w:r>
        <w:t>”</w:t>
      </w:r>
      <w:r w:rsidRPr="00734ABB">
        <w:t xml:space="preserve"> (155-56).</w:t>
      </w:r>
    </w:p>
  </w:footnote>
  <w:footnote w:id="21">
    <w:p w14:paraId="02D87F56"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Doc.CCPR/C/21/Rev.1/Add.4 (1993).</w:t>
      </w:r>
    </w:p>
  </w:footnote>
  <w:footnote w:id="22">
    <w:p w14:paraId="6B572EAD"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UNGC No. 22 Para. 9.</w:t>
      </w:r>
    </w:p>
  </w:footnote>
  <w:footnote w:id="23">
    <w:p w14:paraId="0AA696D7" w14:textId="77777777" w:rsidR="00205413" w:rsidRPr="00734ABB" w:rsidRDefault="00205413" w:rsidP="00205413">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24">
    <w:p w14:paraId="33F5707A" w14:textId="77777777" w:rsidR="00205413" w:rsidRPr="00734ABB" w:rsidRDefault="00205413" w:rsidP="00205413">
      <w:pPr>
        <w:pStyle w:val="FootnoteText"/>
      </w:pPr>
      <w:r w:rsidRPr="00E82028">
        <w:rPr>
          <w:rStyle w:val="FootnoteReference"/>
        </w:rPr>
        <w:footnoteRef/>
      </w:r>
      <w:r w:rsidRPr="00734ABB">
        <w:t xml:space="preserve"> </w:t>
      </w:r>
      <w:r w:rsidRPr="00734ABB">
        <w:tab/>
        <w:t>The RPA documents, p.11.</w:t>
      </w:r>
    </w:p>
  </w:footnote>
  <w:footnote w:id="25">
    <w:p w14:paraId="69E8BEE7" w14:textId="77777777" w:rsidR="00205413" w:rsidRPr="00734ABB" w:rsidRDefault="00205413" w:rsidP="00205413">
      <w:pPr>
        <w:pStyle w:val="FootnoteText"/>
      </w:pPr>
      <w:r w:rsidRPr="00E82028">
        <w:rPr>
          <w:rStyle w:val="FootnoteReference"/>
        </w:rPr>
        <w:footnoteRef/>
      </w:r>
      <w:r w:rsidRPr="00734ABB">
        <w:t xml:space="preserve"> </w:t>
      </w:r>
      <w:r w:rsidRPr="00734ABB">
        <w:tab/>
        <w:t>Ibid., 374 and the General Comment 22 (48), ibid.</w:t>
      </w:r>
    </w:p>
  </w:footnote>
  <w:footnote w:id="26">
    <w:p w14:paraId="20F081CE"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w:t>
      </w:r>
      <w:r>
        <w:t>“</w:t>
      </w:r>
      <w:r w:rsidRPr="00734ABB">
        <w:t>achieving public welfare</w:t>
      </w:r>
      <w:r>
        <w:t>”</w:t>
      </w:r>
      <w:r w:rsidRPr="00734ABB">
        <w:t xml:space="preserve"> as one of the considerations that can be used to make restrictions. Meanwhile, the AHRD does not provide a concrete definition. Thus, this loose limitation can be interpreted broadly by each country. Therefore, the extended limitation in ADHR by adding one aim to </w:t>
      </w:r>
      <w:r>
        <w:t>“</w:t>
      </w:r>
      <w:r w:rsidRPr="00734ABB">
        <w:t>achieving community welfare</w:t>
      </w:r>
      <w:r>
        <w:t>”</w:t>
      </w:r>
      <w:r w:rsidRPr="00734ABB">
        <w:t xml:space="preserve"> is not in line with the Art. 19 (3) of the ICCPR.</w:t>
      </w:r>
    </w:p>
  </w:footnote>
  <w:footnote w:id="27">
    <w:p w14:paraId="54CDE9D1"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(Penetapan Presiden/PNPS) or Presidential Directives (Peraturan Presiden) through the exercise of executive power. Thus, Law No.1/PNPS/1965 was enacted through a Presidential Stipulation rather than an Act (Undang-Undang). However, in 1969, the Indonesian government upgraded the status of this law to that of national legislation by enacting Law No. 5/1969 (Ismail, 1994).</w:t>
      </w:r>
    </w:p>
  </w:footnote>
  <w:footnote w:id="28">
    <w:p w14:paraId="7A8FD854"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Indonesian expert Edward Omar Sharif Hiariej explained that PNPS was issued by President Soekarno on January 20, 1965. Exactly two weeks after the massacre of Muslims in Madiun. here was a sadistic murder when the kiai (Ulama) and santri (Islamic students) were praying at dawn, the Koran was trampled upon, torn apart as a form of blasphemy. Retrieved at https://www.jawapos.com/nasional/hukum-kriminal/14/03/2017/begini-awal-mulanya-pasal-penodaan-agama.</w:t>
      </w:r>
    </w:p>
  </w:footnote>
  <w:footnote w:id="29">
    <w:p w14:paraId="7B6B13CF"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Keputusan Presiden Nomor 150 Year 1959 concerning Back to UUD 1945. Announced at Lembaran Negara Nomor 75 Year 1959. See also Mahfud M.D., 2001. Dasar dan Struktur Ketatanegaraan Indonesia, Jakarta: Rineka Cipta, p. 99.</w:t>
      </w:r>
    </w:p>
  </w:footnote>
  <w:footnote w:id="30">
    <w:p w14:paraId="55E3F1C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1">
    <w:p w14:paraId="24BFF3D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Tabel 1. Chapter I. According to its Constitution, both Malaysia and Pakistan are Islamic countries, while Indonesia is not, even though Indonesia is the biggest Muslim population in the world.</w:t>
      </w:r>
    </w:p>
  </w:footnote>
  <w:footnote w:id="32">
    <w:p w14:paraId="72FADCB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33">
    <w:p w14:paraId="1CF34A1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At this conference it was also agreed to establish the Indonesian Islamic Army (TII), the Imamah Council (Council of Ministers), the Fatwa Council (Supreme Advisory Council), and the drafting of the Qanun Azizi (Basic Constitution).</w:t>
      </w:r>
    </w:p>
  </w:footnote>
  <w:footnote w:id="34">
    <w:p w14:paraId="3C6EA2A2"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Notes from the Ministry of Religions Affair in 1953 mentioned that there were 360 groups of believers that made the significant role for the General Election Year 1955.</w:t>
      </w:r>
    </w:p>
  </w:footnote>
  <w:footnote w:id="35">
    <w:p w14:paraId="7B61FCD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today’s value, equal to IDR 63,612,750,112 or USD 4,362,416</w:t>
      </w:r>
    </w:p>
  </w:footnote>
  <w:footnote w:id="36">
    <w:p w14:paraId="792E8638"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Consideration of PNPS No. 1 Year 1965.</w:t>
      </w:r>
    </w:p>
  </w:footnote>
  <w:footnote w:id="37">
    <w:p w14:paraId="6C7CF7FA"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Article 2 Tap MPRS No. XIX/ MPRS/ 1966.</w:t>
      </w:r>
    </w:p>
  </w:footnote>
  <w:footnote w:id="38">
    <w:p w14:paraId="11423420"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Pancasila consists of 5 Sila (Principles). The first Sila states: “Believe in God the Almaighty.”</w:t>
      </w:r>
    </w:p>
  </w:footnote>
  <w:footnote w:id="39">
    <w:p w14:paraId="33D65E4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w:t>
      </w:r>
    </w:p>
  </w:footnote>
  <w:footnote w:id="40">
    <w:p w14:paraId="41ECB665"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41">
    <w:p w14:paraId="311E1549"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42">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43">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44">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45">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46">
    <w:p w14:paraId="1D0B3184"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47">
    <w:p w14:paraId="03A5E7C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 Indonesia. Pelaporan Ahok Atas tuduhan menghina agama dan pemilih. October 2016.Retrieved from bbc.com.</w:t>
      </w:r>
    </w:p>
  </w:footnote>
  <w:footnote w:id="48">
    <w:p w14:paraId="0EB8A75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Kompas.com. Ahok Dilaporkan Dua Organisasi ke Polda Metro Jaya. October 7th, 2016. 19:20 WIB.</w:t>
      </w:r>
    </w:p>
  </w:footnote>
  <w:footnote w:id="49">
    <w:p w14:paraId="5177588A"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50">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Kenapa Ahmadiyya Dianggap Bukan Islam: Fakta dan Kontroversinya. BBC-19 Februari 2018. Retrieved from https://www.bbc.com/indonesia/indonesia-42642858</w:t>
      </w:r>
    </w:p>
  </w:footnote>
  <w:footnote w:id="51">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52">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3">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54">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5">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56">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57">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58">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9">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60">
    <w:p w14:paraId="028C335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61">
    <w:p w14:paraId="5799446D"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 former member of Gafatar, Mr. AD. in August 2021. See also https://nasional.tempo.co/read/655980/diduga-sebar-ajaran-sesat-anggota-gafatar-terancam-penjara</w:t>
      </w:r>
    </w:p>
  </w:footnote>
  <w:footnote w:id="62">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63">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64">
    <w:p w14:paraId="39057C7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Republika.co.id. Ajarkan Aliran Sesat, Aktivitas Gafatar Resmi Dilarang Pemerintah [Teaching heretical sects, Gafatar activities are officially banned by the government] https://khazanah.republika.co.id/berita/dunia-islam/islam-nusantara/16/03/24/o4jj6h377-ajarkan-aliran-sesat-pemerintah-resmi-larang-aktivitas-gafatar</w:t>
      </w:r>
    </w:p>
  </w:footnote>
  <w:footnote w:id="65">
    <w:p w14:paraId="2284DC57"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https://www.hrw.org/id/news/2016/04/05/288202</w:t>
      </w:r>
    </w:p>
  </w:footnote>
  <w:footnote w:id="66">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t>Mantan Ketua Gafatar meminta bantuan hukum kepada Lembaga Bantuan Hukum Jakarta. See https://www.merdeka.com/peristiwa/eks-ketum-kutuk-keras-tindakan-pembakaran-lahan-milik-gafatar.html</w:t>
      </w:r>
    </w:p>
  </w:footnote>
  <w:footnote w:id="67">
    <w:p w14:paraId="2A2A8FBC"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68">
    <w:p w14:paraId="79DB5B1F"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69">
    <w:p w14:paraId="6F43B789"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District Court Decision of Tanjung Balai No. 461/Pid.B/2016/PN Tjb; No. 457/Pid.B/2016/PN-Tjb; No.  462/Pid.B/2016/PN Tjb; No. 463/Pid.B/2016/PN Tjb, No. 451/Pid.B/2016/PN-Tjb; No. 458/Pid.B/2016/PN-Tjb; No. 460/Pid.B/2016/PN Tjb; No. 477/Pid.B/2016/PN Tjb.</w:t>
      </w:r>
    </w:p>
  </w:footnote>
  <w:footnote w:id="70">
    <w:p w14:paraId="014E63C5" w14:textId="77777777" w:rsidR="00245C51" w:rsidRPr="00734ABB" w:rsidRDefault="00245C51" w:rsidP="00245C51">
      <w:pPr>
        <w:pStyle w:val="FootnoteText"/>
        <w:rPr>
          <w:color w:val="000000"/>
          <w:szCs w:val="18"/>
        </w:rPr>
      </w:pPr>
      <w:r w:rsidRPr="00E82028">
        <w:rPr>
          <w:rStyle w:val="FootnoteReference"/>
          <w:rFonts w:eastAsiaTheme="majorEastAsia"/>
        </w:rPr>
        <w:footnoteRef/>
      </w:r>
      <w:r w:rsidRPr="00734ABB">
        <w:rPr>
          <w:color w:val="000000"/>
          <w:szCs w:val="18"/>
        </w:rPr>
        <w:t xml:space="preserve"> </w:t>
      </w:r>
      <w:r>
        <w:rPr>
          <w:color w:val="000000"/>
          <w:szCs w:val="18"/>
        </w:rPr>
        <w:tab/>
      </w:r>
      <w:r w:rsidRPr="00734ABB">
        <w:rPr>
          <w:color w:val="000000"/>
          <w:szCs w:val="18"/>
        </w:rPr>
        <w:t xml:space="preserve">For instance, in Article 1 of the 1965 Defamation Law states: </w:t>
      </w:r>
      <w:r>
        <w:rPr>
          <w:color w:val="000000"/>
          <w:szCs w:val="18"/>
        </w:rPr>
        <w:t>“</w:t>
      </w:r>
      <w:r w:rsidRPr="00734ABB">
        <w:rPr>
          <w:color w:val="000000"/>
          <w:szCs w:val="18"/>
        </w:rPr>
        <w:t xml:space="preserve">Everyone is prohibited from deliberately telling in public, advocating, or seeking public support, to interpret a religion adhered to in Indonesia or to carry out religious activities that </w:t>
      </w:r>
      <w:r>
        <w:rPr>
          <w:color w:val="000000"/>
          <w:szCs w:val="18"/>
        </w:rPr>
        <w:t>“</w:t>
      </w:r>
      <w:r w:rsidRPr="00734ABB">
        <w:rPr>
          <w:color w:val="000000"/>
          <w:szCs w:val="18"/>
        </w:rPr>
        <w:t>resemble</w:t>
      </w:r>
      <w:r>
        <w:rPr>
          <w:color w:val="000000"/>
          <w:szCs w:val="18"/>
        </w:rPr>
        <w:t>”</w:t>
      </w:r>
      <w:r w:rsidRPr="00734ABB">
        <w:rPr>
          <w:color w:val="000000"/>
          <w:szCs w:val="18"/>
        </w:rPr>
        <w:t xml:space="preserve"> the religious activities of that religion, which interpretations and activities deviate from the main principal of that religion.</w:t>
      </w:r>
      <w:r>
        <w:rPr>
          <w:color w:val="000000"/>
          <w:szCs w:val="18"/>
        </w:rPr>
        <w:t>”</w:t>
      </w:r>
      <w:r w:rsidRPr="00734ABB">
        <w:rPr>
          <w:color w:val="000000"/>
          <w:szCs w:val="18"/>
        </w:rPr>
        <w:t xml:space="preserve">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71">
    <w:p w14:paraId="1FAFDD01" w14:textId="77777777" w:rsidR="00C704C4" w:rsidRPr="00734ABB" w:rsidRDefault="00C704C4" w:rsidP="00C704C4">
      <w:pPr>
        <w:pStyle w:val="FootnoteText"/>
      </w:pPr>
      <w:r w:rsidRPr="00E82028">
        <w:rPr>
          <w:rStyle w:val="FootnoteReference"/>
        </w:rPr>
        <w:footnoteRef/>
      </w:r>
      <w:r w:rsidRPr="00734ABB">
        <w:t xml:space="preserve"> </w:t>
      </w:r>
      <w:r w:rsidRPr="00734ABB">
        <w:tab/>
        <w:t>See Banda Aceh District Court Decision Number 80 / Pid.B / 2015/PN Bna on behalf of defendant T. Abdul Fatah Bin T. Muhammad Tahib; Decision of the Jantho District Court number 03 / Pid.C / 2015 / Pn-Jth dated 6 February 2016)</w:t>
      </w:r>
    </w:p>
  </w:footnote>
  <w:footnote w:id="72">
    <w:p w14:paraId="5290023C" w14:textId="77777777" w:rsidR="00985C39" w:rsidRPr="00734ABB" w:rsidRDefault="00985C39" w:rsidP="00985C39">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73">
    <w:p w14:paraId="5BC56278"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74">
    <w:p w14:paraId="3E5F6EE9"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75">
    <w:p w14:paraId="62CE1687"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“Penetapan Presiden No. 1/1965 tentang Pentjegahan Penjalahgunaan Dan/Atau Penodaan Agama,” Suara Merdeka, 9 Mar. 1965: 1. Cite from Menchik, Ibid. p. 608.</w:t>
      </w:r>
    </w:p>
  </w:footnote>
  <w:footnote w:id="76">
    <w:p w14:paraId="1743119C"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77">
    <w:p w14:paraId="6B858E72" w14:textId="3FECACCB" w:rsidR="00F257F5" w:rsidRPr="00F257F5" w:rsidRDefault="00F257F5">
      <w:pPr>
        <w:pStyle w:val="FootnoteText"/>
        <w:rPr>
          <w:lang w:val="en-US"/>
        </w:rPr>
      </w:pPr>
      <w:r>
        <w:rPr>
          <w:rStyle w:val="FootnoteReference"/>
        </w:rPr>
        <w:footnoteRef/>
      </w:r>
      <w:r>
        <w:t xml:space="preserve"> </w:t>
      </w:r>
      <w:r>
        <w:tab/>
      </w:r>
      <w:r w:rsidRPr="00F257F5">
        <w:t>Many authors indicate that the IHRL is embedded in the provisions of the 1945 Constitution since Indonesia has ratified 9 out of 10 of the core international human rights instruments, such as the ICCPR, the ICESCR, the CERD, the CAT, the CEDAW, the CRC, the CPD, the CMW. See Jimly Asshiddiqie, “Universalization of Democratic Constitutionalism and The Work of Constitutional Courts Today,” Constitutional Review 1, no. 2 (March 28, 2016): 1, https://doi.org/10.31078/consrev121.</w:t>
      </w:r>
    </w:p>
  </w:footnote>
  <w:footnote w:id="78">
    <w:p w14:paraId="2EC771D0" w14:textId="6FB26558"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According to Article 18 (1) of the ICCPR, the right to freedom of religion or beliefs is divided into two dimensions. One dimension is related to the right to hold and change religion. This right is also known as the forum-internum, in which no one or no state can interfere with the liberty of any person to hold or choose the religions or beliefs. The second dimension is the right to manifest the religions or beliefs or known as forum-externum. For example, everyone has the right to practice, worship, teach, and observe the religions or beliefs, either alone or in society, either private or public and could be a subject of such limitation under Art. 18 (3).</w:t>
      </w:r>
    </w:p>
  </w:footnote>
  <w:footnote w:id="79">
    <w:p w14:paraId="1C0D82C6" w14:textId="17508DC3"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ECtHR stands for European Court of Human Rights.</w:t>
      </w:r>
    </w:p>
  </w:footnote>
  <w:footnote w:id="80">
    <w:p w14:paraId="399A857C" w14:textId="6BBC7D34"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Otto Preminger v. Austria, 19 Eur. H. R. Rep. (ser. A) 34, at ¶ 56 (1994), available at http://www.echr.coe.int/echr/ application number 13470/8).</w:t>
      </w:r>
    </w:p>
  </w:footnote>
  <w:footnote w:id="81">
    <w:p w14:paraId="2852A6E8" w14:textId="77777777" w:rsidR="006E58BD" w:rsidRPr="00734ABB" w:rsidRDefault="006E58BD" w:rsidP="006E58BD">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82">
    <w:p w14:paraId="6B92BE02" w14:textId="77777777" w:rsidR="006E58BD" w:rsidRPr="000D0378" w:rsidRDefault="006E58BD" w:rsidP="006E58BD">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83">
    <w:p w14:paraId="780E4194" w14:textId="77777777" w:rsidR="00162E8A" w:rsidRPr="000D0378" w:rsidRDefault="00162E8A" w:rsidP="00162E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Banda Aceh District Court Decision Number 80 / Pid.B / 2015/PN Bna on behalf of defendant T. Abdul Fatah Bin T. Muhammad Tahib; Decision of the Jantho District Court number 03 / Pid.C / 2015 / Pn-Jth dated 6 February 2016)</w:t>
      </w:r>
    </w:p>
  </w:footnote>
  <w:footnote w:id="84">
    <w:p w14:paraId="7C4DC6CD" w14:textId="77777777" w:rsidR="00162E8A" w:rsidRPr="00734ABB" w:rsidRDefault="00162E8A" w:rsidP="00162E8A">
      <w:pPr>
        <w:pStyle w:val="FootnoteText"/>
      </w:pPr>
      <w:r w:rsidRPr="00E82028">
        <w:rPr>
          <w:rStyle w:val="FootnoteReference"/>
        </w:rPr>
        <w:footnoteRef/>
      </w:r>
      <w:r w:rsidRPr="00734ABB">
        <w:t xml:space="preserve"> </w:t>
      </w:r>
      <w:r w:rsidRPr="00734ABB">
        <w:tab/>
        <w:t>See the Decision Number 97/PUU-XIV/ 2016, 53.</w:t>
      </w:r>
    </w:p>
  </w:footnote>
  <w:footnote w:id="85">
    <w:p w14:paraId="4ED08E3F" w14:textId="77777777" w:rsidR="00162E8A" w:rsidRPr="00734ABB" w:rsidRDefault="00162E8A" w:rsidP="00162E8A">
      <w:pPr>
        <w:pStyle w:val="FootnoteText"/>
      </w:pPr>
      <w:r w:rsidRPr="00E82028">
        <w:rPr>
          <w:rStyle w:val="FootnoteReference"/>
        </w:rPr>
        <w:footnoteRef/>
      </w:r>
      <w:r w:rsidRPr="00734ABB">
        <w:t xml:space="preserve"> </w:t>
      </w:r>
      <w:r w:rsidRPr="00734ABB">
        <w:tab/>
        <w:t>Ibid., 277-279; 288.</w:t>
      </w:r>
    </w:p>
  </w:footnote>
  <w:footnote w:id="86">
    <w:p w14:paraId="78497DB9" w14:textId="77777777" w:rsidR="003C7864" w:rsidRPr="000D0378" w:rsidRDefault="003C7864" w:rsidP="003C7864">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87">
    <w:p w14:paraId="14F27190" w14:textId="77777777" w:rsidR="00C8473A" w:rsidRPr="00734ABB" w:rsidRDefault="00C8473A" w:rsidP="00C8473A">
      <w:pPr>
        <w:pStyle w:val="FootnoteText"/>
      </w:pPr>
      <w:r w:rsidRPr="00E82028">
        <w:rPr>
          <w:rStyle w:val="FootnoteReference"/>
        </w:rPr>
        <w:footnoteRef/>
      </w:r>
      <w:r w:rsidRPr="00734ABB">
        <w:t xml:space="preserve"> </w:t>
      </w:r>
      <w:r w:rsidRPr="00734ABB">
        <w:tab/>
      </w:r>
      <w:r>
        <w:t>“</w:t>
      </w:r>
      <w:r w:rsidRPr="00734ABB">
        <w:t>Penetapan Presiden No. 1/1965 tentang Pentjegahan Penjalahgunaan Dan/Atau Penodaan Agama,</w:t>
      </w:r>
      <w:r>
        <w:t>”</w:t>
      </w:r>
      <w:r w:rsidRPr="00734ABB">
        <w:t xml:space="preserve"> Suara Merdeka, 9 Mar. 1965: 1. Cite from Menchik, Ibid. p. 608.</w:t>
      </w:r>
    </w:p>
  </w:footnote>
  <w:footnote w:id="88">
    <w:p w14:paraId="33FB4EF2" w14:textId="77777777" w:rsidR="00C8473A" w:rsidRPr="00734ABB" w:rsidRDefault="00C8473A" w:rsidP="00C8473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89">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90">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1">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92">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r w:rsidRPr="000D0378">
        <w:rPr>
          <w:rFonts w:cs="Linux Libertine"/>
          <w:szCs w:val="18"/>
          <w:lang w:val="en-ID" w:eastAsia="en-GB" w:bidi="ar-SA"/>
          <w14:ligatures w14:val="none"/>
          <w14:numSpacing w14:val="default"/>
        </w:rPr>
        <w:t xml:space="preserve">Asfinawati, the former lawyer for the defendant and former chief of legal aid at YLBHI, was interviewed by the author on March 2022. </w:t>
      </w:r>
    </w:p>
  </w:footnote>
  <w:footnote w:id="93">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94">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 xml:space="preserve">See the ruling of the High Court Decision in Jakarta Number 105/Pid/2017/PT. Jkt. Page 27. </w:t>
      </w:r>
    </w:p>
    <w:p w14:paraId="319CADA1" w14:textId="77777777" w:rsidR="00EB123F" w:rsidRPr="000D0378" w:rsidRDefault="00EB123F" w:rsidP="00EB123F">
      <w:pPr>
        <w:pStyle w:val="FootnoteText"/>
        <w:rPr>
          <w:rFonts w:cs="Linux Libertine"/>
          <w:szCs w:val="18"/>
        </w:rPr>
      </w:pPr>
    </w:p>
  </w:footnote>
  <w:footnote w:id="95">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96">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97">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98">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99">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100">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101">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102">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103">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104">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105">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106">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107">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108">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109">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110">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111">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112">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113">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114">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115">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116">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117">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118">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19">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20">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21">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22">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23">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24">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25">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26">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27">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28">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29">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30">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31">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32">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33">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34">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35">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36">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37">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38">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39">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40">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41">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42">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43">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44">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45">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3"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35"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7"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4"/>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1"/>
  </w:num>
  <w:num w:numId="204" w16cid:durableId="1207641991">
    <w:abstractNumId w:val="16"/>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35"/>
  </w:num>
  <w:num w:numId="326" w16cid:durableId="316344978">
    <w:abstractNumId w:val="8"/>
    <w:lvlOverride w:ilvl="0">
      <w:startOverride w:val="1"/>
    </w:lvlOverride>
  </w:num>
  <w:num w:numId="327" w16cid:durableId="1672759476">
    <w:abstractNumId w:val="36"/>
  </w:num>
  <w:num w:numId="328" w16cid:durableId="693918220">
    <w:abstractNumId w:val="34"/>
  </w:num>
  <w:num w:numId="329" w16cid:durableId="195196305">
    <w:abstractNumId w:val="34"/>
    <w:lvlOverride w:ilvl="0">
      <w:startOverride w:val="3"/>
    </w:lvlOverride>
    <w:lvlOverride w:ilvl="1">
      <w:startOverride w:val="3"/>
    </w:lvlOverride>
  </w:num>
  <w:num w:numId="330" w16cid:durableId="1556820072">
    <w:abstractNumId w:val="25"/>
  </w:num>
  <w:num w:numId="331" w16cid:durableId="1470439083">
    <w:abstractNumId w:val="17"/>
  </w:num>
  <w:num w:numId="332" w16cid:durableId="538780605">
    <w:abstractNumId w:val="20"/>
  </w:num>
  <w:num w:numId="333" w16cid:durableId="130564383">
    <w:abstractNumId w:val="27"/>
  </w:num>
  <w:num w:numId="334" w16cid:durableId="1017464277">
    <w:abstractNumId w:val="19"/>
  </w:num>
  <w:num w:numId="335" w16cid:durableId="1059282091">
    <w:abstractNumId w:val="37"/>
  </w:num>
  <w:num w:numId="336" w16cid:durableId="1735424484">
    <w:abstractNumId w:val="13"/>
  </w:num>
  <w:num w:numId="337" w16cid:durableId="438718605">
    <w:abstractNumId w:val="14"/>
  </w:num>
  <w:num w:numId="338" w16cid:durableId="1660186439">
    <w:abstractNumId w:val="29"/>
  </w:num>
  <w:num w:numId="339" w16cid:durableId="940062582">
    <w:abstractNumId w:val="33"/>
  </w:num>
  <w:num w:numId="340" w16cid:durableId="520437913">
    <w:abstractNumId w:val="32"/>
  </w:num>
  <w:num w:numId="341" w16cid:durableId="1454403568">
    <w:abstractNumId w:val="12"/>
  </w:num>
  <w:num w:numId="342" w16cid:durableId="1717658541">
    <w:abstractNumId w:val="28"/>
  </w:num>
  <w:num w:numId="343" w16cid:durableId="1224371027">
    <w:abstractNumId w:val="11"/>
  </w:num>
  <w:num w:numId="344" w16cid:durableId="1701936211">
    <w:abstractNumId w:val="22"/>
  </w:num>
  <w:num w:numId="345" w16cid:durableId="1666394135">
    <w:abstractNumId w:val="30"/>
  </w:num>
  <w:num w:numId="346" w16cid:durableId="1662804866">
    <w:abstractNumId w:val="18"/>
  </w:num>
  <w:num w:numId="347" w16cid:durableId="2047751868">
    <w:abstractNumId w:val="23"/>
  </w:num>
  <w:num w:numId="348" w16cid:durableId="1619143811">
    <w:abstractNumId w:val="31"/>
  </w:num>
  <w:num w:numId="349" w16cid:durableId="955217843">
    <w:abstractNumId w:val="15"/>
  </w:num>
  <w:num w:numId="350" w16cid:durableId="6135136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757C9"/>
    <w:rsid w:val="000865BE"/>
    <w:rsid w:val="000B71B6"/>
    <w:rsid w:val="000C21FD"/>
    <w:rsid w:val="000D0378"/>
    <w:rsid w:val="000D3ECB"/>
    <w:rsid w:val="000F720D"/>
    <w:rsid w:val="001143C7"/>
    <w:rsid w:val="00116002"/>
    <w:rsid w:val="00117785"/>
    <w:rsid w:val="00127E31"/>
    <w:rsid w:val="001356E0"/>
    <w:rsid w:val="001517BB"/>
    <w:rsid w:val="00151845"/>
    <w:rsid w:val="00162E8A"/>
    <w:rsid w:val="00183B7C"/>
    <w:rsid w:val="001C3216"/>
    <w:rsid w:val="001F5938"/>
    <w:rsid w:val="00205413"/>
    <w:rsid w:val="0021672C"/>
    <w:rsid w:val="00221ECF"/>
    <w:rsid w:val="00222081"/>
    <w:rsid w:val="00231C8E"/>
    <w:rsid w:val="00240952"/>
    <w:rsid w:val="00245C51"/>
    <w:rsid w:val="0025471E"/>
    <w:rsid w:val="00257C00"/>
    <w:rsid w:val="002B42F4"/>
    <w:rsid w:val="002B7213"/>
    <w:rsid w:val="002C3DAB"/>
    <w:rsid w:val="002C4402"/>
    <w:rsid w:val="00322058"/>
    <w:rsid w:val="00340465"/>
    <w:rsid w:val="003424F0"/>
    <w:rsid w:val="00373E09"/>
    <w:rsid w:val="00377B7A"/>
    <w:rsid w:val="003C7864"/>
    <w:rsid w:val="003D0446"/>
    <w:rsid w:val="00410DA6"/>
    <w:rsid w:val="00421A28"/>
    <w:rsid w:val="00422F55"/>
    <w:rsid w:val="00434680"/>
    <w:rsid w:val="00441CCC"/>
    <w:rsid w:val="00464116"/>
    <w:rsid w:val="0046564B"/>
    <w:rsid w:val="004933D7"/>
    <w:rsid w:val="00496D7D"/>
    <w:rsid w:val="00497A00"/>
    <w:rsid w:val="004C7AD8"/>
    <w:rsid w:val="004D24CC"/>
    <w:rsid w:val="004E425C"/>
    <w:rsid w:val="00537C3F"/>
    <w:rsid w:val="00540FED"/>
    <w:rsid w:val="00554233"/>
    <w:rsid w:val="005D073C"/>
    <w:rsid w:val="005D7A02"/>
    <w:rsid w:val="005D7FEA"/>
    <w:rsid w:val="00601A07"/>
    <w:rsid w:val="0060217C"/>
    <w:rsid w:val="006052D0"/>
    <w:rsid w:val="00624770"/>
    <w:rsid w:val="00672A6A"/>
    <w:rsid w:val="0069487F"/>
    <w:rsid w:val="006A2A0F"/>
    <w:rsid w:val="006A6489"/>
    <w:rsid w:val="006C242A"/>
    <w:rsid w:val="006C2F51"/>
    <w:rsid w:val="006D1E4B"/>
    <w:rsid w:val="006D40D8"/>
    <w:rsid w:val="006E58BD"/>
    <w:rsid w:val="006F2583"/>
    <w:rsid w:val="006F31B5"/>
    <w:rsid w:val="006F6B45"/>
    <w:rsid w:val="00710226"/>
    <w:rsid w:val="0073238B"/>
    <w:rsid w:val="007659EE"/>
    <w:rsid w:val="00765DC5"/>
    <w:rsid w:val="00784A47"/>
    <w:rsid w:val="00792023"/>
    <w:rsid w:val="007B5411"/>
    <w:rsid w:val="007D2DAE"/>
    <w:rsid w:val="00810280"/>
    <w:rsid w:val="00852047"/>
    <w:rsid w:val="00880512"/>
    <w:rsid w:val="008818B6"/>
    <w:rsid w:val="008907A4"/>
    <w:rsid w:val="00894684"/>
    <w:rsid w:val="008A2AB1"/>
    <w:rsid w:val="008C07D6"/>
    <w:rsid w:val="008C1605"/>
    <w:rsid w:val="008C531A"/>
    <w:rsid w:val="008D2645"/>
    <w:rsid w:val="008D3F7C"/>
    <w:rsid w:val="008E18FF"/>
    <w:rsid w:val="008F33B3"/>
    <w:rsid w:val="008F4761"/>
    <w:rsid w:val="00927779"/>
    <w:rsid w:val="009449DC"/>
    <w:rsid w:val="009510D5"/>
    <w:rsid w:val="0095484E"/>
    <w:rsid w:val="00967DD5"/>
    <w:rsid w:val="00984E50"/>
    <w:rsid w:val="00985C39"/>
    <w:rsid w:val="009A07DA"/>
    <w:rsid w:val="009B2F6E"/>
    <w:rsid w:val="009C7DB5"/>
    <w:rsid w:val="009E1F33"/>
    <w:rsid w:val="009F6E03"/>
    <w:rsid w:val="00A05784"/>
    <w:rsid w:val="00A16CBB"/>
    <w:rsid w:val="00A27FE0"/>
    <w:rsid w:val="00A30FB1"/>
    <w:rsid w:val="00A533A0"/>
    <w:rsid w:val="00A74389"/>
    <w:rsid w:val="00A86C28"/>
    <w:rsid w:val="00A94A2D"/>
    <w:rsid w:val="00A95BA5"/>
    <w:rsid w:val="00A97C03"/>
    <w:rsid w:val="00AD45B1"/>
    <w:rsid w:val="00B03088"/>
    <w:rsid w:val="00B05E2C"/>
    <w:rsid w:val="00B16288"/>
    <w:rsid w:val="00B22678"/>
    <w:rsid w:val="00B56113"/>
    <w:rsid w:val="00B60435"/>
    <w:rsid w:val="00B711DE"/>
    <w:rsid w:val="00B84201"/>
    <w:rsid w:val="00B95E28"/>
    <w:rsid w:val="00BA0A52"/>
    <w:rsid w:val="00BC2CF5"/>
    <w:rsid w:val="00C120A6"/>
    <w:rsid w:val="00C1240E"/>
    <w:rsid w:val="00C12669"/>
    <w:rsid w:val="00C172FE"/>
    <w:rsid w:val="00C22992"/>
    <w:rsid w:val="00C6591A"/>
    <w:rsid w:val="00C704C4"/>
    <w:rsid w:val="00C74AC3"/>
    <w:rsid w:val="00C75C62"/>
    <w:rsid w:val="00C82BA7"/>
    <w:rsid w:val="00C8473A"/>
    <w:rsid w:val="00CB68F4"/>
    <w:rsid w:val="00CC45BD"/>
    <w:rsid w:val="00CD6D53"/>
    <w:rsid w:val="00D02C1C"/>
    <w:rsid w:val="00D043F5"/>
    <w:rsid w:val="00D110A5"/>
    <w:rsid w:val="00D12EBE"/>
    <w:rsid w:val="00D14063"/>
    <w:rsid w:val="00D17E6D"/>
    <w:rsid w:val="00D20AED"/>
    <w:rsid w:val="00D45448"/>
    <w:rsid w:val="00D4599E"/>
    <w:rsid w:val="00D957B0"/>
    <w:rsid w:val="00DA1309"/>
    <w:rsid w:val="00DB1BE9"/>
    <w:rsid w:val="00DC0047"/>
    <w:rsid w:val="00DC0B47"/>
    <w:rsid w:val="00DC748E"/>
    <w:rsid w:val="00DD6AEE"/>
    <w:rsid w:val="00DE4F82"/>
    <w:rsid w:val="00DE60E7"/>
    <w:rsid w:val="00E3763D"/>
    <w:rsid w:val="00E40EDE"/>
    <w:rsid w:val="00E67F55"/>
    <w:rsid w:val="00E83EAB"/>
    <w:rsid w:val="00EB123F"/>
    <w:rsid w:val="00EC7DF9"/>
    <w:rsid w:val="00EF69DE"/>
    <w:rsid w:val="00F10F58"/>
    <w:rsid w:val="00F2006E"/>
    <w:rsid w:val="00F24D9E"/>
    <w:rsid w:val="00F257F5"/>
    <w:rsid w:val="00F45525"/>
    <w:rsid w:val="00F86D3F"/>
    <w:rsid w:val="00FA2773"/>
    <w:rsid w:val="00FB4921"/>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187</Pages>
  <Words>68408</Words>
  <Characters>389930</Characters>
  <Application>Microsoft Office Word</Application>
  <DocSecurity>0</DocSecurity>
  <Lines>3249</Lines>
  <Paragraphs>914</Paragraphs>
  <ScaleCrop>false</ScaleCrop>
  <Company/>
  <LinksUpToDate>false</LinksUpToDate>
  <CharactersWithSpaces>457424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197</cp:revision>
  <dcterms:created xsi:type="dcterms:W3CDTF">2023-03-23T02:09:00Z</dcterms:created>
  <dcterms:modified xsi:type="dcterms:W3CDTF">2023-05-03T12:57:00Z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id="RH1roAj2"/&gt;&lt;style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