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="480" w:lineRule="auto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480" w:lineRule="auto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480" w:lineRule="auto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480" w:lineRule="auto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480" w:lineRule="auto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Thalamus</w:t>
      </w:r>
    </w:p>
    <w:p w:rsidR="00000000" w:rsidDel="00000000" w:rsidP="00000000" w:rsidRDefault="00000000" w:rsidRPr="00000000" w14:paraId="00000009">
      <w:pPr>
        <w:spacing w:after="120"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A">
      <w:pPr>
        <w:spacing w:after="120"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widowControl w:val="0"/>
        <w:spacing w:after="0" w:before="0" w:lineRule="auto"/>
        <w:jc w:val="center"/>
        <w:rPr>
          <w:b w:val="0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93"/>
        <w:gridCol w:w="1559"/>
        <w:gridCol w:w="4219"/>
        <w:gridCol w:w="2301"/>
        <w:tblGridChange w:id="0">
          <w:tblGrid>
            <w:gridCol w:w="993"/>
            <w:gridCol w:w="1559"/>
            <w:gridCol w:w="4219"/>
            <w:gridCol w:w="2301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Title"/>
        <w:widowControl w:val="0"/>
        <w:spacing w:after="0" w:before="0" w:lineRule="auto"/>
        <w:jc w:val="center"/>
        <w:rPr>
          <w:b w:val="0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center"/>
        <w:rPr>
          <w:b w:val="0"/>
          <w:sz w:val="32"/>
          <w:szCs w:val="32"/>
        </w:rPr>
      </w:pPr>
      <w:r w:rsidDel="00000000" w:rsidR="00000000" w:rsidRPr="00000000">
        <w:rPr>
          <w:b w:val="0"/>
          <w:smallCaps w:val="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Identificação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mz158hcsfi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k5crya60b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Decisões Arquiteturais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Representação Arquitetural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Metas e Restrições da Arquitetura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3upa6rwe9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Considerações de Segurança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Aprovações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widowControl w:val="0"/>
        <w:spacing w:after="0" w:before="0" w:lineRule="auto"/>
        <w:jc w:val="center"/>
        <w:rPr>
          <w:b w:val="0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widowControl w:val="0"/>
        <w:spacing w:after="0" w:before="0" w:lineRule="auto"/>
        <w:jc w:val="center"/>
        <w:rPr>
          <w:b w:val="0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widowControl w:val="0"/>
        <w:spacing w:after="0" w:before="0" w:lineRule="auto"/>
        <w:jc w:val="center"/>
        <w:rPr>
          <w:b w:val="0"/>
          <w:smallCaps w:val="0"/>
          <w:sz w:val="32"/>
          <w:szCs w:val="32"/>
        </w:rPr>
      </w:pPr>
      <w:r w:rsidDel="00000000" w:rsidR="00000000" w:rsidRPr="00000000">
        <w:rPr>
          <w:b w:val="0"/>
          <w:smallCaps w:val="0"/>
          <w:sz w:val="32"/>
          <w:szCs w:val="32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line="360" w:lineRule="auto"/>
        <w:ind w:left="432" w:hanging="432"/>
        <w:rPr>
          <w:b w:val="0"/>
          <w:smallCaps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mallCaps w:val="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Este documento apresenta a visão geral da arquitetura de software adotada para a evolução das aplicações legadas desenvolvidas com Vue.js e Laravel PHP, que se integrarão ao Projeto Thalamus. Nosso objetivo principal é transformar essas aplicações em sistemas distribuídos, aproveitando as vantagens oferecidas pela tecnologia de contêineres Docker.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line="360" w:lineRule="auto"/>
        <w:ind w:left="0" w:firstLine="0"/>
        <w:rPr>
          <w:b w:val="0"/>
          <w:smallCaps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smallCaps w:val="0"/>
          <w:rtl w:val="0"/>
        </w:rPr>
        <w:t xml:space="preserve"> Identificação do Projeto</w:t>
      </w:r>
    </w:p>
    <w:tbl>
      <w:tblPr>
        <w:tblStyle w:val="Table2"/>
        <w:tblW w:w="8676.0" w:type="dxa"/>
        <w:jc w:val="left"/>
        <w:tblInd w:w="-6.999999999999993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581"/>
        <w:gridCol w:w="6095"/>
        <w:tblGridChange w:id="0">
          <w:tblGrid>
            <w:gridCol w:w="2581"/>
            <w:gridCol w:w="6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Projeto Thalamus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Requisitante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Darley Wilson Dias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Darley Wilson Dias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line="360" w:lineRule="auto"/>
        <w:ind w:left="432" w:hanging="432"/>
        <w:rPr>
          <w:b w:val="0"/>
          <w:smallCaps w:val="0"/>
        </w:rPr>
      </w:pPr>
      <w:bookmarkStart w:colFirst="0" w:colLast="0" w:name="_heading=h.4mz158hcsfiq" w:id="3"/>
      <w:bookmarkEnd w:id="3"/>
      <w:r w:rsidDel="00000000" w:rsidR="00000000" w:rsidRPr="00000000">
        <w:rPr>
          <w:b w:val="0"/>
          <w:smallCaps w:val="0"/>
          <w:rtl w:val="0"/>
        </w:rPr>
        <w:t xml:space="preserve">Contexto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 aplicações legadas foram desenvolvidas utilizando o framework Vue.js para o front-end e Laravel PHP para o back-end. Embora essas tecnologias tenham atendido às necessidades iniciais do projeto, a crescente complexidade e demanda por escalabilidade nos levaram a buscar uma abordagem mais distribuída e flexível.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line="360" w:lineRule="auto"/>
        <w:ind w:left="432" w:hanging="432"/>
        <w:rPr>
          <w:b w:val="0"/>
          <w:smallCaps w:val="0"/>
        </w:rPr>
      </w:pPr>
      <w:bookmarkStart w:colFirst="0" w:colLast="0" w:name="_heading=h.7k5crya60buv" w:id="4"/>
      <w:bookmarkEnd w:id="4"/>
      <w:r w:rsidDel="00000000" w:rsidR="00000000" w:rsidRPr="00000000">
        <w:rPr>
          <w:b w:val="0"/>
          <w:smallCaps w:val="0"/>
          <w:rtl w:val="0"/>
        </w:rPr>
        <w:t xml:space="preserve">Decisões Arquiteturais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576"/>
        <w:rPr/>
      </w:pPr>
      <w:r w:rsidDel="00000000" w:rsidR="00000000" w:rsidRPr="00000000">
        <w:rPr>
          <w:rtl w:val="0"/>
        </w:rPr>
        <w:t xml:space="preserve">Microserviços Distribuídos: Optamos por adotar uma arquitetura de microserviços, onde cada funcionalidade específica é encapsulada em um serviço independente. Isso permite uma maior modularidade, facilitando o desenvolvimento, teste e implantação.</w:t>
      </w:r>
    </w:p>
    <w:p w:rsidR="00000000" w:rsidDel="00000000" w:rsidP="00000000" w:rsidRDefault="00000000" w:rsidRPr="00000000" w14:paraId="0000003E">
      <w:pPr>
        <w:spacing w:line="360" w:lineRule="auto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576"/>
        <w:rPr/>
      </w:pPr>
      <w:r w:rsidDel="00000000" w:rsidR="00000000" w:rsidRPr="00000000">
        <w:rPr>
          <w:rtl w:val="0"/>
        </w:rPr>
        <w:t xml:space="preserve">Contêineres Docker: Escolhemos utilizar contêineres Docker para empacotar e distribuir nossos microserviços. Docker oferece uma abordagem leve e portátil para a virtualização, garantindo consistência entre os ambientes de desenvolvimento, teste e produção.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576"/>
        <w:rPr/>
      </w:pPr>
      <w:r w:rsidDel="00000000" w:rsidR="00000000" w:rsidRPr="00000000">
        <w:rPr>
          <w:rtl w:val="0"/>
        </w:rPr>
        <w:t xml:space="preserve">Orquestração com Kubernetes: Para gerenciar nossos contêineres Docker em escala, decidimos adotar o Kubernetes como nossa plataforma de orquestração. Kubernetes oferece recursos avançados de gerenciamento de contêineres, como balanceamento de carga, auto-escalabilidade e alta disponibilidade.</w:t>
      </w:r>
    </w:p>
    <w:p w:rsidR="00000000" w:rsidDel="00000000" w:rsidP="00000000" w:rsidRDefault="00000000" w:rsidRPr="00000000" w14:paraId="00000041">
      <w:pPr>
        <w:spacing w:line="360" w:lineRule="auto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576"/>
        <w:rPr/>
      </w:pPr>
      <w:r w:rsidDel="00000000" w:rsidR="00000000" w:rsidRPr="00000000">
        <w:rPr>
          <w:rtl w:val="0"/>
        </w:rPr>
        <w:t xml:space="preserve">API Gateway: Implementamos um gateway de API para centralizar o acesso aos nossos microserviços. Isso simplifica a comunicação entre os diferentes componentes do sistema e oferece uma camada de segurança adicional.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576"/>
        <w:rPr/>
      </w:pPr>
      <w:r w:rsidDel="00000000" w:rsidR="00000000" w:rsidRPr="00000000">
        <w:rPr>
          <w:rtl w:val="0"/>
        </w:rPr>
        <w:t xml:space="preserve">Padrões de Comunicação: Adotamos padrões de comunicação RESTful para facilitar a integração entre os microserviços. Isso garante uma comunicação eficiente e flexível, permitindo a interoperabilidade entre diferentes partes do sistema.</w:t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line="360" w:lineRule="auto"/>
        <w:ind w:left="432" w:hanging="432"/>
        <w:rPr>
          <w:b w:val="0"/>
          <w:smallCaps w:val="0"/>
        </w:rPr>
      </w:pPr>
      <w:bookmarkStart w:colFirst="0" w:colLast="0" w:name="_heading=h.3znysh7" w:id="5"/>
      <w:bookmarkEnd w:id="5"/>
      <w:r w:rsidDel="00000000" w:rsidR="00000000" w:rsidRPr="00000000">
        <w:rPr>
          <w:b w:val="0"/>
          <w:smallCaps w:val="0"/>
          <w:rtl w:val="0"/>
        </w:rPr>
        <w:t xml:space="preserve">Representação Arquitetural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diagrama abaixo, representa a arquitetura do módulo WEB em alto nível.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185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4320"/>
          <w:tab w:val="right" w:leader="none" w:pos="8640"/>
        </w:tabs>
        <w:spacing w:line="360" w:lineRule="auto"/>
        <w:rPr/>
      </w:pPr>
      <w:r w:rsidDel="00000000" w:rsidR="00000000" w:rsidRPr="00000000">
        <w:rPr>
          <w:rtl w:val="0"/>
        </w:rPr>
        <w:t xml:space="preserve">Após uma análise do panorama atual das aplicações web desenvolvidas para atender às demandas da Roboflex, que serão integradas ao Projeto Thalamus, reconhecemos a necessidade de revisão da arquitetura existente. Esta revisão visa não apenas alinhar a arquitetura com as condições atuais, mas também prepará-la para futuras exigências do projeto.</w:t>
      </w:r>
    </w:p>
    <w:p w:rsidR="00000000" w:rsidDel="00000000" w:rsidP="00000000" w:rsidRDefault="00000000" w:rsidRPr="00000000" w14:paraId="0000004A">
      <w:pPr>
        <w:tabs>
          <w:tab w:val="center" w:leader="none" w:pos="4320"/>
          <w:tab w:val="right" w:leader="none" w:pos="864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4320"/>
          <w:tab w:val="right" w:leader="none" w:pos="8640"/>
        </w:tabs>
        <w:spacing w:line="360" w:lineRule="auto"/>
        <w:rPr/>
      </w:pPr>
      <w:r w:rsidDel="00000000" w:rsidR="00000000" w:rsidRPr="00000000">
        <w:rPr>
          <w:rtl w:val="0"/>
        </w:rPr>
        <w:t xml:space="preserve">Atualmente, os diversos módulos das aplicações foram desenvolvidos de maneira independente, cada um com seu próprio conjunto de artefatos de front-end, desenvolvidos utilizando o framework Vue.js, conectando-se à API central (backend), desenvolvida em PHP 8.1, utilizando o framework Laravel 11,  onde coordena todas as funcionalidades. Diante desse contexto, propomos a adoção de containers Docker para hospedar todos os módulos. Essa abordagem permite uma escalabilidade horizontal e elástica, preparando-nos para um crescimento contínuo da demanda.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line="360" w:lineRule="auto"/>
        <w:ind w:left="432" w:hanging="432"/>
        <w:rPr>
          <w:b w:val="0"/>
          <w:smallCaps w:val="0"/>
        </w:rPr>
      </w:pPr>
      <w:bookmarkStart w:colFirst="0" w:colLast="0" w:name="_heading=h.2et92p0" w:id="6"/>
      <w:bookmarkEnd w:id="6"/>
      <w:r w:rsidDel="00000000" w:rsidR="00000000" w:rsidRPr="00000000">
        <w:rPr>
          <w:b w:val="0"/>
          <w:smallCaps w:val="0"/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 abordagem de arquitetura, tem como objetivo entregar um produto de software modular e escalável, e preservar os conhecimentos e resultados já conquistados pela equipe de desenvolvimento, considerando pequenas, mas importantes adequações no código-fonte legado, garantindo mais robustez, segurança, reutilização e portabilidade.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bookmarkStart w:colFirst="0" w:colLast="0" w:name="_heading=h.j3upa6rwe9n" w:id="7"/>
      <w:bookmarkEnd w:id="7"/>
      <w:r w:rsidDel="00000000" w:rsidR="00000000" w:rsidRPr="00000000">
        <w:rPr>
          <w:b w:val="0"/>
          <w:smallCaps w:val="0"/>
          <w:rtl w:val="0"/>
        </w:rPr>
        <w:t xml:space="preserve">Considerações de Segurança</w:t>
      </w:r>
    </w:p>
    <w:p w:rsidR="00000000" w:rsidDel="00000000" w:rsidP="00000000" w:rsidRDefault="00000000" w:rsidRPr="00000000" w14:paraId="00000052">
      <w:pPr>
        <w:tabs>
          <w:tab w:val="center" w:leader="none" w:pos="4320"/>
          <w:tab w:val="right" w:leader="none" w:pos="8640"/>
        </w:tabs>
        <w:spacing w:line="360" w:lineRule="auto"/>
        <w:rPr>
          <w:i w:val="1"/>
          <w:color w:val="5b9bd5"/>
        </w:rPr>
      </w:pPr>
      <w:r w:rsidDel="00000000" w:rsidR="00000000" w:rsidRPr="00000000">
        <w:rPr>
          <w:rtl w:val="0"/>
        </w:rPr>
        <w:t xml:space="preserve">Todos os endpoints do Backend e validações de authenticação e autorização do Frontend, deverão estar integrados ao Thalamus SSO, onde os frontends deverão registrar as bibliotecas thalamus-sso-lib e thalamus-request-handler eu seu arquivo de implentação package.json.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1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line="360" w:lineRule="auto"/>
        <w:ind w:left="432" w:hanging="432"/>
        <w:rPr>
          <w:b w:val="0"/>
          <w:smallCaps w:val="0"/>
        </w:rPr>
      </w:pPr>
      <w:bookmarkStart w:colFirst="0" w:colLast="0" w:name="_heading=h.1y810tw" w:id="8"/>
      <w:bookmarkEnd w:id="8"/>
      <w:r w:rsidDel="00000000" w:rsidR="00000000" w:rsidRPr="00000000">
        <w:rPr>
          <w:b w:val="0"/>
          <w:smallCaps w:val="0"/>
          <w:rtl w:val="0"/>
        </w:rPr>
        <w:t xml:space="preserve">Aprovações</w:t>
      </w:r>
    </w:p>
    <w:tbl>
      <w:tblPr>
        <w:tblStyle w:val="Table3"/>
        <w:tblW w:w="9100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984"/>
        <w:tblGridChange w:id="0">
          <w:tblGrid>
            <w:gridCol w:w="2438"/>
            <w:gridCol w:w="4678"/>
            <w:gridCol w:w="1984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leader="none" w:pos="27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9" w:w="11907" w:orient="portrait"/>
      <w:pgMar w:bottom="851" w:top="851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22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71"/>
      <w:gridCol w:w="1951"/>
      <w:tblGridChange w:id="0">
        <w:tblGrid>
          <w:gridCol w:w="7371"/>
          <w:gridCol w:w="1951"/>
        </w:tblGrid>
      </w:tblGridChange>
    </w:tblGrid>
    <w:tr>
      <w:trPr>
        <w:cantSplit w:val="0"/>
        <w:trHeight w:val="36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ind w:right="36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 Gustavo Alevato &lt;gustavoalevato@gmail.com&gt;</w:t>
          </w:r>
        </w:p>
        <w:p w:rsidR="00000000" w:rsidDel="00000000" w:rsidP="00000000" w:rsidRDefault="00000000" w:rsidRPr="00000000" w14:paraId="00000075">
          <w:pPr>
            <w:ind w:right="-108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Nome do Arquivo: Thalamus-ArquiteturaSoftware.docx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widowControl w:val="0"/>
      <w:spacing w:line="276" w:lineRule="auto"/>
      <w:jc w:val="left"/>
      <w:rPr>
        <w:b w:val="1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4"/>
          <w:tblW w:w="9072.0" w:type="dxa"/>
          <w:jc w:val="left"/>
          <w:tblLayout w:type="fixed"/>
          <w:tblLook w:val="0400"/>
        </w:tblPr>
        <w:tblGrid>
          <w:gridCol w:w="1560"/>
          <w:gridCol w:w="7512"/>
          <w:tblGridChange w:id="0">
            <w:tblGrid>
              <w:gridCol w:w="1560"/>
              <w:gridCol w:w="7512"/>
            </w:tblGrid>
          </w:tblGridChange>
        </w:tblGrid>
        <w:tr>
          <w:trPr>
            <w:cantSplit w:val="0"/>
            <w:trHeight w:val="1655.859375" w:hRule="atLeast"/>
            <w:tblHeader w:val="0"/>
          </w:trPr>
          <w:tc>
            <w:tcPr>
              <w:tcMar>
                <w:top w:w="55.0" w:type="dxa"/>
                <w:left w:w="55.0" w:type="dxa"/>
                <w:bottom w:w="55.0" w:type="dxa"/>
                <w:right w:w="55.0" w:type="dxa"/>
              </w:tcMar>
              <w:vAlign w:val="center"/>
            </w:tcPr>
            <w:p w:rsidR="00000000" w:rsidDel="00000000" w:rsidP="00000000" w:rsidRDefault="00000000" w:rsidRPr="00000000" w14:paraId="00000064">
              <w:pPr>
                <w:jc w:val="center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</w:rPr>
                <w:drawing>
                  <wp:inline distB="114300" distT="114300" distL="114300" distR="114300">
                    <wp:extent cx="914400" cy="914400"/>
                    <wp:effectExtent b="0" l="0" r="0" t="0"/>
                    <wp:docPr id="2" name="image2.jpg"/>
                    <a:graphic>
                      <a:graphicData uri="http://schemas.openxmlformats.org/drawingml/2006/picture">
                        <pic:pic>
                          <pic:nvPicPr>
                            <pic:cNvPr id="0" name="image2.jp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Mar>
                <w:top w:w="55.0" w:type="dxa"/>
                <w:left w:w="55.0" w:type="dxa"/>
                <w:bottom w:w="55.0" w:type="dxa"/>
                <w:right w:w="55.0" w:type="dxa"/>
              </w:tcMar>
              <w:vAlign w:val="center"/>
            </w:tcPr>
            <w:p w:rsidR="00000000" w:rsidDel="00000000" w:rsidP="00000000" w:rsidRDefault="00000000" w:rsidRPr="00000000" w14:paraId="00000065">
              <w:pPr>
                <w:spacing w:before="120" w:lineRule="auto"/>
                <w:rPr>
                  <w:sz w:val="32"/>
                  <w:szCs w:val="32"/>
                </w:rPr>
              </w:pPr>
              <w:r w:rsidDel="00000000" w:rsidR="00000000" w:rsidRPr="00000000">
                <w:rPr>
                  <w:b w:val="1"/>
                  <w:sz w:val="32"/>
                  <w:szCs w:val="32"/>
                  <w:rtl w:val="0"/>
                </w:rPr>
                <w:t xml:space="preserve">ROBOFLEX</w:t>
              </w:r>
              <w:r w:rsidDel="00000000" w:rsidR="00000000" w:rsidRPr="00000000">
                <w:rPr>
                  <w:rtl w:val="0"/>
                </w:rPr>
              </w:r>
            </w:p>
            <w:p w:rsidR="00000000" w:rsidDel="00000000" w:rsidP="00000000" w:rsidRDefault="00000000" w:rsidRPr="00000000" w14:paraId="00000066">
              <w:pPr>
                <w:rPr>
                  <w:sz w:val="32"/>
                  <w:szCs w:val="32"/>
                </w:rPr>
              </w:pPr>
              <w:r w:rsidDel="00000000" w:rsidR="00000000" w:rsidRPr="00000000">
                <w:rPr>
                  <w:sz w:val="32"/>
                  <w:szCs w:val="32"/>
                  <w:rtl w:val="0"/>
                </w:rPr>
                <w:t xml:space="preserve">Diretoria de Tecnologia da Informação</w:t>
              </w:r>
            </w:p>
            <w:p w:rsidR="00000000" w:rsidDel="00000000" w:rsidP="00000000" w:rsidRDefault="00000000" w:rsidRPr="00000000" w14:paraId="00000067">
              <w:pPr>
                <w:spacing w:line="276" w:lineRule="auto"/>
                <w:rPr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68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i w:val="1"/>
        <w:color w:val="4f81b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Layout w:type="fixed"/>
      <w:tblLook w:val="0400"/>
    </w:tblPr>
    <w:tblGrid>
      <w:gridCol w:w="1560"/>
      <w:gridCol w:w="7512"/>
      <w:tblGridChange w:id="0">
        <w:tblGrid>
          <w:gridCol w:w="1560"/>
          <w:gridCol w:w="7512"/>
        </w:tblGrid>
      </w:tblGridChange>
    </w:tblGrid>
    <w:tr>
      <w:trPr>
        <w:cantSplit w:val="0"/>
        <w:trHeight w:val="1655.859375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6C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914400" cy="914400"/>
                <wp:effectExtent b="0" l="0" r="0" t="0"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6D">
          <w:pPr>
            <w:spacing w:before="12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ROBOFLEX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Diretoria de Tecnologia da Informação</w:t>
          </w:r>
        </w:p>
        <w:p w:rsidR="00000000" w:rsidDel="00000000" w:rsidP="00000000" w:rsidRDefault="00000000" w:rsidRPr="00000000" w14:paraId="0000006F">
          <w:pPr>
            <w:spacing w:line="276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  <w:pPr>
      <w:jc w:val="both"/>
    </w:pPr>
    <w:rPr>
      <w:rFonts w:ascii="Arial" w:cs="Arial" w:hAnsi="Arial"/>
      <w:color w:val="000000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3"/>
      </w:numPr>
      <w:spacing w:after="360" w:before="480"/>
      <w:outlineLvl w:val="0"/>
    </w:pPr>
    <w:rPr>
      <w:b w:val="1"/>
      <w:caps w:val="1"/>
      <w:color w:val="auto"/>
      <w:sz w:val="24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4"/>
      </w:numPr>
      <w:spacing w:after="240" w:before="360"/>
      <w:ind w:left="0" w:firstLine="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Ttulo3">
    <w:name w:val="heading 3"/>
    <w:basedOn w:val="Ttulo2"/>
    <w:next w:val="Normal"/>
    <w:qFormat w:val="1"/>
    <w:pPr>
      <w:numPr>
        <w:ilvl w:val="2"/>
        <w:numId w:val="5"/>
      </w:numPr>
      <w:spacing w:after="120" w:before="240"/>
      <w:ind w:left="0" w:firstLine="0"/>
      <w:outlineLvl w:val="2"/>
    </w:p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6"/>
      </w:numPr>
      <w:tabs>
        <w:tab w:val="left" w:pos="360"/>
      </w:tabs>
      <w:spacing w:after="120" w:before="240"/>
      <w:ind w:left="0" w:firstLine="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Ttulo5">
    <w:name w:val="heading 5"/>
    <w:basedOn w:val="Normal"/>
    <w:next w:val="Normal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 w:val="1"/>
    <w:pPr>
      <w:numPr>
        <w:numId w:val="7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Ttulo7">
    <w:name w:val="heading 7"/>
    <w:basedOn w:val="Normal"/>
    <w:next w:val="Normal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noProof w:val="1"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noProof w:val="1"/>
      <w:color w:val="auto"/>
      <w:szCs w:val="28"/>
      <w:lang w:eastAsia="en-US"/>
    </w:rPr>
  </w:style>
  <w:style w:type="paragraph" w:styleId="Sumrio3">
    <w:name w:val="toc 3"/>
    <w:basedOn w:val="Sumrio2"/>
    <w:next w:val="Normal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aliases w:val="Header 1,h,hd,he,Cabeçalho superior,foote,Heading 1a,TBA1"/>
    <w:basedOn w:val="Normal"/>
    <w:link w:val="CabealhoChar"/>
    <w:pPr>
      <w:tabs>
        <w:tab w:val="center" w:pos="4320"/>
        <w:tab w:val="right" w:pos="8640"/>
      </w:tabs>
      <w:jc w:val="center"/>
    </w:pPr>
    <w:rPr>
      <w:b w:val="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 w:val="1"/>
    <w:pPr>
      <w:numPr>
        <w:numId w:val="2"/>
      </w:numPr>
      <w:spacing w:after="240" w:before="8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 w:val="1"/>
      <w:color w:val="999999"/>
      <w:sz w:val="52"/>
    </w:rPr>
  </w:style>
  <w:style w:type="paragraph" w:styleId="BodyText" w:customStyle="1">
    <w:name w:val="BodyText"/>
    <w:basedOn w:val="Normal"/>
    <w:pPr>
      <w:spacing w:after="60" w:before="40"/>
    </w:pPr>
    <w:rPr>
      <w:color w:val="auto"/>
    </w:rPr>
  </w:style>
  <w:style w:type="character" w:styleId="Refdecomentrio">
    <w:name w:val="annotation reference"/>
    <w:semiHidden w:val="1"/>
    <w:rPr>
      <w:sz w:val="16"/>
      <w:szCs w:val="16"/>
    </w:rPr>
  </w:style>
  <w:style w:type="paragraph" w:styleId="Textodecomentrio">
    <w:name w:val="annotation text"/>
    <w:basedOn w:val="Normal"/>
    <w:semiHidden w:val="1"/>
  </w:style>
  <w:style w:type="paragraph" w:styleId="Instruo" w:customStyle="1">
    <w:name w:val="Instrução"/>
    <w:basedOn w:val="Normal"/>
    <w:next w:val="Normal"/>
    <w:pPr>
      <w:jc w:val="left"/>
    </w:pPr>
    <w:rPr>
      <w:i w:val="1"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paragraph" w:styleId="Corpodetexto">
    <w:name w:val="Body Text"/>
    <w:basedOn w:val="Normal"/>
    <w:semiHidden w:val="1"/>
    <w:pPr>
      <w:jc w:val="left"/>
    </w:pPr>
    <w:rPr>
      <w:lang w:val="pt-PT"/>
    </w:rPr>
  </w:style>
  <w:style w:type="paragraph" w:styleId="TableContents" w:customStyle="1">
    <w:name w:val="Table Contents"/>
    <w:basedOn w:val="Normal"/>
    <w:rsid w:val="001D4064"/>
    <w:pPr>
      <w:widowControl w:val="0"/>
      <w:suppressLineNumbers w:val="1"/>
      <w:suppressAutoHyphens w:val="1"/>
      <w:autoSpaceDN w:val="0"/>
      <w:jc w:val="left"/>
      <w:textAlignment w:val="baseline"/>
    </w:pPr>
    <w:rPr>
      <w:rFonts w:ascii="Times New Roman" w:cs="Tahoma" w:eastAsia="SimSun" w:hAnsi="Times New Roman"/>
      <w:color w:val="auto"/>
      <w:kern w:val="3"/>
      <w:sz w:val="24"/>
      <w:szCs w:val="24"/>
      <w:lang w:bidi="hi-IN" w:eastAsia="zh-CN"/>
    </w:rPr>
  </w:style>
  <w:style w:type="character" w:styleId="Nmerodepgina">
    <w:name w:val="page number"/>
    <w:rsid w:val="006B1C17"/>
  </w:style>
  <w:style w:type="paragraph" w:styleId="InfoBlue0" w:customStyle="1">
    <w:name w:val="InfoBlue"/>
    <w:basedOn w:val="Normal"/>
    <w:next w:val="Corpodetexto"/>
    <w:autoRedefine w:val="1"/>
    <w:rsid w:val="006B1C17"/>
    <w:pPr>
      <w:widowControl w:val="0"/>
      <w:autoSpaceDE w:val="0"/>
      <w:autoSpaceDN w:val="0"/>
      <w:spacing w:after="120" w:line="240" w:lineRule="atLeast"/>
      <w:jc w:val="left"/>
    </w:pPr>
    <w:rPr>
      <w:rFonts w:ascii="Times New Roman" w:cs="Times New Roman" w:hAnsi="Times New Roman"/>
      <w:i w:val="1"/>
      <w:iCs w:val="1"/>
      <w:snapToGrid w:val="0"/>
      <w:color w:val="0000ff"/>
      <w:lang w:eastAsia="en-US" w:val="en-US"/>
    </w:rPr>
  </w:style>
  <w:style w:type="character" w:styleId="CabealhoChar" w:customStyle="1">
    <w:name w:val="Cabeçalho Char"/>
    <w:aliases w:val="Header 1 Char,h Char,hd Char,he Char,Cabeçalho superior Char,foote Char,Heading 1a Char,TBA1 Char"/>
    <w:link w:val="Cabealho"/>
    <w:uiPriority w:val="99"/>
    <w:rsid w:val="006B1C17"/>
    <w:rPr>
      <w:rFonts w:ascii="Arial" w:cs="Arial" w:hAnsi="Arial"/>
      <w:b w:val="1"/>
      <w:color w:val="00000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B1C1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6B1C17"/>
    <w:rPr>
      <w:rFonts w:ascii="Tahoma" w:cs="Tahoma" w:hAnsi="Tahoma"/>
      <w:color w:val="000000"/>
      <w:sz w:val="16"/>
      <w:szCs w:val="16"/>
    </w:rPr>
  </w:style>
  <w:style w:type="character" w:styleId="TtuloChar" w:customStyle="1">
    <w:name w:val="Título Char"/>
    <w:link w:val="Ttulo"/>
    <w:rsid w:val="00031D4B"/>
    <w:rPr>
      <w:rFonts w:ascii="Arial" w:hAnsi="Arial"/>
      <w:b w:val="1"/>
      <w:caps w:val="1"/>
      <w:sz w:val="28"/>
      <w:lang w:eastAsia="en-US"/>
    </w:rPr>
  </w:style>
  <w:style w:type="paragraph" w:styleId="Descrio" w:customStyle="1">
    <w:name w:val="Descrição"/>
    <w:basedOn w:val="Cabealho"/>
    <w:rsid w:val="00031D4B"/>
    <w:pPr>
      <w:jc w:val="left"/>
    </w:pPr>
    <w:rPr>
      <w:rFonts w:cs="Times New Roman" w:eastAsia="Times"/>
      <w:b w:val="0"/>
      <w:color w:val="auto"/>
      <w:sz w:val="16"/>
      <w:lang w:val="en-US"/>
    </w:rPr>
  </w:style>
  <w:style w:type="character" w:styleId="RodapChar" w:customStyle="1">
    <w:name w:val="Rodapé Char"/>
    <w:basedOn w:val="Fontepargpadro"/>
    <w:link w:val="Rodap"/>
    <w:rsid w:val="005B0AA4"/>
    <w:rPr>
      <w:rFonts w:ascii="Arial" w:cs="Arial" w:hAnsi="Arial"/>
      <w:color w:val="000000"/>
    </w:rPr>
  </w:style>
  <w:style w:type="paragraph" w:styleId="PargrafodaLista">
    <w:name w:val="List Paragraph"/>
    <w:basedOn w:val="Normal"/>
    <w:uiPriority w:val="34"/>
    <w:qFormat w:val="1"/>
    <w:rsid w:val="005B0AA4"/>
    <w:pPr>
      <w:ind w:left="720"/>
      <w:contextualSpacing w:val="1"/>
      <w:jc w:val="left"/>
    </w:pPr>
    <w:rPr>
      <w:rFonts w:cstheme="minorBidi" w:eastAsiaTheme="minorHAnsi"/>
      <w:color w:val="auto"/>
      <w:szCs w:val="22"/>
      <w:lang w:eastAsia="en-US"/>
    </w:rPr>
  </w:style>
  <w:style w:type="paragraph" w:styleId="Tabela" w:customStyle="1">
    <w:name w:val="Tabela"/>
    <w:basedOn w:val="Normal"/>
    <w:rsid w:val="005B0AA4"/>
    <w:pPr>
      <w:jc w:val="left"/>
    </w:pPr>
    <w:rPr>
      <w:rFonts w:cs="Times New Roman" w:eastAsia="Times"/>
      <w:color w:val="auto"/>
      <w:szCs w:val="16"/>
    </w:rPr>
  </w:style>
  <w:style w:type="paragraph" w:styleId="TableText" w:customStyle="1">
    <w:name w:val="Table Text"/>
    <w:basedOn w:val="Normal"/>
    <w:rsid w:val="005B0AA4"/>
    <w:pPr>
      <w:jc w:val="left"/>
    </w:pPr>
    <w:rPr>
      <w:rFonts w:ascii="Times New Roman" w:cs="Times New Roman" w:hAnsi="Times New Roman"/>
      <w:color w:val="auto"/>
      <w:sz w:val="24"/>
      <w:lang w:eastAsia="en-US" w:val="en-US"/>
    </w:rPr>
  </w:style>
  <w:style w:type="character" w:styleId="TextodoEspaoReservado">
    <w:name w:val="Placeholder Text"/>
    <w:basedOn w:val="Fontepargpadro"/>
    <w:uiPriority w:val="99"/>
    <w:semiHidden w:val="1"/>
    <w:rsid w:val="009E620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PBs6p1ztqVv2fm44amV4M+qoQ==">CgMxLjAaHwoBMBIaChgICVIUChJ0YWJsZS42bWxiandqZ2R1ZHMyCGguZ2pkZ3hzMgloLjMwajB6bGwyCWguMWZvYjl0ZTIOaC40bXoxNThoY3NmaXEyDmguN2s1Y3J5YTYwYnV2MgloLjN6bnlzaDcyCWguMmV0OTJwMDINaC5qM3VwYTZyd2U5bjIJaC4xeTgxMHR3OAByITFKVllDYTlKQkM3X29JSFhOM1FtYTdkYmx4R09DUUR6aw==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2014-08-18T20:12:00Z</dcterms:created>
  <dc:creator>MCTIC - CGSI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