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color w:val="7A7974"/>
          <w:sz w:val="30"/>
        </w:rPr>
        <w:t>Maintenance Requirement Card Handbook</w:t>
      </w:r>
    </w:p>
    <w:p>
      <w:pPr>
        <w:spacing w:before="200"/>
        <w:jc w:val="center"/>
      </w:pPr>
      <w:r>
        <w:rPr>
          <w:rFonts w:ascii="Calibri" w:hAnsi="Calibri"/>
          <w:b/>
          <w:color w:val="01696F"/>
          <w:sz w:val="64"/>
        </w:rPr>
        <w:t>JSIG Master Calendar</w:t>
      </w:r>
    </w:p>
    <w:p>
      <w:pPr>
        <w:spacing w:before="120"/>
        <w:jc w:val="center"/>
      </w:pPr>
      <w:r>
        <w:rPr>
          <w:rFonts w:ascii="Calibri" w:hAnsi="Calibri"/>
          <w:color w:val="7A7974"/>
          <w:sz w:val="28"/>
        </w:rPr>
        <w:t>Maintenance Requirement Card Handbook — 110 JSIG-Driven Tasks</w:t>
      </w:r>
    </w:p>
    <w:p>
      <w:pPr>
        <w:spacing w:before="800"/>
        <w:jc w:val="center"/>
      </w:pPr>
      <w:r>
        <w:rPr>
          <w:rFonts w:ascii="Calibri" w:hAnsi="Calibri"/>
          <w:color w:val="7A7974"/>
          <w:sz w:val="21"/>
        </w:rPr>
        <w:t>Generated 2026-07-31 · 110 cards</w:t>
      </w:r>
    </w:p>
    <w:p>
      <w:pPr>
        <w:spacing w:before="120"/>
        <w:jc w:val="center"/>
      </w:pPr>
      <w:r>
        <w:rPr>
          <w:rFonts w:ascii="Calibri" w:hAnsi="Calibri"/>
          <w:i/>
          <w:color w:val="7A7974"/>
          <w:sz w:val="18"/>
        </w:rPr>
        <w:t>Generated from execution-plan/mrc-cards/master/*.md, produced by execution-plan/tools/build_mrc_cards.py from MAINTENANCE-PLAN.md §4.</w:t>
      </w:r>
    </w:p>
    <w:p>
      <w:pPr>
        <w:spacing w:before="120"/>
        <w:jc w:val="center"/>
      </w:pPr>
      <w:r>
        <w:rPr>
          <w:rFonts w:ascii="Calibri" w:hAnsi="Calibri"/>
          <w:i/>
          <w:color w:val="7A7974"/>
          <w:sz w:val="18"/>
        </w:rPr>
        <w:t>This handbook is a derived, regenerable artifact rendered from the source .md cards. Do not hand-edit -- edit the calendar/generator and re-run execution-plan/tools/render_mrc_handbook.py.</w:t>
      </w:r>
    </w:p>
    <w:p>
      <w:r>
        <w:br w:type="page"/>
      </w:r>
    </w:p>
    <w:p>
      <w:pPr>
        <w:spacing w:before="0" w:after="120"/>
      </w:pPr>
      <w:r>
        <w:rPr>
          <w:rFonts w:ascii="Calibri" w:hAnsi="Calibri"/>
          <w:b/>
          <w:color w:val="01696F"/>
          <w:sz w:val="40"/>
        </w:rPr>
        <w:t>Table of Contents</w:t>
      </w:r>
    </w:p>
    <w:p>
      <w:pPr>
        <w:spacing w:after="40"/>
      </w:pPr>
    </w:p>
    <w:p>
      <w:pPr>
        <w:spacing w:after="60"/>
      </w:pPr>
      <w:hyperlink w:anchor="card_0">
        <w:r>
          <w:rPr>
            <w:color w:val="01696F"/>
            <w:u w:val="single"/>
            <w:sz w:val="21"/>
            <w:rFonts w:ascii="Calibri"/>
          </w:rPr>
          <w:t>MRC-001 — Maintain asset/software inventory (automated)</w:t>
        </w:r>
      </w:hyperlink>
    </w:p>
    <w:p>
      <w:pPr>
        <w:spacing w:after="60"/>
      </w:pPr>
      <w:hyperlink w:anchor="card_1">
        <w:r>
          <w:rPr>
            <w:color w:val="01696F"/>
            <w:u w:val="single"/>
            <w:sz w:val="21"/>
            <w:rFonts w:ascii="Calibri"/>
          </w:rPr>
          <w:t>MRC-002 — Monitor system communications/security dashboards</w:t>
        </w:r>
      </w:hyperlink>
    </w:p>
    <w:p>
      <w:pPr>
        <w:spacing w:after="60"/>
      </w:pPr>
      <w:hyperlink w:anchor="card_2">
        <w:r>
          <w:rPr>
            <w:color w:val="01696F"/>
            <w:u w:val="single"/>
            <w:sz w:val="21"/>
            <w:rFonts w:ascii="Calibri"/>
          </w:rPr>
          <w:t>MRC-003 — Real-time malware scanning of externally sourced files</w:t>
        </w:r>
      </w:hyperlink>
    </w:p>
    <w:p>
      <w:pPr>
        <w:spacing w:after="60"/>
      </w:pPr>
      <w:hyperlink w:anchor="card_3">
        <w:r>
          <w:rPr>
            <w:color w:val="01696F"/>
            <w:u w:val="single"/>
            <w:sz w:val="21"/>
            <w:rFonts w:ascii="Calibri"/>
          </w:rPr>
          <w:t>MRC-004 — Maintain IAVM directive compliance</w:t>
        </w:r>
      </w:hyperlink>
    </w:p>
    <w:p>
      <w:pPr>
        <w:spacing w:after="60"/>
      </w:pPr>
      <w:hyperlink w:anchor="card_4">
        <w:r>
          <w:rPr>
            <w:color w:val="01696F"/>
            <w:u w:val="single"/>
            <w:sz w:val="21"/>
            <w:rFonts w:ascii="Calibri"/>
          </w:rPr>
          <w:t>MRC-005 — Enforce access control/session/least-privilege mechanisms</w:t>
        </w:r>
      </w:hyperlink>
    </w:p>
    <w:p>
      <w:pPr>
        <w:spacing w:after="60"/>
      </w:pPr>
      <w:hyperlink w:anchor="card_5">
        <w:r>
          <w:rPr>
            <w:color w:val="01696F"/>
            <w:u w:val="single"/>
            <w:sz w:val="21"/>
            <w:rFonts w:ascii="Calibri"/>
          </w:rPr>
          <w:t>MRC-006 — Monitor audit storage capacity and processing-failure alerts</w:t>
        </w:r>
      </w:hyperlink>
    </w:p>
    <w:p>
      <w:pPr>
        <w:spacing w:after="60"/>
      </w:pPr>
      <w:hyperlink w:anchor="card_6">
        <w:r>
          <w:rPr>
            <w:color w:val="01696F"/>
            <w:u w:val="single"/>
            <w:sz w:val="21"/>
            <w:rFonts w:ascii="Calibri"/>
          </w:rPr>
          <w:t>MRC-007 — Enforce boundary protection (firewalls/guards)</w:t>
        </w:r>
      </w:hyperlink>
    </w:p>
    <w:p>
      <w:pPr>
        <w:spacing w:after="60"/>
      </w:pPr>
      <w:hyperlink w:anchor="card_7">
        <w:r>
          <w:rPr>
            <w:color w:val="01696F"/>
            <w:u w:val="single"/>
            <w:sz w:val="21"/>
            <w:rFonts w:ascii="Calibri"/>
          </w:rPr>
          <w:t>MRC-008 — Enforce encryption at rest (non-tailorable)</w:t>
        </w:r>
      </w:hyperlink>
    </w:p>
    <w:p>
      <w:pPr>
        <w:spacing w:after="60"/>
      </w:pPr>
      <w:hyperlink w:anchor="card_8">
        <w:r>
          <w:rPr>
            <w:color w:val="01696F"/>
            <w:u w:val="single"/>
            <w:sz w:val="21"/>
            <w:rFonts w:ascii="Calibri"/>
          </w:rPr>
          <w:t>MRC-009 — Enforce transmission confidentiality/integrity</w:t>
        </w:r>
      </w:hyperlink>
    </w:p>
    <w:p>
      <w:pPr>
        <w:spacing w:after="60"/>
      </w:pPr>
      <w:hyperlink w:anchor="card_9">
        <w:r>
          <w:rPr>
            <w:color w:val="01696F"/>
            <w:u w:val="single"/>
            <w:sz w:val="21"/>
            <w:rFonts w:ascii="Calibri"/>
          </w:rPr>
          <w:t>MRC-010 — Enforce reauthentication/session timeout</w:t>
        </w:r>
      </w:hyperlink>
    </w:p>
    <w:p>
      <w:pPr>
        <w:spacing w:after="60"/>
      </w:pPr>
      <w:hyperlink w:anchor="card_10">
        <w:r>
          <w:rPr>
            <w:color w:val="01696F"/>
            <w:u w:val="single"/>
            <w:sz w:val="21"/>
            <w:rFonts w:ascii="Calibri"/>
          </w:rPr>
          <w:t>MRC-011 — Monitor denial-of-service protections/session authenticity</w:t>
        </w:r>
      </w:hyperlink>
    </w:p>
    <w:p>
      <w:pPr>
        <w:spacing w:after="60"/>
      </w:pPr>
      <w:hyperlink w:anchor="card_11">
        <w:r>
          <w:rPr>
            <w:color w:val="01696F"/>
            <w:u w:val="single"/>
            <w:sz w:val="21"/>
            <w:rFonts w:ascii="Calibri"/>
          </w:rPr>
          <w:t>MRC-012 — Monitor temperature/humidity environmental controls</w:t>
        </w:r>
      </w:hyperlink>
    </w:p>
    <w:p>
      <w:pPr>
        <w:spacing w:after="60"/>
      </w:pPr>
      <w:hyperlink w:anchor="card_12">
        <w:r>
          <w:rPr>
            <w:color w:val="01696F"/>
            <w:u w:val="single"/>
            <w:sz w:val="21"/>
            <w:rFonts w:ascii="Calibri"/>
          </w:rPr>
          <w:t>MRC-013 — Operate privacy incident response capability</w:t>
        </w:r>
      </w:hyperlink>
    </w:p>
    <w:p>
      <w:pPr>
        <w:spacing w:after="60"/>
      </w:pPr>
      <w:hyperlink w:anchor="card_13">
        <w:r>
          <w:rPr>
            <w:color w:val="01696F"/>
            <w:u w:val="single"/>
            <w:sz w:val="21"/>
            <w:rFonts w:ascii="Calibri"/>
          </w:rPr>
          <w:t>MRC-014 — Handle and monitor for security incidents (24/7)</w:t>
        </w:r>
      </w:hyperlink>
    </w:p>
    <w:p>
      <w:pPr>
        <w:spacing w:after="60"/>
      </w:pPr>
      <w:hyperlink w:anchor="card_14">
        <w:r>
          <w:rPr>
            <w:color w:val="01696F"/>
            <w:u w:val="single"/>
            <w:sz w:val="21"/>
            <w:rFonts w:ascii="Calibri"/>
          </w:rPr>
          <w:t>MRC-015 — Maintain accounting-of-disclosures log</w:t>
        </w:r>
      </w:hyperlink>
    </w:p>
    <w:p>
      <w:pPr>
        <w:spacing w:after="60"/>
      </w:pPr>
      <w:hyperlink w:anchor="card_15">
        <w:r>
          <w:rPr>
            <w:color w:val="01696F"/>
            <w:u w:val="single"/>
            <w:sz w:val="21"/>
            <w:rFonts w:ascii="Calibri"/>
          </w:rPr>
          <w:t>MRC-016 — Check/update malware-tool signatures</w:t>
        </w:r>
      </w:hyperlink>
    </w:p>
    <w:p>
      <w:pPr>
        <w:spacing w:after="60"/>
      </w:pPr>
      <w:hyperlink w:anchor="card_16">
        <w:r>
          <w:rPr>
            <w:color w:val="01696F"/>
            <w:u w:val="single"/>
            <w:sz w:val="21"/>
            <w:rFonts w:ascii="Calibri"/>
          </w:rPr>
          <w:t>MRC-017 — Provide incident status updates during active incident</w:t>
        </w:r>
      </w:hyperlink>
    </w:p>
    <w:p>
      <w:pPr>
        <w:spacing w:after="60"/>
      </w:pPr>
      <w:hyperlink w:anchor="card_17">
        <w:r>
          <w:rPr>
            <w:color w:val="01696F"/>
            <w:u w:val="single"/>
            <w:sz w:val="21"/>
            <w:rFonts w:ascii="Calibri"/>
          </w:rPr>
          <w:t>MRC-018 — Notify account manager on termination/transfer/need-to-know change (8–24 hr window)</w:t>
        </w:r>
      </w:hyperlink>
    </w:p>
    <w:p>
      <w:pPr>
        <w:spacing w:after="60"/>
      </w:pPr>
      <w:hyperlink w:anchor="card_18">
        <w:r>
          <w:rPr>
            <w:color w:val="01696F"/>
            <w:u w:val="single"/>
            <w:sz w:val="21"/>
            <w:rFonts w:ascii="Calibri"/>
          </w:rPr>
          <w:t>MRC-019 — Process termination access-revocation actions (≤24 hr)</w:t>
        </w:r>
      </w:hyperlink>
    </w:p>
    <w:p>
      <w:pPr>
        <w:spacing w:after="60"/>
      </w:pPr>
      <w:hyperlink w:anchor="card_19">
        <w:r>
          <w:rPr>
            <w:color w:val="01696F"/>
            <w:u w:val="single"/>
            <w:sz w:val="21"/>
            <w:rFonts w:ascii="Calibri"/>
          </w:rPr>
          <w:t>MRC-020 — Process transfer access-reassessment actions (≤24 hr)</w:t>
        </w:r>
      </w:hyperlink>
    </w:p>
    <w:p>
      <w:pPr>
        <w:spacing w:after="60"/>
      </w:pPr>
      <w:hyperlink w:anchor="card_20">
        <w:r>
          <w:rPr>
            <w:color w:val="01696F"/>
            <w:u w:val="single"/>
            <w:sz w:val="21"/>
            <w:rFonts w:ascii="Calibri"/>
          </w:rPr>
          <w:t>MRC-021 — Verify system clock/time-stamp synchronization</w:t>
        </w:r>
      </w:hyperlink>
    </w:p>
    <w:p>
      <w:pPr>
        <w:spacing w:after="60"/>
      </w:pPr>
      <w:hyperlink w:anchor="card_21">
        <w:r>
          <w:rPr>
            <w:color w:val="01696F"/>
            <w:u w:val="single"/>
            <w:sz w:val="21"/>
            <w:rFonts w:ascii="Calibri"/>
          </w:rPr>
          <w:t>MRC-022 — Review and analyze system audit records</w:t>
        </w:r>
      </w:hyperlink>
    </w:p>
    <w:p>
      <w:pPr>
        <w:spacing w:after="60"/>
      </w:pPr>
      <w:hyperlink w:anchor="card_22">
        <w:r>
          <w:rPr>
            <w:color w:val="01696F"/>
            <w:u w:val="single"/>
            <w:sz w:val="21"/>
            <w:rFonts w:ascii="Calibri"/>
          </w:rPr>
          <w:t>MRC-023 — Run periodic malicious-code (antivirus) scans</w:t>
        </w:r>
      </w:hyperlink>
    </w:p>
    <w:p>
      <w:pPr>
        <w:spacing w:after="60"/>
      </w:pPr>
      <w:hyperlink w:anchor="card_23">
        <w:r>
          <w:rPr>
            <w:color w:val="01696F"/>
            <w:u w:val="single"/>
            <w:sz w:val="21"/>
            <w:rFonts w:ascii="Calibri"/>
          </w:rPr>
          <w:t>MRC-024 — Perform incremental backups (daily-incremental/weekly-full pattern)</w:t>
        </w:r>
      </w:hyperlink>
    </w:p>
    <w:p>
      <w:pPr>
        <w:spacing w:after="60"/>
      </w:pPr>
      <w:hyperlink w:anchor="card_24">
        <w:r>
          <w:rPr>
            <w:color w:val="01696F"/>
            <w:u w:val="single"/>
            <w:sz w:val="21"/>
            <w:rFonts w:ascii="Calibri"/>
          </w:rPr>
          <w:t>MRC-025 — Update Plan of Action and Milestones (POA&amp;M)</w:t>
        </w:r>
      </w:hyperlink>
    </w:p>
    <w:p>
      <w:pPr>
        <w:spacing w:after="60"/>
      </w:pPr>
      <w:hyperlink w:anchor="card_25">
        <w:r>
          <w:rPr>
            <w:color w:val="01696F"/>
            <w:u w:val="single"/>
            <w:sz w:val="21"/>
            <w:rFonts w:ascii="Calibri"/>
          </w:rPr>
          <w:t>MRC-026 — Assemble ConMon deliverable package</w:t>
        </w:r>
      </w:hyperlink>
    </w:p>
    <w:p>
      <w:pPr>
        <w:spacing w:after="60"/>
      </w:pPr>
      <w:hyperlink w:anchor="card_26">
        <w:r>
          <w:rPr>
            <w:color w:val="01696F"/>
            <w:u w:val="single"/>
            <w:sz w:val="21"/>
            <w:rFonts w:ascii="Calibri"/>
          </w:rPr>
          <w:t>MRC-027 — Perform vulnerability scanning</w:t>
        </w:r>
      </w:hyperlink>
    </w:p>
    <w:p>
      <w:pPr>
        <w:spacing w:after="60"/>
      </w:pPr>
      <w:hyperlink w:anchor="card_27">
        <w:r>
          <w:rPr>
            <w:color w:val="01696F"/>
            <w:u w:val="single"/>
            <w:sz w:val="21"/>
            <w:rFonts w:ascii="Calibri"/>
          </w:rPr>
          <w:t>MRC-028 — Update scanner vulnerability signatures</w:t>
        </w:r>
      </w:hyperlink>
    </w:p>
    <w:p>
      <w:pPr>
        <w:spacing w:after="60"/>
      </w:pPr>
      <w:hyperlink w:anchor="card_28">
        <w:r>
          <w:rPr>
            <w:color w:val="01696F"/>
            <w:u w:val="single"/>
            <w:sz w:val="21"/>
            <w:rFonts w:ascii="Calibri"/>
          </w:rPr>
          <w:t>MRC-029 — Check/report flaw-remediation (patch) status</w:t>
        </w:r>
      </w:hyperlink>
    </w:p>
    <w:p>
      <w:pPr>
        <w:spacing w:after="60"/>
      </w:pPr>
      <w:hyperlink w:anchor="card_29">
        <w:r>
          <w:rPr>
            <w:color w:val="01696F"/>
            <w:u w:val="single"/>
            <w:sz w:val="21"/>
            <w:rFonts w:ascii="Calibri"/>
          </w:rPr>
          <w:t>MRC-030 — Test backup integrity/restoration</w:t>
        </w:r>
      </w:hyperlink>
    </w:p>
    <w:p>
      <w:pPr>
        <w:spacing w:after="60"/>
      </w:pPr>
      <w:hyperlink w:anchor="card_30">
        <w:r>
          <w:rPr>
            <w:color w:val="01696F"/>
            <w:u w:val="single"/>
            <w:sz w:val="21"/>
            <w:rFonts w:ascii="Calibri"/>
          </w:rPr>
          <w:t>MRC-031 — Review physical access logs</w:t>
        </w:r>
      </w:hyperlink>
    </w:p>
    <w:p>
      <w:pPr>
        <w:spacing w:after="60"/>
      </w:pPr>
      <w:hyperlink w:anchor="card_31">
        <w:r>
          <w:rPr>
            <w:color w:val="01696F"/>
            <w:u w:val="single"/>
            <w:sz w:val="21"/>
            <w:rFonts w:ascii="Calibri"/>
          </w:rPr>
          <w:t>MRC-032 — Review visitor access records</w:t>
        </w:r>
      </w:hyperlink>
    </w:p>
    <w:p>
      <w:pPr>
        <w:spacing w:after="60"/>
      </w:pPr>
      <w:hyperlink w:anchor="card_32">
        <w:r>
          <w:rPr>
            <w:color w:val="01696F"/>
            <w:u w:val="single"/>
            <w:sz w:val="21"/>
            <w:rFonts w:ascii="Calibri"/>
          </w:rPr>
          <w:t>MRC-033 — Review Authorized Access List for restricted/SAPF areas</w:t>
        </w:r>
      </w:hyperlink>
    </w:p>
    <w:p>
      <w:pPr>
        <w:spacing w:after="60"/>
      </w:pPr>
      <w:hyperlink w:anchor="card_33">
        <w:r>
          <w:rPr>
            <w:color w:val="01696F"/>
            <w:u w:val="single"/>
            <w:sz w:val="21"/>
            <w:rFonts w:ascii="Calibri"/>
          </w:rPr>
          <w:t>MRC-034 — Convene Configuration Control Board (when changes proposed)</w:t>
        </w:r>
      </w:hyperlink>
    </w:p>
    <w:p>
      <w:pPr>
        <w:spacing w:after="60"/>
      </w:pPr>
      <w:hyperlink w:anchor="card_34">
        <w:r>
          <w:rPr>
            <w:color w:val="01696F"/>
            <w:u w:val="single"/>
            <w:sz w:val="21"/>
            <w:rFonts w:ascii="Calibri"/>
          </w:rPr>
          <w:t>MRC-035 — Update system component inventory (manual/verification pass)</w:t>
        </w:r>
      </w:hyperlink>
    </w:p>
    <w:p>
      <w:pPr>
        <w:spacing w:after="60"/>
      </w:pPr>
      <w:hyperlink w:anchor="card_35">
        <w:r>
          <w:rPr>
            <w:color w:val="01696F"/>
            <w:u w:val="single"/>
            <w:sz w:val="21"/>
            <w:rFonts w:ascii="Calibri"/>
          </w:rPr>
          <w:t>MRC-036 — Maintain organization-level POA&amp;M rollup</w:t>
        </w:r>
      </w:hyperlink>
    </w:p>
    <w:p>
      <w:pPr>
        <w:spacing w:after="60"/>
      </w:pPr>
      <w:hyperlink w:anchor="card_36">
        <w:r>
          <w:rPr>
            <w:color w:val="01696F"/>
            <w:u w:val="single"/>
            <w:sz w:val="21"/>
            <w:rFonts w:ascii="Calibri"/>
          </w:rPr>
          <w:t>MRC-037 — Maintain organization-wide information system inventory</w:t>
        </w:r>
      </w:hyperlink>
    </w:p>
    <w:p>
      <w:pPr>
        <w:spacing w:after="60"/>
      </w:pPr>
      <w:hyperlink w:anchor="card_37">
        <w:r>
          <w:rPr>
            <w:color w:val="01696F"/>
            <w:u w:val="single"/>
            <w:sz w:val="21"/>
            <w:rFonts w:ascii="Calibri"/>
          </w:rPr>
          <w:t>MRC-038 — Monitor nonlocal maintenance session records</w:t>
        </w:r>
      </w:hyperlink>
    </w:p>
    <w:p>
      <w:pPr>
        <w:spacing w:after="60"/>
      </w:pPr>
      <w:hyperlink w:anchor="card_38">
        <w:r>
          <w:rPr>
            <w:color w:val="01696F"/>
            <w:u w:val="single"/>
            <w:sz w:val="21"/>
            <w:rFonts w:ascii="Calibri"/>
          </w:rPr>
          <w:t>MRC-039 — Verify media storage physical/environmental controls</w:t>
        </w:r>
      </w:hyperlink>
    </w:p>
    <w:p>
      <w:pPr>
        <w:spacing w:after="60"/>
      </w:pPr>
      <w:hyperlink w:anchor="card_39">
        <w:r>
          <w:rPr>
            <w:color w:val="01696F"/>
            <w:u w:val="single"/>
            <w:sz w:val="21"/>
            <w:rFonts w:ascii="Calibri"/>
          </w:rPr>
          <w:t>MRC-040 — Monitor/audit privacy control compliance</w:t>
        </w:r>
      </w:hyperlink>
    </w:p>
    <w:p>
      <w:pPr>
        <w:spacing w:after="60"/>
      </w:pPr>
      <w:hyperlink w:anchor="card_40">
        <w:r>
          <w:rPr>
            <w:color w:val="01696F"/>
            <w:u w:val="single"/>
            <w:sz w:val="21"/>
            <w:rFonts w:ascii="Calibri"/>
          </w:rPr>
          <w:t>MRC-041 — Update PII/system-holdings inventory</w:t>
        </w:r>
      </w:hyperlink>
    </w:p>
    <w:p>
      <w:pPr>
        <w:spacing w:after="60"/>
      </w:pPr>
      <w:hyperlink w:anchor="card_41">
        <w:r>
          <w:rPr>
            <w:color w:val="01696F"/>
            <w:u w:val="single"/>
            <w:sz w:val="21"/>
            <w:rFonts w:ascii="Calibri"/>
          </w:rPr>
          <w:t>MRC-042 — Verify security function operation (self-tests)</w:t>
        </w:r>
      </w:hyperlink>
    </w:p>
    <w:p>
      <w:pPr>
        <w:spacing w:after="60"/>
      </w:pPr>
      <w:hyperlink w:anchor="card_42">
        <w:r>
          <w:rPr>
            <w:color w:val="01696F"/>
            <w:u w:val="single"/>
            <w:sz w:val="21"/>
            <w:rFonts w:ascii="Calibri"/>
          </w:rPr>
          <w:t>MRC-043 — Verify software/firmware/information integrity</w:t>
        </w:r>
      </w:hyperlink>
    </w:p>
    <w:p>
      <w:pPr>
        <w:spacing w:after="60"/>
      </w:pPr>
      <w:hyperlink w:anchor="card_43">
        <w:r>
          <w:rPr>
            <w:color w:val="01696F"/>
            <w:u w:val="single"/>
            <w:sz w:val="21"/>
            <w:rFonts w:ascii="Calibri"/>
          </w:rPr>
          <w:t>MRC-044 — Install security-relevant software/firmware updates</w:t>
        </w:r>
      </w:hyperlink>
    </w:p>
    <w:p>
      <w:pPr>
        <w:spacing w:after="60"/>
      </w:pPr>
      <w:hyperlink w:anchor="card_44">
        <w:r>
          <w:rPr>
            <w:color w:val="01696F"/>
            <w:u w:val="single"/>
            <w:sz w:val="21"/>
            <w:rFonts w:ascii="Calibri"/>
          </w:rPr>
          <w:t>MRC-045 — Report information security performance measures</w:t>
        </w:r>
      </w:hyperlink>
    </w:p>
    <w:p>
      <w:pPr>
        <w:spacing w:after="60"/>
      </w:pPr>
      <w:hyperlink w:anchor="card_45">
        <w:r>
          <w:rPr>
            <w:color w:val="01696F"/>
            <w:u w:val="single"/>
            <w:sz w:val="21"/>
            <w:rFonts w:ascii="Calibri"/>
          </w:rPr>
          <w:t>MRC-046 — Review privileged account list and entitlements</w:t>
        </w:r>
      </w:hyperlink>
    </w:p>
    <w:p>
      <w:pPr>
        <w:spacing w:after="60"/>
      </w:pPr>
      <w:hyperlink w:anchor="card_46">
        <w:r>
          <w:rPr>
            <w:color w:val="01696F"/>
            <w:u w:val="single"/>
            <w:sz w:val="21"/>
            <w:rFonts w:ascii="Calibri"/>
          </w:rPr>
          <w:t>MRC-047 — Reassess least-privilege/privileged-function assignments</w:t>
        </w:r>
      </w:hyperlink>
    </w:p>
    <w:p>
      <w:pPr>
        <w:spacing w:after="60"/>
      </w:pPr>
      <w:hyperlink w:anchor="card_47">
        <w:r>
          <w:rPr>
            <w:color w:val="01696F"/>
            <w:u w:val="single"/>
            <w:sz w:val="21"/>
            <w:rFonts w:ascii="Calibri"/>
          </w:rPr>
          <w:t>MRC-048 — Review authorized software list</w:t>
        </w:r>
      </w:hyperlink>
    </w:p>
    <w:p>
      <w:pPr>
        <w:spacing w:after="60"/>
      </w:pPr>
      <w:hyperlink w:anchor="card_48">
        <w:r>
          <w:rPr>
            <w:color w:val="01696F"/>
            <w:u w:val="single"/>
            <w:sz w:val="21"/>
            <w:rFonts w:ascii="Calibri"/>
          </w:rPr>
          <w:t>MRC-049 — Reassess/reevaluate privileged access tied to change</w:t>
        </w:r>
      </w:hyperlink>
    </w:p>
    <w:p>
      <w:pPr>
        <w:spacing w:after="60"/>
      </w:pPr>
      <w:hyperlink w:anchor="card_49">
        <w:r>
          <w:rPr>
            <w:color w:val="01696F"/>
            <w:u w:val="single"/>
            <w:sz w:val="21"/>
            <w:rFonts w:ascii="Calibri"/>
          </w:rPr>
          <w:t>MRC-050 — Review unsupported system components (EOL/EOS)</w:t>
        </w:r>
      </w:hyperlink>
    </w:p>
    <w:p>
      <w:pPr>
        <w:spacing w:after="60"/>
      </w:pPr>
      <w:hyperlink w:anchor="card_50">
        <w:r>
          <w:rPr>
            <w:color w:val="01696F"/>
            <w:u w:val="single"/>
            <w:sz w:val="21"/>
            <w:rFonts w:ascii="Calibri"/>
          </w:rPr>
          <w:t>MRC-051 — Verify encryption-at-rest compliance</w:t>
        </w:r>
      </w:hyperlink>
    </w:p>
    <w:p>
      <w:pPr>
        <w:spacing w:after="60"/>
      </w:pPr>
      <w:hyperlink w:anchor="card_51">
        <w:r>
          <w:rPr>
            <w:color w:val="01696F"/>
            <w:u w:val="single"/>
            <w:sz w:val="21"/>
            <w:rFonts w:ascii="Calibri"/>
          </w:rPr>
          <w:t>MRC-052 — Verify transmission encryption compliance</w:t>
        </w:r>
      </w:hyperlink>
    </w:p>
    <w:p>
      <w:pPr>
        <w:spacing w:after="60"/>
      </w:pPr>
      <w:hyperlink w:anchor="card_52">
        <w:r>
          <w:rPr>
            <w:color w:val="01696F"/>
            <w:u w:val="single"/>
            <w:sz w:val="21"/>
            <w:rFonts w:ascii="Calibri"/>
          </w:rPr>
          <w:t>MRC-053 — Distribute quarterly security/privacy awareness reminders</w:t>
        </w:r>
      </w:hyperlink>
    </w:p>
    <w:p>
      <w:pPr>
        <w:spacing w:after="60"/>
      </w:pPr>
      <w:hyperlink w:anchor="card_53">
        <w:r>
          <w:rPr>
            <w:color w:val="01696F"/>
            <w:u w:val="single"/>
            <w:sz w:val="21"/>
            <w:rFonts w:ascii="Calibri"/>
          </w:rPr>
          <w:t>MRC-054 — Review remote access and wireless access authorization lists</w:t>
        </w:r>
      </w:hyperlink>
    </w:p>
    <w:p>
      <w:pPr>
        <w:spacing w:after="60"/>
      </w:pPr>
      <w:hyperlink w:anchor="card_54">
        <w:r>
          <w:rPr>
            <w:color w:val="01696F"/>
            <w:u w:val="single"/>
            <w:sz w:val="21"/>
            <w:rFonts w:ascii="Calibri"/>
          </w:rPr>
          <w:t>MRC-055 — Review publicly accessible content</w:t>
        </w:r>
      </w:hyperlink>
    </w:p>
    <w:p>
      <w:pPr>
        <w:spacing w:after="60"/>
      </w:pPr>
      <w:hyperlink w:anchor="card_55">
        <w:r>
          <w:rPr>
            <w:color w:val="01696F"/>
            <w:u w:val="single"/>
            <w:sz w:val="21"/>
            <w:rFonts w:ascii="Calibri"/>
          </w:rPr>
          <w:t>MRC-056 — Review access-enforcement/flow-enforcement rule sets</w:t>
        </w:r>
      </w:hyperlink>
    </w:p>
    <w:p>
      <w:pPr>
        <w:spacing w:after="60"/>
      </w:pPr>
      <w:hyperlink w:anchor="card_56">
        <w:r>
          <w:rPr>
            <w:color w:val="01696F"/>
            <w:u w:val="single"/>
            <w:sz w:val="21"/>
            <w:rFonts w:ascii="Calibri"/>
          </w:rPr>
          <w:t>MRC-057 — Verify device identification/authentication configuration</w:t>
        </w:r>
      </w:hyperlink>
    </w:p>
    <w:p>
      <w:pPr>
        <w:spacing w:after="60"/>
      </w:pPr>
      <w:hyperlink w:anchor="card_57">
        <w:r>
          <w:rPr>
            <w:color w:val="01696F"/>
            <w:u w:val="single"/>
            <w:sz w:val="21"/>
            <w:rFonts w:ascii="Calibri"/>
          </w:rPr>
          <w:t>MRC-058 — Verify configuration settings against baseline/STIG</w:t>
        </w:r>
      </w:hyperlink>
    </w:p>
    <w:p>
      <w:pPr>
        <w:spacing w:after="60"/>
      </w:pPr>
      <w:hyperlink w:anchor="card_58">
        <w:r>
          <w:rPr>
            <w:color w:val="01696F"/>
            <w:u w:val="single"/>
            <w:sz w:val="21"/>
            <w:rFonts w:ascii="Calibri"/>
          </w:rPr>
          <w:t>MRC-059 — Review protection of audit tools/information</w:t>
        </w:r>
      </w:hyperlink>
    </w:p>
    <w:p>
      <w:pPr>
        <w:spacing w:after="60"/>
      </w:pPr>
      <w:hyperlink w:anchor="card_59">
        <w:r>
          <w:rPr>
            <w:color w:val="01696F"/>
            <w:u w:val="single"/>
            <w:sz w:val="21"/>
            <w:rFonts w:ascii="Calibri"/>
          </w:rPr>
          <w:t>MRC-060 — Review media access authorization list</w:t>
        </w:r>
      </w:hyperlink>
    </w:p>
    <w:p>
      <w:pPr>
        <w:spacing w:after="60"/>
      </w:pPr>
      <w:hyperlink w:anchor="card_60">
        <w:r>
          <w:rPr>
            <w:color w:val="01696F"/>
            <w:u w:val="single"/>
            <w:sz w:val="21"/>
            <w:rFonts w:ascii="Calibri"/>
          </w:rPr>
          <w:t>MRC-061 — Verify media marking compliance</w:t>
        </w:r>
      </w:hyperlink>
    </w:p>
    <w:p>
      <w:pPr>
        <w:spacing w:after="60"/>
      </w:pPr>
      <w:hyperlink w:anchor="card_61">
        <w:r>
          <w:rPr>
            <w:color w:val="01696F"/>
            <w:u w:val="single"/>
            <w:sz w:val="21"/>
            <w:rFonts w:ascii="Calibri"/>
          </w:rPr>
          <w:t>MRC-062 — Review transmission medium/output device access controls</w:t>
        </w:r>
      </w:hyperlink>
    </w:p>
    <w:p>
      <w:pPr>
        <w:spacing w:after="60"/>
      </w:pPr>
      <w:hyperlink w:anchor="card_62">
        <w:r>
          <w:rPr>
            <w:color w:val="01696F"/>
            <w:u w:val="single"/>
            <w:sz w:val="21"/>
            <w:rFonts w:ascii="Calibri"/>
          </w:rPr>
          <w:t>MRC-063 — Review data quality of PII holdings</w:t>
        </w:r>
      </w:hyperlink>
    </w:p>
    <w:p>
      <w:pPr>
        <w:spacing w:after="60"/>
      </w:pPr>
      <w:hyperlink w:anchor="card_63">
        <w:r>
          <w:rPr>
            <w:color w:val="01696F"/>
            <w:u w:val="single"/>
            <w:sz w:val="21"/>
            <w:rFonts w:ascii="Calibri"/>
          </w:rPr>
          <w:t>MRC-064 — Track and report privacy complaint trends</w:t>
        </w:r>
      </w:hyperlink>
    </w:p>
    <w:p>
      <w:pPr>
        <w:spacing w:after="60"/>
      </w:pPr>
      <w:hyperlink w:anchor="card_64">
        <w:r>
          <w:rPr>
            <w:color w:val="01696F"/>
            <w:u w:val="single"/>
            <w:sz w:val="21"/>
            <w:rFonts w:ascii="Calibri"/>
          </w:rPr>
          <w:t>MRC-065 — Review boundary-protection rule set</w:t>
        </w:r>
      </w:hyperlink>
    </w:p>
    <w:p>
      <w:pPr>
        <w:spacing w:after="60"/>
      </w:pPr>
      <w:hyperlink w:anchor="card_65">
        <w:r>
          <w:rPr>
            <w:color w:val="01696F"/>
            <w:u w:val="single"/>
            <w:sz w:val="21"/>
            <w:rFonts w:ascii="Calibri"/>
          </w:rPr>
          <w:t>MRC-066 — Review spam protection mechanism effectiveness</w:t>
        </w:r>
      </w:hyperlink>
    </w:p>
    <w:p>
      <w:pPr>
        <w:spacing w:after="60"/>
      </w:pPr>
      <w:hyperlink w:anchor="card_66">
        <w:r>
          <w:rPr>
            <w:color w:val="01696F"/>
            <w:u w:val="single"/>
            <w:sz w:val="21"/>
            <w:rFonts w:ascii="Calibri"/>
          </w:rPr>
          <w:t>MRC-067 — Review non-privileged/user account list</w:t>
        </w:r>
      </w:hyperlink>
    </w:p>
    <w:p>
      <w:pPr>
        <w:spacing w:after="60"/>
      </w:pPr>
      <w:hyperlink w:anchor="card_67">
        <w:r>
          <w:rPr>
            <w:color w:val="01696F"/>
            <w:u w:val="single"/>
            <w:sz w:val="21"/>
            <w:rFonts w:ascii="Calibri"/>
          </w:rPr>
          <w:t>MRC-068 — Test/exercise incident response capability (SAP default)</w:t>
        </w:r>
      </w:hyperlink>
    </w:p>
    <w:p>
      <w:pPr>
        <w:spacing w:after="60"/>
      </w:pPr>
      <w:hyperlink w:anchor="card_68">
        <w:r>
          <w:rPr>
            <w:color w:val="01696F"/>
            <w:u w:val="single"/>
            <w:sz w:val="21"/>
            <w:rFonts w:ascii="Calibri"/>
          </w:rPr>
          <w:t>MRC-069 — Review inventory records for computers/removable media (IRS-analog practice)</w:t>
        </w:r>
      </w:hyperlink>
    </w:p>
    <w:p>
      <w:pPr>
        <w:spacing w:after="60"/>
      </w:pPr>
      <w:hyperlink w:anchor="card_69">
        <w:r>
          <w:rPr>
            <w:color w:val="01696F"/>
            <w:u w:val="single"/>
            <w:sz w:val="21"/>
            <w:rFonts w:ascii="Calibri"/>
          </w:rPr>
          <w:t>MRC-070 — Review/update baseline configuration</w:t>
        </w:r>
      </w:hyperlink>
    </w:p>
    <w:p>
      <w:pPr>
        <w:spacing w:after="60"/>
      </w:pPr>
      <w:hyperlink w:anchor="card_70">
        <w:r>
          <w:rPr>
            <w:color w:val="01696F"/>
            <w:u w:val="single"/>
            <w:sz w:val="21"/>
            <w:rFonts w:ascii="Calibri"/>
          </w:rPr>
          <w:t>MRC-071 — Review/update all family policies and procedures (-1 controls)</w:t>
        </w:r>
      </w:hyperlink>
    </w:p>
    <w:p>
      <w:pPr>
        <w:spacing w:after="60"/>
      </w:pPr>
      <w:hyperlink w:anchor="card_71">
        <w:r>
          <w:rPr>
            <w:color w:val="01696F"/>
            <w:u w:val="single"/>
            <w:sz w:val="21"/>
            <w:rFonts w:ascii="Calibri"/>
          </w:rPr>
          <w:t>MRC-072 — Review/update contingency plan</w:t>
        </w:r>
      </w:hyperlink>
    </w:p>
    <w:p>
      <w:pPr>
        <w:spacing w:after="60"/>
      </w:pPr>
      <w:hyperlink w:anchor="card_72">
        <w:r>
          <w:rPr>
            <w:color w:val="01696F"/>
            <w:u w:val="single"/>
            <w:sz w:val="21"/>
            <w:rFonts w:ascii="Calibri"/>
          </w:rPr>
          <w:t>MRC-073 — Test/exercise contingency plan</w:t>
        </w:r>
      </w:hyperlink>
    </w:p>
    <w:p>
      <w:pPr>
        <w:spacing w:after="60"/>
      </w:pPr>
      <w:hyperlink w:anchor="card_73">
        <w:r>
          <w:rPr>
            <w:color w:val="01696F"/>
            <w:u w:val="single"/>
            <w:sz w:val="21"/>
            <w:rFonts w:ascii="Calibri"/>
          </w:rPr>
          <w:t>MRC-074 — Perform independent security control assessment</w:t>
        </w:r>
      </w:hyperlink>
    </w:p>
    <w:p>
      <w:pPr>
        <w:spacing w:after="60"/>
      </w:pPr>
      <w:hyperlink w:anchor="card_74">
        <w:r>
          <w:rPr>
            <w:color w:val="01696F"/>
            <w:u w:val="single"/>
            <w:sz w:val="21"/>
            <w:rFonts w:ascii="Calibri"/>
          </w:rPr>
          <w:t>MRC-075 — Perform penetration testing</w:t>
        </w:r>
      </w:hyperlink>
    </w:p>
    <w:p>
      <w:pPr>
        <w:spacing w:after="60"/>
      </w:pPr>
      <w:hyperlink w:anchor="card_75">
        <w:r>
          <w:rPr>
            <w:color w:val="01696F"/>
            <w:u w:val="single"/>
            <w:sz w:val="21"/>
            <w:rFonts w:ascii="Calibri"/>
          </w:rPr>
          <w:t>MRC-076 — Review approved maintenance tools</w:t>
        </w:r>
      </w:hyperlink>
    </w:p>
    <w:p>
      <w:pPr>
        <w:spacing w:after="60"/>
      </w:pPr>
      <w:hyperlink w:anchor="card_76">
        <w:r>
          <w:rPr>
            <w:color w:val="01696F"/>
            <w:u w:val="single"/>
            <w:sz w:val="21"/>
            <w:rFonts w:ascii="Calibri"/>
          </w:rPr>
          <w:t>MRC-077 — Update/reassess organizational risk assessment</w:t>
        </w:r>
      </w:hyperlink>
    </w:p>
    <w:p>
      <w:pPr>
        <w:spacing w:after="60"/>
      </w:pPr>
      <w:hyperlink w:anchor="card_77">
        <w:r>
          <w:rPr>
            <w:color w:val="01696F"/>
            <w:u w:val="single"/>
            <w:sz w:val="21"/>
            <w:rFonts w:ascii="Calibri"/>
          </w:rPr>
          <w:t>MRC-078 — Review/re-sign personnel access agreements</w:t>
        </w:r>
      </w:hyperlink>
    </w:p>
    <w:p>
      <w:pPr>
        <w:spacing w:after="60"/>
      </w:pPr>
      <w:hyperlink w:anchor="card_78">
        <w:r>
          <w:rPr>
            <w:color w:val="01696F"/>
            <w:u w:val="single"/>
            <w:sz w:val="21"/>
            <w:rFonts w:ascii="Calibri"/>
          </w:rPr>
          <w:t>MRC-079 — Deliver annual security awareness refresher training</w:t>
        </w:r>
      </w:hyperlink>
    </w:p>
    <w:p>
      <w:pPr>
        <w:spacing w:after="60"/>
      </w:pPr>
      <w:hyperlink w:anchor="card_79">
        <w:r>
          <w:rPr>
            <w:color w:val="01696F"/>
            <w:u w:val="single"/>
            <w:sz w:val="21"/>
            <w:rFonts w:ascii="Calibri"/>
          </w:rPr>
          <w:t>MRC-080 — Deliver role-based training refresher</w:t>
        </w:r>
      </w:hyperlink>
    </w:p>
    <w:p>
      <w:pPr>
        <w:spacing w:after="60"/>
      </w:pPr>
      <w:hyperlink w:anchor="card_80">
        <w:r>
          <w:rPr>
            <w:color w:val="01696F"/>
            <w:u w:val="single"/>
            <w:sz w:val="21"/>
            <w:rFonts w:ascii="Calibri"/>
          </w:rPr>
          <w:t>MRC-081 — Deliver incident response training refresher</w:t>
        </w:r>
      </w:hyperlink>
    </w:p>
    <w:p>
      <w:pPr>
        <w:spacing w:after="60"/>
      </w:pPr>
      <w:hyperlink w:anchor="card_81">
        <w:r>
          <w:rPr>
            <w:color w:val="01696F"/>
            <w:u w:val="single"/>
            <w:sz w:val="21"/>
            <w:rFonts w:ascii="Calibri"/>
          </w:rPr>
          <w:t>MRC-082 — Deliver contingency training refresher</w:t>
        </w:r>
      </w:hyperlink>
    </w:p>
    <w:p>
      <w:pPr>
        <w:spacing w:after="60"/>
      </w:pPr>
      <w:hyperlink w:anchor="card_82">
        <w:r>
          <w:rPr>
            <w:color w:val="01696F"/>
            <w:u w:val="single"/>
            <w:sz w:val="21"/>
            <w:rFonts w:ascii="Calibri"/>
          </w:rPr>
          <w:t>MRC-083 — Review/update incident response plan</w:t>
        </w:r>
      </w:hyperlink>
    </w:p>
    <w:p>
      <w:pPr>
        <w:spacing w:after="60"/>
      </w:pPr>
      <w:hyperlink w:anchor="card_83">
        <w:r>
          <w:rPr>
            <w:color w:val="01696F"/>
            <w:u w:val="single"/>
            <w:sz w:val="21"/>
            <w:rFonts w:ascii="Calibri"/>
          </w:rPr>
          <w:t>MRC-084 — Review/update auditable events list</w:t>
        </w:r>
      </w:hyperlink>
    </w:p>
    <w:p>
      <w:pPr>
        <w:spacing w:after="60"/>
      </w:pPr>
      <w:hyperlink w:anchor="card_84">
        <w:r>
          <w:rPr>
            <w:color w:val="01696F"/>
            <w:u w:val="single"/>
            <w:sz w:val="21"/>
            <w:rFonts w:ascii="Calibri"/>
          </w:rPr>
          <w:t>MRC-085 — Review unnecessary functions/ports/protocols/services</w:t>
        </w:r>
      </w:hyperlink>
    </w:p>
    <w:p>
      <w:pPr>
        <w:spacing w:after="60"/>
      </w:pPr>
      <w:hyperlink w:anchor="card_85">
        <w:r>
          <w:rPr>
            <w:color w:val="01696F"/>
            <w:u w:val="single"/>
            <w:sz w:val="21"/>
            <w:rFonts w:ascii="Calibri"/>
          </w:rPr>
          <w:t>MRC-086 — Inventory physical access devices; change combinations/keys</w:t>
        </w:r>
      </w:hyperlink>
    </w:p>
    <w:p>
      <w:pPr>
        <w:spacing w:after="60"/>
      </w:pPr>
      <w:hyperlink w:anchor="card_86">
        <w:r>
          <w:rPr>
            <w:color w:val="01696F"/>
            <w:u w:val="single"/>
            <w:sz w:val="21"/>
            <w:rFonts w:ascii="Calibri"/>
          </w:rPr>
          <w:t>MRC-087 — Review/update System Security Plan (SSP)</w:t>
        </w:r>
      </w:hyperlink>
    </w:p>
    <w:p>
      <w:pPr>
        <w:spacing w:after="60"/>
      </w:pPr>
      <w:hyperlink w:anchor="card_87">
        <w:r>
          <w:rPr>
            <w:color w:val="01696F"/>
            <w:u w:val="single"/>
            <w:sz w:val="21"/>
            <w:rFonts w:ascii="Calibri"/>
          </w:rPr>
          <w:t>MRC-088 — Review Rules of Behavior acknowledgment</w:t>
        </w:r>
      </w:hyperlink>
    </w:p>
    <w:p>
      <w:pPr>
        <w:spacing w:after="60"/>
      </w:pPr>
      <w:hyperlink w:anchor="card_88">
        <w:r>
          <w:rPr>
            <w:color w:val="01696F"/>
            <w:u w:val="single"/>
            <w:sz w:val="21"/>
            <w:rFonts w:ascii="Calibri"/>
          </w:rPr>
          <w:t>MRC-089 — Review external system service provider compliance</w:t>
        </w:r>
      </w:hyperlink>
    </w:p>
    <w:p>
      <w:pPr>
        <w:spacing w:after="60"/>
      </w:pPr>
      <w:hyperlink w:anchor="card_89">
        <w:r>
          <w:rPr>
            <w:color w:val="01696F"/>
            <w:u w:val="single"/>
            <w:sz w:val="21"/>
            <w:rFonts w:ascii="Calibri"/>
          </w:rPr>
          <w:t>MRC-090 — Rotate/manage cryptographic keys</w:t>
        </w:r>
      </w:hyperlink>
    </w:p>
    <w:p>
      <w:pPr>
        <w:spacing w:after="60"/>
      </w:pPr>
      <w:hyperlink w:anchor="card_90">
        <w:r>
          <w:rPr>
            <w:color w:val="01696F"/>
            <w:u w:val="single"/>
            <w:sz w:val="21"/>
            <w:rFonts w:ascii="Calibri"/>
          </w:rPr>
          <w:t>MRC-091 — Review security categorization</w:t>
        </w:r>
      </w:hyperlink>
    </w:p>
    <w:p>
      <w:pPr>
        <w:spacing w:after="60"/>
      </w:pPr>
      <w:hyperlink w:anchor="card_91">
        <w:r>
          <w:rPr>
            <w:color w:val="01696F"/>
            <w:u w:val="single"/>
            <w:sz w:val="21"/>
            <w:rFonts w:ascii="Calibri"/>
          </w:rPr>
          <w:t>MRC-092 — Review position risk designations</w:t>
        </w:r>
      </w:hyperlink>
    </w:p>
    <w:p>
      <w:pPr>
        <w:spacing w:after="60"/>
      </w:pPr>
      <w:hyperlink w:anchor="card_92">
        <w:r>
          <w:rPr>
            <w:color w:val="01696F"/>
            <w:u w:val="single"/>
            <w:sz w:val="21"/>
            <w:rFonts w:ascii="Calibri"/>
          </w:rPr>
          <w:t>MRC-093 — Update Privacy Impact Assessment</w:t>
        </w:r>
      </w:hyperlink>
    </w:p>
    <w:p>
      <w:pPr>
        <w:spacing w:after="60"/>
      </w:pPr>
      <w:hyperlink w:anchor="card_93">
        <w:r>
          <w:rPr>
            <w:color w:val="01696F"/>
            <w:u w:val="single"/>
            <w:sz w:val="21"/>
            <w:rFonts w:ascii="Calibri"/>
          </w:rPr>
          <w:t>MRC-094 — Review PII minimization opportunities in holdings</w:t>
        </w:r>
      </w:hyperlink>
    </w:p>
    <w:p>
      <w:pPr>
        <w:spacing w:after="60"/>
      </w:pPr>
      <w:hyperlink w:anchor="card_94">
        <w:r>
          <w:rPr>
            <w:color w:val="01696F"/>
            <w:u w:val="single"/>
            <w:sz w:val="21"/>
            <w:rFonts w:ascii="Calibri"/>
          </w:rPr>
          <w:t>MRC-095 — Review/update privacy notices, SORNs, and Privacy Act statements</w:t>
        </w:r>
      </w:hyperlink>
    </w:p>
    <w:p>
      <w:pPr>
        <w:spacing w:after="60"/>
      </w:pPr>
      <w:hyperlink w:anchor="card_95">
        <w:r>
          <w:rPr>
            <w:color w:val="01696F"/>
            <w:u w:val="single"/>
            <w:sz w:val="21"/>
            <w:rFonts w:ascii="Calibri"/>
          </w:rPr>
          <w:t>MRC-096 — Review internal-use and third-party info-sharing compliance</w:t>
        </w:r>
      </w:hyperlink>
    </w:p>
    <w:p>
      <w:pPr>
        <w:spacing w:after="60"/>
      </w:pPr>
      <w:hyperlink w:anchor="card_96">
        <w:r>
          <w:rPr>
            <w:color w:val="01696F"/>
            <w:u w:val="single"/>
            <w:sz w:val="21"/>
            <w:rFonts w:ascii="Calibri"/>
          </w:rPr>
          <w:t>MRC-097 — Review Configuration Management Plan</w:t>
        </w:r>
      </w:hyperlink>
    </w:p>
    <w:p>
      <w:pPr>
        <w:spacing w:after="60"/>
      </w:pPr>
      <w:hyperlink w:anchor="card_97">
        <w:r>
          <w:rPr>
            <w:color w:val="01696F"/>
            <w:u w:val="single"/>
            <w:sz w:val="21"/>
            <w:rFonts w:ascii="Calibri"/>
          </w:rPr>
          <w:t>MRC-098 — Test information system recovery/reconstitution procedures</w:t>
        </w:r>
      </w:hyperlink>
    </w:p>
    <w:p>
      <w:pPr>
        <w:spacing w:after="60"/>
      </w:pPr>
      <w:hyperlink w:anchor="card_98">
        <w:r>
          <w:rPr>
            <w:color w:val="01696F"/>
            <w:u w:val="single"/>
            <w:sz w:val="21"/>
            <w:rFonts w:ascii="Calibri"/>
          </w:rPr>
          <w:t>MRC-099 — Verify alternate storage/processing site and telecom readiness</w:t>
        </w:r>
      </w:hyperlink>
    </w:p>
    <w:p>
      <w:pPr>
        <w:spacing w:after="60"/>
      </w:pPr>
      <w:hyperlink w:anchor="card_99">
        <w:r>
          <w:rPr>
            <w:color w:val="01696F"/>
            <w:u w:val="single"/>
            <w:sz w:val="21"/>
            <w:rFonts w:ascii="Calibri"/>
          </w:rPr>
          <w:t>MRC-100 — Verify TEMPEST/information-leakage countermeasures (SAP-specific)</w:t>
        </w:r>
      </w:hyperlink>
    </w:p>
    <w:p>
      <w:pPr>
        <w:spacing w:after="60"/>
      </w:pPr>
      <w:hyperlink w:anchor="card_100">
        <w:r>
          <w:rPr>
            <w:color w:val="01696F"/>
            <w:u w:val="single"/>
            <w:sz w:val="21"/>
            <w:rFonts w:ascii="Calibri"/>
          </w:rPr>
          <w:t>MRC-101 — Test fire detection/suppression and inspect water-damage risk</w:t>
        </w:r>
      </w:hyperlink>
    </w:p>
    <w:p>
      <w:pPr>
        <w:spacing w:after="60"/>
      </w:pPr>
      <w:hyperlink w:anchor="card_101">
        <w:r>
          <w:rPr>
            <w:color w:val="01696F"/>
            <w:u w:val="single"/>
            <w:sz w:val="21"/>
            <w:rFonts w:ascii="Calibri"/>
          </w:rPr>
          <w:t>MRC-102 — Review third-party/contractor personnel security compliance</w:t>
        </w:r>
      </w:hyperlink>
    </w:p>
    <w:p>
      <w:pPr>
        <w:spacing w:after="60"/>
      </w:pPr>
      <w:hyperlink w:anchor="card_102">
        <w:r>
          <w:rPr>
            <w:color w:val="01696F"/>
            <w:u w:val="single"/>
            <w:sz w:val="21"/>
            <w:rFonts w:ascii="Calibri"/>
          </w:rPr>
          <w:t>MRC-103 — Retain audit records offline per NARA schedule or 6–7 years (IRS analog)</w:t>
        </w:r>
      </w:hyperlink>
    </w:p>
    <w:p>
      <w:pPr>
        <w:spacing w:after="60"/>
      </w:pPr>
      <w:hyperlink w:anchor="card_103">
        <w:r>
          <w:rPr>
            <w:color w:val="01696F"/>
            <w:u w:val="single"/>
            <w:sz w:val="21"/>
            <w:rFonts w:ascii="Calibri"/>
          </w:rPr>
          <w:t>MRC-104 — Prevent identifier reuse for ≥2 years</w:t>
        </w:r>
      </w:hyperlink>
    </w:p>
    <w:p>
      <w:pPr>
        <w:spacing w:after="60"/>
      </w:pPr>
      <w:hyperlink w:anchor="card_104">
        <w:r>
          <w:rPr>
            <w:color w:val="01696F"/>
            <w:u w:val="single"/>
            <w:sz w:val="21"/>
            <w:rFonts w:ascii="Calibri"/>
          </w:rPr>
          <w:t>MRC-105 — Ensure every control assessed at least once per 3-year cycle</w:t>
        </w:r>
      </w:hyperlink>
    </w:p>
    <w:p>
      <w:pPr>
        <w:spacing w:after="60"/>
      </w:pPr>
      <w:hyperlink w:anchor="card_105">
        <w:r>
          <w:rPr>
            <w:color w:val="01696F"/>
            <w:u w:val="single"/>
            <w:sz w:val="21"/>
            <w:rFonts w:ascii="Calibri"/>
          </w:rPr>
          <w:t>MRC-106 — Retain incident records 3 years after follow-up actions complete</w:t>
        </w:r>
      </w:hyperlink>
    </w:p>
    <w:p>
      <w:pPr>
        <w:spacing w:after="60"/>
      </w:pPr>
      <w:hyperlink w:anchor="card_106">
        <w:r>
          <w:rPr>
            <w:color w:val="01696F"/>
            <w:u w:val="single"/>
            <w:sz w:val="21"/>
            <w:rFonts w:ascii="Calibri"/>
          </w:rPr>
          <w:t>MRC-107 — Retain visitor access records (1–5 years per source)</w:t>
        </w:r>
      </w:hyperlink>
    </w:p>
    <w:p>
      <w:pPr>
        <w:spacing w:after="60"/>
      </w:pPr>
      <w:hyperlink w:anchor="card_107">
        <w:r>
          <w:rPr>
            <w:color w:val="01696F"/>
            <w:u w:val="single"/>
            <w:sz w:val="21"/>
            <w:rFonts w:ascii="Calibri"/>
          </w:rPr>
          <w:t>MRC-108 — Execute PII retention/disposal per records schedule</w:t>
        </w:r>
      </w:hyperlink>
    </w:p>
    <w:p>
      <w:pPr>
        <w:spacing w:after="60"/>
      </w:pPr>
      <w:hyperlink w:anchor="card_108">
        <w:r>
          <w:rPr>
            <w:color w:val="01696F"/>
            <w:u w:val="single"/>
            <w:sz w:val="21"/>
            <w:rFonts w:ascii="Calibri"/>
          </w:rPr>
          <w:t>MRC-109 — Track and initiate personnel reinvestigations</w:t>
        </w:r>
      </w:hyperlink>
    </w:p>
    <w:p>
      <w:pPr>
        <w:spacing w:after="60"/>
      </w:pPr>
      <w:hyperlink w:anchor="card_109">
        <w:r>
          <w:rPr>
            <w:color w:val="01696F"/>
            <w:u w:val="single"/>
            <w:sz w:val="21"/>
            <w:rFonts w:ascii="Calibri"/>
          </w:rPr>
          <w:t>MRC-110 — Conduct Technical Surveillance Countermeasures Survey</w:t>
        </w:r>
      </w:hyperlink>
    </w:p>
    <w:p>
      <w:r>
        <w:br w:type="page"/>
      </w:r>
    </w:p>
    <w:p>
      <w:bookmarkStart w:id="0" w:name="card_0"/>
      <w:pPr>
        <w:spacing w:before="0" w:after="200"/>
      </w:pPr>
      <w:r>
        <w:rPr>
          <w:rFonts w:ascii="Calibri" w:hAnsi="Calibri"/>
          <w:b/>
          <w:color w:val="01696F"/>
          <w:sz w:val="34"/>
        </w:rPr>
        <w:t>MRC-001 — Maintain asset/software inventory (automated)</w:t>
      </w:r>
      <w:bookmarkEnd w:id="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Active Directory Group Policy (baseline config); Trellix/McAfee ePO (software inventory)</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CM-8</w:t>
      </w:r>
      <w:r>
        <w:rPr>
          <w:rFonts w:ascii="Calibri" w:hAnsi="Calibri"/>
          <w:sz w:val="21"/>
        </w:rPr>
        <w:t xml:space="preserve"> — INFORMATION SYSTEM COMPONENT INVENTORY (</w:t>
      </w:r>
      <w:r>
        <w:rPr>
          <w:rFonts w:ascii="Calibri" w:hAnsi="Calibri"/>
          <w:i/>
          <w:color w:val="7A7974"/>
          <w:sz w:val="21"/>
        </w:rPr>
        <w:t>source</w:t>
      </w:r>
      <w:r>
        <w:rPr>
          <w:rFonts w:ascii="Calibri" w:hAnsi="Calibri"/>
          <w:sz w:val="21"/>
        </w:rPr>
        <w:t>)</w:t>
      </w:r>
    </w:p>
    <w:p>
      <w:pPr>
        <w:pStyle w:val="ListBullet"/>
      </w:pPr>
      <w:r>
        <w:rPr>
          <w:rFonts w:ascii="Calibri" w:hAnsi="Calibri"/>
          <w:b/>
          <w:sz w:val="21"/>
        </w:rPr>
        <w:t>CM-11</w:t>
      </w:r>
      <w:r>
        <w:rPr>
          <w:rFonts w:ascii="Calibri" w:hAnsi="Calibri"/>
          <w:sz w:val="21"/>
        </w:rPr>
        <w:t xml:space="preserve"> — USER-INSTALLED SOFTWARE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 w:name="card_1"/>
      <w:pPr>
        <w:spacing w:before="0" w:after="200"/>
      </w:pPr>
      <w:r>
        <w:rPr>
          <w:rFonts w:ascii="Calibri" w:hAnsi="Calibri"/>
          <w:b/>
          <w:color w:val="01696F"/>
          <w:sz w:val="34"/>
        </w:rPr>
        <w:t>MRC-002 — Monitor system communications/security dashboards</w:t>
      </w:r>
      <w:bookmarkEnd w:id="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(meeting minutes / decision record)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SI-4</w:t>
      </w:r>
      <w:r>
        <w:rPr>
          <w:rFonts w:ascii="Calibri" w:hAnsi="Calibri"/>
          <w:sz w:val="21"/>
        </w:rPr>
        <w:t xml:space="preserve"> — INFORMATION SYSTEM MONITORING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 / SOC analyst</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 / SOC analyst)</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 w:name="card_2"/>
      <w:pPr>
        <w:spacing w:before="0" w:after="200"/>
      </w:pPr>
      <w:r>
        <w:rPr>
          <w:rFonts w:ascii="Calibri" w:hAnsi="Calibri"/>
          <w:b/>
          <w:color w:val="01696F"/>
          <w:sz w:val="34"/>
        </w:rPr>
        <w:t>MRC-003 — Real-time malware scanning of externally sourced files</w:t>
      </w:r>
      <w:bookmarkEnd w:id="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SI-3</w:t>
      </w:r>
      <w:r>
        <w:rPr>
          <w:rFonts w:ascii="Calibri" w:hAnsi="Calibri"/>
          <w:sz w:val="21"/>
        </w:rPr>
        <w:t xml:space="preserve"> — MALICIOUS CODE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 w:name="card_3"/>
      <w:pPr>
        <w:spacing w:before="0" w:after="200"/>
      </w:pPr>
      <w:r>
        <w:rPr>
          <w:rFonts w:ascii="Calibri" w:hAnsi="Calibri"/>
          <w:b/>
          <w:color w:val="01696F"/>
          <w:sz w:val="34"/>
        </w:rPr>
        <w:t>MRC-004 — Maintain IAVM directive compliance</w:t>
      </w:r>
      <w:bookmarkEnd w:id="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Nessus (vulnerability scanning); WSUS (Windows patch deployment)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SI-2</w:t>
      </w:r>
      <w:r>
        <w:rPr>
          <w:rFonts w:ascii="Calibri" w:hAnsi="Calibri"/>
          <w:sz w:val="21"/>
        </w:rPr>
        <w:t xml:space="preserve"> — FLAW REMEDIATION (</w:t>
      </w:r>
      <w:r>
        <w:rPr>
          <w:rFonts w:ascii="Calibri" w:hAnsi="Calibri"/>
          <w:i/>
          <w:color w:val="7A7974"/>
          <w:sz w:val="21"/>
        </w:rPr>
        <w:t>source</w:t>
      </w:r>
      <w:r>
        <w:rPr>
          <w:rFonts w:ascii="Calibri" w:hAnsi="Calibri"/>
          <w:sz w:val="21"/>
        </w:rPr>
        <w:t>)</w:t>
      </w:r>
    </w:p>
    <w:p>
      <w:pPr>
        <w:pStyle w:val="ListBullet"/>
      </w:pPr>
      <w:r>
        <w:rPr>
          <w:rFonts w:ascii="Calibri" w:hAnsi="Calibri"/>
          <w:b/>
          <w:sz w:val="21"/>
        </w:rPr>
        <w:t>RA-5</w:t>
      </w:r>
      <w:r>
        <w:rPr>
          <w:rFonts w:ascii="Calibri" w:hAnsi="Calibri"/>
          <w:sz w:val="21"/>
        </w:rPr>
        <w:t xml:space="preserve"> — VULNERABILITY SCANNING (</w:t>
      </w:r>
      <w:r>
        <w:rPr>
          <w:rFonts w:ascii="Calibri" w:hAnsi="Calibri"/>
          <w:i/>
          <w:color w:val="7A7974"/>
          <w:sz w:val="21"/>
        </w:rPr>
        <w:t>source</w:t>
      </w:r>
      <w:r>
        <w:rPr>
          <w:rFonts w:ascii="Calibri" w:hAnsi="Calibri"/>
          <w:sz w:val="21"/>
        </w:rPr>
        <w:t>)</w:t>
      </w:r>
    </w:p>
    <w:p>
      <w:pPr>
        <w:pStyle w:val="ListBullet"/>
      </w:pPr>
      <w:r>
        <w:rPr>
          <w:rFonts w:ascii="Calibri" w:hAnsi="Calibri"/>
          <w:b/>
          <w:sz w:val="21"/>
        </w:rPr>
        <w:t>CA-5</w:t>
      </w:r>
      <w:r>
        <w:rPr>
          <w:rFonts w:ascii="Calibri" w:hAnsi="Calibri"/>
          <w:sz w:val="21"/>
        </w:rPr>
        <w:t xml:space="preserve"> — PLAN OF ACTION AND MILESTONES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ISSO</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 w:name="card_4"/>
      <w:pPr>
        <w:spacing w:before="0" w:after="200"/>
      </w:pPr>
      <w:r>
        <w:rPr>
          <w:rFonts w:ascii="Calibri" w:hAnsi="Calibri"/>
          <w:b/>
          <w:color w:val="01696F"/>
          <w:sz w:val="34"/>
        </w:rPr>
        <w:t>MRC-005 — Enforce access control/session/least-privilege mechanisms</w:t>
      </w:r>
      <w:bookmarkEnd w:id="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AC-3</w:t>
      </w:r>
      <w:r>
        <w:rPr>
          <w:rFonts w:ascii="Calibri" w:hAnsi="Calibri"/>
          <w:sz w:val="21"/>
        </w:rPr>
        <w:t xml:space="preserve"> — ACCESS ENFORCEMENT (</w:t>
      </w:r>
      <w:r>
        <w:rPr>
          <w:rFonts w:ascii="Calibri" w:hAnsi="Calibri"/>
          <w:i/>
          <w:color w:val="7A7974"/>
          <w:sz w:val="21"/>
        </w:rPr>
        <w:t>source</w:t>
      </w:r>
      <w:r>
        <w:rPr>
          <w:rFonts w:ascii="Calibri" w:hAnsi="Calibri"/>
          <w:sz w:val="21"/>
        </w:rPr>
        <w:t>)</w:t>
      </w:r>
    </w:p>
    <w:p>
      <w:pPr>
        <w:pStyle w:val="ListBullet"/>
      </w:pPr>
      <w:r>
        <w:rPr>
          <w:rFonts w:ascii="Calibri" w:hAnsi="Calibri"/>
          <w:b/>
          <w:sz w:val="21"/>
        </w:rPr>
        <w:t>AC-6</w:t>
      </w:r>
      <w:r>
        <w:rPr>
          <w:rFonts w:ascii="Calibri" w:hAnsi="Calibri"/>
          <w:sz w:val="21"/>
        </w:rPr>
        <w:t xml:space="preserve"> — LEAST PRIVILEGE (</w:t>
      </w:r>
      <w:r>
        <w:rPr>
          <w:rFonts w:ascii="Calibri" w:hAnsi="Calibri"/>
          <w:i/>
          <w:color w:val="7A7974"/>
          <w:sz w:val="21"/>
        </w:rPr>
        <w:t>source</w:t>
      </w:r>
      <w:r>
        <w:rPr>
          <w:rFonts w:ascii="Calibri" w:hAnsi="Calibri"/>
          <w:sz w:val="21"/>
        </w:rPr>
        <w:t>)</w:t>
      </w:r>
    </w:p>
    <w:p>
      <w:pPr>
        <w:pStyle w:val="ListBullet"/>
      </w:pPr>
      <w:r>
        <w:rPr>
          <w:rFonts w:ascii="Calibri" w:hAnsi="Calibri"/>
          <w:b/>
          <w:sz w:val="21"/>
        </w:rPr>
        <w:t>AC-11</w:t>
      </w:r>
      <w:r>
        <w:rPr>
          <w:rFonts w:ascii="Calibri" w:hAnsi="Calibri"/>
          <w:sz w:val="21"/>
        </w:rPr>
        <w:t xml:space="preserve"> — SESSION LOCK (</w:t>
      </w:r>
      <w:r>
        <w:rPr>
          <w:rFonts w:ascii="Calibri" w:hAnsi="Calibri"/>
          <w:i/>
          <w:color w:val="7A7974"/>
          <w:sz w:val="21"/>
        </w:rPr>
        <w:t>source</w:t>
      </w:r>
      <w:r>
        <w:rPr>
          <w:rFonts w:ascii="Calibri" w:hAnsi="Calibri"/>
          <w:sz w:val="21"/>
        </w:rPr>
        <w:t>)</w:t>
      </w:r>
    </w:p>
    <w:p>
      <w:pPr>
        <w:pStyle w:val="ListBullet"/>
      </w:pPr>
      <w:r>
        <w:rPr>
          <w:rFonts w:ascii="Calibri" w:hAnsi="Calibri"/>
          <w:b/>
          <w:sz w:val="21"/>
        </w:rPr>
        <w:t>AC-12</w:t>
      </w:r>
      <w:r>
        <w:rPr>
          <w:rFonts w:ascii="Calibri" w:hAnsi="Calibri"/>
          <w:sz w:val="21"/>
        </w:rPr>
        <w:t xml:space="preserve"> — SESSION TERMINATION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 w:name="card_5"/>
      <w:pPr>
        <w:spacing w:before="0" w:after="200"/>
      </w:pPr>
      <w:r>
        <w:rPr>
          <w:rFonts w:ascii="Calibri" w:hAnsi="Calibri"/>
          <w:b/>
          <w:color w:val="01696F"/>
          <w:sz w:val="34"/>
        </w:rPr>
        <w:t>MRC-006 — Monitor audit storage capacity and processing-failure alerts</w:t>
      </w:r>
      <w:bookmarkEnd w:id="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AU-4</w:t>
      </w:r>
      <w:r>
        <w:rPr>
          <w:rFonts w:ascii="Calibri" w:hAnsi="Calibri"/>
          <w:sz w:val="21"/>
        </w:rPr>
        <w:t xml:space="preserve"> — AUDIT STORAGE CAPACITY (</w:t>
      </w:r>
      <w:r>
        <w:rPr>
          <w:rFonts w:ascii="Calibri" w:hAnsi="Calibri"/>
          <w:i/>
          <w:color w:val="7A7974"/>
          <w:sz w:val="21"/>
        </w:rPr>
        <w:t>source</w:t>
      </w:r>
      <w:r>
        <w:rPr>
          <w:rFonts w:ascii="Calibri" w:hAnsi="Calibri"/>
          <w:sz w:val="21"/>
        </w:rPr>
        <w:t>)</w:t>
      </w:r>
    </w:p>
    <w:p>
      <w:pPr>
        <w:pStyle w:val="ListBullet"/>
      </w:pPr>
      <w:r>
        <w:rPr>
          <w:rFonts w:ascii="Calibri" w:hAnsi="Calibri"/>
          <w:b/>
          <w:sz w:val="21"/>
        </w:rPr>
        <w:t>AU-5</w:t>
      </w:r>
      <w:r>
        <w:rPr>
          <w:rFonts w:ascii="Calibri" w:hAnsi="Calibri"/>
          <w:sz w:val="21"/>
        </w:rPr>
        <w:t xml:space="preserve"> — RESPONSE TO AUDIT PROCESSING FAILURES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 w:name="card_6"/>
      <w:pPr>
        <w:spacing w:before="0" w:after="200"/>
      </w:pPr>
      <w:r>
        <w:rPr>
          <w:rFonts w:ascii="Calibri" w:hAnsi="Calibri"/>
          <w:b/>
          <w:color w:val="01696F"/>
          <w:sz w:val="34"/>
        </w:rPr>
        <w:t>MRC-007 — Enforce boundary protection (firewalls/guards)</w:t>
      </w:r>
      <w:bookmarkEnd w:id="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Windows Server network configuration; Trellix/McAfee network security modules (if deployed)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SC-7</w:t>
      </w:r>
      <w:r>
        <w:rPr>
          <w:rFonts w:ascii="Calibri" w:hAnsi="Calibri"/>
          <w:sz w:val="21"/>
        </w:rPr>
        <w:t xml:space="preserve"> — BOUNDARY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 w:name="card_7"/>
      <w:pPr>
        <w:spacing w:before="0" w:after="200"/>
      </w:pPr>
      <w:r>
        <w:rPr>
          <w:rFonts w:ascii="Calibri" w:hAnsi="Calibri"/>
          <w:b/>
          <w:color w:val="01696F"/>
          <w:sz w:val="34"/>
        </w:rPr>
        <w:t>MRC-008 — Enforce encryption at rest (non-tailorable)</w:t>
      </w:r>
      <w:bookmarkEnd w:id="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SC-28</w:t>
      </w:r>
      <w:r>
        <w:rPr>
          <w:rFonts w:ascii="Calibri" w:hAnsi="Calibri"/>
          <w:sz w:val="21"/>
        </w:rPr>
        <w:t xml:space="preserve"> — PROTECTION OF INFORMATION AT REST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 w:name="card_8"/>
      <w:pPr>
        <w:spacing w:before="0" w:after="200"/>
      </w:pPr>
      <w:r>
        <w:rPr>
          <w:rFonts w:ascii="Calibri" w:hAnsi="Calibri"/>
          <w:b/>
          <w:color w:val="01696F"/>
          <w:sz w:val="34"/>
        </w:rPr>
        <w:t>MRC-009 — Enforce transmission confidentiality/integrity</w:t>
      </w:r>
      <w:bookmarkEnd w:id="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MRC-009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SC-8</w:t>
      </w:r>
      <w:r>
        <w:rPr>
          <w:rFonts w:ascii="Calibri" w:hAnsi="Calibri"/>
          <w:sz w:val="21"/>
        </w:rPr>
        <w:t xml:space="preserve"> — TRANSMISSION CONFIDENTIALITY AND INTEGRITY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 w:name="card_9"/>
      <w:pPr>
        <w:spacing w:before="0" w:after="200"/>
      </w:pPr>
      <w:r>
        <w:rPr>
          <w:rFonts w:ascii="Calibri" w:hAnsi="Calibri"/>
          <w:b/>
          <w:color w:val="01696F"/>
          <w:sz w:val="34"/>
        </w:rPr>
        <w:t>MRC-010 — Enforce reauthentication/session timeout</w:t>
      </w:r>
      <w:bookmarkEnd w:id="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w:t>
            </w:r>
          </w:p>
        </w:tc>
      </w:tr>
      <w:tr>
        <w:tc>
          <w:tcPr>
            <w:tcW w:type="dxa" w:w="4873"/>
          </w:tcPr>
          <w:p>
            <w:r>
              <w:rPr>
                <w:rFonts w:ascii="Calibri" w:hAnsi="Calibri"/>
                <w:sz w:val="20"/>
              </w:rPr>
              <w:t>Family</w:t>
            </w:r>
          </w:p>
        </w:tc>
        <w:tc>
          <w:tcPr>
            <w:tcW w:type="dxa" w:w="4873"/>
          </w:tcPr>
          <w:p>
            <w:r>
              <w:rPr>
                <w:rFonts w:ascii="Calibri" w:hAnsi="Calibri"/>
                <w:sz w:val="20"/>
              </w:rPr>
              <w:t>IA</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(identity &amp; authentication)</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IA-11</w:t>
      </w:r>
      <w:r>
        <w:rPr>
          <w:rFonts w:ascii="Calibri" w:hAnsi="Calibri"/>
          <w:sz w:val="21"/>
        </w:rPr>
        <w:t xml:space="preserve"> — RE-AUTHENTICATION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 w:name="card_10"/>
      <w:pPr>
        <w:spacing w:before="0" w:after="200"/>
      </w:pPr>
      <w:r>
        <w:rPr>
          <w:rFonts w:ascii="Calibri" w:hAnsi="Calibri"/>
          <w:b/>
          <w:color w:val="01696F"/>
          <w:sz w:val="34"/>
        </w:rPr>
        <w:t>MRC-011 — Monitor denial-of-service protections/session authenticity</w:t>
      </w:r>
      <w:bookmarkEnd w:id="1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11</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SC-5</w:t>
      </w:r>
      <w:r>
        <w:rPr>
          <w:rFonts w:ascii="Calibri" w:hAnsi="Calibri"/>
          <w:sz w:val="21"/>
        </w:rPr>
        <w:t xml:space="preserve"> — DENIAL OF SERVICE PROTECTION (</w:t>
      </w:r>
      <w:r>
        <w:rPr>
          <w:rFonts w:ascii="Calibri" w:hAnsi="Calibri"/>
          <w:i/>
          <w:color w:val="7A7974"/>
          <w:sz w:val="21"/>
        </w:rPr>
        <w:t>source</w:t>
      </w:r>
      <w:r>
        <w:rPr>
          <w:rFonts w:ascii="Calibri" w:hAnsi="Calibri"/>
          <w:sz w:val="21"/>
        </w:rPr>
        <w:t>)</w:t>
      </w:r>
    </w:p>
    <w:p>
      <w:pPr>
        <w:pStyle w:val="ListBullet"/>
      </w:pPr>
      <w:r>
        <w:rPr>
          <w:rFonts w:ascii="Calibri" w:hAnsi="Calibri"/>
          <w:b/>
          <w:sz w:val="21"/>
        </w:rPr>
        <w:t>SC-23</w:t>
      </w:r>
      <w:r>
        <w:rPr>
          <w:rFonts w:ascii="Calibri" w:hAnsi="Calibri"/>
          <w:sz w:val="21"/>
        </w:rPr>
        <w:t xml:space="preserve"> — SESSION AUTHENTICITY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1" w:name="card_11"/>
      <w:pPr>
        <w:spacing w:before="0" w:after="200"/>
      </w:pPr>
      <w:r>
        <w:rPr>
          <w:rFonts w:ascii="Calibri" w:hAnsi="Calibri"/>
          <w:b/>
          <w:color w:val="01696F"/>
          <w:sz w:val="34"/>
        </w:rPr>
        <w:t>MRC-012 — Monitor temperature/humidity environmental controls</w:t>
      </w:r>
      <w:bookmarkEnd w:id="1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12</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PE-14</w:t>
      </w:r>
      <w:r>
        <w:rPr>
          <w:rFonts w:ascii="Calibri" w:hAnsi="Calibri"/>
          <w:sz w:val="21"/>
        </w:rPr>
        <w:t xml:space="preserve"> — TEMPERATURE AND HUMIDITY CONTROLS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2" w:name="card_12"/>
      <w:pPr>
        <w:spacing w:before="0" w:after="200"/>
      </w:pPr>
      <w:r>
        <w:rPr>
          <w:rFonts w:ascii="Calibri" w:hAnsi="Calibri"/>
          <w:b/>
          <w:color w:val="01696F"/>
          <w:sz w:val="34"/>
        </w:rPr>
        <w:t>MRC-013 — Operate privacy incident response capability</w:t>
      </w:r>
      <w:bookmarkEnd w:id="1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13</w:t>
            </w:r>
          </w:p>
        </w:tc>
      </w:tr>
      <w:tr>
        <w:tc>
          <w:tcPr>
            <w:tcW w:type="dxa" w:w="4873"/>
          </w:tcPr>
          <w:p>
            <w:r>
              <w:rPr>
                <w:rFonts w:ascii="Calibri" w:hAnsi="Calibri"/>
                <w:sz w:val="20"/>
              </w:rPr>
              <w:t>Family</w:t>
            </w:r>
          </w:p>
        </w:tc>
        <w:tc>
          <w:tcPr>
            <w:tcW w:type="dxa" w:w="4873"/>
          </w:tcPr>
          <w:p>
            <w:r>
              <w:rPr>
                <w:rFonts w:ascii="Calibri" w:hAnsi="Calibri"/>
                <w:sz w:val="20"/>
              </w:rPr>
              <w:t>SE</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SE-2</w:t>
      </w:r>
      <w:r>
        <w:rPr>
          <w:rFonts w:ascii="Calibri" w:hAnsi="Calibri"/>
          <w:sz w:val="21"/>
        </w:rPr>
        <w:t xml:space="preserve"> — PRIVACY INCIDENT RESPONSE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 IR Team Lead</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sz w:val="21"/>
        </w:rPr>
        <w:t xml:space="preserve">*Authored procedure (from </w:t>
      </w:r>
      <w:r>
        <w:rPr>
          <w:rFonts w:ascii="Calibri" w:hAnsi="Calibri"/>
          <w:sz w:val="21"/>
        </w:rPr>
        <w:t>runbooks/ISSO.md</w:t>
      </w:r>
      <w:r>
        <w:rPr>
          <w:rFonts w:ascii="Calibri" w:hAnsi="Calibri"/>
          <w:sz w:val="21"/>
        </w:rPr>
        <w:t>, not a generic pattern):*</w:t>
      </w:r>
    </w:p>
    <w:p>
      <w:pPr>
        <w:spacing w:after="120"/>
      </w:pPr>
      <w:r>
        <w:rPr>
          <w:rFonts w:ascii="Calibri" w:hAnsi="Calibri"/>
          <w:sz w:val="21"/>
        </w:rPr>
        <w:t>Custom (no Pattern fits an always-on operational capability rather than a periodic check): (1) Confirm the privacy incident-response capability (intake channel, on-call coverage) is staffed and reachable — Expected result: capability confirmed live; Capture: on-call roster/coverage confirmation; Stop/continue: if uncovered, escalate the gap to the ISSM immediately. (2) Receive and log any privacy incident report as it arrives — Expected result: every report logged with timestamp; Capture: incident log entry; Stop/continue: continue to Task #14/#17 handling if the report also constitutes a security incident. (3) Coordinate initial triage with the Information Owner/Steward (Accountable party) — Expected result: triage disposition recorded; Capture: triage notes; Stop/continue: continue. (4) File the cycle's coverage/incident log in the local ticketing/GRC system — Expected result: record filed; Capture: filed log;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 IR Team Lead)</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3" w:name="card_13"/>
      <w:pPr>
        <w:spacing w:before="0" w:after="200"/>
      </w:pPr>
      <w:r>
        <w:rPr>
          <w:rFonts w:ascii="Calibri" w:hAnsi="Calibri"/>
          <w:b/>
          <w:color w:val="01696F"/>
          <w:sz w:val="34"/>
        </w:rPr>
        <w:t>MRC-014 — Handle and monitor for security incidents (24/7)</w:t>
      </w:r>
      <w:bookmarkEnd w:id="1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14</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IR-4</w:t>
      </w:r>
      <w:r>
        <w:rPr>
          <w:rFonts w:ascii="Calibri" w:hAnsi="Calibri"/>
          <w:sz w:val="21"/>
        </w:rPr>
        <w:t xml:space="preserve"> — INCIDENT HANDLING (</w:t>
      </w:r>
      <w:r>
        <w:rPr>
          <w:rFonts w:ascii="Calibri" w:hAnsi="Calibri"/>
          <w:i/>
          <w:color w:val="7A7974"/>
          <w:sz w:val="21"/>
        </w:rPr>
        <w:t>source</w:t>
      </w:r>
      <w:r>
        <w:rPr>
          <w:rFonts w:ascii="Calibri" w:hAnsi="Calibri"/>
          <w:sz w:val="21"/>
        </w:rPr>
        <w:t>)</w:t>
      </w:r>
    </w:p>
    <w:p>
      <w:pPr>
        <w:pStyle w:val="ListBullet"/>
      </w:pPr>
      <w:r>
        <w:rPr>
          <w:rFonts w:ascii="Calibri" w:hAnsi="Calibri"/>
          <w:b/>
          <w:sz w:val="21"/>
        </w:rPr>
        <w:t>IR-5</w:t>
      </w:r>
      <w:r>
        <w:rPr>
          <w:rFonts w:ascii="Calibri" w:hAnsi="Calibri"/>
          <w:sz w:val="21"/>
        </w:rPr>
        <w:t xml:space="preserve"> — INCIDENT MONITORING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IR Team Lead / CND Team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sz w:val="21"/>
        </w:rPr>
        <w:t xml:space="preserve">*Authored procedure (from </w:t>
      </w:r>
      <w:r>
        <w:rPr>
          <w:rFonts w:ascii="Calibri" w:hAnsi="Calibri"/>
          <w:sz w:val="21"/>
        </w:rPr>
        <w:t>runbooks/ISSO.md</w:t>
      </w:r>
      <w:r>
        <w:rPr>
          <w:rFonts w:ascii="Calibri" w:hAnsi="Calibri"/>
          <w:sz w:val="21"/>
        </w:rPr>
        <w:t>, not a generic pattern):*</w:t>
      </w:r>
    </w:p>
    <w:p>
      <w:pPr>
        <w:spacing w:after="120"/>
      </w:pPr>
      <w:r>
        <w:rPr>
          <w:rFonts w:ascii="Calibri" w:hAnsi="Calibri"/>
          <w:sz w:val="21"/>
        </w:rPr>
        <w:t xml:space="preserve">Custom: (1) Maintain continuous incident-monitoring coverage — Expected result: monitoring confirmed active at all times; Capture: coverage/shift log; Stop/continue: if a coverage gap occurs, escalate to the ISSM immediately. (2) Upon detection, open an incident record and begin handling per the Incident Response Plan — Expected result: incident record opened with detection timestamp; Capture: incident record ID; Stop/continue: continue to Task #17 for status updates. (3) Report the incident to the ISSM per </w:t>
      </w:r>
      <w:r>
        <w:rPr>
          <w:rFonts w:ascii="Calibri" w:hAnsi="Calibri"/>
          <w:i/>
          <w:color w:val="7A7974"/>
          <w:sz w:val="21"/>
        </w:rPr>
        <w:t>JSIG §1.5.15(f)</w:t>
      </w:r>
      <w:r>
        <w:rPr>
          <w:rFonts w:ascii="Calibri" w:hAnsi="Calibri"/>
          <w:sz w:val="21"/>
        </w:rPr>
        <w:t xml:space="preserve"> — Expected result: ISSM notified; Capture: notification timestamp; Stop/continue: continue. (4) Close out and log the incident record once resolved — Expected result: closure recorded; Capture: closed record;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(IR Team Lead / CND Team)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4" w:name="card_14"/>
      <w:pPr>
        <w:spacing w:before="0" w:after="200"/>
      </w:pPr>
      <w:r>
        <w:rPr>
          <w:rFonts w:ascii="Calibri" w:hAnsi="Calibri"/>
          <w:b/>
          <w:color w:val="01696F"/>
          <w:sz w:val="34"/>
        </w:rPr>
        <w:t>MRC-015 — Maintain accounting-of-disclosures log</w:t>
      </w:r>
      <w:bookmarkEnd w:id="1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15</w:t>
            </w:r>
          </w:p>
        </w:tc>
      </w:tr>
      <w:tr>
        <w:tc>
          <w:tcPr>
            <w:tcW w:type="dxa" w:w="4873"/>
          </w:tcPr>
          <w:p>
            <w:r>
              <w:rPr>
                <w:rFonts w:ascii="Calibri" w:hAnsi="Calibri"/>
                <w:sz w:val="20"/>
              </w:rPr>
              <w:t>Family</w:t>
            </w:r>
          </w:p>
        </w:tc>
        <w:tc>
          <w:tcPr>
            <w:tcW w:type="dxa" w:w="4873"/>
          </w:tcPr>
          <w:p>
            <w:r>
              <w:rPr>
                <w:rFonts w:ascii="Calibri" w:hAnsi="Calibri"/>
                <w:sz w:val="20"/>
              </w:rPr>
              <w:t>AR</w:t>
            </w:r>
          </w:p>
        </w:tc>
      </w:tr>
      <w:tr>
        <w:tc>
          <w:tcPr>
            <w:tcW w:type="dxa" w:w="4873"/>
          </w:tcPr>
          <w:p>
            <w:r>
              <w:rPr>
                <w:rFonts w:ascii="Calibri" w:hAnsi="Calibri"/>
                <w:sz w:val="20"/>
              </w:rPr>
              <w:t>Periodicity / Frequency</w:t>
            </w:r>
          </w:p>
        </w:tc>
        <w:tc>
          <w:tcPr>
            <w:tcW w:type="dxa" w:w="4873"/>
          </w:tcPr>
          <w:p>
            <w:r>
              <w:rPr>
                <w:rFonts w:ascii="Calibri" w:hAnsi="Calibri"/>
                <w:b/>
                <w:sz w:val="20"/>
              </w:rPr>
              <w:t>Continuous</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AR-8</w:t>
      </w:r>
      <w:r>
        <w:rPr>
          <w:rFonts w:ascii="Calibri" w:hAnsi="Calibri"/>
          <w:sz w:val="21"/>
        </w:rPr>
        <w:t xml:space="preserve"> — ACCOUNTING OF DISCLOSURES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Continuous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5" w:name="card_15"/>
      <w:pPr>
        <w:spacing w:before="0" w:after="200"/>
      </w:pPr>
      <w:r>
        <w:rPr>
          <w:rFonts w:ascii="Calibri" w:hAnsi="Calibri"/>
          <w:b/>
          <w:color w:val="01696F"/>
          <w:sz w:val="34"/>
        </w:rPr>
        <w:t>MRC-016 — Check/update malware-tool signatures</w:t>
      </w:r>
      <w:bookmarkEnd w:id="1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16</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SI-3</w:t>
      </w:r>
      <w:r>
        <w:rPr>
          <w:rFonts w:ascii="Calibri" w:hAnsi="Calibri"/>
          <w:sz w:val="21"/>
        </w:rPr>
        <w:t xml:space="preserve"> — MALICIOUS CODE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6" w:name="card_16"/>
      <w:pPr>
        <w:spacing w:before="0" w:after="200"/>
      </w:pPr>
      <w:r>
        <w:rPr>
          <w:rFonts w:ascii="Calibri" w:hAnsi="Calibri"/>
          <w:b/>
          <w:color w:val="01696F"/>
          <w:sz w:val="34"/>
        </w:rPr>
        <w:t>MRC-017 — Provide incident status updates during active incident</w:t>
      </w:r>
      <w:bookmarkEnd w:id="1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17</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Daily (per-event)</w:t>
            </w:r>
          </w:p>
        </w:tc>
      </w:tr>
      <w:tr>
        <w:tc>
          <w:tcPr>
            <w:tcW w:type="dxa" w:w="4873"/>
          </w:tcPr>
          <w:p>
            <w:r>
              <w:rPr>
                <w:rFonts w:ascii="Calibri" w:hAnsi="Calibri"/>
                <w:sz w:val="20"/>
              </w:rPr>
              <w:t>Primary Tool(s)</w:t>
            </w:r>
          </w:p>
        </w:tc>
        <w:tc>
          <w:tcPr>
            <w:tcW w:type="dxa" w:w="4873"/>
          </w:tcPr>
          <w:p>
            <w:r>
              <w:rPr>
                <w:rFonts w:ascii="Calibri" w:hAnsi="Calibri"/>
                <w:sz w:val="20"/>
              </w:rPr>
              <w:t>Splunk (incident detection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IR-6</w:t>
      </w:r>
      <w:r>
        <w:rPr>
          <w:rFonts w:ascii="Calibri" w:hAnsi="Calibri"/>
          <w:sz w:val="21"/>
        </w:rPr>
        <w:t xml:space="preserve"> — INCIDENT REPORTING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IR Team Lead</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sz w:val="21"/>
        </w:rPr>
        <w:t xml:space="preserve">*Authored procedure (from </w:t>
      </w:r>
      <w:r>
        <w:rPr>
          <w:rFonts w:ascii="Calibri" w:hAnsi="Calibri"/>
          <w:sz w:val="21"/>
        </w:rPr>
        <w:t>runbooks/ISSO.md</w:t>
      </w:r>
      <w:r>
        <w:rPr>
          <w:rFonts w:ascii="Calibri" w:hAnsi="Calibri"/>
          <w:sz w:val="21"/>
        </w:rPr>
        <w:t>, not a generic pattern):*</w:t>
      </w:r>
    </w:p>
    <w:p>
      <w:pPr>
        <w:spacing w:after="120"/>
      </w:pPr>
      <w:r>
        <w:rPr>
          <w:rFonts w:ascii="Calibri" w:hAnsi="Calibri"/>
          <w:sz w:val="21"/>
        </w:rPr>
        <w:t xml:space="preserve">Custom: (1) Identify the active incident's designated Incident Commander and reporting cadence per </w:t>
      </w:r>
      <w:r>
        <w:rPr>
          <w:rFonts w:ascii="Calibri" w:hAnsi="Calibri"/>
          <w:i/>
          <w:color w:val="7A7974"/>
          <w:sz w:val="21"/>
        </w:rPr>
        <w:t>ESCALATION-MATRIX.md</w:t>
      </w:r>
      <w:r>
        <w:rPr>
          <w:rFonts w:ascii="Calibri" w:hAnsi="Calibri"/>
          <w:sz w:val="21"/>
        </w:rPr>
        <w:t xml:space="preserve"> §5 — Expected result: cadence confirmed; Capture: cadence record; Stop/continue: continue. (2) Deliver a status update at each required interval covering current state, actions taken, and next steps — Expected result: update delivered on schedule; Capture: update log entry; Stop/continue: if an update is missed, escalate immediately rather than skipping to the next cycle. (3) Distribute the update to the Consulted/Informed parties named in the incident record — Expected result: distribution confirmed; Capture: distribution log; Stop/continue: continue until incident closure.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 (per-event)</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(IR Team Lead)</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7" w:name="card_17"/>
      <w:pPr>
        <w:spacing w:before="0" w:after="200"/>
      </w:pPr>
      <w:r>
        <w:rPr>
          <w:rFonts w:ascii="Calibri" w:hAnsi="Calibri"/>
          <w:b/>
          <w:color w:val="01696F"/>
          <w:sz w:val="34"/>
        </w:rPr>
        <w:t>MRC-018 — Notify account manager on termination/transfer/need-to-know change (8–24 hr window)</w:t>
      </w:r>
      <w:bookmarkEnd w:id="1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18</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Daily (per-event)</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AC-2</w:t>
      </w:r>
      <w:r>
        <w:rPr>
          <w:rFonts w:ascii="Calibri" w:hAnsi="Calibri"/>
          <w:sz w:val="21"/>
        </w:rPr>
        <w:t xml:space="preserve"> — ACCOUNT MANAGEMENT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Personnel Security</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 (per-event)</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Personnel Security)</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8" w:name="card_18"/>
      <w:pPr>
        <w:spacing w:before="0" w:after="200"/>
      </w:pPr>
      <w:r>
        <w:rPr>
          <w:rFonts w:ascii="Calibri" w:hAnsi="Calibri"/>
          <w:b/>
          <w:color w:val="01696F"/>
          <w:sz w:val="34"/>
        </w:rPr>
        <w:t>MRC-019 — Process termination access-revocation actions (≤24 hr)</w:t>
      </w:r>
      <w:bookmarkEnd w:id="1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MRC-019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19</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Daily (per-event)</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PS-4</w:t>
      </w:r>
      <w:r>
        <w:rPr>
          <w:rFonts w:ascii="Calibri" w:hAnsi="Calibri"/>
          <w:sz w:val="21"/>
        </w:rPr>
        <w:t xml:space="preserve"> — PERSONNEL TERMINATION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 (per-event)</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9" w:name="card_19"/>
      <w:pPr>
        <w:spacing w:before="0" w:after="200"/>
      </w:pPr>
      <w:r>
        <w:rPr>
          <w:rFonts w:ascii="Calibri" w:hAnsi="Calibri"/>
          <w:b/>
          <w:color w:val="01696F"/>
          <w:sz w:val="34"/>
        </w:rPr>
        <w:t>MRC-020 — Process transfer access-reassessment actions (≤24 hr)</w:t>
      </w:r>
      <w:bookmarkEnd w:id="1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20</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Daily (per-event)</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PS-5</w:t>
      </w:r>
      <w:r>
        <w:rPr>
          <w:rFonts w:ascii="Calibri" w:hAnsi="Calibri"/>
          <w:sz w:val="21"/>
        </w:rPr>
        <w:t xml:space="preserve"> — PERSONNEL TRANSFER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 (per-event)</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0" w:name="card_20"/>
      <w:pPr>
        <w:spacing w:before="0" w:after="200"/>
      </w:pPr>
      <w:r>
        <w:rPr>
          <w:rFonts w:ascii="Calibri" w:hAnsi="Calibri"/>
          <w:b/>
          <w:color w:val="01696F"/>
          <w:sz w:val="34"/>
        </w:rPr>
        <w:t>MRC-021 — Verify system clock/time-stamp synchronization</w:t>
      </w:r>
      <w:bookmarkEnd w:id="2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21</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Daily (automated check)</w:t>
            </w:r>
          </w:p>
        </w:tc>
      </w:tr>
      <w:tr>
        <w:tc>
          <w:tcPr>
            <w:tcW w:type="dxa" w:w="4873"/>
          </w:tcPr>
          <w:p>
            <w:r>
              <w:rPr>
                <w:rFonts w:ascii="Calibri" w:hAnsi="Calibri"/>
                <w:sz w:val="20"/>
              </w:rPr>
              <w:t>Primary Tool(s)</w:t>
            </w:r>
          </w:p>
        </w:tc>
        <w:tc>
          <w:tcPr>
            <w:tcW w:type="dxa" w:w="4873"/>
          </w:tcPr>
          <w:p>
            <w:r>
              <w:rPr>
                <w:rFonts w:ascii="Calibri" w:hAnsi="Calibri"/>
                <w:sz w:val="20"/>
              </w:rPr>
              <w:t>Splunk (SIEM / log aggregation); Windows Event Log (source)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AU-8</w:t>
      </w:r>
      <w:r>
        <w:rPr>
          <w:rFonts w:ascii="Calibri" w:hAnsi="Calibri"/>
          <w:sz w:val="21"/>
        </w:rPr>
        <w:t xml:space="preserve"> — TIME STAMPS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 (automated check)</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1" w:name="card_21"/>
      <w:pPr>
        <w:spacing w:before="0" w:after="200"/>
      </w:pPr>
      <w:r>
        <w:rPr>
          <w:rFonts w:ascii="Calibri" w:hAnsi="Calibri"/>
          <w:b/>
          <w:color w:val="01696F"/>
          <w:sz w:val="34"/>
        </w:rPr>
        <w:t>MRC-022 — Review and analyze system audit records</w:t>
      </w:r>
      <w:bookmarkEnd w:id="2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22</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Splunk (SIEM / audit log aggregation); Windows Event Log (source)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AU-6</w:t>
      </w:r>
      <w:r>
        <w:rPr>
          <w:rFonts w:ascii="Calibri" w:hAnsi="Calibri"/>
          <w:sz w:val="21"/>
        </w:rPr>
        <w:t xml:space="preserve"> — AUDIT REVIEW, ANALYSIS, AND REPORTING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 / SOC analyst</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 / SOC analyst)</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2" w:name="card_22"/>
      <w:pPr>
        <w:spacing w:before="0" w:after="200"/>
      </w:pPr>
      <w:r>
        <w:rPr>
          <w:rFonts w:ascii="Calibri" w:hAnsi="Calibri"/>
          <w:b/>
          <w:color w:val="01696F"/>
          <w:sz w:val="34"/>
        </w:rPr>
        <w:t>MRC-023 — Run periodic malicious-code (antivirus) scans</w:t>
      </w:r>
      <w:bookmarkEnd w:id="2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23</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SI-3</w:t>
      </w:r>
      <w:r>
        <w:rPr>
          <w:rFonts w:ascii="Calibri" w:hAnsi="Calibri"/>
          <w:sz w:val="21"/>
        </w:rPr>
        <w:t xml:space="preserve"> — MALICIOUS CODE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3" w:name="card_23"/>
      <w:pPr>
        <w:spacing w:before="0" w:after="200"/>
      </w:pPr>
      <w:r>
        <w:rPr>
          <w:rFonts w:ascii="Calibri" w:hAnsi="Calibri"/>
          <w:b/>
          <w:color w:val="01696F"/>
          <w:sz w:val="34"/>
        </w:rPr>
        <w:t>MRC-024 — Perform incremental backups (daily-incremental/weekly-full pattern)</w:t>
      </w:r>
      <w:bookmarkEnd w:id="2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24</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CP-9</w:t>
      </w:r>
      <w:r>
        <w:rPr>
          <w:rFonts w:ascii="Calibri" w:hAnsi="Calibri"/>
          <w:sz w:val="21"/>
        </w:rPr>
        <w:t xml:space="preserve"> — INFORMATION SYSTEM BACKUP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4" w:name="card_24"/>
      <w:pPr>
        <w:spacing w:before="0" w:after="200"/>
      </w:pPr>
      <w:r>
        <w:rPr>
          <w:rFonts w:ascii="Calibri" w:hAnsi="Calibri"/>
          <w:b/>
          <w:color w:val="01696F"/>
          <w:sz w:val="34"/>
        </w:rPr>
        <w:t>MRC-025 — Update Plan of Action and Milestones (POA&amp;M)</w:t>
      </w:r>
      <w:bookmarkEnd w:id="2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25</w:t>
            </w:r>
          </w:p>
        </w:tc>
      </w:tr>
      <w:tr>
        <w:tc>
          <w:tcPr>
            <w:tcW w:type="dxa" w:w="4873"/>
          </w:tcPr>
          <w:p>
            <w:r>
              <w:rPr>
                <w:rFonts w:ascii="Calibri" w:hAnsi="Calibri"/>
                <w:sz w:val="20"/>
              </w:rPr>
              <w:t>Family</w:t>
            </w:r>
          </w:p>
        </w:tc>
        <w:tc>
          <w:tcPr>
            <w:tcW w:type="dxa" w:w="4873"/>
          </w:tcPr>
          <w:p>
            <w:r>
              <w:rPr>
                <w:rFonts w:ascii="Calibri" w:hAnsi="Calibri"/>
                <w:sz w:val="20"/>
              </w:rPr>
              <w:t>CA</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Nessus (technical assessment); Splunk (continuous monitoring dashboards)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CA-5</w:t>
      </w:r>
      <w:r>
        <w:rPr>
          <w:rFonts w:ascii="Calibri" w:hAnsi="Calibri"/>
          <w:sz w:val="21"/>
        </w:rPr>
        <w:t xml:space="preserve"> — PLAN OF ACTION AND MILESTONES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5" w:name="card_25"/>
      <w:pPr>
        <w:spacing w:before="0" w:after="200"/>
      </w:pPr>
      <w:r>
        <w:rPr>
          <w:rFonts w:ascii="Calibri" w:hAnsi="Calibri"/>
          <w:b/>
          <w:color w:val="01696F"/>
          <w:sz w:val="34"/>
        </w:rPr>
        <w:t>MRC-026 — Assemble ConMon deliverable package</w:t>
      </w:r>
      <w:bookmarkEnd w:id="2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26</w:t>
            </w:r>
          </w:p>
        </w:tc>
      </w:tr>
      <w:tr>
        <w:tc>
          <w:tcPr>
            <w:tcW w:type="dxa" w:w="4873"/>
          </w:tcPr>
          <w:p>
            <w:r>
              <w:rPr>
                <w:rFonts w:ascii="Calibri" w:hAnsi="Calibri"/>
                <w:sz w:val="20"/>
              </w:rPr>
              <w:t>Family</w:t>
            </w:r>
          </w:p>
        </w:tc>
        <w:tc>
          <w:tcPr>
            <w:tcW w:type="dxa" w:w="4873"/>
          </w:tcPr>
          <w:p>
            <w:r>
              <w:rPr>
                <w:rFonts w:ascii="Calibri" w:hAnsi="Calibri"/>
                <w:sz w:val="20"/>
              </w:rPr>
              <w:t>CA</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Nessus (technical assessment); Splunk (continuous monitoring dashboards)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CA-7</w:t>
      </w:r>
      <w:r>
        <w:rPr>
          <w:rFonts w:ascii="Calibri" w:hAnsi="Calibri"/>
          <w:sz w:val="21"/>
        </w:rPr>
        <w:t xml:space="preserve"> — CONTINUOUS MONITORING (</w:t>
      </w:r>
      <w:r>
        <w:rPr>
          <w:rFonts w:ascii="Calibri" w:hAnsi="Calibri"/>
          <w:i/>
          <w:color w:val="7A7974"/>
          <w:sz w:val="21"/>
        </w:rPr>
        <w:t>source</w:t>
      </w:r>
      <w:r>
        <w:rPr>
          <w:rFonts w:ascii="Calibri" w:hAnsi="Calibri"/>
          <w:sz w:val="21"/>
        </w:rPr>
        <w:t>)</w:t>
      </w:r>
    </w:p>
    <w:p>
      <w:pPr>
        <w:pStyle w:val="ListBullet"/>
      </w:pPr>
      <w:r>
        <w:rPr>
          <w:rFonts w:ascii="Calibri" w:hAnsi="Calibri"/>
          <w:b/>
          <w:sz w:val="21"/>
        </w:rPr>
        <w:t>CA-5</w:t>
      </w:r>
      <w:r>
        <w:rPr>
          <w:rFonts w:ascii="Calibri" w:hAnsi="Calibri"/>
          <w:sz w:val="21"/>
        </w:rPr>
        <w:t xml:space="preserve"> — PLAN OF ACTION AND MILESTONES (</w:t>
      </w:r>
      <w:r>
        <w:rPr>
          <w:rFonts w:ascii="Calibri" w:hAnsi="Calibri"/>
          <w:i/>
          <w:color w:val="7A7974"/>
          <w:sz w:val="21"/>
        </w:rPr>
        <w:t>source</w:t>
      </w:r>
      <w:r>
        <w:rPr>
          <w:rFonts w:ascii="Calibri" w:hAnsi="Calibri"/>
          <w:sz w:val="21"/>
        </w:rPr>
        <w:t>)</w:t>
      </w:r>
    </w:p>
    <w:p>
      <w:pPr>
        <w:pStyle w:val="ListBullet"/>
      </w:pPr>
      <w:r>
        <w:rPr>
          <w:rFonts w:ascii="Calibri" w:hAnsi="Calibri"/>
          <w:b/>
          <w:sz w:val="21"/>
        </w:rPr>
        <w:t>CM-8</w:t>
      </w:r>
      <w:r>
        <w:rPr>
          <w:rFonts w:ascii="Calibri" w:hAnsi="Calibri"/>
          <w:sz w:val="21"/>
        </w:rPr>
        <w:t xml:space="preserve"> — INFORMATION SYSTEM COMPONENT INVENTORY (</w:t>
      </w:r>
      <w:r>
        <w:rPr>
          <w:rFonts w:ascii="Calibri" w:hAnsi="Calibri"/>
          <w:i/>
          <w:color w:val="7A7974"/>
          <w:sz w:val="21"/>
        </w:rPr>
        <w:t>source</w:t>
      </w:r>
      <w:r>
        <w:rPr>
          <w:rFonts w:ascii="Calibri" w:hAnsi="Calibri"/>
          <w:sz w:val="21"/>
        </w:rPr>
        <w:t>)</w:t>
      </w:r>
    </w:p>
    <w:p>
      <w:pPr>
        <w:pStyle w:val="ListBullet"/>
      </w:pPr>
      <w:r>
        <w:rPr>
          <w:rFonts w:ascii="Calibri" w:hAnsi="Calibri"/>
          <w:b/>
          <w:sz w:val="21"/>
        </w:rPr>
        <w:t>RA-5</w:t>
      </w:r>
      <w:r>
        <w:rPr>
          <w:rFonts w:ascii="Calibri" w:hAnsi="Calibri"/>
          <w:sz w:val="21"/>
        </w:rPr>
        <w:t xml:space="preserve"> — VULNERABILITY SCANNING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6" w:name="card_26"/>
      <w:pPr>
        <w:spacing w:before="0" w:after="200"/>
      </w:pPr>
      <w:r>
        <w:rPr>
          <w:rFonts w:ascii="Calibri" w:hAnsi="Calibri"/>
          <w:b/>
          <w:color w:val="01696F"/>
          <w:sz w:val="34"/>
        </w:rPr>
        <w:t>MRC-027 — Perform vulnerability scanning</w:t>
      </w:r>
      <w:bookmarkEnd w:id="2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27</w:t>
            </w:r>
          </w:p>
        </w:tc>
      </w:tr>
      <w:tr>
        <w:tc>
          <w:tcPr>
            <w:tcW w:type="dxa" w:w="4873"/>
          </w:tcPr>
          <w:p>
            <w:r>
              <w:rPr>
                <w:rFonts w:ascii="Calibri" w:hAnsi="Calibri"/>
                <w:sz w:val="20"/>
              </w:rPr>
              <w:t>Family</w:t>
            </w:r>
          </w:p>
        </w:tc>
        <w:tc>
          <w:tcPr>
            <w:tcW w:type="dxa" w:w="4873"/>
          </w:tcPr>
          <w:p>
            <w:r>
              <w:rPr>
                <w:rFonts w:ascii="Calibri" w:hAnsi="Calibri"/>
                <w:sz w:val="20"/>
              </w:rPr>
              <w:t>RA</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Nessus (vulnerability scanning); WSUS (Windows patch deployment)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RA-5</w:t>
      </w:r>
      <w:r>
        <w:rPr>
          <w:rFonts w:ascii="Calibri" w:hAnsi="Calibri"/>
          <w:sz w:val="21"/>
        </w:rPr>
        <w:t xml:space="preserve"> — VULNERABILITY SCANNING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ISSO</w:t>
            </w:r>
          </w:p>
        </w:tc>
        <w:tc>
          <w:tcPr>
            <w:tcW w:type="dxa" w:w="2436"/>
          </w:tcPr>
          <w:p>
            <w:r>
              <w:rPr>
                <w:rFonts w:ascii="Calibri" w:hAnsi="Calibri"/>
                <w:b/>
                <w:sz w:val="20"/>
              </w:rPr>
              <w:t>ISSM</w:t>
            </w:r>
          </w:p>
        </w:tc>
        <w:tc>
          <w:tcPr>
            <w:tcW w:type="dxa" w:w="2436"/>
          </w:tcPr>
          <w:p>
            <w:r>
              <w:rPr>
                <w:rFonts w:ascii="Calibri" w:hAnsi="Calibri"/>
                <w:sz w:val="20"/>
              </w:rPr>
              <w:t>SCA</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7" w:name="card_27"/>
      <w:pPr>
        <w:spacing w:before="0" w:after="200"/>
      </w:pPr>
      <w:r>
        <w:rPr>
          <w:rFonts w:ascii="Calibri" w:hAnsi="Calibri"/>
          <w:b/>
          <w:color w:val="01696F"/>
          <w:sz w:val="34"/>
        </w:rPr>
        <w:t>MRC-028 — Update scanner vulnerability signatures</w:t>
      </w:r>
      <w:bookmarkEnd w:id="2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28</w:t>
            </w:r>
          </w:p>
        </w:tc>
      </w:tr>
      <w:tr>
        <w:tc>
          <w:tcPr>
            <w:tcW w:type="dxa" w:w="4873"/>
          </w:tcPr>
          <w:p>
            <w:r>
              <w:rPr>
                <w:rFonts w:ascii="Calibri" w:hAnsi="Calibri"/>
                <w:sz w:val="20"/>
              </w:rPr>
              <w:t>Family</w:t>
            </w:r>
          </w:p>
        </w:tc>
        <w:tc>
          <w:tcPr>
            <w:tcW w:type="dxa" w:w="4873"/>
          </w:tcPr>
          <w:p>
            <w:r>
              <w:rPr>
                <w:rFonts w:ascii="Calibri" w:hAnsi="Calibri"/>
                <w:sz w:val="20"/>
              </w:rPr>
              <w:t>RA</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Nessus (vulnerability scanning); WSUS (Windows patch deployment)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RA-5(2)</w:t>
      </w:r>
      <w:r>
        <w:rPr>
          <w:rFonts w:ascii="Calibri" w:hAnsi="Calibri"/>
          <w:sz w:val="21"/>
        </w:rPr>
        <w:t xml:space="preserve"> — UPDATE BY FREQUENCY / PRIOR TO NEW SCAN / WHEN IDENTIFIED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SCA</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8" w:name="card_28"/>
      <w:pPr>
        <w:spacing w:before="0" w:after="200"/>
      </w:pPr>
      <w:r>
        <w:rPr>
          <w:rFonts w:ascii="Calibri" w:hAnsi="Calibri"/>
          <w:b/>
          <w:color w:val="01696F"/>
          <w:sz w:val="34"/>
        </w:rPr>
        <w:t>MRC-029 — Check/report flaw-remediation (patch) status</w:t>
      </w:r>
      <w:bookmarkEnd w:id="2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MRC-029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29</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Nessus (vulnerability scanning); WSUS (Windows patch deployment)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SI-2(2)</w:t>
      </w:r>
      <w:r>
        <w:rPr>
          <w:rFonts w:ascii="Calibri" w:hAnsi="Calibri"/>
          <w:sz w:val="21"/>
        </w:rPr>
        <w:t xml:space="preserve"> — AUTOMATED FLAW REMEDIATION STATUS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29" w:name="card_29"/>
      <w:pPr>
        <w:spacing w:before="0" w:after="200"/>
      </w:pPr>
      <w:r>
        <w:rPr>
          <w:rFonts w:ascii="Calibri" w:hAnsi="Calibri"/>
          <w:b/>
          <w:color w:val="01696F"/>
          <w:sz w:val="34"/>
        </w:rPr>
        <w:t>MRC-030 — Test backup integrity/restoration</w:t>
      </w:r>
      <w:bookmarkEnd w:id="2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30</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CP-9(1)</w:t>
      </w:r>
      <w:r>
        <w:rPr>
          <w:rFonts w:ascii="Calibri" w:hAnsi="Calibri"/>
          <w:sz w:val="21"/>
        </w:rPr>
        <w:t xml:space="preserve"> — TESTING FOR RELIABILITY / INTEGRITY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0" w:name="card_30"/>
      <w:pPr>
        <w:spacing w:before="0" w:after="200"/>
      </w:pPr>
      <w:r>
        <w:rPr>
          <w:rFonts w:ascii="Calibri" w:hAnsi="Calibri"/>
          <w:b/>
          <w:color w:val="01696F"/>
          <w:sz w:val="34"/>
        </w:rPr>
        <w:t>MRC-031 — Review physical access logs</w:t>
      </w:r>
      <w:bookmarkEnd w:id="3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31</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PE-6</w:t>
      </w:r>
      <w:r>
        <w:rPr>
          <w:rFonts w:ascii="Calibri" w:hAnsi="Calibri"/>
          <w:sz w:val="21"/>
        </w:rPr>
        <w:t xml:space="preserve"> — MONITORING PHYSICAL ACCESS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1" w:name="card_31"/>
      <w:pPr>
        <w:spacing w:before="0" w:after="200"/>
      </w:pPr>
      <w:r>
        <w:rPr>
          <w:rFonts w:ascii="Calibri" w:hAnsi="Calibri"/>
          <w:b/>
          <w:color w:val="01696F"/>
          <w:sz w:val="34"/>
        </w:rPr>
        <w:t>MRC-032 — Review visitor access records</w:t>
      </w:r>
      <w:bookmarkEnd w:id="3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32</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PE-8</w:t>
      </w:r>
      <w:r>
        <w:rPr>
          <w:rFonts w:ascii="Calibri" w:hAnsi="Calibri"/>
          <w:sz w:val="21"/>
        </w:rPr>
        <w:t xml:space="preserve"> — VISITOR ACCESS RECORDS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2" w:name="card_32"/>
      <w:pPr>
        <w:spacing w:before="0" w:after="200"/>
      </w:pPr>
      <w:r>
        <w:rPr>
          <w:rFonts w:ascii="Calibri" w:hAnsi="Calibri"/>
          <w:b/>
          <w:color w:val="01696F"/>
          <w:sz w:val="34"/>
        </w:rPr>
        <w:t>MRC-033 — Review Authorized Access List for restricted/SAPF areas</w:t>
      </w:r>
      <w:bookmarkEnd w:id="3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33</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PE-2</w:t>
      </w:r>
      <w:r>
        <w:rPr>
          <w:rFonts w:ascii="Calibri" w:hAnsi="Calibri"/>
          <w:sz w:val="21"/>
        </w:rPr>
        <w:t xml:space="preserve"> — PHYSICAL ACCESS AUTHORIZATIONS (</w:t>
      </w:r>
      <w:r>
        <w:rPr>
          <w:rFonts w:ascii="Calibri" w:hAnsi="Calibri"/>
          <w:i/>
          <w:color w:val="7A7974"/>
          <w:sz w:val="21"/>
        </w:rPr>
        <w:t>source</w:t>
      </w:r>
      <w:r>
        <w:rPr>
          <w:rFonts w:ascii="Calibri" w:hAnsi="Calibri"/>
          <w:sz w:val="21"/>
        </w:rPr>
        <w:t>)</w:t>
      </w:r>
    </w:p>
    <w:p>
      <w:pPr>
        <w:pStyle w:val="ListBullet"/>
      </w:pPr>
      <w:r>
        <w:rPr>
          <w:rFonts w:ascii="Calibri" w:hAnsi="Calibri"/>
          <w:b/>
          <w:sz w:val="21"/>
        </w:rPr>
        <w:t>PE-3</w:t>
      </w:r>
      <w:r>
        <w:rPr>
          <w:rFonts w:ascii="Calibri" w:hAnsi="Calibri"/>
          <w:sz w:val="21"/>
        </w:rPr>
        <w:t xml:space="preserve"> — PHYSICAL ACCESS CONTROL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3" w:name="card_33"/>
      <w:pPr>
        <w:spacing w:before="0" w:after="200"/>
      </w:pPr>
      <w:r>
        <w:rPr>
          <w:rFonts w:ascii="Calibri" w:hAnsi="Calibri"/>
          <w:b/>
          <w:color w:val="01696F"/>
          <w:sz w:val="34"/>
        </w:rPr>
        <w:t>MRC-034 — Convene Configuration Control Board (when changes proposed)</w:t>
      </w:r>
      <w:bookmarkEnd w:id="3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34</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(meeting minutes / decision record)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CM-3</w:t>
      </w:r>
      <w:r>
        <w:rPr>
          <w:rFonts w:ascii="Calibri" w:hAnsi="Calibri"/>
          <w:sz w:val="21"/>
        </w:rPr>
        <w:t xml:space="preserve"> — CONFIGURATION CHANGE CONTROL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CCB Chair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H — Governance / Authorization Decision</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event-driven (not calendar-cadence) actions performed by governance-tier roles that do not appear as line items in the Master Calendar — e.g., an AO/DAO rendering an authorization decision, an Agency/Component Head issuing a SAP-establishment memorandum, a CCB rendering a change decision. See the role's own runbook section for the specific JSIG citation and trigger condition, since these vary by role and are documented individually rather than generically here.</w:t>
      </w:r>
    </w:p>
    <w:p>
      <w:pPr>
        <w:pStyle w:val="ListNumber"/>
      </w:pPr>
      <w:r>
        <w:rPr>
          <w:rFonts w:ascii="Calibri" w:hAnsi="Calibri"/>
          <w:sz w:val="21"/>
        </w:rPr>
        <w:t>Receive and log the complete decision package (assessment results, POA&amp;M, supporting artifacts) from the submitting role. — Expected result: package logged with receipt date. — Capture: package inventory and receipt log. — Stop/continue: if the package is incomplete per its own required-artifacts list, stop and return it rather than rendering a decision on incomplete information.</w:t>
      </w:r>
    </w:p>
    <w:p>
      <w:pPr>
        <w:pStyle w:val="ListNumber"/>
      </w:pPr>
      <w:r>
        <w:rPr>
          <w:rFonts w:ascii="Calibri" w:hAnsi="Calibri"/>
          <w:sz w:val="21"/>
        </w:rPr>
        <w:t>Review the package against the decision's governing criteria (risk tolerance, control effectiveness, residual risk per NIST SP 800-37's accountability model). — Expected result: documented review findings. — Capture: review notes. — Stop/continue: continue.</w:t>
      </w:r>
    </w:p>
    <w:p>
      <w:pPr>
        <w:pStyle w:val="ListNumber"/>
      </w:pPr>
      <w:r>
        <w:rPr>
          <w:rFonts w:ascii="Calibri" w:hAnsi="Calibri"/>
          <w:sz w:val="21"/>
        </w:rPr>
        <w:t xml:space="preserve">Consult required parties per this role's RACI position (see </w:t>
      </w:r>
      <w:r>
        <w:rPr>
          <w:rFonts w:ascii="Calibri" w:hAnsi="Calibri"/>
          <w:sz w:val="21"/>
        </w:rPr>
        <w:t>execution-plan/ROLE-CROSSWALK.md</w:t>
      </w:r>
      <w:r>
        <w:rPr>
          <w:rFonts w:ascii="Calibri" w:hAnsi="Calibri"/>
          <w:sz w:val="21"/>
        </w:rPr>
        <w:t xml:space="preserve"> and </w:t>
      </w:r>
      <w:r>
        <w:rPr>
          <w:rFonts w:ascii="Calibri" w:hAnsi="Calibri"/>
          <w:sz w:val="21"/>
        </w:rPr>
        <w:t>RACI-MATRIX.md</w:t>
      </w:r>
      <w:r>
        <w:rPr>
          <w:rFonts w:ascii="Calibri" w:hAnsi="Calibri"/>
          <w:sz w:val="21"/>
        </w:rPr>
        <w:t>) before finalizing. — Expected result: consultation documented. — Capture: consultation record. — Stop/continue: continue.</w:t>
      </w:r>
    </w:p>
    <w:p>
      <w:pPr>
        <w:pStyle w:val="ListNumber"/>
      </w:pPr>
      <w:r>
        <w:rPr>
          <w:rFonts w:ascii="Calibri" w:hAnsi="Calibri"/>
          <w:sz w:val="21"/>
        </w:rPr>
        <w:t>Render and document the decision (approve / approve with conditions / deny), with written rationale. — Expected result: signed decision record. — Capture: the signed decision. — Stop/continue: continue.</w:t>
      </w:r>
    </w:p>
    <w:p>
      <w:pPr>
        <w:pStyle w:val="ListNumber"/>
      </w:pPr>
      <w:r>
        <w:rPr>
          <w:rFonts w:ascii="Calibri" w:hAnsi="Calibri"/>
          <w:sz w:val="21"/>
        </w:rPr>
        <w:t>Distribute the decision to all Informed parties per the RACI position and file the decision record in the repository location specified in the role's runbook. — Expected result: decision distributed and filed. — Capture: distribution log and filed record. — Stop/continue: cycle/event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(CCB Chair)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4" w:name="card_34"/>
      <w:pPr>
        <w:spacing w:before="0" w:after="200"/>
      </w:pPr>
      <w:r>
        <w:rPr>
          <w:rFonts w:ascii="Calibri" w:hAnsi="Calibri"/>
          <w:b/>
          <w:color w:val="01696F"/>
          <w:sz w:val="34"/>
        </w:rPr>
        <w:t>MRC-035 — Update system component inventory (manual/verification pass)</w:t>
      </w:r>
      <w:bookmarkEnd w:id="3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35</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Group Policy (baseline config); Trellix/McAfee ePO (software inventory)</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CM-8</w:t>
      </w:r>
      <w:r>
        <w:rPr>
          <w:rFonts w:ascii="Calibri" w:hAnsi="Calibri"/>
          <w:sz w:val="21"/>
        </w:rPr>
        <w:t xml:space="preserve"> — INFORMATION SYSTEM COMPONENT INVENTORY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5" w:name="card_35"/>
      <w:pPr>
        <w:spacing w:before="0" w:after="200"/>
      </w:pPr>
      <w:r>
        <w:rPr>
          <w:rFonts w:ascii="Calibri" w:hAnsi="Calibri"/>
          <w:b/>
          <w:color w:val="01696F"/>
          <w:sz w:val="34"/>
        </w:rPr>
        <w:t>MRC-036 — Maintain organization-level POA&amp;M rollup</w:t>
      </w:r>
      <w:bookmarkEnd w:id="3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36</w:t>
            </w:r>
          </w:p>
        </w:tc>
      </w:tr>
      <w:tr>
        <w:tc>
          <w:tcPr>
            <w:tcW w:type="dxa" w:w="4873"/>
          </w:tcPr>
          <w:p>
            <w:r>
              <w:rPr>
                <w:rFonts w:ascii="Calibri" w:hAnsi="Calibri"/>
                <w:sz w:val="20"/>
              </w:rPr>
              <w:t>Family</w:t>
            </w:r>
          </w:p>
        </w:tc>
        <w:tc>
          <w:tcPr>
            <w:tcW w:type="dxa" w:w="4873"/>
          </w:tcPr>
          <w:p>
            <w:r>
              <w:rPr>
                <w:rFonts w:ascii="Calibri" w:hAnsi="Calibri"/>
                <w:sz w:val="20"/>
              </w:rPr>
              <w:t>PM</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PM-4</w:t>
      </w:r>
      <w:r>
        <w:rPr>
          <w:rFonts w:ascii="Calibri" w:hAnsi="Calibri"/>
          <w:sz w:val="21"/>
        </w:rPr>
        <w:t xml:space="preserve"> — PLAN OF ACTION AND MILESTONES PROCESS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AO/DAO</w:t>
            </w:r>
          </w:p>
        </w:tc>
        <w:tc>
          <w:tcPr>
            <w:tcW w:type="dxa" w:w="2436"/>
          </w:tcPr>
          <w:p>
            <w:r>
              <w:rPr>
                <w:rFonts w:ascii="Calibri" w:hAnsi="Calibri"/>
                <w:sz w:val="20"/>
              </w:rPr>
              <w:t>Risk Executive Function</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6" w:name="card_36"/>
      <w:pPr>
        <w:spacing w:before="0" w:after="200"/>
      </w:pPr>
      <w:r>
        <w:rPr>
          <w:rFonts w:ascii="Calibri" w:hAnsi="Calibri"/>
          <w:b/>
          <w:color w:val="01696F"/>
          <w:sz w:val="34"/>
        </w:rPr>
        <w:t>MRC-037 — Maintain organization-wide information system inventory</w:t>
      </w:r>
      <w:bookmarkEnd w:id="3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37</w:t>
            </w:r>
          </w:p>
        </w:tc>
      </w:tr>
      <w:tr>
        <w:tc>
          <w:tcPr>
            <w:tcW w:type="dxa" w:w="4873"/>
          </w:tcPr>
          <w:p>
            <w:r>
              <w:rPr>
                <w:rFonts w:ascii="Calibri" w:hAnsi="Calibri"/>
                <w:sz w:val="20"/>
              </w:rPr>
              <w:t>Family</w:t>
            </w:r>
          </w:p>
        </w:tc>
        <w:tc>
          <w:tcPr>
            <w:tcW w:type="dxa" w:w="4873"/>
          </w:tcPr>
          <w:p>
            <w:r>
              <w:rPr>
                <w:rFonts w:ascii="Calibri" w:hAnsi="Calibri"/>
                <w:sz w:val="20"/>
              </w:rPr>
              <w:t>PM</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PM-5</w:t>
      </w:r>
      <w:r>
        <w:rPr>
          <w:rFonts w:ascii="Calibri" w:hAnsi="Calibri"/>
          <w:sz w:val="21"/>
        </w:rPr>
        <w:t xml:space="preserve"> — INFORMATION SYSTEM INVENTORY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AO/DAO</w:t>
            </w:r>
          </w:p>
        </w:tc>
        <w:tc>
          <w:tcPr>
            <w:tcW w:type="dxa" w:w="2436"/>
          </w:tcPr>
          <w:p>
            <w:r>
              <w:rPr>
                <w:rFonts w:ascii="Calibri" w:hAnsi="Calibri"/>
                <w:sz w:val="20"/>
              </w:rPr>
              <w:t>Risk Executive Function</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7" w:name="card_37"/>
      <w:pPr>
        <w:spacing w:before="0" w:after="200"/>
      </w:pPr>
      <w:r>
        <w:rPr>
          <w:rFonts w:ascii="Calibri" w:hAnsi="Calibri"/>
          <w:b/>
          <w:color w:val="01696F"/>
          <w:sz w:val="34"/>
        </w:rPr>
        <w:t>MRC-038 — Monitor nonlocal maintenance session records</w:t>
      </w:r>
      <w:bookmarkEnd w:id="3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38</w:t>
            </w:r>
          </w:p>
        </w:tc>
      </w:tr>
      <w:tr>
        <w:tc>
          <w:tcPr>
            <w:tcW w:type="dxa" w:w="4873"/>
          </w:tcPr>
          <w:p>
            <w:r>
              <w:rPr>
                <w:rFonts w:ascii="Calibri" w:hAnsi="Calibri"/>
                <w:sz w:val="20"/>
              </w:rPr>
              <w:t>Family</w:t>
            </w:r>
          </w:p>
        </w:tc>
        <w:tc>
          <w:tcPr>
            <w:tcW w:type="dxa" w:w="4873"/>
          </w:tcPr>
          <w:p>
            <w:r>
              <w:rPr>
                <w:rFonts w:ascii="Calibri" w:hAnsi="Calibri"/>
                <w:sz w:val="20"/>
              </w:rPr>
              <w:t>MA</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MA-4</w:t>
      </w:r>
      <w:r>
        <w:rPr>
          <w:rFonts w:ascii="Calibri" w:hAnsi="Calibri"/>
          <w:sz w:val="21"/>
        </w:rPr>
        <w:t xml:space="preserve"> — NONLOCAL MAINTENANCE (</w:t>
      </w:r>
      <w:r>
        <w:rPr>
          <w:rFonts w:ascii="Calibri" w:hAnsi="Calibri"/>
          <w:i/>
          <w:color w:val="7A7974"/>
          <w:sz w:val="21"/>
        </w:rPr>
        <w:t>source</w:t>
      </w:r>
      <w:r>
        <w:rPr>
          <w:rFonts w:ascii="Calibri" w:hAnsi="Calibri"/>
          <w:sz w:val="21"/>
        </w:rPr>
        <w:t>)</w:t>
      </w:r>
    </w:p>
    <w:p>
      <w:pPr>
        <w:pStyle w:val="ListBullet"/>
      </w:pPr>
      <w:r>
        <w:rPr>
          <w:rFonts w:ascii="Calibri" w:hAnsi="Calibri"/>
          <w:b/>
          <w:sz w:val="21"/>
        </w:rPr>
        <w:t>CA-7</w:t>
      </w:r>
      <w:r>
        <w:rPr>
          <w:rFonts w:ascii="Calibri" w:hAnsi="Calibri"/>
          <w:sz w:val="21"/>
        </w:rPr>
        <w:t xml:space="preserve"> — CONTINUOUS MONITORING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8" w:name="card_38"/>
      <w:pPr>
        <w:spacing w:before="0" w:after="200"/>
      </w:pPr>
      <w:r>
        <w:rPr>
          <w:rFonts w:ascii="Calibri" w:hAnsi="Calibri"/>
          <w:b/>
          <w:color w:val="01696F"/>
          <w:sz w:val="34"/>
        </w:rPr>
        <w:t>MRC-039 — Verify media storage physical/environmental controls</w:t>
      </w:r>
      <w:bookmarkEnd w:id="3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MRC-039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39</w:t>
            </w:r>
          </w:p>
        </w:tc>
      </w:tr>
      <w:tr>
        <w:tc>
          <w:tcPr>
            <w:tcW w:type="dxa" w:w="4873"/>
          </w:tcPr>
          <w:p>
            <w:r>
              <w:rPr>
                <w:rFonts w:ascii="Calibri" w:hAnsi="Calibri"/>
                <w:sz w:val="20"/>
              </w:rPr>
              <w:t>Family</w:t>
            </w:r>
          </w:p>
        </w:tc>
        <w:tc>
          <w:tcPr>
            <w:tcW w:type="dxa" w:w="4873"/>
          </w:tcPr>
          <w:p>
            <w:r>
              <w:rPr>
                <w:rFonts w:ascii="Calibri" w:hAnsi="Calibri"/>
                <w:sz w:val="20"/>
              </w:rPr>
              <w:t>MP</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Windows Server / BitLocker (media protection controls)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MP-4</w:t>
      </w:r>
      <w:r>
        <w:rPr>
          <w:rFonts w:ascii="Calibri" w:hAnsi="Calibri"/>
          <w:sz w:val="21"/>
        </w:rPr>
        <w:t xml:space="preserve"> — MEDIA STORAGE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ISSO</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39" w:name="card_39"/>
      <w:pPr>
        <w:spacing w:before="0" w:after="200"/>
      </w:pPr>
      <w:r>
        <w:rPr>
          <w:rFonts w:ascii="Calibri" w:hAnsi="Calibri"/>
          <w:b/>
          <w:color w:val="01696F"/>
          <w:sz w:val="34"/>
        </w:rPr>
        <w:t>MRC-040 — Monitor/audit privacy control compliance</w:t>
      </w:r>
      <w:bookmarkEnd w:id="3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40</w:t>
            </w:r>
          </w:p>
        </w:tc>
      </w:tr>
      <w:tr>
        <w:tc>
          <w:tcPr>
            <w:tcW w:type="dxa" w:w="4873"/>
          </w:tcPr>
          <w:p>
            <w:r>
              <w:rPr>
                <w:rFonts w:ascii="Calibri" w:hAnsi="Calibri"/>
                <w:sz w:val="20"/>
              </w:rPr>
              <w:t>Family</w:t>
            </w:r>
          </w:p>
        </w:tc>
        <w:tc>
          <w:tcPr>
            <w:tcW w:type="dxa" w:w="4873"/>
          </w:tcPr>
          <w:p>
            <w:r>
              <w:rPr>
                <w:rFonts w:ascii="Calibri" w:hAnsi="Calibri"/>
                <w:sz w:val="20"/>
              </w:rPr>
              <w:t>AR</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Splunk (security dashboards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AR-4</w:t>
      </w:r>
      <w:r>
        <w:rPr>
          <w:rFonts w:ascii="Calibri" w:hAnsi="Calibri"/>
          <w:sz w:val="21"/>
        </w:rPr>
        <w:t xml:space="preserve"> — PRIVACY MONITORING AND AUDITING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 ISSO</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0" w:name="card_40"/>
      <w:pPr>
        <w:spacing w:before="0" w:after="200"/>
      </w:pPr>
      <w:r>
        <w:rPr>
          <w:rFonts w:ascii="Calibri" w:hAnsi="Calibri"/>
          <w:b/>
          <w:color w:val="01696F"/>
          <w:sz w:val="34"/>
        </w:rPr>
        <w:t>MRC-041 — Update PII/system-holdings inventory</w:t>
      </w:r>
      <w:bookmarkEnd w:id="4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41</w:t>
            </w:r>
          </w:p>
        </w:tc>
      </w:tr>
      <w:tr>
        <w:tc>
          <w:tcPr>
            <w:tcW w:type="dxa" w:w="4873"/>
          </w:tcPr>
          <w:p>
            <w:r>
              <w:rPr>
                <w:rFonts w:ascii="Calibri" w:hAnsi="Calibri"/>
                <w:sz w:val="20"/>
              </w:rPr>
              <w:t>Family</w:t>
            </w:r>
          </w:p>
        </w:tc>
        <w:tc>
          <w:tcPr>
            <w:tcW w:type="dxa" w:w="4873"/>
          </w:tcPr>
          <w:p>
            <w:r>
              <w:rPr>
                <w:rFonts w:ascii="Calibri" w:hAnsi="Calibri"/>
                <w:sz w:val="20"/>
              </w:rPr>
              <w:t>SE</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SE-1</w:t>
      </w:r>
      <w:r>
        <w:rPr>
          <w:rFonts w:ascii="Calibri" w:hAnsi="Calibri"/>
          <w:sz w:val="21"/>
        </w:rPr>
        <w:t xml:space="preserve"> — INVENTORY OF PERSONALLY IDENTIFIABLE INFORMATION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 System Administrator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1" w:name="card_41"/>
      <w:pPr>
        <w:spacing w:before="0" w:after="200"/>
      </w:pPr>
      <w:r>
        <w:rPr>
          <w:rFonts w:ascii="Calibri" w:hAnsi="Calibri"/>
          <w:b/>
          <w:color w:val="01696F"/>
          <w:sz w:val="34"/>
        </w:rPr>
        <w:t>MRC-042 — Verify security function operation (self-tests)</w:t>
      </w:r>
      <w:bookmarkEnd w:id="4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42</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 Nessus (vulnerability scanning); Splunk (monitoring)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SI-6</w:t>
      </w:r>
      <w:r>
        <w:rPr>
          <w:rFonts w:ascii="Calibri" w:hAnsi="Calibri"/>
          <w:sz w:val="21"/>
        </w:rPr>
        <w:t xml:space="preserve"> — SECURITY FUNCTION VERIFICATION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2" w:name="card_42"/>
      <w:pPr>
        <w:spacing w:before="0" w:after="200"/>
      </w:pPr>
      <w:r>
        <w:rPr>
          <w:rFonts w:ascii="Calibri" w:hAnsi="Calibri"/>
          <w:b/>
          <w:color w:val="01696F"/>
          <w:sz w:val="34"/>
        </w:rPr>
        <w:t>MRC-043 — Verify software/firmware/information integrity</w:t>
      </w:r>
      <w:bookmarkEnd w:id="4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43</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 Nessus (vulnerability scanning); Splunk (monitoring)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SI-7</w:t>
      </w:r>
      <w:r>
        <w:rPr>
          <w:rFonts w:ascii="Calibri" w:hAnsi="Calibri"/>
          <w:sz w:val="21"/>
        </w:rPr>
        <w:t xml:space="preserve"> — SOFTWARE, FIRMWARE, AND INFORMATION INTEGRITY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3" w:name="card_43"/>
      <w:pPr>
        <w:spacing w:before="0" w:after="200"/>
      </w:pPr>
      <w:r>
        <w:rPr>
          <w:rFonts w:ascii="Calibri" w:hAnsi="Calibri"/>
          <w:b/>
          <w:color w:val="01696F"/>
          <w:sz w:val="34"/>
        </w:rPr>
        <w:t>MRC-044 — Install security-relevant software/firmware updates</w:t>
      </w:r>
      <w:bookmarkEnd w:id="4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44</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Monthly/30 days</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 Nessus (vulnerability scanning); Splunk (monitoring)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SI-2</w:t>
      </w:r>
      <w:r>
        <w:rPr>
          <w:rFonts w:ascii="Calibri" w:hAnsi="Calibri"/>
          <w:sz w:val="21"/>
        </w:rPr>
        <w:t xml:space="preserve"> — FLAW REMEDIATION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Monthly/30 days</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4" w:name="card_44"/>
      <w:pPr>
        <w:spacing w:before="0" w:after="200"/>
      </w:pPr>
      <w:r>
        <w:rPr>
          <w:rFonts w:ascii="Calibri" w:hAnsi="Calibri"/>
          <w:b/>
          <w:color w:val="01696F"/>
          <w:sz w:val="34"/>
        </w:rPr>
        <w:t>MRC-045 — Report information security performance measures</w:t>
      </w:r>
      <w:bookmarkEnd w:id="4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45</w:t>
            </w:r>
          </w:p>
        </w:tc>
      </w:tr>
      <w:tr>
        <w:tc>
          <w:tcPr>
            <w:tcW w:type="dxa" w:w="4873"/>
          </w:tcPr>
          <w:p>
            <w:r>
              <w:rPr>
                <w:rFonts w:ascii="Calibri" w:hAnsi="Calibri"/>
                <w:sz w:val="20"/>
              </w:rPr>
              <w:t>Family</w:t>
            </w:r>
          </w:p>
        </w:tc>
        <w:tc>
          <w:tcPr>
            <w:tcW w:type="dxa" w:w="4873"/>
          </w:tcPr>
          <w:p>
            <w:r>
              <w:rPr>
                <w:rFonts w:ascii="Calibri" w:hAnsi="Calibri"/>
                <w:sz w:val="20"/>
              </w:rPr>
              <w:t>PM</w:t>
            </w:r>
          </w:p>
        </w:tc>
      </w:tr>
      <w:tr>
        <w:tc>
          <w:tcPr>
            <w:tcW w:type="dxa" w:w="4873"/>
          </w:tcPr>
          <w:p>
            <w:r>
              <w:rPr>
                <w:rFonts w:ascii="Calibri" w:hAnsi="Calibri"/>
                <w:sz w:val="20"/>
              </w:rPr>
              <w:t>Periodicity / Frequency</w:t>
            </w:r>
          </w:p>
        </w:tc>
        <w:tc>
          <w:tcPr>
            <w:tcW w:type="dxa" w:w="4873"/>
          </w:tcPr>
          <w:p>
            <w:r>
              <w:rPr>
                <w:rFonts w:ascii="Calibri" w:hAnsi="Calibri"/>
                <w:b/>
                <w:sz w:val="20"/>
              </w:rPr>
              <w:t>Monthly/quarterly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PM-6</w:t>
      </w:r>
      <w:r>
        <w:rPr>
          <w:rFonts w:ascii="Calibri" w:hAnsi="Calibri"/>
          <w:sz w:val="21"/>
        </w:rPr>
        <w:t xml:space="preserve"> — INFORMATION SECURITY MEASURES OF PERFORMANCE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AO/DAO</w:t>
            </w:r>
          </w:p>
        </w:tc>
        <w:tc>
          <w:tcPr>
            <w:tcW w:type="dxa" w:w="2436"/>
          </w:tcPr>
          <w:p>
            <w:r>
              <w:rPr>
                <w:rFonts w:ascii="Calibri" w:hAnsi="Calibri"/>
                <w:sz w:val="20"/>
              </w:rPr>
              <w:t>Risk Executive Function</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5" w:name="card_45"/>
      <w:pPr>
        <w:spacing w:before="0" w:after="200"/>
      </w:pPr>
      <w:r>
        <w:rPr>
          <w:rFonts w:ascii="Calibri" w:hAnsi="Calibri"/>
          <w:b/>
          <w:color w:val="01696F"/>
          <w:sz w:val="34"/>
        </w:rPr>
        <w:t>MRC-046 — Review privileged account list and entitlements</w:t>
      </w:r>
      <w:bookmarkEnd w:id="4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46</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AC-2</w:t>
      </w:r>
      <w:r>
        <w:rPr>
          <w:rFonts w:ascii="Calibri" w:hAnsi="Calibri"/>
          <w:sz w:val="21"/>
        </w:rPr>
        <w:t xml:space="preserve"> — ACCOUNT MANAGEMENT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6" w:name="card_46"/>
      <w:pPr>
        <w:spacing w:before="0" w:after="200"/>
      </w:pPr>
      <w:r>
        <w:rPr>
          <w:rFonts w:ascii="Calibri" w:hAnsi="Calibri"/>
          <w:b/>
          <w:color w:val="01696F"/>
          <w:sz w:val="34"/>
        </w:rPr>
        <w:t>MRC-047 — Reassess least-privilege/privileged-function assignments</w:t>
      </w:r>
      <w:bookmarkEnd w:id="4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47</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AC-6</w:t>
      </w:r>
      <w:r>
        <w:rPr>
          <w:rFonts w:ascii="Calibri" w:hAnsi="Calibri"/>
          <w:sz w:val="21"/>
        </w:rPr>
        <w:t xml:space="preserve"> — LEAST PRIVILEGE (</w:t>
      </w:r>
      <w:r>
        <w:rPr>
          <w:rFonts w:ascii="Calibri" w:hAnsi="Calibri"/>
          <w:i/>
          <w:color w:val="7A7974"/>
          <w:sz w:val="21"/>
        </w:rPr>
        <w:t>source</w:t>
      </w:r>
      <w:r>
        <w:rPr>
          <w:rFonts w:ascii="Calibri" w:hAnsi="Calibri"/>
          <w:sz w:val="21"/>
        </w:rPr>
        <w:t>)</w:t>
      </w:r>
    </w:p>
    <w:p>
      <w:pPr>
        <w:pStyle w:val="ListBullet"/>
      </w:pPr>
      <w:r>
        <w:rPr>
          <w:rFonts w:ascii="Calibri" w:hAnsi="Calibri"/>
          <w:b/>
          <w:sz w:val="21"/>
        </w:rPr>
        <w:t>AC-6(1)</w:t>
      </w:r>
      <w:r>
        <w:rPr>
          <w:rFonts w:ascii="Calibri" w:hAnsi="Calibri"/>
          <w:sz w:val="21"/>
        </w:rPr>
        <w:t xml:space="preserve"> — AUTHORIZE ACCESS TO SECURITY FUNCTIONS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 CCB</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 CCB)</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7" w:name="card_47"/>
      <w:pPr>
        <w:spacing w:before="0" w:after="200"/>
      </w:pPr>
      <w:r>
        <w:rPr>
          <w:rFonts w:ascii="Calibri" w:hAnsi="Calibri"/>
          <w:b/>
          <w:color w:val="01696F"/>
          <w:sz w:val="34"/>
        </w:rPr>
        <w:t>MRC-048 — Review authorized software list</w:t>
      </w:r>
      <w:bookmarkEnd w:id="4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48</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Trellix/McAfee ePO (software/asset inventory); Active Directory Group Policy (baseline config)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CM-7(5)</w:t>
      </w:r>
      <w:r>
        <w:rPr>
          <w:rFonts w:ascii="Calibri" w:hAnsi="Calibri"/>
          <w:sz w:val="21"/>
        </w:rPr>
        <w:t xml:space="preserve"> — AUTHORIZED SOFTWARE / WHITELISTING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CCB, System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(CCB,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8" w:name="card_48"/>
      <w:pPr>
        <w:spacing w:before="0" w:after="200"/>
      </w:pPr>
      <w:r>
        <w:rPr>
          <w:rFonts w:ascii="Calibri" w:hAnsi="Calibri"/>
          <w:b/>
          <w:color w:val="01696F"/>
          <w:sz w:val="34"/>
        </w:rPr>
        <w:t>MRC-049 — Reassess/reevaluate privileged access tied to change</w:t>
      </w:r>
      <w:bookmarkEnd w:id="4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MRC-049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49</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CM-5(5)</w:t>
      </w:r>
      <w:r>
        <w:rPr>
          <w:rFonts w:ascii="Calibri" w:hAnsi="Calibri"/>
          <w:sz w:val="21"/>
        </w:rPr>
        <w:t xml:space="preserve"> — LIMIT PRODUCTION / OPERATIONAL PRIVILEGES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CCB, ISSO</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(CCB,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49" w:name="card_49"/>
      <w:pPr>
        <w:spacing w:before="0" w:after="200"/>
      </w:pPr>
      <w:r>
        <w:rPr>
          <w:rFonts w:ascii="Calibri" w:hAnsi="Calibri"/>
          <w:b/>
          <w:color w:val="01696F"/>
          <w:sz w:val="34"/>
        </w:rPr>
        <w:t>MRC-050 — Review unsupported system components (EOL/EOS)</w:t>
      </w:r>
      <w:bookmarkEnd w:id="4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50</w:t>
            </w:r>
          </w:p>
        </w:tc>
      </w:tr>
      <w:tr>
        <w:tc>
          <w:tcPr>
            <w:tcW w:type="dxa" w:w="4873"/>
          </w:tcPr>
          <w:p>
            <w:r>
              <w:rPr>
                <w:rFonts w:ascii="Calibri" w:hAnsi="Calibri"/>
                <w:sz w:val="20"/>
              </w:rPr>
              <w:t>Family</w:t>
            </w:r>
          </w:p>
        </w:tc>
        <w:tc>
          <w:tcPr>
            <w:tcW w:type="dxa" w:w="4873"/>
          </w:tcPr>
          <w:p>
            <w:r>
              <w:rPr>
                <w:rFonts w:ascii="Calibri" w:hAnsi="Calibri"/>
                <w:sz w:val="20"/>
              </w:rPr>
              <w:t>SA</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SA-22</w:t>
      </w:r>
      <w:r>
        <w:rPr>
          <w:rFonts w:ascii="Calibri" w:hAnsi="Calibri"/>
          <w:sz w:val="21"/>
        </w:rPr>
        <w:t xml:space="preserve"> — UNSUPPORTED SYSTEM COMPONENTS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0" w:name="card_50"/>
      <w:pPr>
        <w:spacing w:before="0" w:after="200"/>
      </w:pPr>
      <w:r>
        <w:rPr>
          <w:rFonts w:ascii="Calibri" w:hAnsi="Calibri"/>
          <w:b/>
          <w:color w:val="01696F"/>
          <w:sz w:val="34"/>
        </w:rPr>
        <w:t>MRC-051 — Verify encryption-at-rest compliance</w:t>
      </w:r>
      <w:bookmarkEnd w:id="5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51</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SC-28</w:t>
      </w:r>
      <w:r>
        <w:rPr>
          <w:rFonts w:ascii="Calibri" w:hAnsi="Calibri"/>
          <w:sz w:val="21"/>
        </w:rPr>
        <w:t xml:space="preserve"> — PROTECTION OF INFORMATION AT REST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1" w:name="card_51"/>
      <w:pPr>
        <w:spacing w:before="0" w:after="200"/>
      </w:pPr>
      <w:r>
        <w:rPr>
          <w:rFonts w:ascii="Calibri" w:hAnsi="Calibri"/>
          <w:b/>
          <w:color w:val="01696F"/>
          <w:sz w:val="34"/>
        </w:rPr>
        <w:t>MRC-052 — Verify transmission encryption compliance</w:t>
      </w:r>
      <w:bookmarkEnd w:id="5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52</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SC-8</w:t>
      </w:r>
      <w:r>
        <w:rPr>
          <w:rFonts w:ascii="Calibri" w:hAnsi="Calibri"/>
          <w:sz w:val="21"/>
        </w:rPr>
        <w:t xml:space="preserve"> — TRANSMISSION CONFIDENTIALITY AND INTEGRITY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2" w:name="card_52"/>
      <w:pPr>
        <w:spacing w:before="0" w:after="200"/>
      </w:pPr>
      <w:r>
        <w:rPr>
          <w:rFonts w:ascii="Calibri" w:hAnsi="Calibri"/>
          <w:b/>
          <w:color w:val="01696F"/>
          <w:sz w:val="34"/>
        </w:rPr>
        <w:t>MRC-053 — Distribute quarterly security/privacy awareness reminders</w:t>
      </w:r>
      <w:bookmarkEnd w:id="5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53</w:t>
            </w:r>
          </w:p>
        </w:tc>
      </w:tr>
      <w:tr>
        <w:tc>
          <w:tcPr>
            <w:tcW w:type="dxa" w:w="4873"/>
          </w:tcPr>
          <w:p>
            <w:r>
              <w:rPr>
                <w:rFonts w:ascii="Calibri" w:hAnsi="Calibri"/>
                <w:sz w:val="20"/>
              </w:rPr>
              <w:t>Family</w:t>
            </w:r>
          </w:p>
        </w:tc>
        <w:tc>
          <w:tcPr>
            <w:tcW w:type="dxa" w:w="4873"/>
          </w:tcPr>
          <w:p>
            <w:r>
              <w:rPr>
                <w:rFonts w:ascii="Calibri" w:hAnsi="Calibri"/>
                <w:sz w:val="20"/>
              </w:rPr>
              <w:t>AT</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Organization LMS / training-tracking system (organization-specific; no dedicated tool identified)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AT-2</w:t>
      </w:r>
      <w:r>
        <w:rPr>
          <w:rFonts w:ascii="Calibri" w:hAnsi="Calibri"/>
          <w:sz w:val="21"/>
        </w:rPr>
        <w:t xml:space="preserve"> — SECURITY AWARENESS TRAINING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Training Manager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ISSO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sz w:val="21"/>
        </w:rPr>
        <w:t xml:space="preserve">*Authored procedure (from </w:t>
      </w:r>
      <w:r>
        <w:rPr>
          <w:rFonts w:ascii="Calibri" w:hAnsi="Calibri"/>
          <w:sz w:val="21"/>
        </w:rPr>
        <w:t>runbooks/ISSM.md</w:t>
      </w:r>
      <w:r>
        <w:rPr>
          <w:rFonts w:ascii="Calibri" w:hAnsi="Calibri"/>
          <w:sz w:val="21"/>
        </w:rPr>
        <w:t>, not a generic pattern):*</w:t>
      </w:r>
    </w:p>
    <w:p>
      <w:pPr>
        <w:spacing w:after="120"/>
      </w:pPr>
      <w:r>
        <w:rPr>
          <w:rFonts w:ascii="Calibri" w:hAnsi="Calibri"/>
          <w:sz w:val="21"/>
        </w:rPr>
        <w:t>Custom (does not fit A–H — a short push-notification/reminder task, not a monitored control or full training delivery): 1) Confirm the current reminder content is up to date. 2) Distribute to the full user population via the standard internal communication channel. 3) Log distribution date and population count in the repository location specified in the Task Index. Stop/continue: no escalation gate — this is a low-risk administrative task.</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3" w:name="card_53"/>
      <w:pPr>
        <w:spacing w:before="0" w:after="200"/>
      </w:pPr>
      <w:r>
        <w:rPr>
          <w:rFonts w:ascii="Calibri" w:hAnsi="Calibri"/>
          <w:b/>
          <w:color w:val="01696F"/>
          <w:sz w:val="34"/>
        </w:rPr>
        <w:t>MRC-054 — Review remote access and wireless access authorization lists</w:t>
      </w:r>
      <w:bookmarkEnd w:id="5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54</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AC-17</w:t>
      </w:r>
      <w:r>
        <w:rPr>
          <w:rFonts w:ascii="Calibri" w:hAnsi="Calibri"/>
          <w:sz w:val="21"/>
        </w:rPr>
        <w:t xml:space="preserve"> — REMOTE ACCESS (</w:t>
      </w:r>
      <w:r>
        <w:rPr>
          <w:rFonts w:ascii="Calibri" w:hAnsi="Calibri"/>
          <w:i/>
          <w:color w:val="7A7974"/>
          <w:sz w:val="21"/>
        </w:rPr>
        <w:t>source</w:t>
      </w:r>
      <w:r>
        <w:rPr>
          <w:rFonts w:ascii="Calibri" w:hAnsi="Calibri"/>
          <w:sz w:val="21"/>
        </w:rPr>
        <w:t>)</w:t>
      </w:r>
    </w:p>
    <w:p>
      <w:pPr>
        <w:pStyle w:val="ListBullet"/>
      </w:pPr>
      <w:r>
        <w:rPr>
          <w:rFonts w:ascii="Calibri" w:hAnsi="Calibri"/>
          <w:b/>
          <w:sz w:val="21"/>
        </w:rPr>
        <w:t>AC-18</w:t>
      </w:r>
      <w:r>
        <w:rPr>
          <w:rFonts w:ascii="Calibri" w:hAnsi="Calibri"/>
          <w:sz w:val="21"/>
        </w:rPr>
        <w:t xml:space="preserve"> — WIRELESS ACCESS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4" w:name="card_54"/>
      <w:pPr>
        <w:spacing w:before="0" w:after="200"/>
      </w:pPr>
      <w:r>
        <w:rPr>
          <w:rFonts w:ascii="Calibri" w:hAnsi="Calibri"/>
          <w:b/>
          <w:color w:val="01696F"/>
          <w:sz w:val="34"/>
        </w:rPr>
        <w:t>MRC-055 — Review publicly accessible content</w:t>
      </w:r>
      <w:bookmarkEnd w:id="5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55</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AC-22</w:t>
      </w:r>
      <w:r>
        <w:rPr>
          <w:rFonts w:ascii="Calibri" w:hAnsi="Calibri"/>
          <w:sz w:val="21"/>
        </w:rPr>
        <w:t xml:space="preserve"> — PUBLICLY ACCESSIBLE CONTENT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5" w:name="card_55"/>
      <w:pPr>
        <w:spacing w:before="0" w:after="200"/>
      </w:pPr>
      <w:r>
        <w:rPr>
          <w:rFonts w:ascii="Calibri" w:hAnsi="Calibri"/>
          <w:b/>
          <w:color w:val="01696F"/>
          <w:sz w:val="34"/>
        </w:rPr>
        <w:t>MRC-056 — Review access-enforcement/flow-enforcement rule sets</w:t>
      </w:r>
      <w:bookmarkEnd w:id="5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56</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AC-3</w:t>
      </w:r>
      <w:r>
        <w:rPr>
          <w:rFonts w:ascii="Calibri" w:hAnsi="Calibri"/>
          <w:sz w:val="21"/>
        </w:rPr>
        <w:t xml:space="preserve"> — ACCESS ENFORCEMENT (</w:t>
      </w:r>
      <w:r>
        <w:rPr>
          <w:rFonts w:ascii="Calibri" w:hAnsi="Calibri"/>
          <w:i/>
          <w:color w:val="7A7974"/>
          <w:sz w:val="21"/>
        </w:rPr>
        <w:t>source</w:t>
      </w:r>
      <w:r>
        <w:rPr>
          <w:rFonts w:ascii="Calibri" w:hAnsi="Calibri"/>
          <w:sz w:val="21"/>
        </w:rPr>
        <w:t>)</w:t>
      </w:r>
    </w:p>
    <w:p>
      <w:pPr>
        <w:pStyle w:val="ListBullet"/>
      </w:pPr>
      <w:r>
        <w:rPr>
          <w:rFonts w:ascii="Calibri" w:hAnsi="Calibri"/>
          <w:b/>
          <w:sz w:val="21"/>
        </w:rPr>
        <w:t>AC-4</w:t>
      </w:r>
      <w:r>
        <w:rPr>
          <w:rFonts w:ascii="Calibri" w:hAnsi="Calibri"/>
          <w:sz w:val="21"/>
        </w:rPr>
        <w:t xml:space="preserve"> — INFORMATION FLOW ENFORCEMENT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 ISSO</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6" w:name="card_56"/>
      <w:pPr>
        <w:spacing w:before="0" w:after="200"/>
      </w:pPr>
      <w:r>
        <w:rPr>
          <w:rFonts w:ascii="Calibri" w:hAnsi="Calibri"/>
          <w:b/>
          <w:color w:val="01696F"/>
          <w:sz w:val="34"/>
        </w:rPr>
        <w:t>MRC-057 — Verify device identification/authentication configuration</w:t>
      </w:r>
      <w:bookmarkEnd w:id="5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57</w:t>
            </w:r>
          </w:p>
        </w:tc>
      </w:tr>
      <w:tr>
        <w:tc>
          <w:tcPr>
            <w:tcW w:type="dxa" w:w="4873"/>
          </w:tcPr>
          <w:p>
            <w:r>
              <w:rPr>
                <w:rFonts w:ascii="Calibri" w:hAnsi="Calibri"/>
                <w:sz w:val="20"/>
              </w:rPr>
              <w:t>Family</w:t>
            </w:r>
          </w:p>
        </w:tc>
        <w:tc>
          <w:tcPr>
            <w:tcW w:type="dxa" w:w="4873"/>
          </w:tcPr>
          <w:p>
            <w:r>
              <w:rPr>
                <w:rFonts w:ascii="Calibri" w:hAnsi="Calibri"/>
                <w:sz w:val="20"/>
              </w:rPr>
              <w:t>IA</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(identity &amp; authentication)</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IA-3</w:t>
      </w:r>
      <w:r>
        <w:rPr>
          <w:rFonts w:ascii="Calibri" w:hAnsi="Calibri"/>
          <w:sz w:val="21"/>
        </w:rPr>
        <w:t xml:space="preserve"> — DEVICE IDENTIFICATION AND AUTHENTICATION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7" w:name="card_57"/>
      <w:pPr>
        <w:spacing w:before="0" w:after="200"/>
      </w:pPr>
      <w:r>
        <w:rPr>
          <w:rFonts w:ascii="Calibri" w:hAnsi="Calibri"/>
          <w:b/>
          <w:color w:val="01696F"/>
          <w:sz w:val="34"/>
        </w:rPr>
        <w:t>MRC-058 — Verify configuration settings against baseline/STIG</w:t>
      </w:r>
      <w:bookmarkEnd w:id="5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58</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Trellix/McAfee ePO (software/asset inventory); Active Directory Group Policy (baseline config)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CM-6</w:t>
      </w:r>
      <w:r>
        <w:rPr>
          <w:rFonts w:ascii="Calibri" w:hAnsi="Calibri"/>
          <w:sz w:val="21"/>
        </w:rPr>
        <w:t xml:space="preserve"> — CONFIGURATION SETTINGS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Network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8" w:name="card_58"/>
      <w:pPr>
        <w:spacing w:before="0" w:after="200"/>
      </w:pPr>
      <w:r>
        <w:rPr>
          <w:rFonts w:ascii="Calibri" w:hAnsi="Calibri"/>
          <w:b/>
          <w:color w:val="01696F"/>
          <w:sz w:val="34"/>
        </w:rPr>
        <w:t>MRC-059 — Review protection of audit tools/information</w:t>
      </w:r>
      <w:bookmarkEnd w:id="5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MRC-059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59</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Splunk (SIEM / log aggregation); Windows Event Log (source)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AU-9</w:t>
      </w:r>
      <w:r>
        <w:rPr>
          <w:rFonts w:ascii="Calibri" w:hAnsi="Calibri"/>
          <w:sz w:val="21"/>
        </w:rPr>
        <w:t xml:space="preserve"> — PROTECTION OF AUDIT INFORMATION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59" w:name="card_59"/>
      <w:pPr>
        <w:spacing w:before="0" w:after="200"/>
      </w:pPr>
      <w:r>
        <w:rPr>
          <w:rFonts w:ascii="Calibri" w:hAnsi="Calibri"/>
          <w:b/>
          <w:color w:val="01696F"/>
          <w:sz w:val="34"/>
        </w:rPr>
        <w:t>MRC-060 — Review media access authorization list</w:t>
      </w:r>
      <w:bookmarkEnd w:id="5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60</w:t>
            </w:r>
          </w:p>
        </w:tc>
      </w:tr>
      <w:tr>
        <w:tc>
          <w:tcPr>
            <w:tcW w:type="dxa" w:w="4873"/>
          </w:tcPr>
          <w:p>
            <w:r>
              <w:rPr>
                <w:rFonts w:ascii="Calibri" w:hAnsi="Calibri"/>
                <w:sz w:val="20"/>
              </w:rPr>
              <w:t>Family</w:t>
            </w:r>
          </w:p>
        </w:tc>
        <w:tc>
          <w:tcPr>
            <w:tcW w:type="dxa" w:w="4873"/>
          </w:tcPr>
          <w:p>
            <w:r>
              <w:rPr>
                <w:rFonts w:ascii="Calibri" w:hAnsi="Calibri"/>
                <w:sz w:val="20"/>
              </w:rPr>
              <w:t>MP</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MP-2</w:t>
      </w:r>
      <w:r>
        <w:rPr>
          <w:rFonts w:ascii="Calibri" w:hAnsi="Calibri"/>
          <w:sz w:val="21"/>
        </w:rPr>
        <w:t xml:space="preserve"> — MEDIA ACCESS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0" w:name="card_60"/>
      <w:pPr>
        <w:spacing w:before="0" w:after="200"/>
      </w:pPr>
      <w:r>
        <w:rPr>
          <w:rFonts w:ascii="Calibri" w:hAnsi="Calibri"/>
          <w:b/>
          <w:color w:val="01696F"/>
          <w:sz w:val="34"/>
        </w:rPr>
        <w:t>MRC-061 — Verify media marking compliance</w:t>
      </w:r>
      <w:bookmarkEnd w:id="6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61</w:t>
            </w:r>
          </w:p>
        </w:tc>
      </w:tr>
      <w:tr>
        <w:tc>
          <w:tcPr>
            <w:tcW w:type="dxa" w:w="4873"/>
          </w:tcPr>
          <w:p>
            <w:r>
              <w:rPr>
                <w:rFonts w:ascii="Calibri" w:hAnsi="Calibri"/>
                <w:sz w:val="20"/>
              </w:rPr>
              <w:t>Family</w:t>
            </w:r>
          </w:p>
        </w:tc>
        <w:tc>
          <w:tcPr>
            <w:tcW w:type="dxa" w:w="4873"/>
          </w:tcPr>
          <w:p>
            <w:r>
              <w:rPr>
                <w:rFonts w:ascii="Calibri" w:hAnsi="Calibri"/>
                <w:sz w:val="20"/>
              </w:rPr>
              <w:t>MP</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Windows Server / BitLocker (media protection controls)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MP-3</w:t>
      </w:r>
      <w:r>
        <w:rPr>
          <w:rFonts w:ascii="Calibri" w:hAnsi="Calibri"/>
          <w:sz w:val="21"/>
        </w:rPr>
        <w:t xml:space="preserve"> — MEDIA MARKING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1" w:name="card_61"/>
      <w:pPr>
        <w:spacing w:before="0" w:after="200"/>
      </w:pPr>
      <w:r>
        <w:rPr>
          <w:rFonts w:ascii="Calibri" w:hAnsi="Calibri"/>
          <w:b/>
          <w:color w:val="01696F"/>
          <w:sz w:val="34"/>
        </w:rPr>
        <w:t>MRC-062 — Review transmission medium/output device access controls</w:t>
      </w:r>
      <w:bookmarkEnd w:id="6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62</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PE-4</w:t>
      </w:r>
      <w:r>
        <w:rPr>
          <w:rFonts w:ascii="Calibri" w:hAnsi="Calibri"/>
          <w:sz w:val="21"/>
        </w:rPr>
        <w:t xml:space="preserve"> — ACCESS CONTROL FOR TRANSMISSION MEDIUM (</w:t>
      </w:r>
      <w:r>
        <w:rPr>
          <w:rFonts w:ascii="Calibri" w:hAnsi="Calibri"/>
          <w:i/>
          <w:color w:val="7A7974"/>
          <w:sz w:val="21"/>
        </w:rPr>
        <w:t>source</w:t>
      </w:r>
      <w:r>
        <w:rPr>
          <w:rFonts w:ascii="Calibri" w:hAnsi="Calibri"/>
          <w:sz w:val="21"/>
        </w:rPr>
        <w:t>)</w:t>
      </w:r>
    </w:p>
    <w:p>
      <w:pPr>
        <w:pStyle w:val="ListBullet"/>
      </w:pPr>
      <w:r>
        <w:rPr>
          <w:rFonts w:ascii="Calibri" w:hAnsi="Calibri"/>
          <w:b/>
          <w:sz w:val="21"/>
        </w:rPr>
        <w:t>PE-5</w:t>
      </w:r>
      <w:r>
        <w:rPr>
          <w:rFonts w:ascii="Calibri" w:hAnsi="Calibri"/>
          <w:sz w:val="21"/>
        </w:rPr>
        <w:t xml:space="preserve"> — ACCESS CONTROL FOR OUTPUT DEVICES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PSO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2" w:name="card_62"/>
      <w:pPr>
        <w:spacing w:before="0" w:after="200"/>
      </w:pPr>
      <w:r>
        <w:rPr>
          <w:rFonts w:ascii="Calibri" w:hAnsi="Calibri"/>
          <w:b/>
          <w:color w:val="01696F"/>
          <w:sz w:val="34"/>
        </w:rPr>
        <w:t>MRC-063 — Review data quality of PII holdings</w:t>
      </w:r>
      <w:bookmarkEnd w:id="6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63</w:t>
            </w:r>
          </w:p>
        </w:tc>
      </w:tr>
      <w:tr>
        <w:tc>
          <w:tcPr>
            <w:tcW w:type="dxa" w:w="4873"/>
          </w:tcPr>
          <w:p>
            <w:r>
              <w:rPr>
                <w:rFonts w:ascii="Calibri" w:hAnsi="Calibri"/>
                <w:sz w:val="20"/>
              </w:rPr>
              <w:t>Family</w:t>
            </w:r>
          </w:p>
        </w:tc>
        <w:tc>
          <w:tcPr>
            <w:tcW w:type="dxa" w:w="4873"/>
          </w:tcPr>
          <w:p>
            <w:r>
              <w:rPr>
                <w:rFonts w:ascii="Calibri" w:hAnsi="Calibri"/>
                <w:sz w:val="20"/>
              </w:rPr>
              <w:t>DI</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DI-1</w:t>
      </w:r>
      <w:r>
        <w:rPr>
          <w:rFonts w:ascii="Calibri" w:hAnsi="Calibri"/>
          <w:sz w:val="21"/>
        </w:rPr>
        <w:t xml:space="preserve"> — DATA QUALITY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Data Owner, 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(Data Owner,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3" w:name="card_63"/>
      <w:pPr>
        <w:spacing w:before="0" w:after="200"/>
      </w:pPr>
      <w:r>
        <w:rPr>
          <w:rFonts w:ascii="Calibri" w:hAnsi="Calibri"/>
          <w:b/>
          <w:color w:val="01696F"/>
          <w:sz w:val="34"/>
        </w:rPr>
        <w:t>MRC-064 — Track and report privacy complaint trends</w:t>
      </w:r>
      <w:bookmarkEnd w:id="6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64</w:t>
            </w:r>
          </w:p>
        </w:tc>
      </w:tr>
      <w:tr>
        <w:tc>
          <w:tcPr>
            <w:tcW w:type="dxa" w:w="4873"/>
          </w:tcPr>
          <w:p>
            <w:r>
              <w:rPr>
                <w:rFonts w:ascii="Calibri" w:hAnsi="Calibri"/>
                <w:sz w:val="20"/>
              </w:rPr>
              <w:t>Family</w:t>
            </w:r>
          </w:p>
        </w:tc>
        <w:tc>
          <w:tcPr>
            <w:tcW w:type="dxa" w:w="4873"/>
          </w:tcPr>
          <w:p>
            <w:r>
              <w:rPr>
                <w:rFonts w:ascii="Calibri" w:hAnsi="Calibri"/>
                <w:sz w:val="20"/>
              </w:rPr>
              <w:t>IP</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IP-4</w:t>
      </w:r>
      <w:r>
        <w:rPr>
          <w:rFonts w:ascii="Calibri" w:hAnsi="Calibri"/>
          <w:sz w:val="21"/>
        </w:rPr>
        <w:t xml:space="preserve"> — COMPLAINT MANAGEMENT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4" w:name="card_64"/>
      <w:pPr>
        <w:spacing w:before="0" w:after="200"/>
      </w:pPr>
      <w:r>
        <w:rPr>
          <w:rFonts w:ascii="Calibri" w:hAnsi="Calibri"/>
          <w:b/>
          <w:color w:val="01696F"/>
          <w:sz w:val="34"/>
        </w:rPr>
        <w:t>MRC-065 — Review boundary-protection rule set</w:t>
      </w:r>
      <w:bookmarkEnd w:id="6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65</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Windows Server network configuration; Trellix/McAfee network security modules (if deployed)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SC-7</w:t>
      </w:r>
      <w:r>
        <w:rPr>
          <w:rFonts w:ascii="Calibri" w:hAnsi="Calibri"/>
          <w:sz w:val="21"/>
        </w:rPr>
        <w:t xml:space="preserve"> — BOUNDARY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5" w:name="card_65"/>
      <w:pPr>
        <w:spacing w:before="0" w:after="200"/>
      </w:pPr>
      <w:r>
        <w:rPr>
          <w:rFonts w:ascii="Calibri" w:hAnsi="Calibri"/>
          <w:b/>
          <w:color w:val="01696F"/>
          <w:sz w:val="34"/>
        </w:rPr>
        <w:t>MRC-066 — Review spam protection mechanism effectiveness</w:t>
      </w:r>
      <w:bookmarkEnd w:id="6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66</w:t>
            </w:r>
          </w:p>
        </w:tc>
      </w:tr>
      <w:tr>
        <w:tc>
          <w:tcPr>
            <w:tcW w:type="dxa" w:w="4873"/>
          </w:tcPr>
          <w:p>
            <w:r>
              <w:rPr>
                <w:rFonts w:ascii="Calibri" w:hAnsi="Calibri"/>
                <w:sz w:val="20"/>
              </w:rPr>
              <w:t>Family</w:t>
            </w:r>
          </w:p>
        </w:tc>
        <w:tc>
          <w:tcPr>
            <w:tcW w:type="dxa" w:w="4873"/>
          </w:tcPr>
          <w:p>
            <w:r>
              <w:rPr>
                <w:rFonts w:ascii="Calibri" w:hAnsi="Calibri"/>
                <w:sz w:val="20"/>
              </w:rPr>
              <w:t>SI</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Trellix/McAfee Endpoint Security (HBSS) + ePO console; Nessus (vulnerability scanning); Splunk (monitoring)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SI-8</w:t>
      </w:r>
      <w:r>
        <w:rPr>
          <w:rFonts w:ascii="Calibri" w:hAnsi="Calibri"/>
          <w:sz w:val="21"/>
        </w:rPr>
        <w:t xml:space="preserve"> — SPAM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6" w:name="card_66"/>
      <w:pPr>
        <w:spacing w:before="0" w:after="200"/>
      </w:pPr>
      <w:r>
        <w:rPr>
          <w:rFonts w:ascii="Calibri" w:hAnsi="Calibri"/>
          <w:b/>
          <w:color w:val="01696F"/>
          <w:sz w:val="34"/>
        </w:rPr>
        <w:t>MRC-067 — Review non-privileged/user account list</w:t>
      </w:r>
      <w:bookmarkEnd w:id="6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67</w:t>
            </w:r>
          </w:p>
        </w:tc>
      </w:tr>
      <w:tr>
        <w:tc>
          <w:tcPr>
            <w:tcW w:type="dxa" w:w="4873"/>
          </w:tcPr>
          <w:p>
            <w:r>
              <w:rPr>
                <w:rFonts w:ascii="Calibri" w:hAnsi="Calibri"/>
                <w:sz w:val="20"/>
              </w:rPr>
              <w:t>Family</w:t>
            </w:r>
          </w:p>
        </w:tc>
        <w:tc>
          <w:tcPr>
            <w:tcW w:type="dxa" w:w="4873"/>
          </w:tcPr>
          <w:p>
            <w:r>
              <w:rPr>
                <w:rFonts w:ascii="Calibri" w:hAnsi="Calibri"/>
                <w:sz w:val="20"/>
              </w:rPr>
              <w:t>AC</w:t>
            </w:r>
          </w:p>
        </w:tc>
      </w:tr>
      <w:tr>
        <w:tc>
          <w:tcPr>
            <w:tcW w:type="dxa" w:w="4873"/>
          </w:tcPr>
          <w:p>
            <w:r>
              <w:rPr>
                <w:rFonts w:ascii="Calibri" w:hAnsi="Calibri"/>
                <w:sz w:val="20"/>
              </w:rPr>
              <w:t>Periodicity / Frequency</w:t>
            </w:r>
          </w:p>
        </w:tc>
        <w:tc>
          <w:tcPr>
            <w:tcW w:type="dxa" w:w="4873"/>
          </w:tcPr>
          <w:p>
            <w:r>
              <w:rPr>
                <w:rFonts w:ascii="Calibri" w:hAnsi="Calibri"/>
                <w:b/>
                <w:sz w:val="20"/>
              </w:rPr>
              <w:t>Semi-annual</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AC-2</w:t>
      </w:r>
      <w:r>
        <w:rPr>
          <w:rFonts w:ascii="Calibri" w:hAnsi="Calibri"/>
          <w:sz w:val="21"/>
        </w:rPr>
        <w:t xml:space="preserve"> — ACCOUNT MANAGEMENT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Semi-annual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7" w:name="card_67"/>
      <w:pPr>
        <w:spacing w:before="0" w:after="200"/>
      </w:pPr>
      <w:r>
        <w:rPr>
          <w:rFonts w:ascii="Calibri" w:hAnsi="Calibri"/>
          <w:b/>
          <w:color w:val="01696F"/>
          <w:sz w:val="34"/>
        </w:rPr>
        <w:t>MRC-068 — Test/exercise incident response capability (SAP default)</w:t>
      </w:r>
      <w:bookmarkEnd w:id="6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68</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Semi-annual</w:t>
            </w:r>
          </w:p>
        </w:tc>
      </w:tr>
      <w:tr>
        <w:tc>
          <w:tcPr>
            <w:tcW w:type="dxa" w:w="4873"/>
          </w:tcPr>
          <w:p>
            <w:r>
              <w:rPr>
                <w:rFonts w:ascii="Calibri" w:hAnsi="Calibri"/>
                <w:sz w:val="20"/>
              </w:rPr>
              <w:t>Primary Tool(s)</w:t>
            </w:r>
          </w:p>
        </w:tc>
        <w:tc>
          <w:tcPr>
            <w:tcW w:type="dxa" w:w="4873"/>
          </w:tcPr>
          <w:p>
            <w:r>
              <w:rPr>
                <w:rFonts w:ascii="Calibri" w:hAnsi="Calibri"/>
                <w:sz w:val="20"/>
              </w:rPr>
              <w:t>Splunk (incident detection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IR-3</w:t>
      </w:r>
      <w:r>
        <w:rPr>
          <w:rFonts w:ascii="Calibri" w:hAnsi="Calibri"/>
          <w:sz w:val="21"/>
        </w:rPr>
        <w:t xml:space="preserve"> — INCIDENT RESPONSE TESTING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IR Team Lead</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runbooks/ISSO.md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Semi-annual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(IR Team Lead)</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8" w:name="card_68"/>
      <w:pPr>
        <w:spacing w:before="0" w:after="200"/>
      </w:pPr>
      <w:r>
        <w:rPr>
          <w:rFonts w:ascii="Calibri" w:hAnsi="Calibri"/>
          <w:b/>
          <w:color w:val="01696F"/>
          <w:sz w:val="34"/>
        </w:rPr>
        <w:t>MRC-069 — Review inventory records for computers/removable media (IRS-analog practice)</w:t>
      </w:r>
      <w:bookmarkEnd w:id="6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MRC-069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69</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Semi-annual</w:t>
            </w:r>
          </w:p>
        </w:tc>
      </w:tr>
      <w:tr>
        <w:tc>
          <w:tcPr>
            <w:tcW w:type="dxa" w:w="4873"/>
          </w:tcPr>
          <w:p>
            <w:r>
              <w:rPr>
                <w:rFonts w:ascii="Calibri" w:hAnsi="Calibri"/>
                <w:sz w:val="20"/>
              </w:rPr>
              <w:t>Primary Tool(s)</w:t>
            </w:r>
          </w:p>
        </w:tc>
        <w:tc>
          <w:tcPr>
            <w:tcW w:type="dxa" w:w="4873"/>
          </w:tcPr>
          <w:p>
            <w:r>
              <w:rPr>
                <w:rFonts w:ascii="Calibri" w:hAnsi="Calibri"/>
                <w:sz w:val="20"/>
              </w:rPr>
              <w:t>Windows Server / BitLocker (media protection controls)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CM-8</w:t>
      </w:r>
      <w:r>
        <w:rPr>
          <w:rFonts w:ascii="Calibri" w:hAnsi="Calibri"/>
          <w:sz w:val="21"/>
        </w:rPr>
        <w:t xml:space="preserve"> — INFORMATION SYSTEM COMPONENT INVENTORY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Semi-annual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69" w:name="card_69"/>
      <w:pPr>
        <w:spacing w:before="0" w:after="200"/>
      </w:pPr>
      <w:r>
        <w:rPr>
          <w:rFonts w:ascii="Calibri" w:hAnsi="Calibri"/>
          <w:b/>
          <w:color w:val="01696F"/>
          <w:sz w:val="34"/>
        </w:rPr>
        <w:t>MRC-070 — Review/update baseline configuration</w:t>
      </w:r>
      <w:bookmarkEnd w:id="6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70</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Trellix/McAfee ePO (software/asset inventory); Active Directory Group Policy (baseline config)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CM-2</w:t>
      </w:r>
      <w:r>
        <w:rPr>
          <w:rFonts w:ascii="Calibri" w:hAnsi="Calibri"/>
          <w:sz w:val="21"/>
        </w:rPr>
        <w:t xml:space="preserve"> — BASELINE CONFIGURATION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Network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0" w:name="card_70"/>
      <w:pPr>
        <w:spacing w:before="0" w:after="200"/>
      </w:pPr>
      <w:r>
        <w:rPr>
          <w:rFonts w:ascii="Calibri" w:hAnsi="Calibri"/>
          <w:b/>
          <w:color w:val="01696F"/>
          <w:sz w:val="34"/>
        </w:rPr>
        <w:t>MRC-071 — Review/update all family policies and procedures (-1 controls)</w:t>
      </w:r>
      <w:bookmarkEnd w:id="7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71</w:t>
            </w:r>
          </w:p>
        </w:tc>
      </w:tr>
      <w:tr>
        <w:tc>
          <w:tcPr>
            <w:tcW w:type="dxa" w:w="4873"/>
          </w:tcPr>
          <w:p>
            <w:r>
              <w:rPr>
                <w:rFonts w:ascii="Calibri" w:hAnsi="Calibri"/>
                <w:sz w:val="20"/>
              </w:rPr>
              <w:t>Family</w:t>
            </w:r>
          </w:p>
        </w:tc>
        <w:tc>
          <w:tcPr>
            <w:tcW w:type="dxa" w:w="4873"/>
          </w:tcPr>
          <w:p>
            <w:r>
              <w:rPr>
                <w:rFonts w:ascii="Calibri" w:hAnsi="Calibri"/>
                <w:sz w:val="20"/>
              </w:rPr>
              <w:t>All 26</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AC-1</w:t>
      </w:r>
      <w:r>
        <w:rPr>
          <w:rFonts w:ascii="Calibri" w:hAnsi="Calibri"/>
          <w:sz w:val="21"/>
        </w:rPr>
        <w:t xml:space="preserve"> — ACCESS CONTROL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AT-1</w:t>
      </w:r>
      <w:r>
        <w:rPr>
          <w:rFonts w:ascii="Calibri" w:hAnsi="Calibri"/>
          <w:sz w:val="21"/>
        </w:rPr>
        <w:t xml:space="preserve"> — SECURITY AWARENESS AND TRAINING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AU-1</w:t>
      </w:r>
      <w:r>
        <w:rPr>
          <w:rFonts w:ascii="Calibri" w:hAnsi="Calibri"/>
          <w:sz w:val="21"/>
        </w:rPr>
        <w:t xml:space="preserve"> — AUDIT AND ACCOUNTABILITY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CA-1</w:t>
      </w:r>
      <w:r>
        <w:rPr>
          <w:rFonts w:ascii="Calibri" w:hAnsi="Calibri"/>
          <w:sz w:val="21"/>
        </w:rPr>
        <w:t xml:space="preserve"> — SECURITY ASSESSMENT AND AUTHORIZATION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CM-1</w:t>
      </w:r>
      <w:r>
        <w:rPr>
          <w:rFonts w:ascii="Calibri" w:hAnsi="Calibri"/>
          <w:sz w:val="21"/>
        </w:rPr>
        <w:t xml:space="preserve"> — CONFIGURATION MANAGEMENT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CP-1</w:t>
      </w:r>
      <w:r>
        <w:rPr>
          <w:rFonts w:ascii="Calibri" w:hAnsi="Calibri"/>
          <w:sz w:val="21"/>
        </w:rPr>
        <w:t xml:space="preserve"> — CONTINGENCY PLANNING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IA-1</w:t>
      </w:r>
      <w:r>
        <w:rPr>
          <w:rFonts w:ascii="Calibri" w:hAnsi="Calibri"/>
          <w:sz w:val="21"/>
        </w:rPr>
        <w:t xml:space="preserve"> — IDENTIFICATION AND AUTHENTICATION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IR-1</w:t>
      </w:r>
      <w:r>
        <w:rPr>
          <w:rFonts w:ascii="Calibri" w:hAnsi="Calibri"/>
          <w:sz w:val="21"/>
        </w:rPr>
        <w:t xml:space="preserve"> — INCIDENT RESPONSE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MA-1</w:t>
      </w:r>
      <w:r>
        <w:rPr>
          <w:rFonts w:ascii="Calibri" w:hAnsi="Calibri"/>
          <w:sz w:val="21"/>
        </w:rPr>
        <w:t xml:space="preserve"> — SYSTEM MAINTENANCE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MP-1</w:t>
      </w:r>
      <w:r>
        <w:rPr>
          <w:rFonts w:ascii="Calibri" w:hAnsi="Calibri"/>
          <w:sz w:val="21"/>
        </w:rPr>
        <w:t xml:space="preserve"> — MEDIA PROTECTION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PE-1</w:t>
      </w:r>
      <w:r>
        <w:rPr>
          <w:rFonts w:ascii="Calibri" w:hAnsi="Calibri"/>
          <w:sz w:val="21"/>
        </w:rPr>
        <w:t xml:space="preserve"> — PHYSICAL AND ENVIRONMENTAL PROTECTION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PL-1</w:t>
      </w:r>
      <w:r>
        <w:rPr>
          <w:rFonts w:ascii="Calibri" w:hAnsi="Calibri"/>
          <w:sz w:val="21"/>
        </w:rPr>
        <w:t xml:space="preserve"> — SECURITY PLANNING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PS-1</w:t>
      </w:r>
      <w:r>
        <w:rPr>
          <w:rFonts w:ascii="Calibri" w:hAnsi="Calibri"/>
          <w:sz w:val="21"/>
        </w:rPr>
        <w:t xml:space="preserve"> — PERSONNEL SECURITY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RA-1</w:t>
      </w:r>
      <w:r>
        <w:rPr>
          <w:rFonts w:ascii="Calibri" w:hAnsi="Calibri"/>
          <w:sz w:val="21"/>
        </w:rPr>
        <w:t xml:space="preserve"> — RISK ASSESSMENT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SA-1</w:t>
      </w:r>
      <w:r>
        <w:rPr>
          <w:rFonts w:ascii="Calibri" w:hAnsi="Calibri"/>
          <w:sz w:val="21"/>
        </w:rPr>
        <w:t xml:space="preserve"> — SYSTEM AND SERVICES ACQUISITION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SC-1</w:t>
      </w:r>
      <w:r>
        <w:rPr>
          <w:rFonts w:ascii="Calibri" w:hAnsi="Calibri"/>
          <w:sz w:val="21"/>
        </w:rPr>
        <w:t xml:space="preserve"> — SYSTEM AND COMMUNICATIONS PROTECTION POLICY AND PROCEDURES (</w:t>
      </w:r>
      <w:r>
        <w:rPr>
          <w:rFonts w:ascii="Calibri" w:hAnsi="Calibri"/>
          <w:i/>
          <w:color w:val="7A7974"/>
          <w:sz w:val="21"/>
        </w:rPr>
        <w:t>source</w:t>
      </w:r>
      <w:r>
        <w:rPr>
          <w:rFonts w:ascii="Calibri" w:hAnsi="Calibri"/>
          <w:sz w:val="21"/>
        </w:rPr>
        <w:t>)</w:t>
      </w:r>
    </w:p>
    <w:p>
      <w:pPr>
        <w:pStyle w:val="ListBullet"/>
      </w:pPr>
      <w:r>
        <w:rPr>
          <w:rFonts w:ascii="Calibri" w:hAnsi="Calibri"/>
          <w:b/>
          <w:sz w:val="21"/>
        </w:rPr>
        <w:t>SI-1</w:t>
      </w:r>
      <w:r>
        <w:rPr>
          <w:rFonts w:ascii="Calibri" w:hAnsi="Calibri"/>
          <w:sz w:val="21"/>
        </w:rPr>
        <w:t xml:space="preserve"> — SYSTEM AND INFORMATION INTEGRITY POLICY AND PROCEDURES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1" w:name="card_71"/>
      <w:pPr>
        <w:spacing w:before="0" w:after="200"/>
      </w:pPr>
      <w:r>
        <w:rPr>
          <w:rFonts w:ascii="Calibri" w:hAnsi="Calibri"/>
          <w:b/>
          <w:color w:val="01696F"/>
          <w:sz w:val="34"/>
        </w:rPr>
        <w:t>MRC-072 — Review/update contingency plan</w:t>
      </w:r>
      <w:bookmarkEnd w:id="7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72</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CP-2</w:t>
      </w:r>
      <w:r>
        <w:rPr>
          <w:rFonts w:ascii="Calibri" w:hAnsi="Calibri"/>
          <w:sz w:val="21"/>
        </w:rPr>
        <w:t xml:space="preserve"> — CONTINGENCY PLAN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2" w:name="card_72"/>
      <w:pPr>
        <w:spacing w:before="0" w:after="200"/>
      </w:pPr>
      <w:r>
        <w:rPr>
          <w:rFonts w:ascii="Calibri" w:hAnsi="Calibri"/>
          <w:b/>
          <w:color w:val="01696F"/>
          <w:sz w:val="34"/>
        </w:rPr>
        <w:t>MRC-073 — Test/exercise contingency plan</w:t>
      </w:r>
      <w:bookmarkEnd w:id="7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73</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CP-4</w:t>
      </w:r>
      <w:r>
        <w:rPr>
          <w:rFonts w:ascii="Calibri" w:hAnsi="Calibri"/>
          <w:sz w:val="21"/>
        </w:rPr>
        <w:t xml:space="preserve"> — CONTINGENCY PLAN TESTING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 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3" w:name="card_73"/>
      <w:pPr>
        <w:spacing w:before="0" w:after="200"/>
      </w:pPr>
      <w:r>
        <w:rPr>
          <w:rFonts w:ascii="Calibri" w:hAnsi="Calibri"/>
          <w:b/>
          <w:color w:val="01696F"/>
          <w:sz w:val="34"/>
        </w:rPr>
        <w:t>MRC-074 — Perform independent security control assessment</w:t>
      </w:r>
      <w:bookmarkEnd w:id="7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74</w:t>
            </w:r>
          </w:p>
        </w:tc>
      </w:tr>
      <w:tr>
        <w:tc>
          <w:tcPr>
            <w:tcW w:type="dxa" w:w="4873"/>
          </w:tcPr>
          <w:p>
            <w:r>
              <w:rPr>
                <w:rFonts w:ascii="Calibri" w:hAnsi="Calibri"/>
                <w:sz w:val="20"/>
              </w:rPr>
              <w:t>Family</w:t>
            </w:r>
          </w:p>
        </w:tc>
        <w:tc>
          <w:tcPr>
            <w:tcW w:type="dxa" w:w="4873"/>
          </w:tcPr>
          <w:p>
            <w:r>
              <w:rPr>
                <w:rFonts w:ascii="Calibri" w:hAnsi="Calibri"/>
                <w:sz w:val="20"/>
              </w:rPr>
              <w:t>CA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Nessus (technical assessment); Splunk (continuous monitoring dashboards)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CA-2</w:t>
      </w:r>
      <w:r>
        <w:rPr>
          <w:rFonts w:ascii="Calibri" w:hAnsi="Calibri"/>
          <w:sz w:val="21"/>
        </w:rPr>
        <w:t xml:space="preserve"> — SECURITY ASSESSMENTS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SCA/SCAR</w:t>
            </w:r>
          </w:p>
        </w:tc>
        <w:tc>
          <w:tcPr>
            <w:tcW w:type="dxa" w:w="2436"/>
          </w:tcPr>
          <w:p>
            <w:r>
              <w:rPr>
                <w:rFonts w:ascii="Calibri" w:hAnsi="Calibri"/>
                <w:b/>
                <w:sz w:val="20"/>
              </w:rPr>
              <w:t>SCA</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runbooks/SCA.md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SCA</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(SCA/SCAR)</w:t>
            </w:r>
          </w:p>
        </w:tc>
        <w:tc>
          <w:tcPr>
            <w:tcW w:type="dxa" w:w="2436"/>
          </w:tcPr>
          <w:p/>
        </w:tc>
        <w:tc>
          <w:tcPr>
            <w:tcW w:type="dxa" w:w="2436"/>
          </w:tcPr>
          <w:p/>
        </w:tc>
        <w:tc>
          <w:tcPr>
            <w:tcW w:type="dxa" w:w="2436"/>
          </w:tcPr>
          <w:p/>
        </w:tc>
      </w:tr>
      <w:tr>
        <w:tc>
          <w:tcPr>
            <w:tcW w:type="dxa" w:w="2436"/>
          </w:tcPr>
          <w:p>
            <w:r>
              <w:rPr>
                <w:rFonts w:ascii="Calibri" w:hAnsi="Calibri"/>
                <w:sz w:val="20"/>
              </w:rPr>
              <w:t>Reviewer/Approver (SCA)</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4" w:name="card_74"/>
      <w:pPr>
        <w:spacing w:before="0" w:after="200"/>
      </w:pPr>
      <w:r>
        <w:rPr>
          <w:rFonts w:ascii="Calibri" w:hAnsi="Calibri"/>
          <w:b/>
          <w:color w:val="01696F"/>
          <w:sz w:val="34"/>
        </w:rPr>
        <w:t>MRC-075 — Perform penetration testing</w:t>
      </w:r>
      <w:bookmarkEnd w:id="7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75</w:t>
            </w:r>
          </w:p>
        </w:tc>
      </w:tr>
      <w:tr>
        <w:tc>
          <w:tcPr>
            <w:tcW w:type="dxa" w:w="4873"/>
          </w:tcPr>
          <w:p>
            <w:r>
              <w:rPr>
                <w:rFonts w:ascii="Calibri" w:hAnsi="Calibri"/>
                <w:sz w:val="20"/>
              </w:rPr>
              <w:t>Family</w:t>
            </w:r>
          </w:p>
        </w:tc>
        <w:tc>
          <w:tcPr>
            <w:tcW w:type="dxa" w:w="4873"/>
          </w:tcPr>
          <w:p>
            <w:r>
              <w:rPr>
                <w:rFonts w:ascii="Calibri" w:hAnsi="Calibri"/>
                <w:sz w:val="20"/>
              </w:rPr>
              <w:t>CA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Nessus (technical assessment); Splunk (continuous monitoring dashboards)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CA-8</w:t>
      </w:r>
      <w:r>
        <w:rPr>
          <w:rFonts w:ascii="Calibri" w:hAnsi="Calibri"/>
          <w:sz w:val="21"/>
        </w:rPr>
        <w:t xml:space="preserve"> — PENETRATION TESTING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SCA/SCAR, ISSM</w:t>
            </w:r>
          </w:p>
        </w:tc>
        <w:tc>
          <w:tcPr>
            <w:tcW w:type="dxa" w:w="2436"/>
          </w:tcPr>
          <w:p>
            <w:r>
              <w:rPr>
                <w:rFonts w:ascii="Calibri" w:hAnsi="Calibri"/>
                <w:b/>
                <w:sz w:val="20"/>
              </w:rPr>
              <w:t>SCA</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SCA</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(SCA/SCAR, ISSM)</w:t>
            </w:r>
          </w:p>
        </w:tc>
        <w:tc>
          <w:tcPr>
            <w:tcW w:type="dxa" w:w="2436"/>
          </w:tcPr>
          <w:p/>
        </w:tc>
        <w:tc>
          <w:tcPr>
            <w:tcW w:type="dxa" w:w="2436"/>
          </w:tcPr>
          <w:p/>
        </w:tc>
        <w:tc>
          <w:tcPr>
            <w:tcW w:type="dxa" w:w="2436"/>
          </w:tcPr>
          <w:p/>
        </w:tc>
      </w:tr>
      <w:tr>
        <w:tc>
          <w:tcPr>
            <w:tcW w:type="dxa" w:w="2436"/>
          </w:tcPr>
          <w:p>
            <w:r>
              <w:rPr>
                <w:rFonts w:ascii="Calibri" w:hAnsi="Calibri"/>
                <w:sz w:val="20"/>
              </w:rPr>
              <w:t>Reviewer/Approver (SCA)</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5" w:name="card_75"/>
      <w:pPr>
        <w:spacing w:before="0" w:after="200"/>
      </w:pPr>
      <w:r>
        <w:rPr>
          <w:rFonts w:ascii="Calibri" w:hAnsi="Calibri"/>
          <w:b/>
          <w:color w:val="01696F"/>
          <w:sz w:val="34"/>
        </w:rPr>
        <w:t>MRC-076 — Review approved maintenance tools</w:t>
      </w:r>
      <w:bookmarkEnd w:id="7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76</w:t>
            </w:r>
          </w:p>
        </w:tc>
      </w:tr>
      <w:tr>
        <w:tc>
          <w:tcPr>
            <w:tcW w:type="dxa" w:w="4873"/>
          </w:tcPr>
          <w:p>
            <w:r>
              <w:rPr>
                <w:rFonts w:ascii="Calibri" w:hAnsi="Calibri"/>
                <w:sz w:val="20"/>
              </w:rPr>
              <w:t>Family</w:t>
            </w:r>
          </w:p>
        </w:tc>
        <w:tc>
          <w:tcPr>
            <w:tcW w:type="dxa" w:w="4873"/>
          </w:tcPr>
          <w:p>
            <w:r>
              <w:rPr>
                <w:rFonts w:ascii="Calibri" w:hAnsi="Calibri"/>
                <w:sz w:val="20"/>
              </w:rPr>
              <w:t>MA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MA-3</w:t>
      </w:r>
      <w:r>
        <w:rPr>
          <w:rFonts w:ascii="Calibri" w:hAnsi="Calibri"/>
          <w:sz w:val="21"/>
        </w:rPr>
        <w:t xml:space="preserve"> — MAINTENANCE TOOLS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6" w:name="card_76"/>
      <w:pPr>
        <w:spacing w:before="0" w:after="200"/>
      </w:pPr>
      <w:r>
        <w:rPr>
          <w:rFonts w:ascii="Calibri" w:hAnsi="Calibri"/>
          <w:b/>
          <w:color w:val="01696F"/>
          <w:sz w:val="34"/>
        </w:rPr>
        <w:t>MRC-077 — Update/reassess organizational risk assessment</w:t>
      </w:r>
      <w:bookmarkEnd w:id="7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77</w:t>
            </w:r>
          </w:p>
        </w:tc>
      </w:tr>
      <w:tr>
        <w:tc>
          <w:tcPr>
            <w:tcW w:type="dxa" w:w="4873"/>
          </w:tcPr>
          <w:p>
            <w:r>
              <w:rPr>
                <w:rFonts w:ascii="Calibri" w:hAnsi="Calibri"/>
                <w:sz w:val="20"/>
              </w:rPr>
              <w:t>Family</w:t>
            </w:r>
          </w:p>
        </w:tc>
        <w:tc>
          <w:tcPr>
            <w:tcW w:type="dxa" w:w="4873"/>
          </w:tcPr>
          <w:p>
            <w:r>
              <w:rPr>
                <w:rFonts w:ascii="Calibri" w:hAnsi="Calibri"/>
                <w:sz w:val="20"/>
              </w:rPr>
              <w:t>RA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Nessus (vulnerability/risk scanning)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RA-3</w:t>
      </w:r>
      <w:r>
        <w:rPr>
          <w:rFonts w:ascii="Calibri" w:hAnsi="Calibri"/>
          <w:sz w:val="21"/>
        </w:rPr>
        <w:t xml:space="preserve"> — RISK ASSESSMENT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SCA</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7" w:name="card_77"/>
      <w:pPr>
        <w:spacing w:before="0" w:after="200"/>
      </w:pPr>
      <w:r>
        <w:rPr>
          <w:rFonts w:ascii="Calibri" w:hAnsi="Calibri"/>
          <w:b/>
          <w:color w:val="01696F"/>
          <w:sz w:val="34"/>
        </w:rPr>
        <w:t>MRC-078 — Review/re-sign personnel access agreements</w:t>
      </w:r>
      <w:bookmarkEnd w:id="7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78</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PS-6</w:t>
      </w:r>
      <w:r>
        <w:rPr>
          <w:rFonts w:ascii="Calibri" w:hAnsi="Calibri"/>
          <w:sz w:val="21"/>
        </w:rPr>
        <w:t xml:space="preserve"> — ACCESS AGREEMENTS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8" w:name="card_78"/>
      <w:pPr>
        <w:spacing w:before="0" w:after="200"/>
      </w:pPr>
      <w:r>
        <w:rPr>
          <w:rFonts w:ascii="Calibri" w:hAnsi="Calibri"/>
          <w:b/>
          <w:color w:val="01696F"/>
          <w:sz w:val="34"/>
        </w:rPr>
        <w:t>MRC-079 — Deliver annual security awareness refresher training</w:t>
      </w:r>
      <w:bookmarkEnd w:id="7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MRC-079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79</w:t>
            </w:r>
          </w:p>
        </w:tc>
      </w:tr>
      <w:tr>
        <w:tc>
          <w:tcPr>
            <w:tcW w:type="dxa" w:w="4873"/>
          </w:tcPr>
          <w:p>
            <w:r>
              <w:rPr>
                <w:rFonts w:ascii="Calibri" w:hAnsi="Calibri"/>
                <w:sz w:val="20"/>
              </w:rPr>
              <w:t>Family</w:t>
            </w:r>
          </w:p>
        </w:tc>
        <w:tc>
          <w:tcPr>
            <w:tcW w:type="dxa" w:w="4873"/>
          </w:tcPr>
          <w:p>
            <w:r>
              <w:rPr>
                <w:rFonts w:ascii="Calibri" w:hAnsi="Calibri"/>
                <w:sz w:val="20"/>
              </w:rPr>
              <w:t>AT</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Organization LMS / training-tracking system (organization-specific; no dedicated tool identified)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AT-2</w:t>
      </w:r>
      <w:r>
        <w:rPr>
          <w:rFonts w:ascii="Calibri" w:hAnsi="Calibri"/>
          <w:sz w:val="21"/>
        </w:rPr>
        <w:t xml:space="preserve"> — SECURITY AWARENESS TRAINING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Training Manager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ISSO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F — Training Delivery</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deliver recurring training (e.g., annual security awareness refresher, role-based training, incident response training, contingency training).</w:t>
      </w:r>
    </w:p>
    <w:p>
      <w:pPr>
        <w:pStyle w:val="ListNumber"/>
      </w:pPr>
      <w:r>
        <w:rPr>
          <w:rFonts w:ascii="Calibri" w:hAnsi="Calibri"/>
          <w:sz w:val="21"/>
        </w:rPr>
        <w:t>Confirm the current-cycle training content is up to date against policy/threat landscape changes since the last delivery. — Expected result: content confirmed current or updated. — Capture: content version/date. — Stop/continue: continue.</w:t>
      </w:r>
    </w:p>
    <w:p>
      <w:pPr>
        <w:pStyle w:val="ListNumber"/>
      </w:pPr>
      <w:r>
        <w:rPr>
          <w:rFonts w:ascii="Calibri" w:hAnsi="Calibri"/>
          <w:sz w:val="21"/>
        </w:rPr>
        <w:t>Identify the full population required to complete this training cycle. — Expected result: complete roster. — Capture: roster export, with pull date. — Stop/continue: continue.</w:t>
      </w:r>
    </w:p>
    <w:p>
      <w:pPr>
        <w:pStyle w:val="ListNumber"/>
      </w:pPr>
      <w:r>
        <w:rPr>
          <w:rFonts w:ascii="Calibri" w:hAnsi="Calibri"/>
          <w:sz w:val="21"/>
        </w:rPr>
        <w:t>Schedule and deliver the training to the identified population. — Expected result: delivery completed. — Capture: delivery date(s) and method. — Stop/continue: continue.</w:t>
      </w:r>
    </w:p>
    <w:p>
      <w:pPr>
        <w:pStyle w:val="ListNumber"/>
      </w:pPr>
      <w:r>
        <w:rPr>
          <w:rFonts w:ascii="Calibri" w:hAnsi="Calibri"/>
          <w:sz w:val="21"/>
        </w:rPr>
        <w:t>Record completion status for every individual on the roster. — Expected result: completion roster with pass/incomplete status per person. — Capture: the completion roster. — Stop/continue: continue.</w:t>
      </w:r>
    </w:p>
    <w:p>
      <w:pPr>
        <w:pStyle w:val="ListNumber"/>
      </w:pPr>
      <w:r>
        <w:rPr>
          <w:rFonts w:ascii="Calibri" w:hAnsi="Calibri"/>
          <w:sz w:val="21"/>
        </w:rPr>
        <w:t>Follow up on every incomplete/non-completion with the individual's supervisor or the Personnel Security function; document the follow-up. — Expected result: every non-completion has a documented follow-up action and target date. — Capture: follow-up log. — Stop/continue: if a non-completion carries privileged-access implications, escalate per the Escalation block rather than waiting for the routine follow-up cycle.</w:t>
      </w:r>
    </w:p>
    <w:p>
      <w:pPr>
        <w:pStyle w:val="ListNumber"/>
      </w:pPr>
      <w:r>
        <w:rPr>
          <w:rFonts w:ascii="Calibri" w:hAnsi="Calibri"/>
          <w:sz w:val="21"/>
        </w:rPr>
        <w:t>File the completion roster in the repository location specified in the Task Index. — Expected result: cycle record filed. — Capture: the filed roster.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79" w:name="card_79"/>
      <w:pPr>
        <w:spacing w:before="0" w:after="200"/>
      </w:pPr>
      <w:r>
        <w:rPr>
          <w:rFonts w:ascii="Calibri" w:hAnsi="Calibri"/>
          <w:b/>
          <w:color w:val="01696F"/>
          <w:sz w:val="34"/>
        </w:rPr>
        <w:t>MRC-080 — Deliver role-based training refresher</w:t>
      </w:r>
      <w:bookmarkEnd w:id="7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80</w:t>
            </w:r>
          </w:p>
        </w:tc>
      </w:tr>
      <w:tr>
        <w:tc>
          <w:tcPr>
            <w:tcW w:type="dxa" w:w="4873"/>
          </w:tcPr>
          <w:p>
            <w:r>
              <w:rPr>
                <w:rFonts w:ascii="Calibri" w:hAnsi="Calibri"/>
                <w:sz w:val="20"/>
              </w:rPr>
              <w:t>Family</w:t>
            </w:r>
          </w:p>
        </w:tc>
        <w:tc>
          <w:tcPr>
            <w:tcW w:type="dxa" w:w="4873"/>
          </w:tcPr>
          <w:p>
            <w:r>
              <w:rPr>
                <w:rFonts w:ascii="Calibri" w:hAnsi="Calibri"/>
                <w:sz w:val="20"/>
              </w:rPr>
              <w:t>AT</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Organization LMS / training-tracking system (organization-specific; no dedicated tool identified)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AT-3</w:t>
      </w:r>
      <w:r>
        <w:rPr>
          <w:rFonts w:ascii="Calibri" w:hAnsi="Calibri"/>
          <w:sz w:val="21"/>
        </w:rPr>
        <w:t xml:space="preserve"> — ROLE-BASED SECURITY TRAINING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Training Manager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ISSO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F — Training Delivery</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deliver recurring training (e.g., annual security awareness refresher, role-based training, incident response training, contingency training).</w:t>
      </w:r>
    </w:p>
    <w:p>
      <w:pPr>
        <w:pStyle w:val="ListNumber"/>
      </w:pPr>
      <w:r>
        <w:rPr>
          <w:rFonts w:ascii="Calibri" w:hAnsi="Calibri"/>
          <w:sz w:val="21"/>
        </w:rPr>
        <w:t>Confirm the current-cycle training content is up to date against policy/threat landscape changes since the last delivery. — Expected result: content confirmed current or updated. — Capture: content version/date. — Stop/continue: continue.</w:t>
      </w:r>
    </w:p>
    <w:p>
      <w:pPr>
        <w:pStyle w:val="ListNumber"/>
      </w:pPr>
      <w:r>
        <w:rPr>
          <w:rFonts w:ascii="Calibri" w:hAnsi="Calibri"/>
          <w:sz w:val="21"/>
        </w:rPr>
        <w:t>Identify the full population required to complete this training cycle. — Expected result: complete roster. — Capture: roster export, with pull date. — Stop/continue: continue.</w:t>
      </w:r>
    </w:p>
    <w:p>
      <w:pPr>
        <w:pStyle w:val="ListNumber"/>
      </w:pPr>
      <w:r>
        <w:rPr>
          <w:rFonts w:ascii="Calibri" w:hAnsi="Calibri"/>
          <w:sz w:val="21"/>
        </w:rPr>
        <w:t>Schedule and deliver the training to the identified population. — Expected result: delivery completed. — Capture: delivery date(s) and method. — Stop/continue: continue.</w:t>
      </w:r>
    </w:p>
    <w:p>
      <w:pPr>
        <w:pStyle w:val="ListNumber"/>
      </w:pPr>
      <w:r>
        <w:rPr>
          <w:rFonts w:ascii="Calibri" w:hAnsi="Calibri"/>
          <w:sz w:val="21"/>
        </w:rPr>
        <w:t>Record completion status for every individual on the roster. — Expected result: completion roster with pass/incomplete status per person. — Capture: the completion roster. — Stop/continue: continue.</w:t>
      </w:r>
    </w:p>
    <w:p>
      <w:pPr>
        <w:pStyle w:val="ListNumber"/>
      </w:pPr>
      <w:r>
        <w:rPr>
          <w:rFonts w:ascii="Calibri" w:hAnsi="Calibri"/>
          <w:sz w:val="21"/>
        </w:rPr>
        <w:t>Follow up on every incomplete/non-completion with the individual's supervisor or the Personnel Security function; document the follow-up. — Expected result: every non-completion has a documented follow-up action and target date. — Capture: follow-up log. — Stop/continue: if a non-completion carries privileged-access implications, escalate per the Escalation block rather than waiting for the routine follow-up cycle.</w:t>
      </w:r>
    </w:p>
    <w:p>
      <w:pPr>
        <w:pStyle w:val="ListNumber"/>
      </w:pPr>
      <w:r>
        <w:rPr>
          <w:rFonts w:ascii="Calibri" w:hAnsi="Calibri"/>
          <w:sz w:val="21"/>
        </w:rPr>
        <w:t>File the completion roster in the repository location specified in the Task Index. — Expected result: cycle record filed. — Capture: the filed roster.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0" w:name="card_80"/>
      <w:pPr>
        <w:spacing w:before="0" w:after="200"/>
      </w:pPr>
      <w:r>
        <w:rPr>
          <w:rFonts w:ascii="Calibri" w:hAnsi="Calibri"/>
          <w:b/>
          <w:color w:val="01696F"/>
          <w:sz w:val="34"/>
        </w:rPr>
        <w:t>MRC-081 — Deliver incident response training refresher</w:t>
      </w:r>
      <w:bookmarkEnd w:id="8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81</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Organization LMS / training-tracking system (organization-specific; no dedicated tool identified)</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IR-2</w:t>
      </w:r>
      <w:r>
        <w:rPr>
          <w:rFonts w:ascii="Calibri" w:hAnsi="Calibri"/>
          <w:sz w:val="21"/>
        </w:rPr>
        <w:t xml:space="preserve"> — INCIDENT RESPONSE TRAINING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Training Manager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F — Training Delivery</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deliver recurring training (e.g., annual security awareness refresher, role-based training, incident response training, contingency training).</w:t>
      </w:r>
    </w:p>
    <w:p>
      <w:pPr>
        <w:pStyle w:val="ListNumber"/>
      </w:pPr>
      <w:r>
        <w:rPr>
          <w:rFonts w:ascii="Calibri" w:hAnsi="Calibri"/>
          <w:sz w:val="21"/>
        </w:rPr>
        <w:t>Confirm the current-cycle training content is up to date against policy/threat landscape changes since the last delivery. — Expected result: content confirmed current or updated. — Capture: content version/date. — Stop/continue: continue.</w:t>
      </w:r>
    </w:p>
    <w:p>
      <w:pPr>
        <w:pStyle w:val="ListNumber"/>
      </w:pPr>
      <w:r>
        <w:rPr>
          <w:rFonts w:ascii="Calibri" w:hAnsi="Calibri"/>
          <w:sz w:val="21"/>
        </w:rPr>
        <w:t>Identify the full population required to complete this training cycle. — Expected result: complete roster. — Capture: roster export, with pull date. — Stop/continue: continue.</w:t>
      </w:r>
    </w:p>
    <w:p>
      <w:pPr>
        <w:pStyle w:val="ListNumber"/>
      </w:pPr>
      <w:r>
        <w:rPr>
          <w:rFonts w:ascii="Calibri" w:hAnsi="Calibri"/>
          <w:sz w:val="21"/>
        </w:rPr>
        <w:t>Schedule and deliver the training to the identified population. — Expected result: delivery completed. — Capture: delivery date(s) and method. — Stop/continue: continue.</w:t>
      </w:r>
    </w:p>
    <w:p>
      <w:pPr>
        <w:pStyle w:val="ListNumber"/>
      </w:pPr>
      <w:r>
        <w:rPr>
          <w:rFonts w:ascii="Calibri" w:hAnsi="Calibri"/>
          <w:sz w:val="21"/>
        </w:rPr>
        <w:t>Record completion status for every individual on the roster. — Expected result: completion roster with pass/incomplete status per person. — Capture: the completion roster. — Stop/continue: continue.</w:t>
      </w:r>
    </w:p>
    <w:p>
      <w:pPr>
        <w:pStyle w:val="ListNumber"/>
      </w:pPr>
      <w:r>
        <w:rPr>
          <w:rFonts w:ascii="Calibri" w:hAnsi="Calibri"/>
          <w:sz w:val="21"/>
        </w:rPr>
        <w:t>Follow up on every incomplete/non-completion with the individual's supervisor or the Personnel Security function; document the follow-up. — Expected result: every non-completion has a documented follow-up action and target date. — Capture: follow-up log. — Stop/continue: if a non-completion carries privileged-access implications, escalate per the Escalation block rather than waiting for the routine follow-up cycle.</w:t>
      </w:r>
    </w:p>
    <w:p>
      <w:pPr>
        <w:pStyle w:val="ListNumber"/>
      </w:pPr>
      <w:r>
        <w:rPr>
          <w:rFonts w:ascii="Calibri" w:hAnsi="Calibri"/>
          <w:sz w:val="21"/>
        </w:rPr>
        <w:t>File the completion roster in the repository location specified in the Task Index. — Expected result: cycle record filed. — Capture: the filed roster.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1" w:name="card_81"/>
      <w:pPr>
        <w:spacing w:before="0" w:after="200"/>
      </w:pPr>
      <w:r>
        <w:rPr>
          <w:rFonts w:ascii="Calibri" w:hAnsi="Calibri"/>
          <w:b/>
          <w:color w:val="01696F"/>
          <w:sz w:val="34"/>
        </w:rPr>
        <w:t>MRC-082 — Deliver contingency training refresher</w:t>
      </w:r>
      <w:bookmarkEnd w:id="8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82</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CP-3</w:t>
      </w:r>
      <w:r>
        <w:rPr>
          <w:rFonts w:ascii="Calibri" w:hAnsi="Calibri"/>
          <w:sz w:val="21"/>
        </w:rPr>
        <w:t xml:space="preserve"> — CONTINGENCY TRAINING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Training Manager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F — Training Delivery</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deliver recurring training (e.g., annual security awareness refresher, role-based training, incident response training, contingency training).</w:t>
      </w:r>
    </w:p>
    <w:p>
      <w:pPr>
        <w:pStyle w:val="ListNumber"/>
      </w:pPr>
      <w:r>
        <w:rPr>
          <w:rFonts w:ascii="Calibri" w:hAnsi="Calibri"/>
          <w:sz w:val="21"/>
        </w:rPr>
        <w:t>Confirm the current-cycle training content is up to date against policy/threat landscape changes since the last delivery. — Expected result: content confirmed current or updated. — Capture: content version/date. — Stop/continue: continue.</w:t>
      </w:r>
    </w:p>
    <w:p>
      <w:pPr>
        <w:pStyle w:val="ListNumber"/>
      </w:pPr>
      <w:r>
        <w:rPr>
          <w:rFonts w:ascii="Calibri" w:hAnsi="Calibri"/>
          <w:sz w:val="21"/>
        </w:rPr>
        <w:t>Identify the full population required to complete this training cycle. — Expected result: complete roster. — Capture: roster export, with pull date. — Stop/continue: continue.</w:t>
      </w:r>
    </w:p>
    <w:p>
      <w:pPr>
        <w:pStyle w:val="ListNumber"/>
      </w:pPr>
      <w:r>
        <w:rPr>
          <w:rFonts w:ascii="Calibri" w:hAnsi="Calibri"/>
          <w:sz w:val="21"/>
        </w:rPr>
        <w:t>Schedule and deliver the training to the identified population. — Expected result: delivery completed. — Capture: delivery date(s) and method. — Stop/continue: continue.</w:t>
      </w:r>
    </w:p>
    <w:p>
      <w:pPr>
        <w:pStyle w:val="ListNumber"/>
      </w:pPr>
      <w:r>
        <w:rPr>
          <w:rFonts w:ascii="Calibri" w:hAnsi="Calibri"/>
          <w:sz w:val="21"/>
        </w:rPr>
        <w:t>Record completion status for every individual on the roster. — Expected result: completion roster with pass/incomplete status per person. — Capture: the completion roster. — Stop/continue: continue.</w:t>
      </w:r>
    </w:p>
    <w:p>
      <w:pPr>
        <w:pStyle w:val="ListNumber"/>
      </w:pPr>
      <w:r>
        <w:rPr>
          <w:rFonts w:ascii="Calibri" w:hAnsi="Calibri"/>
          <w:sz w:val="21"/>
        </w:rPr>
        <w:t>Follow up on every incomplete/non-completion with the individual's supervisor or the Personnel Security function; document the follow-up. — Expected result: every non-completion has a documented follow-up action and target date. — Capture: follow-up log. — Stop/continue: if a non-completion carries privileged-access implications, escalate per the Escalation block rather than waiting for the routine follow-up cycle.</w:t>
      </w:r>
    </w:p>
    <w:p>
      <w:pPr>
        <w:pStyle w:val="ListNumber"/>
      </w:pPr>
      <w:r>
        <w:rPr>
          <w:rFonts w:ascii="Calibri" w:hAnsi="Calibri"/>
          <w:sz w:val="21"/>
        </w:rPr>
        <w:t>File the completion roster in the repository location specified in the Task Index. — Expected result: cycle record filed. — Capture: the filed roster.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2" w:name="card_82"/>
      <w:pPr>
        <w:spacing w:before="0" w:after="200"/>
      </w:pPr>
      <w:r>
        <w:rPr>
          <w:rFonts w:ascii="Calibri" w:hAnsi="Calibri"/>
          <w:b/>
          <w:color w:val="01696F"/>
          <w:sz w:val="34"/>
        </w:rPr>
        <w:t>MRC-083 — Review/update incident response plan</w:t>
      </w:r>
      <w:bookmarkEnd w:id="8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83</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Splunk (incident detection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IR-8</w:t>
      </w:r>
      <w:r>
        <w:rPr>
          <w:rFonts w:ascii="Calibri" w:hAnsi="Calibri"/>
          <w:sz w:val="21"/>
        </w:rPr>
        <w:t xml:space="preserve"> — INCIDENT RESPONSE PLAN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3" w:name="card_83"/>
      <w:pPr>
        <w:spacing w:before="0" w:after="200"/>
      </w:pPr>
      <w:r>
        <w:rPr>
          <w:rFonts w:ascii="Calibri" w:hAnsi="Calibri"/>
          <w:b/>
          <w:color w:val="01696F"/>
          <w:sz w:val="34"/>
        </w:rPr>
        <w:t>MRC-084 — Review/update auditable events list</w:t>
      </w:r>
      <w:bookmarkEnd w:id="8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84</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Splunk (SIEM / audit log aggregation); Windows Event Log (source)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AU-2</w:t>
      </w:r>
      <w:r>
        <w:rPr>
          <w:rFonts w:ascii="Calibri" w:hAnsi="Calibri"/>
          <w:sz w:val="21"/>
        </w:rPr>
        <w:t xml:space="preserve"> — AUDIT EVENTS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 ISSO</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 ISSO)</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4" w:name="card_84"/>
      <w:pPr>
        <w:spacing w:before="0" w:after="200"/>
      </w:pPr>
      <w:r>
        <w:rPr>
          <w:rFonts w:ascii="Calibri" w:hAnsi="Calibri"/>
          <w:b/>
          <w:color w:val="01696F"/>
          <w:sz w:val="34"/>
        </w:rPr>
        <w:t>MRC-085 — Review unnecessary functions/ports/protocols/services</w:t>
      </w:r>
      <w:bookmarkEnd w:id="8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85</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Active Directory Group Policy (baseline config); Trellix/McAfee ePO (software inventory)</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CM-7(1)</w:t>
      </w:r>
      <w:r>
        <w:rPr>
          <w:rFonts w:ascii="Calibri" w:hAnsi="Calibri"/>
          <w:sz w:val="21"/>
        </w:rPr>
        <w:t xml:space="preserve"> — PERIODIC REVIEW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Network Administrator</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5" w:name="card_85"/>
      <w:pPr>
        <w:spacing w:before="0" w:after="200"/>
      </w:pPr>
      <w:r>
        <w:rPr>
          <w:rFonts w:ascii="Calibri" w:hAnsi="Calibri"/>
          <w:b/>
          <w:color w:val="01696F"/>
          <w:sz w:val="34"/>
        </w:rPr>
        <w:t>MRC-086 — Inventory physical access devices; change combinations/keys</w:t>
      </w:r>
      <w:bookmarkEnd w:id="8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86</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PE-3</w:t>
      </w:r>
      <w:r>
        <w:rPr>
          <w:rFonts w:ascii="Calibri" w:hAnsi="Calibri"/>
          <w:sz w:val="21"/>
        </w:rPr>
        <w:t xml:space="preserve"> — PHYSICAL ACCESS CONTROL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6" w:name="card_86"/>
      <w:pPr>
        <w:spacing w:before="0" w:after="200"/>
      </w:pPr>
      <w:r>
        <w:rPr>
          <w:rFonts w:ascii="Calibri" w:hAnsi="Calibri"/>
          <w:b/>
          <w:color w:val="01696F"/>
          <w:sz w:val="34"/>
        </w:rPr>
        <w:t>MRC-087 — Review/update System Security Plan (SSP)</w:t>
      </w:r>
      <w:bookmarkEnd w:id="8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87</w:t>
            </w:r>
          </w:p>
        </w:tc>
      </w:tr>
      <w:tr>
        <w:tc>
          <w:tcPr>
            <w:tcW w:type="dxa" w:w="4873"/>
          </w:tcPr>
          <w:p>
            <w:r>
              <w:rPr>
                <w:rFonts w:ascii="Calibri" w:hAnsi="Calibri"/>
                <w:sz w:val="20"/>
              </w:rPr>
              <w:t>Family</w:t>
            </w:r>
          </w:p>
        </w:tc>
        <w:tc>
          <w:tcPr>
            <w:tcW w:type="dxa" w:w="4873"/>
          </w:tcPr>
          <w:p>
            <w:r>
              <w:rPr>
                <w:rFonts w:ascii="Calibri" w:hAnsi="Calibri"/>
                <w:sz w:val="20"/>
              </w:rPr>
              <w:t>PL</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PL-2</w:t>
      </w:r>
      <w:r>
        <w:rPr>
          <w:rFonts w:ascii="Calibri" w:hAnsi="Calibri"/>
          <w:sz w:val="21"/>
        </w:rPr>
        <w:t xml:space="preserve"> — SYSTEM SECURITY PLAN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7" w:name="card_87"/>
      <w:pPr>
        <w:spacing w:before="0" w:after="200"/>
      </w:pPr>
      <w:r>
        <w:rPr>
          <w:rFonts w:ascii="Calibri" w:hAnsi="Calibri"/>
          <w:b/>
          <w:color w:val="01696F"/>
          <w:sz w:val="34"/>
        </w:rPr>
        <w:t>MRC-088 — Review Rules of Behavior acknowledgment</w:t>
      </w:r>
      <w:bookmarkEnd w:id="8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88</w:t>
            </w:r>
          </w:p>
        </w:tc>
      </w:tr>
      <w:tr>
        <w:tc>
          <w:tcPr>
            <w:tcW w:type="dxa" w:w="4873"/>
          </w:tcPr>
          <w:p>
            <w:r>
              <w:rPr>
                <w:rFonts w:ascii="Calibri" w:hAnsi="Calibri"/>
                <w:sz w:val="20"/>
              </w:rPr>
              <w:t>Family</w:t>
            </w:r>
          </w:p>
        </w:tc>
        <w:tc>
          <w:tcPr>
            <w:tcW w:type="dxa" w:w="4873"/>
          </w:tcPr>
          <w:p>
            <w:r>
              <w:rPr>
                <w:rFonts w:ascii="Calibri" w:hAnsi="Calibri"/>
                <w:sz w:val="20"/>
              </w:rPr>
              <w:t>PL</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PL-4</w:t>
      </w:r>
      <w:r>
        <w:rPr>
          <w:rFonts w:ascii="Calibri" w:hAnsi="Calibri"/>
          <w:sz w:val="21"/>
        </w:rPr>
        <w:t xml:space="preserve"> — RULES OF BEHAVIOR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ISSO, Training Manager</w:t>
            </w:r>
          </w:p>
        </w:tc>
        <w:tc>
          <w:tcPr>
            <w:tcW w:type="dxa" w:w="2436"/>
          </w:tcPr>
          <w:p>
            <w:r>
              <w:rPr>
                <w:rFonts w:ascii="Calibri" w:hAnsi="Calibri"/>
                <w:b/>
                <w:sz w:val="20"/>
              </w:rPr>
              <w:t>ISSO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(ISSO, Training Manager)</w:t>
            </w:r>
          </w:p>
        </w:tc>
        <w:tc>
          <w:tcPr>
            <w:tcW w:type="dxa" w:w="2436"/>
          </w:tcPr>
          <w:p/>
        </w:tc>
        <w:tc>
          <w:tcPr>
            <w:tcW w:type="dxa" w:w="2436"/>
          </w:tcPr>
          <w:p/>
        </w:tc>
        <w:tc>
          <w:tcPr>
            <w:tcW w:type="dxa" w:w="2436"/>
          </w:tcPr>
          <w:p/>
        </w:tc>
      </w:tr>
      <w:tr>
        <w:tc>
          <w:tcPr>
            <w:tcW w:type="dxa" w:w="2436"/>
          </w:tcPr>
          <w:p>
            <w:r>
              <w:rPr>
                <w:rFonts w:ascii="Calibri" w:hAnsi="Calibri"/>
                <w:sz w:val="20"/>
              </w:rPr>
              <w:t>Reviewer/Approver (ISSO)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8" w:name="card_88"/>
      <w:pPr>
        <w:spacing w:before="0" w:after="200"/>
      </w:pPr>
      <w:r>
        <w:rPr>
          <w:rFonts w:ascii="Calibri" w:hAnsi="Calibri"/>
          <w:b/>
          <w:color w:val="01696F"/>
          <w:sz w:val="34"/>
        </w:rPr>
        <w:t>MRC-089 — Review external system service provider compliance</w:t>
      </w:r>
      <w:bookmarkEnd w:id="8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MRC-089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89</w:t>
            </w:r>
          </w:p>
        </w:tc>
      </w:tr>
      <w:tr>
        <w:tc>
          <w:tcPr>
            <w:tcW w:type="dxa" w:w="4873"/>
          </w:tcPr>
          <w:p>
            <w:r>
              <w:rPr>
                <w:rFonts w:ascii="Calibri" w:hAnsi="Calibri"/>
                <w:sz w:val="20"/>
              </w:rPr>
              <w:t>Family</w:t>
            </w:r>
          </w:p>
        </w:tc>
        <w:tc>
          <w:tcPr>
            <w:tcW w:type="dxa" w:w="4873"/>
          </w:tcPr>
          <w:p>
            <w:r>
              <w:rPr>
                <w:rFonts w:ascii="Calibri" w:hAnsi="Calibri"/>
                <w:sz w:val="20"/>
              </w:rPr>
              <w:t>SA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SA-9</w:t>
      </w:r>
      <w:r>
        <w:rPr>
          <w:rFonts w:ascii="Calibri" w:hAnsi="Calibri"/>
          <w:sz w:val="21"/>
        </w:rPr>
        <w:t xml:space="preserve"> — EXTERNAL INFORMATION SYSTEM SERVICES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89" w:name="card_89"/>
      <w:pPr>
        <w:spacing w:before="0" w:after="200"/>
      </w:pPr>
      <w:r>
        <w:rPr>
          <w:rFonts w:ascii="Calibri" w:hAnsi="Calibri"/>
          <w:b/>
          <w:color w:val="01696F"/>
          <w:sz w:val="34"/>
        </w:rPr>
        <w:t>MRC-090 — Rotate/manage cryptographic keys</w:t>
      </w:r>
      <w:bookmarkEnd w:id="8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90</w:t>
            </w:r>
          </w:p>
        </w:tc>
      </w:tr>
      <w:tr>
        <w:tc>
          <w:tcPr>
            <w:tcW w:type="dxa" w:w="4873"/>
          </w:tcPr>
          <w:p>
            <w:r>
              <w:rPr>
                <w:rFonts w:ascii="Calibri" w:hAnsi="Calibri"/>
                <w:sz w:val="20"/>
              </w:rPr>
              <w:t>Family</w:t>
            </w:r>
          </w:p>
        </w:tc>
        <w:tc>
          <w:tcPr>
            <w:tcW w:type="dxa" w:w="4873"/>
          </w:tcPr>
          <w:p>
            <w:r>
              <w:rPr>
                <w:rFonts w:ascii="Calibri" w:hAnsi="Calibri"/>
                <w:sz w:val="20"/>
              </w:rPr>
              <w:t>SC</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SC-12</w:t>
      </w:r>
      <w:r>
        <w:rPr>
          <w:rFonts w:ascii="Calibri" w:hAnsi="Calibri"/>
          <w:sz w:val="21"/>
        </w:rPr>
        <w:t xml:space="preserve"> — CRYPTOGRAPHIC KEY ESTABLISHMENT AND MANAGEMENT (</w:t>
      </w:r>
      <w:r>
        <w:rPr>
          <w:rFonts w:ascii="Calibri" w:hAnsi="Calibri"/>
          <w:i/>
          <w:color w:val="7A7974"/>
          <w:sz w:val="21"/>
        </w:rPr>
        <w:t>source</w:t>
      </w:r>
      <w:r>
        <w:rPr>
          <w:rFonts w:ascii="Calibri" w:hAnsi="Calibri"/>
          <w:sz w:val="21"/>
        </w:rPr>
        <w:t>)</w:t>
      </w:r>
    </w:p>
    <w:p>
      <w:pPr>
        <w:pStyle w:val="ListBullet"/>
      </w:pPr>
      <w:r>
        <w:rPr>
          <w:rFonts w:ascii="Calibri" w:hAnsi="Calibri"/>
          <w:b/>
          <w:sz w:val="21"/>
        </w:rPr>
        <w:t>SC-13</w:t>
      </w:r>
      <w:r>
        <w:rPr>
          <w:rFonts w:ascii="Calibri" w:hAnsi="Calibri"/>
          <w:sz w:val="21"/>
        </w:rPr>
        <w:t xml:space="preserve"> — CRYPTOGRAPHIC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0" w:name="card_90"/>
      <w:pPr>
        <w:spacing w:before="0" w:after="200"/>
      </w:pPr>
      <w:r>
        <w:rPr>
          <w:rFonts w:ascii="Calibri" w:hAnsi="Calibri"/>
          <w:b/>
          <w:color w:val="01696F"/>
          <w:sz w:val="34"/>
        </w:rPr>
        <w:t>MRC-091 — Review security categorization</w:t>
      </w:r>
      <w:bookmarkEnd w:id="9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91</w:t>
            </w:r>
          </w:p>
        </w:tc>
      </w:tr>
      <w:tr>
        <w:tc>
          <w:tcPr>
            <w:tcW w:type="dxa" w:w="4873"/>
          </w:tcPr>
          <w:p>
            <w:r>
              <w:rPr>
                <w:rFonts w:ascii="Calibri" w:hAnsi="Calibri"/>
                <w:sz w:val="20"/>
              </w:rPr>
              <w:t>Family</w:t>
            </w:r>
          </w:p>
        </w:tc>
        <w:tc>
          <w:tcPr>
            <w:tcW w:type="dxa" w:w="4873"/>
          </w:tcPr>
          <w:p>
            <w:r>
              <w:rPr>
                <w:rFonts w:ascii="Calibri" w:hAnsi="Calibri"/>
                <w:sz w:val="20"/>
              </w:rPr>
              <w:t>RA</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Nessus (vulnerability/risk scanning)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RA-2</w:t>
      </w:r>
      <w:r>
        <w:rPr>
          <w:rFonts w:ascii="Calibri" w:hAnsi="Calibri"/>
          <w:sz w:val="21"/>
        </w:rPr>
        <w:t xml:space="preserve"> — SECURITY CATEGORIZATION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SCA</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1" w:name="card_91"/>
      <w:pPr>
        <w:spacing w:before="0" w:after="200"/>
      </w:pPr>
      <w:r>
        <w:rPr>
          <w:rFonts w:ascii="Calibri" w:hAnsi="Calibri"/>
          <w:b/>
          <w:color w:val="01696F"/>
          <w:sz w:val="34"/>
        </w:rPr>
        <w:t>MRC-092 — Review position risk designations</w:t>
      </w:r>
      <w:bookmarkEnd w:id="9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92</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PS-2</w:t>
      </w:r>
      <w:r>
        <w:rPr>
          <w:rFonts w:ascii="Calibri" w:hAnsi="Calibri"/>
          <w:sz w:val="21"/>
        </w:rPr>
        <w:t xml:space="preserve"> — POSITION RISK DESIGNATION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2" w:name="card_92"/>
      <w:pPr>
        <w:spacing w:before="0" w:after="200"/>
      </w:pPr>
      <w:r>
        <w:rPr>
          <w:rFonts w:ascii="Calibri" w:hAnsi="Calibri"/>
          <w:b/>
          <w:color w:val="01696F"/>
          <w:sz w:val="34"/>
        </w:rPr>
        <w:t>MRC-093 — Update Privacy Impact Assessment</w:t>
      </w:r>
      <w:bookmarkEnd w:id="9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93</w:t>
            </w:r>
          </w:p>
        </w:tc>
      </w:tr>
      <w:tr>
        <w:tc>
          <w:tcPr>
            <w:tcW w:type="dxa" w:w="4873"/>
          </w:tcPr>
          <w:p>
            <w:r>
              <w:rPr>
                <w:rFonts w:ascii="Calibri" w:hAnsi="Calibri"/>
                <w:sz w:val="20"/>
              </w:rPr>
              <w:t>Family</w:t>
            </w:r>
          </w:p>
        </w:tc>
        <w:tc>
          <w:tcPr>
            <w:tcW w:type="dxa" w:w="4873"/>
          </w:tcPr>
          <w:p>
            <w:r>
              <w:rPr>
                <w:rFonts w:ascii="Calibri" w:hAnsi="Calibri"/>
                <w:sz w:val="20"/>
              </w:rPr>
              <w:t>AR</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AR-2</w:t>
      </w:r>
      <w:r>
        <w:rPr>
          <w:rFonts w:ascii="Calibri" w:hAnsi="Calibri"/>
          <w:sz w:val="21"/>
        </w:rPr>
        <w:t xml:space="preserve"> — PRIVACY IMPACT AND RISK ASSESSMENT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3" w:name="card_93"/>
      <w:pPr>
        <w:spacing w:before="0" w:after="200"/>
      </w:pPr>
      <w:r>
        <w:rPr>
          <w:rFonts w:ascii="Calibri" w:hAnsi="Calibri"/>
          <w:b/>
          <w:color w:val="01696F"/>
          <w:sz w:val="34"/>
        </w:rPr>
        <w:t>MRC-094 — Review PII minimization opportunities in holdings</w:t>
      </w:r>
      <w:bookmarkEnd w:id="9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94</w:t>
            </w:r>
          </w:p>
        </w:tc>
      </w:tr>
      <w:tr>
        <w:tc>
          <w:tcPr>
            <w:tcW w:type="dxa" w:w="4873"/>
          </w:tcPr>
          <w:p>
            <w:r>
              <w:rPr>
                <w:rFonts w:ascii="Calibri" w:hAnsi="Calibri"/>
                <w:sz w:val="20"/>
              </w:rPr>
              <w:t>Family</w:t>
            </w:r>
          </w:p>
        </w:tc>
        <w:tc>
          <w:tcPr>
            <w:tcW w:type="dxa" w:w="4873"/>
          </w:tcPr>
          <w:p>
            <w:r>
              <w:rPr>
                <w:rFonts w:ascii="Calibri" w:hAnsi="Calibri"/>
                <w:sz w:val="20"/>
              </w:rPr>
              <w:t>DM</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DM-1</w:t>
      </w:r>
      <w:r>
        <w:rPr>
          <w:rFonts w:ascii="Calibri" w:hAnsi="Calibri"/>
          <w:sz w:val="21"/>
        </w:rPr>
        <w:t xml:space="preserve"> — MINIMIZATION OF PERSONALLY IDENTIFIABLE INFORMATION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 Data Owner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 Data Owner)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4" w:name="card_94"/>
      <w:pPr>
        <w:spacing w:before="0" w:after="200"/>
      </w:pPr>
      <w:r>
        <w:rPr>
          <w:rFonts w:ascii="Calibri" w:hAnsi="Calibri"/>
          <w:b/>
          <w:color w:val="01696F"/>
          <w:sz w:val="34"/>
        </w:rPr>
        <w:t>MRC-095 — Review/update privacy notices, SORNs, and Privacy Act statements</w:t>
      </w:r>
      <w:bookmarkEnd w:id="9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95</w:t>
            </w:r>
          </w:p>
        </w:tc>
      </w:tr>
      <w:tr>
        <w:tc>
          <w:tcPr>
            <w:tcW w:type="dxa" w:w="4873"/>
          </w:tcPr>
          <w:p>
            <w:r>
              <w:rPr>
                <w:rFonts w:ascii="Calibri" w:hAnsi="Calibri"/>
                <w:sz w:val="20"/>
              </w:rPr>
              <w:t>Family</w:t>
            </w:r>
          </w:p>
        </w:tc>
        <w:tc>
          <w:tcPr>
            <w:tcW w:type="dxa" w:w="4873"/>
          </w:tcPr>
          <w:p>
            <w:r>
              <w:rPr>
                <w:rFonts w:ascii="Calibri" w:hAnsi="Calibri"/>
                <w:sz w:val="20"/>
              </w:rPr>
              <w:t>TR</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TR-1</w:t>
      </w:r>
      <w:r>
        <w:rPr>
          <w:rFonts w:ascii="Calibri" w:hAnsi="Calibri"/>
          <w:sz w:val="21"/>
        </w:rPr>
        <w:t xml:space="preserve"> — PRIVACY NOTICE (</w:t>
      </w:r>
      <w:r>
        <w:rPr>
          <w:rFonts w:ascii="Calibri" w:hAnsi="Calibri"/>
          <w:i/>
          <w:color w:val="7A7974"/>
          <w:sz w:val="21"/>
        </w:rPr>
        <w:t>source</w:t>
      </w:r>
      <w:r>
        <w:rPr>
          <w:rFonts w:ascii="Calibri" w:hAnsi="Calibri"/>
          <w:sz w:val="21"/>
        </w:rPr>
        <w:t>)</w:t>
      </w:r>
    </w:p>
    <w:p>
      <w:pPr>
        <w:pStyle w:val="ListBullet"/>
      </w:pPr>
      <w:r>
        <w:rPr>
          <w:rFonts w:ascii="Calibri" w:hAnsi="Calibri"/>
          <w:b/>
          <w:sz w:val="21"/>
        </w:rPr>
        <w:t>TR-2</w:t>
      </w:r>
      <w:r>
        <w:rPr>
          <w:rFonts w:ascii="Calibri" w:hAnsi="Calibri"/>
          <w:sz w:val="21"/>
        </w:rPr>
        <w:t xml:space="preserve"> — SYSTEM OF RECORDS NOTICES AND PRIVACY ACT STATEMENTS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5" w:name="card_95"/>
      <w:pPr>
        <w:spacing w:before="0" w:after="200"/>
      </w:pPr>
      <w:r>
        <w:rPr>
          <w:rFonts w:ascii="Calibri" w:hAnsi="Calibri"/>
          <w:b/>
          <w:color w:val="01696F"/>
          <w:sz w:val="34"/>
        </w:rPr>
        <w:t>MRC-096 — Review internal-use and third-party info-sharing compliance</w:t>
      </w:r>
      <w:bookmarkEnd w:id="9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96</w:t>
            </w:r>
          </w:p>
        </w:tc>
      </w:tr>
      <w:tr>
        <w:tc>
          <w:tcPr>
            <w:tcW w:type="dxa" w:w="4873"/>
          </w:tcPr>
          <w:p>
            <w:r>
              <w:rPr>
                <w:rFonts w:ascii="Calibri" w:hAnsi="Calibri"/>
                <w:sz w:val="20"/>
              </w:rPr>
              <w:t>Family</w:t>
            </w:r>
          </w:p>
        </w:tc>
        <w:tc>
          <w:tcPr>
            <w:tcW w:type="dxa" w:w="4873"/>
          </w:tcPr>
          <w:p>
            <w:r>
              <w:rPr>
                <w:rFonts w:ascii="Calibri" w:hAnsi="Calibri"/>
                <w:sz w:val="20"/>
              </w:rPr>
              <w:t>UL</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UL-1</w:t>
      </w:r>
      <w:r>
        <w:rPr>
          <w:rFonts w:ascii="Calibri" w:hAnsi="Calibri"/>
          <w:sz w:val="21"/>
        </w:rPr>
        <w:t xml:space="preserve"> — INTERNAL USE (</w:t>
      </w:r>
      <w:r>
        <w:rPr>
          <w:rFonts w:ascii="Calibri" w:hAnsi="Calibri"/>
          <w:i/>
          <w:color w:val="7A7974"/>
          <w:sz w:val="21"/>
        </w:rPr>
        <w:t>source</w:t>
      </w:r>
      <w:r>
        <w:rPr>
          <w:rFonts w:ascii="Calibri" w:hAnsi="Calibri"/>
          <w:sz w:val="21"/>
        </w:rPr>
        <w:t>)</w:t>
      </w:r>
    </w:p>
    <w:p>
      <w:pPr>
        <w:pStyle w:val="ListBullet"/>
      </w:pPr>
      <w:r>
        <w:rPr>
          <w:rFonts w:ascii="Calibri" w:hAnsi="Calibri"/>
          <w:b/>
          <w:sz w:val="21"/>
        </w:rPr>
        <w:t>UL-2</w:t>
      </w:r>
      <w:r>
        <w:rPr>
          <w:rFonts w:ascii="Calibri" w:hAnsi="Calibri"/>
          <w:sz w:val="21"/>
        </w:rPr>
        <w:t xml:space="preserve"> — INFORMATION SHARING WITH THIRD PARTIES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Privacy Officer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(Privacy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6" w:name="card_96"/>
      <w:pPr>
        <w:spacing w:before="0" w:after="200"/>
      </w:pPr>
      <w:r>
        <w:rPr>
          <w:rFonts w:ascii="Calibri" w:hAnsi="Calibri"/>
          <w:b/>
          <w:color w:val="01696F"/>
          <w:sz w:val="34"/>
        </w:rPr>
        <w:t>MRC-097 — Review Configuration Management Plan</w:t>
      </w:r>
      <w:bookmarkEnd w:id="9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97</w:t>
            </w:r>
          </w:p>
        </w:tc>
      </w:tr>
      <w:tr>
        <w:tc>
          <w:tcPr>
            <w:tcW w:type="dxa" w:w="4873"/>
          </w:tcPr>
          <w:p>
            <w:r>
              <w:rPr>
                <w:rFonts w:ascii="Calibri" w:hAnsi="Calibri"/>
                <w:sz w:val="20"/>
              </w:rPr>
              <w:t>Family</w:t>
            </w:r>
          </w:p>
        </w:tc>
        <w:tc>
          <w:tcPr>
            <w:tcW w:type="dxa" w:w="4873"/>
          </w:tcPr>
          <w:p>
            <w:r>
              <w:rPr>
                <w:rFonts w:ascii="Calibri" w:hAnsi="Calibri"/>
                <w:sz w:val="20"/>
              </w:rPr>
              <w:t>CM</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Active Directory Group Policy (baseline config); Trellix/McAfee ePO (software inventory)</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CM-9</w:t>
      </w:r>
      <w:r>
        <w:rPr>
          <w:rFonts w:ascii="Calibri" w:hAnsi="Calibri"/>
          <w:sz w:val="21"/>
        </w:rPr>
        <w:t xml:space="preserve"> — CONFIGURATION MANAGEMENT PLAN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w:t>
            </w:r>
          </w:p>
        </w:tc>
        <w:tc>
          <w:tcPr>
            <w:tcW w:type="dxa" w:w="2436"/>
          </w:tcPr>
          <w:p>
            <w:r>
              <w:rPr>
                <w:rFonts w:ascii="Calibri" w:hAnsi="Calibri"/>
                <w:b/>
                <w:sz w:val="20"/>
              </w:rPr>
              <w:t>ISSM</w:t>
            </w:r>
          </w:p>
        </w:tc>
        <w:tc>
          <w:tcPr>
            <w:tcW w:type="dxa" w:w="2436"/>
          </w:tcPr>
          <w:p>
            <w:r>
              <w:rPr>
                <w:rFonts w:ascii="Calibri" w:hAnsi="Calibri"/>
                <w:sz w:val="20"/>
              </w:rPr>
              <w:t>CCB</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E — Documentation / Policy Review and Update</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that periodically revise a governing document (e.g., System Security Plan, Contingency Plan, Incident Response Plan, Configuration Management Plan, family policies/procedures, privacy notices/SORNs).</w:t>
      </w:r>
    </w:p>
    <w:p>
      <w:pPr>
        <w:pStyle w:val="ListNumber"/>
      </w:pPr>
      <w:r>
        <w:rPr>
          <w:rFonts w:ascii="Calibri" w:hAnsi="Calibri"/>
          <w:sz w:val="21"/>
        </w:rPr>
        <w:t>Pull the current approved version of the document and its associated control citations/ODPs. — Expected result: current version and version history in hand. — Capture: version number/date. — Stop/continue: continue.</w:t>
      </w:r>
    </w:p>
    <w:p>
      <w:pPr>
        <w:pStyle w:val="ListNumber"/>
      </w:pPr>
      <w:r>
        <w:rPr>
          <w:rFonts w:ascii="Calibri" w:hAnsi="Calibri"/>
          <w:sz w:val="21"/>
        </w:rPr>
        <w:t>Review the document against current control requirements, current system state, and any changes since the last review (organizational, technical, regulatory). — Expected result: a list of needed revisions (may be empty). — Capture: the review notes. — Stop/continue: continue regardless of whether revisions are needed — a no-change review still requires documented re-approval.</w:t>
      </w:r>
    </w:p>
    <w:p>
      <w:pPr>
        <w:pStyle w:val="ListNumber"/>
      </w:pPr>
      <w:r>
        <w:rPr>
          <w:rFonts w:ascii="Calibri" w:hAnsi="Calibri"/>
          <w:sz w:val="21"/>
        </w:rPr>
        <w:t>Draft revisions (or a no-change re-approval memo if none are needed). — Expected result: draft ready for routing. — Capture: the draft. — Stop/continue: continue.</w:t>
      </w:r>
    </w:p>
    <w:p>
      <w:pPr>
        <w:pStyle w:val="ListNumber"/>
      </w:pPr>
      <w:r>
        <w:rPr>
          <w:rFonts w:ascii="Calibri" w:hAnsi="Calibri"/>
          <w:sz w:val="21"/>
        </w:rPr>
        <w:t>Route the draft for required approval per its governing role (CCB for configuration-relevant plans; ISSM/AO/DAO per the document's own sign-off requirement). — Expected result: documented approval or rejection with rationale. — Capture: approval record/signature. — Stop/continue: if rejected, return to step 3; do not publish an unapproved revision.</w:t>
      </w:r>
    </w:p>
    <w:p>
      <w:pPr>
        <w:pStyle w:val="ListNumber"/>
      </w:pPr>
      <w:r>
        <w:rPr>
          <w:rFonts w:ascii="Calibri" w:hAnsi="Calibri"/>
          <w:sz w:val="21"/>
        </w:rPr>
        <w:t>Publish the new version and archive the superseded version per its retention requirement. — Expected result: new version live, prior version archived, not deleted. — Capture: both version files/locations.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7" w:name="card_97"/>
      <w:pPr>
        <w:spacing w:before="0" w:after="200"/>
      </w:pPr>
      <w:r>
        <w:rPr>
          <w:rFonts w:ascii="Calibri" w:hAnsi="Calibri"/>
          <w:b/>
          <w:color w:val="01696F"/>
          <w:sz w:val="34"/>
        </w:rPr>
        <w:t>MRC-098 — Test information system recovery/reconstitution procedures</w:t>
      </w:r>
      <w:bookmarkEnd w:id="9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98</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Windows Server backup/recovery tooling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CP-10</w:t>
      </w:r>
      <w:r>
        <w:rPr>
          <w:rFonts w:ascii="Calibri" w:hAnsi="Calibri"/>
          <w:sz w:val="21"/>
        </w:rPr>
        <w:t xml:space="preserve"> — INFORMATION SYSTEM RECOVERY AND RECONSTITUTION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8" w:name="card_98"/>
      <w:pPr>
        <w:spacing w:before="0" w:after="200"/>
      </w:pPr>
      <w:r>
        <w:rPr>
          <w:rFonts w:ascii="Calibri" w:hAnsi="Calibri"/>
          <w:b/>
          <w:color w:val="01696F"/>
          <w:sz w:val="34"/>
        </w:rPr>
        <w:t>MRC-099 — Verify alternate storage/processing site and telecom readiness</w:t>
      </w:r>
      <w:bookmarkEnd w:id="9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MRC-099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99</w:t>
            </w:r>
          </w:p>
        </w:tc>
      </w:tr>
      <w:tr>
        <w:tc>
          <w:tcPr>
            <w:tcW w:type="dxa" w:w="4873"/>
          </w:tcPr>
          <w:p>
            <w:r>
              <w:rPr>
                <w:rFonts w:ascii="Calibri" w:hAnsi="Calibri"/>
                <w:sz w:val="20"/>
              </w:rPr>
              <w:t>Family</w:t>
            </w:r>
          </w:p>
        </w:tc>
        <w:tc>
          <w:tcPr>
            <w:tcW w:type="dxa" w:w="4873"/>
          </w:tcPr>
          <w:p>
            <w:r>
              <w:rPr>
                <w:rFonts w:ascii="Calibri" w:hAnsi="Calibri"/>
                <w:sz w:val="20"/>
              </w:rPr>
              <w:t>CP</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CP-6</w:t>
      </w:r>
      <w:r>
        <w:rPr>
          <w:rFonts w:ascii="Calibri" w:hAnsi="Calibri"/>
          <w:sz w:val="21"/>
        </w:rPr>
        <w:t xml:space="preserve"> — ALTERNATE STORAGE SITE (</w:t>
      </w:r>
      <w:r>
        <w:rPr>
          <w:rFonts w:ascii="Calibri" w:hAnsi="Calibri"/>
          <w:i/>
          <w:color w:val="7A7974"/>
          <w:sz w:val="21"/>
        </w:rPr>
        <w:t>source</w:t>
      </w:r>
      <w:r>
        <w:rPr>
          <w:rFonts w:ascii="Calibri" w:hAnsi="Calibri"/>
          <w:sz w:val="21"/>
        </w:rPr>
        <w:t>)</w:t>
      </w:r>
    </w:p>
    <w:p>
      <w:pPr>
        <w:pStyle w:val="ListBullet"/>
      </w:pPr>
      <w:r>
        <w:rPr>
          <w:rFonts w:ascii="Calibri" w:hAnsi="Calibri"/>
          <w:b/>
          <w:sz w:val="21"/>
        </w:rPr>
        <w:t>CP-7</w:t>
      </w:r>
      <w:r>
        <w:rPr>
          <w:rFonts w:ascii="Calibri" w:hAnsi="Calibri"/>
          <w:sz w:val="21"/>
        </w:rPr>
        <w:t xml:space="preserve"> — ALTERNATE PROCESSING SITE (</w:t>
      </w:r>
      <w:r>
        <w:rPr>
          <w:rFonts w:ascii="Calibri" w:hAnsi="Calibri"/>
          <w:i/>
          <w:color w:val="7A7974"/>
          <w:sz w:val="21"/>
        </w:rPr>
        <w:t>source</w:t>
      </w:r>
      <w:r>
        <w:rPr>
          <w:rFonts w:ascii="Calibri" w:hAnsi="Calibri"/>
          <w:sz w:val="21"/>
        </w:rPr>
        <w:t>)</w:t>
      </w:r>
    </w:p>
    <w:p>
      <w:pPr>
        <w:pStyle w:val="ListBullet"/>
      </w:pPr>
      <w:r>
        <w:rPr>
          <w:rFonts w:ascii="Calibri" w:hAnsi="Calibri"/>
          <w:b/>
          <w:sz w:val="21"/>
        </w:rPr>
        <w:t>CP-8</w:t>
      </w:r>
      <w:r>
        <w:rPr>
          <w:rFonts w:ascii="Calibri" w:hAnsi="Calibri"/>
          <w:sz w:val="21"/>
        </w:rPr>
        <w:t xml:space="preserve"> — TELECOMMUNICATIONS SERVICES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 System Administrator, 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 System Administrator,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99" w:name="card_99"/>
      <w:pPr>
        <w:spacing w:before="0" w:after="200"/>
      </w:pPr>
      <w:r>
        <w:rPr>
          <w:rFonts w:ascii="Calibri" w:hAnsi="Calibri"/>
          <w:b/>
          <w:color w:val="01696F"/>
          <w:sz w:val="34"/>
        </w:rPr>
        <w:t>MRC-100 — Verify TEMPEST/information-leakage countermeasures (SAP-specific)</w:t>
      </w:r>
      <w:bookmarkEnd w:id="9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100</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Physical security system (non-IT; organization-specific)</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PE-19</w:t>
      </w:r>
      <w:r>
        <w:rPr>
          <w:rFonts w:ascii="Calibri" w:hAnsi="Calibri"/>
          <w:sz w:val="21"/>
        </w:rPr>
        <w:t xml:space="preserve"> — INFORMATION LEAKAGE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 ISSM</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 ISSM)</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0" w:name="card_100"/>
      <w:pPr>
        <w:spacing w:before="0" w:after="200"/>
      </w:pPr>
      <w:r>
        <w:rPr>
          <w:rFonts w:ascii="Calibri" w:hAnsi="Calibri"/>
          <w:b/>
          <w:color w:val="01696F"/>
          <w:sz w:val="34"/>
        </w:rPr>
        <w:t>MRC-101 — Test fire detection/suppression and inspect water-damage risk</w:t>
      </w:r>
      <w:bookmarkEnd w:id="100"/>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MRC-101</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101</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PE-13</w:t>
      </w:r>
      <w:r>
        <w:rPr>
          <w:rFonts w:ascii="Calibri" w:hAnsi="Calibri"/>
          <w:sz w:val="21"/>
        </w:rPr>
        <w:t xml:space="preserve"> — FIRE PROTECTION (</w:t>
      </w:r>
      <w:r>
        <w:rPr>
          <w:rFonts w:ascii="Calibri" w:hAnsi="Calibri"/>
          <w:i/>
          <w:color w:val="7A7974"/>
          <w:sz w:val="21"/>
        </w:rPr>
        <w:t>source</w:t>
      </w:r>
      <w:r>
        <w:rPr>
          <w:rFonts w:ascii="Calibri" w:hAnsi="Calibri"/>
          <w:sz w:val="21"/>
        </w:rPr>
        <w:t>)</w:t>
      </w:r>
    </w:p>
    <w:p>
      <w:pPr>
        <w:pStyle w:val="ListBullet"/>
      </w:pPr>
      <w:r>
        <w:rPr>
          <w:rFonts w:ascii="Calibri" w:hAnsi="Calibri"/>
          <w:b/>
          <w:sz w:val="21"/>
        </w:rPr>
        <w:t>PE-15</w:t>
      </w:r>
      <w:r>
        <w:rPr>
          <w:rFonts w:ascii="Calibri" w:hAnsi="Calibri"/>
          <w:sz w:val="21"/>
        </w:rPr>
        <w:t xml:space="preserve"> — WATER DAMAGE PROTECTION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1" w:name="card_101"/>
      <w:pPr>
        <w:spacing w:before="0" w:after="200"/>
      </w:pPr>
      <w:r>
        <w:rPr>
          <w:rFonts w:ascii="Calibri" w:hAnsi="Calibri"/>
          <w:b/>
          <w:color w:val="01696F"/>
          <w:sz w:val="34"/>
        </w:rPr>
        <w:t>MRC-102 — Review third-party/contractor personnel security compliance</w:t>
      </w:r>
      <w:bookmarkEnd w:id="101"/>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MRC-102</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102</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Annual</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PS-7</w:t>
      </w:r>
      <w:r>
        <w:rPr>
          <w:rFonts w:ascii="Calibri" w:hAnsi="Calibri"/>
          <w:sz w:val="21"/>
        </w:rPr>
        <w:t xml:space="preserve"> — THIRD-PARTY PERSONNEL SECURITY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Annual</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2" w:name="card_102"/>
      <w:pPr>
        <w:spacing w:before="0" w:after="200"/>
      </w:pPr>
      <w:r>
        <w:rPr>
          <w:rFonts w:ascii="Calibri" w:hAnsi="Calibri"/>
          <w:b/>
          <w:color w:val="01696F"/>
          <w:sz w:val="34"/>
        </w:rPr>
        <w:t>MRC-103 — Retain audit records offline per NARA schedule or 6–7 years (IRS analog)</w:t>
      </w:r>
      <w:bookmarkEnd w:id="102"/>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MRC-103</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103</w:t>
            </w:r>
          </w:p>
        </w:tc>
      </w:tr>
      <w:tr>
        <w:tc>
          <w:tcPr>
            <w:tcW w:type="dxa" w:w="4873"/>
          </w:tcPr>
          <w:p>
            <w:r>
              <w:rPr>
                <w:rFonts w:ascii="Calibri" w:hAnsi="Calibri"/>
                <w:sz w:val="20"/>
              </w:rPr>
              <w:t>Family</w:t>
            </w:r>
          </w:p>
        </w:tc>
        <w:tc>
          <w:tcPr>
            <w:tcW w:type="dxa" w:w="4873"/>
          </w:tcPr>
          <w:p>
            <w:r>
              <w:rPr>
                <w:rFonts w:ascii="Calibri" w:hAnsi="Calibri"/>
                <w:sz w:val="20"/>
              </w:rPr>
              <w:t>AU</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Splunk (SIEM / audit log aggregation); Windows Event Log (source)</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AU-11</w:t>
      </w:r>
      <w:r>
        <w:rPr>
          <w:rFonts w:ascii="Calibri" w:hAnsi="Calibri"/>
          <w:sz w:val="21"/>
        </w:rPr>
        <w:t xml:space="preserve"> — AUDIT RECORD RETENTION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 ISSM</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 ISSM)</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3" w:name="card_103"/>
      <w:pPr>
        <w:spacing w:before="0" w:after="200"/>
      </w:pPr>
      <w:r>
        <w:rPr>
          <w:rFonts w:ascii="Calibri" w:hAnsi="Calibri"/>
          <w:b/>
          <w:color w:val="01696F"/>
          <w:sz w:val="34"/>
        </w:rPr>
        <w:t>MRC-104 — Prevent identifier reuse for ≥2 years</w:t>
      </w:r>
      <w:bookmarkEnd w:id="103"/>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MRC-104</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104</w:t>
            </w:r>
          </w:p>
        </w:tc>
      </w:tr>
      <w:tr>
        <w:tc>
          <w:tcPr>
            <w:tcW w:type="dxa" w:w="4873"/>
          </w:tcPr>
          <w:p>
            <w:r>
              <w:rPr>
                <w:rFonts w:ascii="Calibri" w:hAnsi="Calibri"/>
                <w:sz w:val="20"/>
              </w:rPr>
              <w:t>Family</w:t>
            </w:r>
          </w:p>
        </w:tc>
        <w:tc>
          <w:tcPr>
            <w:tcW w:type="dxa" w:w="4873"/>
          </w:tcPr>
          <w:p>
            <w:r>
              <w:rPr>
                <w:rFonts w:ascii="Calibri" w:hAnsi="Calibri"/>
                <w:sz w:val="20"/>
              </w:rPr>
              <w:t>IA</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(identity &amp; authentication)</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IA-4</w:t>
      </w:r>
      <w:r>
        <w:rPr>
          <w:rFonts w:ascii="Calibri" w:hAnsi="Calibri"/>
          <w:sz w:val="21"/>
        </w:rPr>
        <w:t xml:space="preserve"> — IDENTIFIER MANAGEMENT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runbooks/Privileged-Users.md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4" w:name="card_104"/>
      <w:pPr>
        <w:spacing w:before="0" w:after="200"/>
      </w:pPr>
      <w:r>
        <w:rPr>
          <w:rFonts w:ascii="Calibri" w:hAnsi="Calibri"/>
          <w:b/>
          <w:color w:val="01696F"/>
          <w:sz w:val="34"/>
        </w:rPr>
        <w:t>MRC-105 — Ensure every control assessed at least once per 3-year cycle</w:t>
      </w:r>
      <w:bookmarkEnd w:id="104"/>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MRC-105</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105</w:t>
            </w:r>
          </w:p>
        </w:tc>
      </w:tr>
      <w:tr>
        <w:tc>
          <w:tcPr>
            <w:tcW w:type="dxa" w:w="4873"/>
          </w:tcPr>
          <w:p>
            <w:r>
              <w:rPr>
                <w:rFonts w:ascii="Calibri" w:hAnsi="Calibri"/>
                <w:sz w:val="20"/>
              </w:rPr>
              <w:t>Family</w:t>
            </w:r>
          </w:p>
        </w:tc>
        <w:tc>
          <w:tcPr>
            <w:tcW w:type="dxa" w:w="4873"/>
          </w:tcPr>
          <w:p>
            <w:r>
              <w:rPr>
                <w:rFonts w:ascii="Calibri" w:hAnsi="Calibri"/>
                <w:sz w:val="20"/>
              </w:rPr>
              <w:t>CA</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Nessus (technical assessment); Splunk (continuous monitoring dashboards)</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CA-2</w:t>
      </w:r>
      <w:r>
        <w:rPr>
          <w:rFonts w:ascii="Calibri" w:hAnsi="Calibri"/>
          <w:sz w:val="21"/>
        </w:rPr>
        <w:t xml:space="preserve"> — SECURITY ASSESSMENTS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SCA/SCAR</w:t>
            </w:r>
          </w:p>
        </w:tc>
        <w:tc>
          <w:tcPr>
            <w:tcW w:type="dxa" w:w="2436"/>
          </w:tcPr>
          <w:p>
            <w:r>
              <w:rPr>
                <w:rFonts w:ascii="Calibri" w:hAnsi="Calibri"/>
                <w:b/>
                <w:sz w:val="20"/>
              </w:rPr>
              <w:t>SCA</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runbooks/SCA.md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SCA</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(SCA/SCAR)</w:t>
            </w:r>
          </w:p>
        </w:tc>
        <w:tc>
          <w:tcPr>
            <w:tcW w:type="dxa" w:w="2436"/>
          </w:tcPr>
          <w:p/>
        </w:tc>
        <w:tc>
          <w:tcPr>
            <w:tcW w:type="dxa" w:w="2436"/>
          </w:tcPr>
          <w:p/>
        </w:tc>
        <w:tc>
          <w:tcPr>
            <w:tcW w:type="dxa" w:w="2436"/>
          </w:tcPr>
          <w:p/>
        </w:tc>
      </w:tr>
      <w:tr>
        <w:tc>
          <w:tcPr>
            <w:tcW w:type="dxa" w:w="2436"/>
          </w:tcPr>
          <w:p>
            <w:r>
              <w:rPr>
                <w:rFonts w:ascii="Calibri" w:hAnsi="Calibri"/>
                <w:sz w:val="20"/>
              </w:rPr>
              <w:t>Reviewer/Approver (SCA)</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5" w:name="card_105"/>
      <w:pPr>
        <w:spacing w:before="0" w:after="200"/>
      </w:pPr>
      <w:r>
        <w:rPr>
          <w:rFonts w:ascii="Calibri" w:hAnsi="Calibri"/>
          <w:b/>
          <w:color w:val="01696F"/>
          <w:sz w:val="34"/>
        </w:rPr>
        <w:t>MRC-106 — Retain incident records 3 years after follow-up actions complete</w:t>
      </w:r>
      <w:bookmarkEnd w:id="105"/>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MRC-106</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106</w:t>
            </w:r>
          </w:p>
        </w:tc>
      </w:tr>
      <w:tr>
        <w:tc>
          <w:tcPr>
            <w:tcW w:type="dxa" w:w="4873"/>
          </w:tcPr>
          <w:p>
            <w:r>
              <w:rPr>
                <w:rFonts w:ascii="Calibri" w:hAnsi="Calibri"/>
                <w:sz w:val="20"/>
              </w:rPr>
              <w:t>Family</w:t>
            </w:r>
          </w:p>
        </w:tc>
        <w:tc>
          <w:tcPr>
            <w:tcW w:type="dxa" w:w="4873"/>
          </w:tcPr>
          <w:p>
            <w:r>
              <w:rPr>
                <w:rFonts w:ascii="Calibri" w:hAnsi="Calibri"/>
                <w:sz w:val="20"/>
              </w:rPr>
              <w:t>IR</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Splunk (incident detection / SIEM)</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sz w:val="21"/>
        </w:rPr>
        <w:t>Raw calendar citation: IR/AU retention</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ISSM, 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 CISO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(ISSM,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6" w:name="card_106"/>
      <w:pPr>
        <w:spacing w:before="0" w:after="200"/>
      </w:pPr>
      <w:r>
        <w:rPr>
          <w:rFonts w:ascii="Calibri" w:hAnsi="Calibri"/>
          <w:b/>
          <w:color w:val="01696F"/>
          <w:sz w:val="34"/>
        </w:rPr>
        <w:t>MRC-107 — Retain visitor access records (1–5 years per source)</w:t>
      </w:r>
      <w:bookmarkEnd w:id="106"/>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MRC-107</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107</w:t>
            </w:r>
          </w:p>
        </w:tc>
      </w:tr>
      <w:tr>
        <w:tc>
          <w:tcPr>
            <w:tcW w:type="dxa" w:w="4873"/>
          </w:tcPr>
          <w:p>
            <w:r>
              <w:rPr>
                <w:rFonts w:ascii="Calibri" w:hAnsi="Calibri"/>
                <w:sz w:val="20"/>
              </w:rPr>
              <w:t>Family</w:t>
            </w:r>
          </w:p>
        </w:tc>
        <w:tc>
          <w:tcPr>
            <w:tcW w:type="dxa" w:w="4873"/>
          </w:tcPr>
          <w:p>
            <w:r>
              <w:rPr>
                <w:rFonts w:ascii="Calibri" w:hAnsi="Calibri"/>
                <w:sz w:val="20"/>
              </w:rPr>
              <w:t>PE</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(account &amp; access management)</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PE-8</w:t>
      </w:r>
      <w:r>
        <w:rPr>
          <w:rFonts w:ascii="Calibri" w:hAnsi="Calibri"/>
          <w:sz w:val="21"/>
        </w:rPr>
        <w:t xml:space="preserve"> — VISITOR ACCESS RECORDS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7" w:name="card_107"/>
      <w:pPr>
        <w:spacing w:before="0" w:after="200"/>
      </w:pPr>
      <w:r>
        <w:rPr>
          <w:rFonts w:ascii="Calibri" w:hAnsi="Calibri"/>
          <w:b/>
          <w:color w:val="01696F"/>
          <w:sz w:val="34"/>
        </w:rPr>
        <w:t>MRC-108 — Execute PII retention/disposal per records schedule</w:t>
      </w:r>
      <w:bookmarkEnd w:id="107"/>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MRC-108</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108</w:t>
            </w:r>
          </w:p>
        </w:tc>
      </w:tr>
      <w:tr>
        <w:tc>
          <w:tcPr>
            <w:tcW w:type="dxa" w:w="4873"/>
          </w:tcPr>
          <w:p>
            <w:r>
              <w:rPr>
                <w:rFonts w:ascii="Calibri" w:hAnsi="Calibri"/>
                <w:sz w:val="20"/>
              </w:rPr>
              <w:t>Family</w:t>
            </w:r>
          </w:p>
        </w:tc>
        <w:tc>
          <w:tcPr>
            <w:tcW w:type="dxa" w:w="4873"/>
          </w:tcPr>
          <w:p>
            <w:r>
              <w:rPr>
                <w:rFonts w:ascii="Calibri" w:hAnsi="Calibri"/>
                <w:sz w:val="20"/>
              </w:rPr>
              <w:t>DM</w:t>
            </w:r>
          </w:p>
        </w:tc>
      </w:tr>
      <w:tr>
        <w:tc>
          <w:tcPr>
            <w:tcW w:type="dxa" w:w="4873"/>
          </w:tcPr>
          <w:p>
            <w:r>
              <w:rPr>
                <w:rFonts w:ascii="Calibri" w:hAnsi="Calibri"/>
                <w:sz w:val="20"/>
              </w:rPr>
              <w:t>Periodicity / Frequency</w:t>
            </w:r>
          </w:p>
        </w:tc>
        <w:tc>
          <w:tcPr>
            <w:tcW w:type="dxa" w:w="4873"/>
          </w:tcPr>
          <w:p>
            <w:r>
              <w:rPr>
                <w:rFonts w:ascii="Calibri" w:hAnsi="Calibri"/>
                <w:b/>
                <w:sz w:val="20"/>
              </w:rPr>
              <w:t>Multi-year / retention</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DM-2</w:t>
      </w:r>
      <w:r>
        <w:rPr>
          <w:rFonts w:ascii="Calibri" w:hAnsi="Calibri"/>
          <w:sz w:val="21"/>
        </w:rPr>
        <w:t xml:space="preserve"> — DATA RETENTION AND DISPOSAL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Data Owner, System Administrator</w:t>
            </w:r>
          </w:p>
        </w:tc>
        <w:tc>
          <w:tcPr>
            <w:tcW w:type="dxa" w:w="2436"/>
          </w:tcPr>
          <w:p>
            <w:r>
              <w:rPr>
                <w:rFonts w:ascii="Calibri" w:hAnsi="Calibri"/>
                <w:b/>
                <w:sz w:val="20"/>
              </w:rPr>
              <w:t>Information Owner/Steward</w:t>
            </w:r>
          </w:p>
        </w:tc>
        <w:tc>
          <w:tcPr>
            <w:tcW w:type="dxa" w:w="2436"/>
          </w:tcPr>
          <w:p>
            <w:r>
              <w:rPr>
                <w:rFonts w:ascii="Calibri" w:hAnsi="Calibri"/>
                <w:sz w:val="20"/>
              </w:rPr>
              <w:t>ISSM</w:t>
            </w:r>
          </w:p>
        </w:tc>
        <w:tc>
          <w:tcPr>
            <w:tcW w:type="dxa" w:w="2436"/>
          </w:tcPr>
          <w:p>
            <w:r>
              <w:rPr>
                <w:rFonts w:ascii="Calibri" w:hAnsi="Calibri"/>
                <w:sz w:val="20"/>
              </w:rPr>
              <w:t>ISSM</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(assignment from </w:t>
      </w:r>
      <w:r>
        <w:rPr>
          <w:rFonts w:ascii="Calibri" w:hAnsi="Calibri"/>
          <w:sz w:val="21"/>
        </w:rPr>
        <w:t>runbooks/Information-Owner-Steward.md</w:t>
      </w:r>
      <w:r>
        <w:rPr>
          <w:rFonts w:ascii="Calibri" w:hAnsi="Calibri"/>
          <w:sz w:val="21"/>
        </w:rPr>
        <w:t>)</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Information Owner/Steward</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Multi-year / retention</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(Data Owner,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(Information Owner/Steward)</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8" w:name="card_108"/>
      <w:pPr>
        <w:spacing w:before="0" w:after="200"/>
      </w:pPr>
      <w:r>
        <w:rPr>
          <w:rFonts w:ascii="Calibri" w:hAnsi="Calibri"/>
          <w:b/>
          <w:color w:val="01696F"/>
          <w:sz w:val="34"/>
        </w:rPr>
        <w:t>MRC-109 — Track and initiate personnel reinvestigations</w:t>
      </w:r>
      <w:bookmarkEnd w:id="108"/>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MRC-109</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109</w:t>
            </w:r>
          </w:p>
        </w:tc>
      </w:tr>
      <w:tr>
        <w:tc>
          <w:tcPr>
            <w:tcW w:type="dxa" w:w="4873"/>
          </w:tcPr>
          <w:p>
            <w:r>
              <w:rPr>
                <w:rFonts w:ascii="Calibri" w:hAnsi="Calibri"/>
                <w:sz w:val="20"/>
              </w:rPr>
              <w:t>Family</w:t>
            </w:r>
          </w:p>
        </w:tc>
        <w:tc>
          <w:tcPr>
            <w:tcW w:type="dxa" w:w="4873"/>
          </w:tcPr>
          <w:p>
            <w:r>
              <w:rPr>
                <w:rFonts w:ascii="Calibri" w:hAnsi="Calibri"/>
                <w:sz w:val="20"/>
              </w:rPr>
              <w:t>PS</w:t>
            </w:r>
          </w:p>
        </w:tc>
      </w:tr>
      <w:tr>
        <w:tc>
          <w:tcPr>
            <w:tcW w:type="dxa" w:w="4873"/>
          </w:tcPr>
          <w:p>
            <w:r>
              <w:rPr>
                <w:rFonts w:ascii="Calibri" w:hAnsi="Calibri"/>
                <w:sz w:val="20"/>
              </w:rPr>
              <w:t>Periodicity / Frequency</w:t>
            </w:r>
          </w:p>
        </w:tc>
        <w:tc>
          <w:tcPr>
            <w:tcW w:type="dxa" w:w="4873"/>
          </w:tcPr>
          <w:p>
            <w:r>
              <w:rPr>
                <w:rFonts w:ascii="Calibri" w:hAnsi="Calibri"/>
                <w:b/>
                <w:sz w:val="20"/>
              </w:rPr>
              <w:t>Periodic (DoD/IC cycle)</w:t>
            </w:r>
          </w:p>
        </w:tc>
      </w:tr>
      <w:tr>
        <w:tc>
          <w:tcPr>
            <w:tcW w:type="dxa" w:w="4873"/>
          </w:tcPr>
          <w:p>
            <w:r>
              <w:rPr>
                <w:rFonts w:ascii="Calibri" w:hAnsi="Calibri"/>
                <w:sz w:val="20"/>
              </w:rPr>
              <w:t>Primary Tool(s)</w:t>
            </w:r>
          </w:p>
        </w:tc>
        <w:tc>
          <w:tcPr>
            <w:tcW w:type="dxa" w:w="4873"/>
          </w:tcPr>
          <w:p>
            <w:r>
              <w:rPr>
                <w:rFonts w:ascii="Calibri" w:hAnsi="Calibri"/>
                <w:sz w:val="20"/>
              </w:rPr>
              <w:t>Local GRC/ticketing/documentation repository (organization-specific; no dedicated technical tool identified for this task)</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PS-3</w:t>
      </w:r>
      <w:r>
        <w:rPr>
          <w:rFonts w:ascii="Calibri" w:hAnsi="Calibri"/>
          <w:sz w:val="21"/>
        </w:rPr>
        <w:t xml:space="preserve"> — PERSONNEL SCREENING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Personnel Security Officer</w:t>
            </w:r>
          </w:p>
        </w:tc>
        <w:tc>
          <w:tcPr>
            <w:tcW w:type="dxa" w:w="2436"/>
          </w:tcPr>
          <w:p>
            <w:r>
              <w:rPr>
                <w:rFonts w:ascii="Calibri" w:hAnsi="Calibri"/>
                <w:b/>
                <w:sz w:val="20"/>
              </w:rPr>
              <w:t>PSO</w:t>
            </w:r>
          </w:p>
        </w:tc>
        <w:tc>
          <w:tcPr>
            <w:tcW w:type="dxa" w:w="2436"/>
          </w:tcPr>
          <w:p>
            <w:r>
              <w:rPr>
                <w:rFonts w:ascii="Calibri" w:hAnsi="Calibri"/>
                <w:sz w:val="20"/>
              </w:rPr>
              <w:t>ISSM</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(assignment from </w:t>
      </w:r>
      <w:r>
        <w:rPr>
          <w:rFonts w:ascii="Calibri" w:hAnsi="Calibri"/>
          <w:sz w:val="21"/>
        </w:rPr>
        <w:t>runbooks/PSO.md</w:t>
      </w:r>
      <w:r>
        <w:rPr>
          <w:rFonts w:ascii="Calibri" w:hAnsi="Calibri"/>
          <w:sz w:val="21"/>
        </w:rPr>
        <w:t>)</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Periodic (DoD/IC cycle)</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(Personnel Security Officer)</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p>
      <w:r>
        <w:br w:type="page"/>
      </w:r>
    </w:p>
    <w:p>
      <w:bookmarkStart w:id="109" w:name="card_109"/>
      <w:pPr>
        <w:spacing w:before="0" w:after="200"/>
      </w:pPr>
      <w:r>
        <w:rPr>
          <w:rFonts w:ascii="Calibri" w:hAnsi="Calibri"/>
          <w:b/>
          <w:color w:val="01696F"/>
          <w:sz w:val="34"/>
        </w:rPr>
        <w:t>MRC-110 — Conduct Technical Surveillance Countermeasures Survey</w:t>
      </w:r>
      <w:bookmarkEnd w:id="109"/>
    </w:p>
    <w:p>
      <w:pPr>
        <w:spacing w:after="240"/>
      </w:pPr>
      <w:r>
        <w:rPr>
          <w:rFonts w:ascii="Calibri" w:hAnsi="Calibri"/>
          <w:i/>
          <w:color w:val="7A7974"/>
          <w:sz w:val="17"/>
        </w:rPr>
        <w:t>Generated by `execution-plan/tools/build_mrc_cards.py` from `MAINTENANCE-PLAN.md` Sec 4, `data/control_title_index.json`, and `runbooks/_EXECUTION-PATTERNS.md`. Do not hand-edit -- regenerate after editing a source file. This card names specific tools (Windows Server/AD, Trellix/McAfee HBSS, Splunk, Nessus) per your environment; the rest of `execution-plan/` remains vendor-agnostic by design.</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MRC-110</w:t>
            </w:r>
          </w:p>
        </w:tc>
      </w:tr>
      <w:tr>
        <w:tc>
          <w:tcPr>
            <w:tcW w:type="dxa" w:w="4873"/>
          </w:tcPr>
          <w:p>
            <w:r>
              <w:rPr>
                <w:rFonts w:ascii="Calibri" w:hAnsi="Calibri"/>
                <w:sz w:val="20"/>
              </w:rPr>
              <w:t>Master Calendar Task #</w:t>
            </w:r>
          </w:p>
        </w:tc>
        <w:tc>
          <w:tcPr>
            <w:tcW w:type="dxa" w:w="4873"/>
          </w:tcPr>
          <w:p>
            <w:r>
              <w:rPr>
                <w:rFonts w:ascii="Calibri" w:hAnsi="Calibri"/>
                <w:i/>
                <w:color w:val="7A7974"/>
                <w:sz w:val="20"/>
              </w:rPr>
              <w:t>110</w:t>
            </w:r>
          </w:p>
        </w:tc>
      </w:tr>
      <w:tr>
        <w:tc>
          <w:tcPr>
            <w:tcW w:type="dxa" w:w="4873"/>
          </w:tcPr>
          <w:p>
            <w:r>
              <w:rPr>
                <w:rFonts w:ascii="Calibri" w:hAnsi="Calibri"/>
                <w:sz w:val="20"/>
              </w:rPr>
              <w:t>Family</w:t>
            </w:r>
          </w:p>
        </w:tc>
        <w:tc>
          <w:tcPr>
            <w:tcW w:type="dxa" w:w="4873"/>
          </w:tcPr>
          <w:p>
            <w:r>
              <w:rPr>
                <w:rFonts w:ascii="Calibri" w:hAnsi="Calibri"/>
                <w:sz w:val="20"/>
              </w:rPr>
              <w:t>RA</w:t>
            </w:r>
          </w:p>
        </w:tc>
      </w:tr>
      <w:tr>
        <w:tc>
          <w:tcPr>
            <w:tcW w:type="dxa" w:w="4873"/>
          </w:tcPr>
          <w:p>
            <w:r>
              <w:rPr>
                <w:rFonts w:ascii="Calibri" w:hAnsi="Calibri"/>
                <w:sz w:val="20"/>
              </w:rPr>
              <w:t>Periodicity / Frequency</w:t>
            </w:r>
          </w:p>
        </w:tc>
        <w:tc>
          <w:tcPr>
            <w:tcW w:type="dxa" w:w="4873"/>
          </w:tcPr>
          <w:p>
            <w:r>
              <w:rPr>
                <w:rFonts w:ascii="Calibri" w:hAnsi="Calibri"/>
                <w:b/>
                <w:sz w:val="20"/>
              </w:rPr>
              <w:t>Periodic (facility policy)</w:t>
            </w:r>
          </w:p>
        </w:tc>
      </w:tr>
      <w:tr>
        <w:tc>
          <w:tcPr>
            <w:tcW w:type="dxa" w:w="4873"/>
          </w:tcPr>
          <w:p>
            <w:r>
              <w:rPr>
                <w:rFonts w:ascii="Calibri" w:hAnsi="Calibri"/>
                <w:sz w:val="20"/>
              </w:rPr>
              <w:t>Primary Tool(s)</w:t>
            </w:r>
          </w:p>
        </w:tc>
        <w:tc>
          <w:tcPr>
            <w:tcW w:type="dxa" w:w="4873"/>
          </w:tcPr>
          <w:p>
            <w:r>
              <w:rPr>
                <w:rFonts w:ascii="Calibri" w:hAnsi="Calibri"/>
                <w:sz w:val="20"/>
              </w:rPr>
              <w:t>Nessus (vulnerability/risk scanning)</w:t>
            </w:r>
          </w:p>
        </w:tc>
      </w:tr>
    </w:tbl>
    <w:p>
      <w:pPr>
        <w:spacing w:after="80"/>
      </w:pPr>
    </w:p>
    <w:p>
      <w:pPr>
        <w:spacing w:before="280" w:after="80"/>
      </w:pPr>
      <w:r>
        <w:rPr>
          <w:rFonts w:ascii="Calibri" w:hAnsi="Calibri"/>
          <w:b/>
          <w:color w:val="0C4E54"/>
          <w:sz w:val="25"/>
        </w:rPr>
        <w:t>References</w:t>
      </w:r>
    </w:p>
    <w:p>
      <w:pPr>
        <w:spacing w:before="120"/>
      </w:pPr>
      <w:r>
        <w:rPr>
          <w:rFonts w:ascii="Calibri" w:hAnsi="Calibri"/>
          <w:b/>
          <w:color w:val="0C4E54"/>
          <w:sz w:val="22"/>
        </w:rPr>
        <w:t>Control ID(s) and real verbatim JSIG title(s):</w:t>
      </w:r>
    </w:p>
    <w:p>
      <w:pPr>
        <w:pStyle w:val="ListBullet"/>
      </w:pPr>
      <w:r>
        <w:rPr>
          <w:rFonts w:ascii="Calibri" w:hAnsi="Calibri"/>
          <w:b/>
          <w:sz w:val="21"/>
        </w:rPr>
        <w:t>RA-6</w:t>
      </w:r>
      <w:r>
        <w:rPr>
          <w:rFonts w:ascii="Calibri" w:hAnsi="Calibri"/>
          <w:sz w:val="21"/>
        </w:rPr>
        <w:t xml:space="preserve"> — TECHNICAL SURVEILLANCE COUNTERMEASURES SURVEY (</w:t>
      </w:r>
      <w:r>
        <w:rPr>
          <w:rFonts w:ascii="Calibri" w:hAnsi="Calibri"/>
          <w:i/>
          <w:color w:val="7A7974"/>
          <w:sz w:val="21"/>
        </w:rPr>
        <w:t>source</w:t>
      </w:r>
      <w:r>
        <w:rPr>
          <w:rFonts w:ascii="Calibri" w:hAnsi="Calibri"/>
          <w:sz w:val="21"/>
        </w:rPr>
        <w:t>)</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MAINTENANCE-PLAN.md Sec 4</w:t>
      </w:r>
      <w:r>
        <w:rPr>
          <w:rFonts w:ascii="Calibri" w:hAnsi="Calibri"/>
          <w:sz w:val="21"/>
        </w:rPr>
        <w:t xml:space="preserve"> (source row) · </w:t>
      </w:r>
      <w:r>
        <w:rPr>
          <w:rFonts w:ascii="Calibri" w:hAnsi="Calibri"/>
          <w:i/>
          <w:color w:val="7A7974"/>
          <w:sz w:val="21"/>
        </w:rPr>
        <w:t>RACI-MATRIX.md</w:t>
      </w:r>
      <w:r>
        <w:rPr>
          <w:rFonts w:ascii="Calibri" w:hAnsi="Calibri"/>
          <w:sz w:val="21"/>
        </w:rPr>
        <w:t xml:space="preserve"> (full RACI) · </w:t>
      </w:r>
      <w:r>
        <w:rPr>
          <w:rFonts w:ascii="Calibri" w:hAnsi="Calibri"/>
          <w:i/>
          <w:color w:val="7A7974"/>
          <w:sz w:val="21"/>
        </w:rPr>
        <w:t>ESCALATION-MATRIX.md</w:t>
      </w:r>
      <w:r>
        <w:rPr>
          <w:rFonts w:ascii="Calibri" w:hAnsi="Calibri"/>
          <w:sz w:val="21"/>
        </w:rPr>
        <w:t xml:space="preserve"> (CAT-tier SLA/routing)</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Facility Security Officer, ISSM</w:t>
            </w:r>
          </w:p>
        </w:tc>
        <w:tc>
          <w:tcPr>
            <w:tcW w:type="dxa" w:w="2436"/>
          </w:tcPr>
          <w:p>
            <w:r>
              <w:rPr>
                <w:rFonts w:ascii="Calibri" w:hAnsi="Calibri"/>
                <w:b/>
                <w:sz w:val="20"/>
              </w:rPr>
              <w:t>PSO</w:t>
            </w:r>
          </w:p>
        </w:tc>
        <w:tc>
          <w:tcPr>
            <w:tcW w:type="dxa" w:w="2436"/>
          </w:tcPr>
          <w:p>
            <w:r>
              <w:rPr>
                <w:rFonts w:ascii="Calibri" w:hAnsi="Calibri"/>
                <w:sz w:val="20"/>
              </w:rPr>
              <w:t>SCA</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Standard information-handling precautions apply: treat all captured evidence per the system's classification/handling requirement; do not export artifacts to unauthorized media or systems; if this task's execution requires touching a production system, follow the organization's standard change-control/maintenance-window process.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(assignment from </w:t>
      </w:r>
      <w:r>
        <w:rPr>
          <w:rFonts w:ascii="Calibri" w:hAnsi="Calibri"/>
          <w:sz w:val="21"/>
        </w:rPr>
        <w:t>runbooks/ISSM.md</w:t>
      </w:r>
      <w:r>
        <w:rPr>
          <w:rFonts w:ascii="Calibri" w:hAnsi="Calibri"/>
          <w:sz w:val="21"/>
        </w:rPr>
        <w:t>)</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to every card.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PSO</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CAT I → AO/DAO · CAT II → ISSM · CAT III → ISSO (ISSM consulted at every tier)</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Periodic (facility policy)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(Facility Security Officer, ISSM)</w:t>
            </w:r>
          </w:p>
        </w:tc>
        <w:tc>
          <w:tcPr>
            <w:tcW w:type="dxa" w:w="2436"/>
          </w:tcPr>
          <w:p/>
        </w:tc>
        <w:tc>
          <w:tcPr>
            <w:tcW w:type="dxa" w:w="2436"/>
          </w:tcPr>
          <w:p/>
        </w:tc>
        <w:tc>
          <w:tcPr>
            <w:tcW w:type="dxa" w:w="2436"/>
          </w:tcPr>
          <w:p/>
        </w:tc>
      </w:tr>
      <w:tr>
        <w:tc>
          <w:tcPr>
            <w:tcW w:type="dxa" w:w="2436"/>
          </w:tcPr>
          <w:p>
            <w:r>
              <w:rPr>
                <w:rFonts w:ascii="Calibri" w:hAnsi="Calibri"/>
                <w:sz w:val="20"/>
              </w:rPr>
              <w:t>Reviewer/Approver (PSO)</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Tracking/POA&amp;M ID(s), if any</w:t>
            </w:r>
          </w:p>
        </w:tc>
        <w:tc>
          <w:tcPr>
            <w:tcW w:type="dxa" w:w="4873"/>
          </w:tcP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825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825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