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Facilities</w:t>
      </w:r>
    </w:p>
    <w:p>
      <w:pPr>
        <w:spacing w:before="0" w:after="200"/>
      </w:pPr>
      <w:r>
        <w:rPr>
          <w:color w:val="7A7974"/>
          <w:sz w:val="22"/>
        </w:rPr>
        <w:t xml:space="preserve">Facilities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changes to the physical environment housing information systems: power, cooling, physical access control, structured cabling, and fire/environmental protection. It operationalizes JSIG Chapter 3 Physical and Environmental Protection (PE) family practices.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Facilities</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Facilities Change Details</w:t>
      </w:r>
    </w:p>
    <w:p>
      <w:pPr>
        <w:spacing w:before="0" w:after="160"/>
      </w:pPr>
      <w:r>
        <w:rPr>
          <w:i/>
          <w:color w:val="01696F"/>
          <w:sz w:val="17"/>
        </w:rPr>
        <w:t xml:space="preserve">JSIG Reference: PE-3 (Physical Access Control); PE-13 (Fire Protection); PE-14 (Temperature and Humidity Controls); PE-16 (Delivery and Removal).</w:t>
      </w:r>
    </w:p>
    <w:p>
      <w:pPr>
        <w:spacing w:before="0" w:after="140"/>
      </w:pPr>
      <w:r>
        <w:rPr>
          <w:i/>
          <w:color w:val="7A7974"/>
          <w:sz w:val="18"/>
        </w:rPr>
        <w:t xml:space="preserve">Complete for changes affecting the physical environment housing information systems: power, cooling, physical access control, cabling, or fire/environmental protection. Facilities housing concentrations of IT resources (data centers, server rooms) are subject to the JSIG Physical and Environmental Protection (PE) family in addition to standard configuration change control.</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Facility / Building / Room / SAPF Designation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Facility Building Room"/>
                <w:tag w:val="Facility Building Room"/>
                <w:id w:val="10001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Facility 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Facility Change Type"/>
                <w:tag w:val="Facility Change Type"/>
                <w:id w:val="100015"/>
                <w:dropDownList>
                  <w:listItem w:displayText="Choose an item." w:value="Choose an item."/>
                  <w:listItem w:displayText="Electrical / Power" w:value="Electrical / Power"/>
                  <w:listItem w:displayText="Cooling / HVAC" w:value="Cooling / HVAC"/>
                  <w:listItem w:displayText="Physical Layout / Space" w:value="Physical Layout / Space"/>
                  <w:listItem w:displayText="Structured Cabling" w:value="Structured Cabling"/>
                  <w:listItem w:displayText="Physical Access Control (Badge / Camera)" w:value="Physical Access Control (Badge / Camera)"/>
                  <w:listItem w:displayText="Fire Suppression / Detection" w:value="Fire Suppression / Detection"/>
                  <w:listItem w:displayText="Environmental Monitoring" w:value="Environmental Monitoring"/>
                  <w:listItem w:displayText="Other" w:value="Other"/>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Power Requirements (circuits, amperage, voltage, UPS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ower Requirements Facility"/>
                <w:tag w:val="Power Requirements Facility"/>
                <w:id w:val="10001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Cooling / HVAC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ooling HVAC Impact"/>
                <w:tag w:val="Cooling HVAC Impact"/>
                <w:id w:val="10001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Physical Access Control Impact (badge readers, cameras, entry points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hysical Access Control Impact"/>
                <w:tag w:val="Physical Access Control Impact"/>
                <w:id w:val="10001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Fire Suppression / Detection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Fire Suppression Impact"/>
                <w:tag w:val="Fire Suppression Impact"/>
                <w:id w:val="100019"/>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Structured Cabling Details (run count, cable type, patch panel / rack)</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ructured Cabling Details"/>
                <w:tag w:val="Structured Cabling Details"/>
                <w:id w:val="10002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Vendor / Contractor Performing Work</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endor Contractor"/>
                <w:tag w:val="Vendor Contractor"/>
                <w:id w:val="10002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Escort Required for Facility Access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cort Required"/>
                <w:tag w:val="Escort Required"/>
                <w:id w:val="100022"/>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Delivery / Removal of Equipment Through Facility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livery Removal Equipment"/>
                <w:tag w:val="Delivery Removal Equipment"/>
                <w:id w:val="100023"/>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Environmental / Safety Compliance Sign-Off</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al Safety Signoff"/>
                <w:tag w:val="Environmental Safety Signoff"/>
                <w:id w:val="100024"/>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25"/>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26"/>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2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28"/>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29"/>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30"/>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3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3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33"/>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3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3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3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3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38"/>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39"/>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40"/>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4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4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4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44"/>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4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46"/>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47"/>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48"/>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49"/>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50"/>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5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52"/>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5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54"/>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55"/>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56"/>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57"/>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58"/>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59"/>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60"/>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Facilities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PE-1</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Physical and Environmental Protection Policy and Procedures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documented policy and procedures governing physical and environmental protection of information system resources; this form is an execution artifact of that policy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Physical Access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enforcement of physical access authorizations at facility entry/exit points and audit logging of access; supports the physical-access-control-impact and escort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PE-13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Fire Protection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fire suppression and detection devices/systems supported by an independent energy source for facilities housing IT resources; supports the fire-suppression field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PE-14</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Temperature and Humidity Controls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maintenance and continuous monitoring of temperature and humidity levels for facilities housing IT resources; supports the cooling/HVAC field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PE-16</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Delivery and Removal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authorization, monitoring, and recordkeeping for information system components entering and exiting the facility; supports the delivery/removal field (Section 3).</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CCR-Facilities.docx</dc:title>
  <dc:creator>Perplexity Computer</dc:creator>
</cp:coreProperties>
</file>