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CeleriFlow — Gestão Pública Municipal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Roteiro Operacional da POC - São João do Ivaí/PR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Finalidade e Escopo da Demonstração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Este roteiro cobre exclusivamente os oito itens avaliados da planilha POC_Sao_Joao_do_Ivai_Somente_Itens_Avaliados.xlsx. O Banco Virtual Robonuvem é a única origem bancária simulada (SANDBOX). Todas as operações realizadas após a leitura bancária são registradas de forma real e definitiva no banco de dados do CeleriFlow: receitas, movimentos de tesouraria, eventos contábeis, conciliações e trilhas de auditoria.</w:t>
            </w:r>
          </w:p>
        </w:tc>
      </w:tr>
    </w:tbl>
    <w:p>
      <w:pPr>
        <w:spacing w:after="80" w:before="180"/>
      </w:pPr>
    </w:p>
    <w:p>
      <w:pPr>
        <w:pStyle w:val="Heading2"/>
        <w:spacing w:after="120" w:before="260"/>
      </w:pPr>
      <w:r>
        <w:t xml:space="preserve">1. Resumo dos Critérios de Avaliação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1. Resumo dos Critérios de Avaliação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Grupo de Requisitos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Qtd. Itens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Critério de Aprovação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Características técnicas obrigatórias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100% (Obrigatório)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Especificações técnicas dos módulos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Mínimo de 80%</w:t>
            </w:r>
          </w:p>
        </w:tc>
      </w:tr>
    </w:tbl>
    <w:p>
      <w:pPr>
        <w:pStyle w:val="Heading2"/>
        <w:spacing w:after="120" w:before="260"/>
      </w:pPr>
      <w:r>
        <w:t xml:space="preserve">2. Acessos da Comissão Avaliadora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2. Acessos da Comissão Avaliadora</w:t>
      </w:r>
    </w:p>
    <w:p>
      <w:pPr>
        <w:spacing w:after="8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As três contas possuem login individual e acesso operacional restrito ao módulo financeiro da POC (Unidade Gestora 0101):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Responsável / Comissão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E-mail de Login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Perfil Provisionado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Comissão TI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adminteste@email.com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POC Avaliador Técnico de TI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Comissão Administrativo-Financeira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gestao1@email.com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POC Avaliador Administrativo-Financeiro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Comissão Contábil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contadorteste@email.com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POC Avaliador Contábil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1"/>
          <w:szCs w:val="21"/>
        </w:rPr>
        <w:t xml:space="preserve">Nota de Segurança: As senhas não são recuperáveis no Firebase e são entregues por canal seguro antes da sessão. Não utilize credenciais do Banco Virtual para login no CeleriFlow.</w:t>
      </w:r>
    </w:p>
    <w:p>
      <w:pPr>
        <w:pStyle w:val="Heading2"/>
        <w:spacing w:after="120" w:before="260"/>
      </w:pPr>
      <w:r>
        <w:t xml:space="preserve">3. Pré-condições de Execução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3. Pré-condições de Execução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URL do CeleriFlow acessível via protocolo HTTPS seguro.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Três logins da comissão testados e autenticados individualmente.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Integração BANCO_API ativa em modo SANDBOX com o Banco Virtual Robonuvem.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Período bancário de demonstração disponível: agosto de 2025.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Ambiente devidamente identificado como POC, sem tráfego financeiro real.</w:t>
      </w:r>
    </w:p>
    <w:p>
      <w:pPr>
        <w:pStyle w:val="Heading2"/>
        <w:spacing w:after="120" w:before="260"/>
      </w:pPr>
      <w:r>
        <w:t xml:space="preserve">4. Dados e Valores de Referência dos Testes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4. Dados e Valores de Referência dos Testes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Cenário de Teste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Conta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Período / Data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Valor de Referência (R$)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Receitas Constitucionais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20001-1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01/08/2025 a 31/08/2025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FPM: 145.000,00 | FUNDEB: 98.400,00
IPVA: 15.500,00 | ICMS: 53.800,00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Aplicação Financeira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10001-0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11/05/2026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R$ 80.000,00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Resgate Financeiro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90001-4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27/05/2026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R$ 150.000,00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Rendimento de Aplicação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90001-4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Agosto / 2025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R$ 4.400,00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Tarifa Bancária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10001-0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30/06/2026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R$ 450,00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Divergência Controlada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19"/>
                <w:szCs w:val="19"/>
              </w:rPr>
              <w:t xml:space="preserve">Conta consultada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UNRECOGNIZED_TRANSACTION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R$ 999,99 (Exceção)</w:t>
            </w:r>
          </w:p>
        </w:tc>
      </w:tr>
    </w:tbl>
    <w:p>
      <w:pPr>
        <w:pStyle w:val="Heading2"/>
        <w:spacing w:after="120" w:before="260"/>
      </w:pPr>
      <w:r>
        <w:t xml:space="preserve">5. Sequência Passo a Passo de Demonstração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5. Sequência Passo a Passo de Demonstração</w:t>
      </w:r>
    </w:p>
    <w:p>
      <w:pPr>
        <w:pStyle w:val="Heading3"/>
        <w:spacing w:after="100" w:before="200"/>
      </w:pPr>
      <w:r>
        <w:t xml:space="preserve">5.1 Tela Inicial (Item 3.1.1 a.1)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5.1 Tela Inicial (Item 3.1.1 a.1)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Acessar a URL oficial da POC no navegador.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Efetuar login com uma das três credenciais da comissão.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Confirmar que a primeira tela apresentada intitula-se Home.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Confirmar a presença no menu dos módulos Home e Automações.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Navegar até Automações e retornar com sucesso à Home.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284C7" w:sz="24"/>
              <w:bottom w:val="none"/>
              <w:right w:val="none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Evidência Esperada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Navegação web limpa, intuitiva, responsiva e sem erros.</w:t>
            </w:r>
          </w:p>
        </w:tc>
      </w:tr>
    </w:tbl>
    <w:p>
      <w:pPr>
        <w:pStyle w:val="Heading3"/>
        <w:spacing w:after="100" w:before="200"/>
      </w:pPr>
      <w:r>
        <w:t xml:space="preserve">5.2 Acesso e Login (Item 3.1.1 a.2)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5.2 Acesso e Login (Item 3.1.1 a.2)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Demonstrar autenticação bem-sucedida para cada perfil da comissão.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Tentar acessar rota financeira protegida sem sessão e demonstrar o bloqueio de segurança.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Confirmar que a conta da comissão possui acesso restrito ao escopo financeiro.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Solicitar uma automação e registrar na trilha de auditoria o usuário logado.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284C7" w:sz="24"/>
              <w:bottom w:val="none"/>
              <w:right w:val="none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Evidência Esperada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Sessão individual, controle estrito por perfil e trilha de auditoria de acessos e interações.</w:t>
            </w:r>
          </w:p>
        </w:tc>
      </w:tr>
    </w:tbl>
    <w:p>
      <w:pPr>
        <w:pStyle w:val="Heading3"/>
        <w:spacing w:after="100" w:before="200"/>
      </w:pPr>
      <w:r>
        <w:t xml:space="preserve">5.3 Catálogo e Acompanhamento de Automações (Item 3.1.1 a.3)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5.3 Catálogo e Acompanhamento de Automações (Item 3.1.1 a.3)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Acessar Home &gt; Automações.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Apresentar histórico completo de extratos processados, execuções e falhas tratadas.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Clicar em Nova Automação.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Informar os parâmetros de conta e período e disparar a execução.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Acompanhar no painel o status em tempo real, data/hora e logs da tarefa.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284C7" w:sz="24"/>
              <w:bottom w:val="none"/>
              <w:right w:val="none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Evidência Esperada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Catálogo completo, controle de parâmetros, acompanhamento em tempo real e histórico de execuções.</w:t>
            </w:r>
          </w:p>
        </w:tc>
      </w:tr>
    </w:tbl>
    <w:p>
      <w:pPr>
        <w:pStyle w:val="Heading3"/>
        <w:spacing w:after="100" w:before="200"/>
      </w:pPr>
      <w:r>
        <w:t xml:space="preserve">5.4 Download e Arquivamento de Extratos (Item 3.1.2-01)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5.4 Download e Arquivamento de Extratos (Item 3.1.2-01)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21"/>
          <w:szCs w:val="21"/>
        </w:rPr>
        <w:t xml:space="preserve">Tela de Acesso: Financeiro &gt; Extratos Bancários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Confirmar que a instituição financeira está fixada como Banco Virtual Robonuvem.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Executar para a conta corrente 20001-1, agência 0001, período de 01/08/2025 a 31/08/2025.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Apresentar console de execução, formato recebido, hash criptográfico SHA-256 e local de arquivamento.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Abrir e inspecionar o extrato arquivado diretamente pelo histórico.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Repetir o procedimento para a conta de aplicação 90001-4.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Reexecutar a importação já realizada e comprovar o controle de duplicidade (não duplicação).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Resultado no CeleriFlow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Documento arquivado com integridade SHA-256, itens de extrato persistidos e registro na auditoria financeira.</w:t>
            </w:r>
          </w:p>
        </w:tc>
      </w:tr>
    </w:tbl>
    <w:p>
      <w:pPr>
        <w:pStyle w:val="Heading3"/>
        <w:spacing w:after="100" w:before="200"/>
      </w:pPr>
      <w:r>
        <w:t xml:space="preserve">5.5 Aplicações e Resgates Financeiros (Item 3.1.2-02)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5.5 Aplicações e Resgates Financeiros (Item 3.1.2-02)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21"/>
          <w:szCs w:val="21"/>
        </w:rPr>
        <w:t xml:space="preserve">Tela de Acesso: Financeiro &gt; Resgates e Aplicações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Confirmar a carga dos lançamentos originados do Banco Virtual Robonuvem.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Selecionar a aplicação da conta 10001-0 ou o resgate da conta 90001-4.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Exibir classificação, justificativa, valor bruto, encargos, valor líquido e prévia contábil.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Clicar em 'Registrar no CeleriFlow &amp; Gerar Recibo'.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Exibir recibo oficial de transmissão, número do lançamento e hash de integração.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Tentar reprocessar o mesmo registro e demonstrar a trava contra duplicidade.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Resultado no CeleriFlow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Movimento de tesouraria registrado, vínculo ao extrato bancário, recibo emitido e auditoria criada.</w:t>
            </w:r>
          </w:p>
        </w:tc>
      </w:tr>
    </w:tbl>
    <w:p>
      <w:pPr>
        <w:pStyle w:val="Heading3"/>
        <w:spacing w:after="100" w:before="200"/>
      </w:pPr>
      <w:r>
        <w:t xml:space="preserve">5.6 Rendimentos de Aplicações (Item 3.1.2-03)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5.6 Rendimentos de Aplicações (Item 3.1.2-03)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21"/>
          <w:szCs w:val="21"/>
        </w:rPr>
        <w:t xml:space="preserve">Tela de Acesso: Financeiro &gt; Rendimentos de Aplicações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Informar a conta de aplicação 90001-4 e o período de agosto de 2025.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Clicar em 'Consultar rendimentos no extrato de aplicação'.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Selecionar o rendimento identificado pelo banco.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Apresentar o cálculo do rendimento bruto, IRRF, IOF, correção, líquido, saldo acumulado e classificação contábil.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Clicar em 'Registrar Rendimento no CeleriFlow'.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Exibir recibo gerado e conferir atualização do histórico de rendimentos.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Resultado no CeleriFlow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Receita arrecadada lançada, movimento de tesouraria, partida contábil, extrato vinculado e auditoria.</w:t>
            </w:r>
          </w:p>
        </w:tc>
      </w:tr>
    </w:tbl>
    <w:p>
      <w:pPr>
        <w:pStyle w:val="Heading3"/>
        <w:spacing w:after="100" w:before="200"/>
      </w:pPr>
      <w:r>
        <w:t xml:space="preserve">5.7 Receitas Constitucionais e Legais (Item 3.1.2-04)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5.7 Receitas Constitucionais e Legais (Item 3.1.2-04)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21"/>
          <w:szCs w:val="21"/>
        </w:rPr>
        <w:t xml:space="preserve">Tela de Acesso: Financeiro &gt; Regras Constitucionais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Apresentar as regras pré-configuradas: FPM, FUNDEB, IPVA, ICMS, ITR, FEP, IPI Exportação, Royalties e LC 176.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Após baixar o extrato da conta 20001-1, abrir a Fila de Exceções.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Selecionar e processar individualmente as receitas de FPM, FUNDEB, IPVA e ICMS.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Exibir detalhamento: classificação, natureza da receita, fonte de recursos, evento contábil, valor e recibo.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Ativar o cenário de falha UNRECOGNIZED_TRANSACTION, baixar o extrato e demonstrar a pendência na Fila de Exceções.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Resultado no CeleriFlow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Receita pública arrecadada, movimento de caixa, evento contábil automático e rastreabilidade total.</w:t>
            </w:r>
          </w:p>
        </w:tc>
      </w:tr>
    </w:tbl>
    <w:p>
      <w:pPr>
        <w:pStyle w:val="Heading3"/>
        <w:spacing w:after="100" w:before="200"/>
      </w:pPr>
      <w:r>
        <w:t xml:space="preserve">5.8 Conciliação Bancária &amp; Carga de Razão (Item 3.1.2-05)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5.8 Conciliação Bancária &amp; Carga de Razão (Item 3.1.2-05)</w:t>
      </w:r>
    </w:p>
    <w:p>
      <w:pPr>
        <w:spacing w:after="80" w:before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F766E"/>
          <w:sz w:val="21"/>
          <w:szCs w:val="21"/>
        </w:rPr>
        <w:t xml:space="preserve">Tela de Acesso: Financeiro &gt; Conciliação Bancária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Informar Banco Virtual Robonuvem, agência 0001, conta corrente 20001-1 e período 2025-08.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Clicar em 'Abrir Conciliação &amp; Carregar Razão'.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Apresentar no Quadro Demonstrativo: Saldo Inicial, Entradas (Créditos), Saídas (Débitos), Saldo Final do Extrato, Saldo do Razão Contábil e Diferença (R$ 0,00).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Clicar em 'Executar Correspondência Automática (Motor de 9 Regras)'.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Exibir a correspondência das partidas contábeis e extrato, com percentuais de confiança e detalhamento.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Clicar em 'Confirmar Conciliação no CeleriFlow'.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7.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Exibir o recibo oficial de transmissão, hash SHA-256 e status final CONCILIADA.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Resultado no CeleriFlow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Sessão conciliada e travada, partidas amarradas, conciliação registrada e auditada.</w:t>
            </w:r>
          </w:p>
        </w:tc>
      </w:tr>
    </w:tbl>
    <w:p>
      <w:pPr>
        <w:pStyle w:val="Heading2"/>
        <w:spacing w:after="120" w:before="260"/>
      </w:pPr>
      <w:r>
        <w:t xml:space="preserve">6. Evidências de Encerramento e Auditoria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6. Evidências de Encerramento e Auditoria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Abrir Financeiro &gt; Automações e apresentar todas as execuções, extratos e eventos processados.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Com perfil administrador, abrir Configurações &gt; Auditoria de Uso e filtrar as operações da demonstração.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Comprovar que os logs gravam usuário responsável, data/hora, módulo, tela e tipo de ação, em conformidade com a LGPD (sem expor senhas ou dados sensíveis).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Preencher a planilha de avaliação técnica com a marcação ATENDE para todos os 8 itens avaliados.</w:t>
      </w:r>
    </w:p>
    <w:p>
      <w:pPr>
        <w:pStyle w:val="Heading2"/>
        <w:spacing w:after="120" w:before="260"/>
      </w:pPr>
      <w:r>
        <w:t xml:space="preserve">7. Demonstração de Resiliência (Falhas Controladas)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7. Demonstração de Resiliência (Falhas Controladas)</w:t>
      </w:r>
    </w:p>
    <w:p>
      <w:pPr>
        <w:spacing w:after="8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Utilize o painel de sandbox do Banco Virtual Robonuvem para injetar cenários de exceção controlada, comprovando o tratamento robusto de erros pelo CeleriFlow: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Credencial Inválida / Autenticação Expirada: Sistema bloqueia e notifica o usuário sem interromper o serviço.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Indisponibilidade / Timeout de Conexão: Sistema registra retry inteligente e alerta de indisponibilidade temporária.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Transação Não Reconhecida (UNRECOGNIZED_TRANSACTION): Lançamento é direcionado para a Fila de Exceções para conferência manual.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Restauração do Cenário Normal: Execução repetida imediatamente com sucesso e emissão de recibo.</w:t>
      </w:r>
    </w:p>
    <w:p>
      <w:pPr>
        <w:pStyle w:val="Heading2"/>
        <w:spacing w:after="120" w:before="260"/>
      </w:pPr>
      <w:r>
        <w:t xml:space="preserve">8. Diretrizes e Boas Práticas da Apresentação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8. Diretrizes e Boas Práticas da Apresentação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Não afirmar integração com banco oficial ou utilizar dados bancários reais durante a sessão.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Utilizar exclusivamente o Banco Virtual Robonuvem para as operações bancárias da POC.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Nunca expor senhas, tokens de API, client_secret ou variáveis de ambiente na tela de projeção.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Ressaltar a clara distinção: dados bancários simulados (SANDBOX) vs. registros fiscais e contábeis reais e definitivos no CeleriFlow.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Página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de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CeleriFlow • Roteiro Operacional da POC - São João do Ivaí/PR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2026-08-07T19:49:45.260Z</dcterms:created>
  <dcterms:modified xsi:type="dcterms:W3CDTF">2026-08-07T19:49:45.261Z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