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imagine is to become the awakened state. 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awaken is to imagine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still point of our very sourced nature resides here. 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Can you close your eyes, the eyes that exist in the human state   and   open the eyes which never die yet   always becoming the raptured state of waking.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Beauty can be thought of as the waking state ~ the consciousness of Harmony. 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Harmony as the state of manifestation and manifested in zero plurilinear thought. 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is the recognition of such an Order, a pattern that wholds Chaos as much as it does order, Order. 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feeling sense.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think is hear frequency as a vibrating image / sensation / word from a sensory organ outside of time.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—————————————————————-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0. 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Zero.                                                                        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the name of 0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and to the masters of eternity held in the frequency of 0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Universe’s cipher, 0 initiates to conclude; and concludes to initiate.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0, potential as the act of the infinite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Placeholding 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ouroboros that shapes our awakening.          Zero is the mother, the blackhole that births the binary into code. 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essence of 0 permeates every aspect of quasi digital age.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—————————————————————-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the infinite 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Definition , the state of defining ~ contrast of consciousness 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—————————————————————-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If zeros can be voids and voids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Voids hold (reflect)  the light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Voids of Wonder.          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Voids hold the reflection of light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