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bookmarkStart w:colFirst="0" w:colLast="0" w:name="_kzvkeiji16x8" w:id="0"/>
      <w:bookmarkEnd w:id="0"/>
      <w:r w:rsidDel="00000000" w:rsidR="00000000" w:rsidRPr="00000000">
        <w:rPr>
          <w:rtl w:val="0"/>
        </w:rPr>
        <w:t xml:space="preserve">Report: Networks</w:t>
      </w:r>
    </w:p>
    <w:p w:rsidR="00000000" w:rsidDel="00000000" w:rsidP="00000000" w:rsidRDefault="00000000" w:rsidRPr="00000000" w14:paraId="00000002">
      <w:pPr>
        <w:jc w:val="center"/>
        <w:rPr/>
      </w:pPr>
      <w:r w:rsidDel="00000000" w:rsidR="00000000" w:rsidRPr="00000000">
        <w:rPr>
          <w:rtl w:val="0"/>
        </w:rPr>
        <w:t xml:space="preserve">By: Emi Neuwalder, Elaine Demetrion and Liberty Lehr</w:t>
      </w:r>
    </w:p>
    <w:p w:rsidR="00000000" w:rsidDel="00000000" w:rsidP="00000000" w:rsidRDefault="00000000" w:rsidRPr="00000000" w14:paraId="00000003">
      <w:pPr>
        <w:pStyle w:val="Heading1"/>
        <w:rPr/>
      </w:pPr>
      <w:bookmarkStart w:colFirst="0" w:colLast="0" w:name="_lfx6ffi6io4c" w:id="1"/>
      <w:bookmarkEnd w:id="1"/>
      <w:r w:rsidDel="00000000" w:rsidR="00000000" w:rsidRPr="00000000">
        <w:rPr>
          <w:rtl w:val="0"/>
        </w:rPr>
        <w:t xml:space="preserve">Introduction</w:t>
      </w:r>
    </w:p>
    <w:p w:rsidR="00000000" w:rsidDel="00000000" w:rsidP="00000000" w:rsidRDefault="00000000" w:rsidRPr="00000000" w14:paraId="00000004">
      <w:pPr>
        <w:rPr/>
      </w:pPr>
      <w:r w:rsidDel="00000000" w:rsidR="00000000" w:rsidRPr="00000000">
        <w:rPr>
          <w:rtl w:val="0"/>
        </w:rPr>
        <w:t xml:space="preserve">The Bank of Money, one of the largest banks on the planet, is experiencing a breach of security. In an effort to understand the weak points of the Bank of Money’s Firewalls our team has led an investigation into their networks. The evidence we have found supports the following inferences.</w:t>
      </w:r>
    </w:p>
    <w:p w:rsidR="00000000" w:rsidDel="00000000" w:rsidP="00000000" w:rsidRDefault="00000000" w:rsidRPr="00000000" w14:paraId="00000005">
      <w:pPr>
        <w:numPr>
          <w:ilvl w:val="0"/>
          <w:numId w:val="2"/>
        </w:numPr>
        <w:ind w:left="720" w:hanging="360"/>
        <w:rPr>
          <w:u w:val="none"/>
        </w:rPr>
      </w:pPr>
      <w:r w:rsidDel="00000000" w:rsidR="00000000" w:rsidRPr="00000000">
        <w:rPr>
          <w:rtl w:val="0"/>
        </w:rPr>
        <w:t xml:space="preserve">There are breaches of security where unknown IP addresses are communicating with websites.</w:t>
      </w:r>
    </w:p>
    <w:p w:rsidR="00000000" w:rsidDel="00000000" w:rsidP="00000000" w:rsidRDefault="00000000" w:rsidRPr="00000000" w14:paraId="00000006">
      <w:pPr>
        <w:numPr>
          <w:ilvl w:val="0"/>
          <w:numId w:val="2"/>
        </w:numPr>
        <w:ind w:left="720" w:hanging="360"/>
        <w:rPr>
          <w:u w:val="none"/>
        </w:rPr>
      </w:pPr>
      <w:r w:rsidDel="00000000" w:rsidR="00000000" w:rsidRPr="00000000">
        <w:rPr>
          <w:rtl w:val="0"/>
        </w:rPr>
        <w:t xml:space="preserve">There was an intrusion related to a potential privacy breach on 4/6/2012 at 17:27-17:28</w:t>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rPr>
          <w:b w:val="1"/>
        </w:rPr>
      </w:pPr>
      <w:r w:rsidDel="00000000" w:rsidR="00000000" w:rsidRPr="00000000">
        <w:rPr>
          <w:b w:val="1"/>
          <w:rtl w:val="0"/>
        </w:rPr>
        <w:t xml:space="preserve">Hypothesis 1: There are IP addresses not specified by BOM interacting with the BOM network.</w:t>
      </w:r>
    </w:p>
    <w:p w:rsidR="00000000" w:rsidDel="00000000" w:rsidP="00000000" w:rsidRDefault="00000000" w:rsidRPr="00000000" w14:paraId="00000009">
      <w:pPr>
        <w:jc w:val="center"/>
        <w:rPr/>
      </w:pPr>
      <w:r w:rsidDel="00000000" w:rsidR="00000000" w:rsidRPr="00000000">
        <w:rPr/>
        <mc:AlternateContent>
          <mc:Choice Requires="wpg">
            <w:drawing>
              <wp:inline distB="114300" distT="114300" distL="114300" distR="114300">
                <wp:extent cx="3409950" cy="5534025"/>
                <wp:effectExtent b="0" l="0" r="0" t="0"/>
                <wp:docPr id="1" name=""/>
                <a:graphic>
                  <a:graphicData uri="http://schemas.microsoft.com/office/word/2010/wordprocessingGroup">
                    <wpg:wgp>
                      <wpg:cNvGrpSpPr/>
                      <wpg:grpSpPr>
                        <a:xfrm>
                          <a:off x="350500" y="96725"/>
                          <a:ext cx="3409950" cy="5534025"/>
                          <a:chOff x="350500" y="96725"/>
                          <a:chExt cx="3395975" cy="5516775"/>
                        </a:xfrm>
                      </wpg:grpSpPr>
                      <pic:pic>
                        <pic:nvPicPr>
                          <pic:cNvPr id="2" name="Shape 2"/>
                          <pic:cNvPicPr preferRelativeResize="0"/>
                        </pic:nvPicPr>
                        <pic:blipFill>
                          <a:blip r:embed="rId6">
                            <a:alphaModFix/>
                          </a:blip>
                          <a:stretch>
                            <a:fillRect/>
                          </a:stretch>
                        </pic:blipFill>
                        <pic:spPr>
                          <a:xfrm>
                            <a:off x="416325" y="121675"/>
                            <a:ext cx="3330150" cy="5491824"/>
                          </a:xfrm>
                          <a:prstGeom prst="rect">
                            <a:avLst/>
                          </a:prstGeom>
                          <a:noFill/>
                          <a:ln>
                            <a:noFill/>
                          </a:ln>
                        </pic:spPr>
                      </pic:pic>
                      <wps:wsp>
                        <wps:cNvSpPr/>
                        <wps:cNvPr id="3" name="Shape 3"/>
                        <wps:spPr>
                          <a:xfrm>
                            <a:off x="355275" y="101500"/>
                            <a:ext cx="1106400" cy="690300"/>
                          </a:xfrm>
                          <a:prstGeom prst="rect">
                            <a:avLst/>
                          </a:prstGeom>
                          <a:solidFill>
                            <a:srgbClr val="FFF2CC">
                              <a:alpha val="25320"/>
                            </a:srgbClr>
                          </a:solidFill>
                          <a:ln cap="flat" cmpd="sng" w="9525">
                            <a:solidFill>
                              <a:srgbClr val="B45F0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409950" cy="5534025"/>
                <wp:effectExtent b="0" l="0" r="0" t="0"/>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3409950" cy="55340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A">
      <w:pPr>
        <w:rPr>
          <w:i w:val="1"/>
        </w:rPr>
      </w:pPr>
      <w:r w:rsidDel="00000000" w:rsidR="00000000" w:rsidRPr="00000000">
        <w:rPr>
          <w:i w:val="1"/>
          <w:rtl w:val="0"/>
        </w:rPr>
        <w:t xml:space="preserve">[Fig. 1] Multiple views of network traffic per hour between Corporate Firewall (external), Cisco ASA Firewall (internal), DNS Root Server Websites, SNAT, Financial Server, Domain Controller-DNS, Workstations and other IP addresses unspecified by BOM. Vector strength represents the amount of traffic on a log scale.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ind w:left="0" w:firstLine="0"/>
        <w:rPr/>
      </w:pPr>
      <w:r w:rsidDel="00000000" w:rsidR="00000000" w:rsidRPr="00000000">
        <w:rPr>
          <w:rtl w:val="0"/>
        </w:rPr>
        <w:t xml:space="preserve">In many of the hour-long windows represented, we see the network recording traffic that did not have either a source or destination within the network (observe loops from other to other). This may be suspicious. Additionally, only the timeframe from 17:51-18:51 on April 5th appears to contain any connections to the log server, indicating we should further investigate this timeframe. (Note that this visualization does not include the second half of the firewall data.)</w:t>
      </w:r>
    </w:p>
    <w:p w:rsidR="00000000" w:rsidDel="00000000" w:rsidP="00000000" w:rsidRDefault="00000000" w:rsidRPr="00000000" w14:paraId="0000000D">
      <w:pPr>
        <w:ind w:left="0" w:firstLine="0"/>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b w:val="1"/>
          <w:rtl w:val="0"/>
        </w:rPr>
        <w:t xml:space="preserve">Hypothesis 2:</w:t>
      </w:r>
    </w:p>
    <w:p w:rsidR="00000000" w:rsidDel="00000000" w:rsidP="00000000" w:rsidRDefault="00000000" w:rsidRPr="00000000" w14:paraId="0000000F">
      <w:pPr>
        <w:rPr>
          <w:b w:val="1"/>
        </w:rPr>
      </w:pPr>
      <w:r w:rsidDel="00000000" w:rsidR="00000000" w:rsidRPr="00000000">
        <w:rPr>
          <w:b w:val="1"/>
        </w:rPr>
        <w:drawing>
          <wp:inline distB="114300" distT="114300" distL="114300" distR="114300">
            <wp:extent cx="5943600" cy="40767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0767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i w:val="1"/>
        </w:rPr>
      </w:pPr>
      <w:r w:rsidDel="00000000" w:rsidR="00000000" w:rsidRPr="00000000">
        <w:rPr>
          <w:i w:val="1"/>
          <w:rtl w:val="0"/>
        </w:rPr>
        <w:t xml:space="preserve">[Fig 2] Pie chart showing percentage of “Potential Corporate Privacy Breach” classified IDS alerts by second, with the last category being “other”</w:t>
      </w:r>
    </w:p>
    <w:p w:rsidR="00000000" w:rsidDel="00000000" w:rsidP="00000000" w:rsidRDefault="00000000" w:rsidRPr="00000000" w14:paraId="00000012">
      <w:pPr>
        <w:rPr>
          <w:i w:val="1"/>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Filtering specifically for intrusions in the IDS logs classified as “Potential Corporate Privacy Breach” since that seems like the sort of issue we are looking for, we can see that the majority of this type of intrusion occurred at either 17:27 or 17:28 on 4/6/2012. Notably (and not clear from this) there were a few hundred requests in just 2 minutes. This is definitely unusual activity. </w:t>
      </w:r>
    </w:p>
    <w:p w:rsidR="00000000" w:rsidDel="00000000" w:rsidP="00000000" w:rsidRDefault="00000000" w:rsidRPr="00000000" w14:paraId="00000014">
      <w:pPr>
        <w:rPr>
          <w:i w:val="1"/>
        </w:rPr>
      </w:pPr>
      <w:r w:rsidDel="00000000" w:rsidR="00000000" w:rsidRPr="00000000">
        <w:rPr>
          <w:rtl w:val="0"/>
        </w:rPr>
      </w:r>
    </w:p>
    <w:p w:rsidR="00000000" w:rsidDel="00000000" w:rsidP="00000000" w:rsidRDefault="00000000" w:rsidRPr="00000000" w14:paraId="00000015">
      <w:pPr>
        <w:rPr>
          <w:i w:val="1"/>
        </w:rPr>
      </w:pPr>
      <w:r w:rsidDel="00000000" w:rsidR="00000000" w:rsidRPr="00000000">
        <w:rPr>
          <w:rtl w:val="0"/>
        </w:rPr>
      </w:r>
    </w:p>
    <w:p w:rsidR="00000000" w:rsidDel="00000000" w:rsidP="00000000" w:rsidRDefault="00000000" w:rsidRPr="00000000" w14:paraId="00000016">
      <w:pPr>
        <w:pStyle w:val="Heading1"/>
        <w:rPr/>
      </w:pPr>
      <w:bookmarkStart w:colFirst="0" w:colLast="0" w:name="_pi70ki8vg4n7" w:id="2"/>
      <w:bookmarkEnd w:id="2"/>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d2efcso8sa54" w:id="3"/>
      <w:bookmarkEnd w:id="3"/>
      <w:r w:rsidDel="00000000" w:rsidR="00000000" w:rsidRPr="00000000">
        <w:rPr>
          <w:rtl w:val="0"/>
        </w:rPr>
        <w:t xml:space="preserve">Recommendations</w:t>
      </w:r>
    </w:p>
    <w:p w:rsidR="00000000" w:rsidDel="00000000" w:rsidP="00000000" w:rsidRDefault="00000000" w:rsidRPr="00000000" w14:paraId="00000018">
      <w:pPr>
        <w:numPr>
          <w:ilvl w:val="0"/>
          <w:numId w:val="1"/>
        </w:numPr>
        <w:ind w:left="720" w:hanging="360"/>
        <w:rPr>
          <w:u w:val="none"/>
        </w:rPr>
      </w:pPr>
      <w:r w:rsidDel="00000000" w:rsidR="00000000" w:rsidRPr="00000000">
        <w:rPr>
          <w:rtl w:val="0"/>
        </w:rPr>
        <w:t xml:space="preserve">Create a directional version of Fig. 1 to see which IP address is trying to contact which. This would give us a better understanding of the structure of communications within the BOM network.</w:t>
      </w:r>
    </w:p>
    <w:p w:rsidR="00000000" w:rsidDel="00000000" w:rsidP="00000000" w:rsidRDefault="00000000" w:rsidRPr="00000000" w14:paraId="00000019">
      <w:pPr>
        <w:numPr>
          <w:ilvl w:val="0"/>
          <w:numId w:val="1"/>
        </w:numPr>
        <w:ind w:left="720" w:hanging="360"/>
        <w:rPr>
          <w:u w:val="none"/>
        </w:rPr>
      </w:pPr>
      <w:r w:rsidDel="00000000" w:rsidR="00000000" w:rsidRPr="00000000">
        <w:rPr>
          <w:rtl w:val="0"/>
        </w:rPr>
        <w:t xml:space="preserve">Research the IP addresses in the “Other” designation to learn more about the suspicious IP addresses.</w:t>
      </w:r>
    </w:p>
    <w:p w:rsidR="00000000" w:rsidDel="00000000" w:rsidP="00000000" w:rsidRDefault="00000000" w:rsidRPr="00000000" w14:paraId="0000001A">
      <w:pPr>
        <w:numPr>
          <w:ilvl w:val="0"/>
          <w:numId w:val="1"/>
        </w:numPr>
        <w:ind w:left="720" w:hanging="360"/>
        <w:rPr>
          <w:u w:val="none"/>
        </w:rPr>
      </w:pPr>
      <w:r w:rsidDel="00000000" w:rsidR="00000000" w:rsidRPr="00000000">
        <w:rPr>
          <w:rtl w:val="0"/>
        </w:rPr>
        <w:t xml:space="preserve">Further investigate the Firewall data and IDS logs for the times identified by Figure 2, as these appear to be significant times in the security breach.</w:t>
      </w:r>
    </w:p>
    <w:sectPr>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