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944A2">
      <w:pPr>
        <w:jc w:val="center"/>
        <w:rPr>
          <w:rFonts w:ascii="黑体" w:hAnsi="黑体" w:eastAsia="黑体"/>
          <w:sz w:val="44"/>
          <w:szCs w:val="44"/>
        </w:rPr>
      </w:pPr>
      <w:r>
        <w:rPr>
          <w:rFonts w:ascii="黑体" w:hAnsi="黑体" w:eastAsia="黑体"/>
          <w:sz w:val="44"/>
          <w:szCs w:val="44"/>
        </w:rPr>
        <w:t>实习项目评价申请</w:t>
      </w:r>
      <w:r>
        <w:rPr>
          <w:rFonts w:hint="eastAsia" w:ascii="黑体" w:hAnsi="黑体" w:eastAsia="黑体"/>
          <w:sz w:val="44"/>
          <w:szCs w:val="44"/>
        </w:rPr>
        <w:t>书（非技术能力考核）</w:t>
      </w:r>
    </w:p>
    <w:p w14:paraId="5EAAD464">
      <w:pPr>
        <w:rPr>
          <w:sz w:val="44"/>
          <w:szCs w:val="44"/>
        </w:rPr>
      </w:pPr>
    </w:p>
    <w:p w14:paraId="23AA9C31">
      <w:pPr>
        <w:numPr>
          <w:ilvl w:val="0"/>
          <w:numId w:val="1"/>
        </w:numPr>
        <w:spacing w:before="156" w:beforeLines="50" w:after="156" w:afterLines="50" w:line="360" w:lineRule="auto"/>
        <w:rPr>
          <w:rFonts w:hint="eastAsia" w:ascii="Times New Roman" w:hAnsi="Times New Roman"/>
          <w:b/>
          <w:color w:val="000000" w:themeColor="text1"/>
          <w:sz w:val="28"/>
          <w:szCs w:val="32"/>
          <w14:textFill>
            <w14:solidFill>
              <w14:schemeClr w14:val="tx1"/>
            </w14:solidFill>
          </w14:textFill>
        </w:rPr>
      </w:pPr>
      <w:r>
        <w:rPr>
          <w:rFonts w:hint="eastAsia" w:ascii="Times New Roman" w:hAnsi="Times New Roman"/>
          <w:b/>
          <w:color w:val="000000" w:themeColor="text1"/>
          <w:sz w:val="28"/>
          <w:szCs w:val="32"/>
          <w14:textFill>
            <w14:solidFill>
              <w14:schemeClr w14:val="tx1"/>
            </w14:solidFill>
          </w14:textFill>
        </w:rPr>
        <w:t>实习单位及实习内容简介（不超过1000字）</w:t>
      </w:r>
    </w:p>
    <w:p w14:paraId="34F19149">
      <w:pPr>
        <w:spacing w:line="360" w:lineRule="auto"/>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1</w:t>
      </w:r>
      <w:r>
        <w:rPr>
          <w:rFonts w:hint="eastAsia" w:ascii="Times New Roman" w:hAnsi="Times New Roman"/>
          <w:b/>
          <w:color w:val="000000" w:themeColor="text1"/>
          <w:sz w:val="24"/>
          <w:szCs w:val="24"/>
          <w14:textFill>
            <w14:solidFill>
              <w14:schemeClr w14:val="tx1"/>
            </w14:solidFill>
          </w14:textFill>
        </w:rPr>
        <w:t>．实习单位简介</w:t>
      </w:r>
    </w:p>
    <w:p w14:paraId="3651CC3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安克创新科技股份有限公司是国内营收规模最大的全球化消费电子品牌企业之一。</w:t>
      </w:r>
    </w:p>
    <w:p w14:paraId="5116BEE7">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范围：公司现已形成充电储能、智能影音、智能创新三大板块的产品矩阵。充电储能产品包括USB-C充电宝、快充数据线、户外电源等；智能影音产品有无线蓝牙耳机、无线蓝牙音箱、家庭影院等；智能创新产品涵盖智能安防摄像头、智能门铃、扫地机器人、3D打印机等。</w:t>
      </w:r>
    </w:p>
    <w:p w14:paraId="325F6A3F">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市场布局：安克创新业务覆盖146个国家和地区，服务超1.4亿用户，境外营收占比超95%，其中北美市场贡献过半营收，欧洲市场占比约20%，日本市场表现亮眼。</w:t>
      </w:r>
    </w:p>
    <w:p w14:paraId="2C94D493">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·核心优势：</w:t>
      </w:r>
    </w:p>
    <w:p w14:paraId="34E630B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品牌优势：成功打造了智能充电品牌Anker,并相继推出Soundcore、eufy、Nebula等自主品牌，Anker连续7年入选"BrandZ中国出海品牌50强”。</w:t>
      </w:r>
    </w:p>
    <w:p w14:paraId="3046A40A">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技术优势：公司研发人员占比53%，研发投入同比增49.13%，专利达2237件，覆盖光储充、机器人、音频等领域。</w:t>
      </w:r>
    </w:p>
    <w:p w14:paraId="1C5A4E1A">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渠道优势：公司以线上销售为主，主要销售渠道为Amazon、Ebay、天猫、京东等海内外线上平台，同时通过与沃尔玛、百思买以及贸易商合作，不断拓展线下市场。</w:t>
      </w:r>
    </w:p>
    <w:p w14:paraId="117BCCBB">
      <w:pPr>
        <w:numPr>
          <w:ilvl w:val="0"/>
          <w:numId w:val="2"/>
        </w:numPr>
        <w:spacing w:line="360" w:lineRule="auto"/>
        <w:rPr>
          <w:rFonts w:hint="eastAsia" w:ascii="Times New Roman" w:hAnsi="Times New Roman"/>
          <w:b/>
          <w:color w:val="000000" w:themeColor="text1"/>
          <w:sz w:val="24"/>
          <w:szCs w:val="24"/>
          <w14:textFill>
            <w14:solidFill>
              <w14:schemeClr w14:val="tx1"/>
            </w14:solidFill>
          </w14:textFill>
        </w:rPr>
      </w:pPr>
      <w:r>
        <w:rPr>
          <w:rFonts w:hint="eastAsia" w:ascii="Times New Roman" w:hAnsi="Times New Roman"/>
          <w:b/>
          <w:color w:val="000000" w:themeColor="text1"/>
          <w:sz w:val="24"/>
          <w:szCs w:val="24"/>
          <w14:textFill>
            <w14:solidFill>
              <w14:schemeClr w14:val="tx1"/>
            </w14:solidFill>
          </w14:textFill>
        </w:rPr>
        <w:t>实习内容（不少于500字）</w:t>
      </w:r>
    </w:p>
    <w:p w14:paraId="66CC6D36">
      <w:pPr>
        <w:numPr>
          <w:numId w:val="0"/>
        </w:numPr>
        <w:spacing w:line="360" w:lineRule="auto"/>
        <w:rPr>
          <w:rFonts w:hint="default" w:ascii="Times New Roman" w:hAnsi="Times New Roman" w:eastAsiaTheme="minorEastAsia"/>
          <w:b/>
          <w:color w:val="000000" w:themeColor="text1"/>
          <w:sz w:val="24"/>
          <w:szCs w:val="24"/>
          <w:lang w:val="en-US" w:eastAsia="zh-CN"/>
          <w14:textFill>
            <w14:solidFill>
              <w14:schemeClr w14:val="tx1"/>
            </w14:solidFill>
          </w14:textFill>
        </w:rPr>
      </w:pPr>
      <w:r>
        <w:rPr>
          <w:rFonts w:hint="eastAsia" w:ascii="Times New Roman" w:hAnsi="Times New Roman"/>
          <w:b/>
          <w:color w:val="000000" w:themeColor="text1"/>
          <w:sz w:val="24"/>
          <w:szCs w:val="24"/>
          <w:lang w:val="en-US" w:eastAsia="zh-CN"/>
          <w14:textFill>
            <w14:solidFill>
              <w14:schemeClr w14:val="tx1"/>
            </w14:solidFill>
          </w14:textFill>
        </w:rPr>
        <w:t>前端开发岗位，主要先熟悉项目架构，然后一点点接手做需求</w:t>
      </w:r>
    </w:p>
    <w:p w14:paraId="08C772CD">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业务：公司内部管理生产和测试数据中台。</w:t>
      </w:r>
    </w:p>
    <w:p w14:paraId="678044A4">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技术栈：React、Webpack</w:t>
      </w:r>
    </w:p>
    <w:p w14:paraId="09FA1E45">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个人贡献：</w:t>
      </w:r>
    </w:p>
    <w:p w14:paraId="4A5C7D76">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万级数据可视化性能优化</w:t>
      </w:r>
    </w:p>
    <w:p w14:paraId="2780F530">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痛点​：</w:t>
      </w:r>
    </w:p>
    <w:p w14:paraId="3E69594B">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中台排产数据，产品sku等因数据项过多，存在：​页面卡顿：DOM 节点过量导致交互延迟​；内存溢出：峰值内存占用过高；操作低效：单次数据筛选耗时 3-5 秒​。</w:t>
      </w:r>
    </w:p>
    <w:p w14:paraId="570CD495">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工具：Chrome DevTools Performance + Lighthouse</w:t>
      </w:r>
    </w:p>
    <w:p w14:paraId="149FBF28">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结论：定位全量 DOM 渲染，主线程数据计算阻塞，无状态缓存缺失三大瓶颈​。</w:t>
      </w:r>
    </w:p>
    <w:p w14:paraId="71748B97">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措施：​</w:t>
      </w:r>
    </w:p>
    <w:p w14:paraId="61DBB8BF">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1.DOM渲染优化：引入虚拟列表技术，仅渲染可视区域DOM，减少 99%+ 非必要节点。</w:t>
      </w:r>
    </w:p>
    <w:p w14:paraId="3ADD7275">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2.主线程减负：Web Worker 创建后台线程处理CPU计算密集型任务，避免阻塞。</w:t>
      </w:r>
    </w:p>
    <w:p w14:paraId="4DBE3432">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3.请求优化：浏览器协商缓存，针对测试用例模板、生产工位信息等高频数据，减少重复请求。</w:t>
      </w:r>
    </w:p>
    <w:p w14:paraId="05A8A55E">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二、组件化体系搭建 —— 提升多业务线跨团队协作效率</w:t>
      </w:r>
    </w:p>
    <w:p w14:paraId="04BAC882">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 核心问题​</w:t>
      </w:r>
    </w:p>
    <w:p w14:paraId="2849AA78">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中台存在组件重复开发、样式不统一、维护成本高问题。</w:t>
      </w:r>
    </w:p>
    <w:p w14:paraId="24FED7DA">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2.措施（分析现有组件，分类别进行粗粒度，细粒度封装）</w:t>
      </w:r>
    </w:p>
    <w:p w14:paraId="7FFDF5AA">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基础组件：原子化 UI（通用），基于Antd、Antv封装可分页、排序Table、数据看板模版ui等；业务组件：业务性强，如测试结果对比卡片；页面模板：数据录入页、报表生成页等文件模版的封装，并支持导出功能。</w:t>
      </w:r>
    </w:p>
    <w:p w14:paraId="5BADFEFA">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三、React 版本升级与工程化重构</w:t>
      </w:r>
    </w:p>
    <w:p w14:paraId="29E42366">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痛点：响应企业技术栈迭代要求，完成 React16→React18 全量升级，解决旧版兼容风险、首屏加载延迟、包体积过大问题。​</w:t>
      </w:r>
    </w:p>
    <w:p w14:paraId="6609DBE4">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措施：（1）升级风险管控​：排查各模块，第三方依赖（旧版 Antd）、分析是否存在对等依赖适配风险​,制定分模块灰度迁移策略​。（2）工程化优化：Webpack Tree Shaking（剔除死代码）+ SplitChunksPlugin（公共依赖单独打包）+ React.lazy+Suspense（路由异步加载），优化包体积。</w:t>
      </w:r>
    </w:p>
    <w:p w14:paraId="146AA6AA">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四、Multi-agent智能客服搭建</w:t>
      </w:r>
    </w:p>
    <w:p w14:paraId="45095EFB">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结合谷歌《Agent》《Prompt Engineering》白皮书理论，使用AIME 平台配置工作流，贡献国际化Agent、意图识别Agent。</w:t>
      </w:r>
    </w:p>
    <w:p w14:paraId="699C14B1">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五、企业级大文件传输方案</w:t>
      </w:r>
    </w:p>
    <w:p w14:paraId="5569CD3E">
      <w:pPr>
        <w:spacing w:line="360" w:lineRule="auto"/>
        <w:ind w:firstLine="480"/>
        <w:rPr>
          <w:sz w:val="24"/>
          <w:szCs w:val="24"/>
        </w:rPr>
      </w:pPr>
      <w:r>
        <w:rPr>
          <w:rFonts w:hint="eastAsia" w:asciiTheme="minorEastAsia" w:hAnsiTheme="minorEastAsia" w:eastAsiaTheme="minorEastAsia" w:cstheme="minorEastAsia"/>
          <w:sz w:val="24"/>
          <w:szCs w:val="24"/>
        </w:rPr>
        <w:t>对于中台内生产日志（500MB-2GB）、测试报告（100MB-500MB），使用分片上传，自适应切片策略、秒传、断点续传等方式，提高大文件上传的成功率。</w:t>
      </w:r>
    </w:p>
    <w:p w14:paraId="56F39CE9">
      <w:pPr>
        <w:spacing w:line="360" w:lineRule="auto"/>
        <w:ind w:firstLine="480"/>
        <w:rPr>
          <w:sz w:val="24"/>
          <w:szCs w:val="24"/>
        </w:rPr>
      </w:pPr>
    </w:p>
    <w:p w14:paraId="5AD78B3B">
      <w:pPr>
        <w:spacing w:before="156" w:beforeLines="50" w:after="156" w:afterLines="50" w:line="360" w:lineRule="auto"/>
        <w:rPr>
          <w:rFonts w:ascii="Times New Roman" w:hAnsi="Times New Roman"/>
          <w:color w:val="000000" w:themeColor="text1"/>
          <w:sz w:val="28"/>
          <w:szCs w:val="32"/>
          <w14:textFill>
            <w14:solidFill>
              <w14:schemeClr w14:val="tx1"/>
            </w14:solidFill>
          </w14:textFill>
        </w:rPr>
      </w:pPr>
      <w:r>
        <w:rPr>
          <w:rFonts w:hint="eastAsia" w:ascii="Times New Roman" w:hAnsi="Times New Roman"/>
          <w:b/>
          <w:color w:val="000000" w:themeColor="text1"/>
          <w:sz w:val="28"/>
          <w:szCs w:val="32"/>
          <w14:textFill>
            <w14:solidFill>
              <w14:schemeClr w14:val="tx1"/>
            </w14:solidFill>
          </w14:textFill>
        </w:rPr>
        <w:t>二、非技术能力达成情况（不少于</w:t>
      </w:r>
      <w:r>
        <w:rPr>
          <w:rFonts w:ascii="Times New Roman" w:hAnsi="Times New Roman"/>
          <w:b/>
          <w:color w:val="000000" w:themeColor="text1"/>
          <w:sz w:val="28"/>
          <w:szCs w:val="32"/>
          <w14:textFill>
            <w14:solidFill>
              <w14:schemeClr w14:val="tx1"/>
            </w14:solidFill>
          </w14:textFill>
        </w:rPr>
        <w:t>2</w:t>
      </w:r>
      <w:r>
        <w:rPr>
          <w:rFonts w:hint="eastAsia" w:ascii="Times New Roman" w:hAnsi="Times New Roman"/>
          <w:b/>
          <w:color w:val="000000" w:themeColor="text1"/>
          <w:sz w:val="28"/>
          <w:szCs w:val="32"/>
          <w14:textFill>
            <w14:solidFill>
              <w14:schemeClr w14:val="tx1"/>
            </w14:solidFill>
          </w14:textFill>
        </w:rPr>
        <w:t>000字）</w:t>
      </w:r>
    </w:p>
    <w:p w14:paraId="1A05488D">
      <w:pPr>
        <w:spacing w:line="360" w:lineRule="auto"/>
        <w:rPr>
          <w:rFonts w:hint="eastAsia"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1</w:t>
      </w:r>
      <w:r>
        <w:rPr>
          <w:rFonts w:hint="eastAsia" w:ascii="Times New Roman" w:hAnsi="Times New Roman"/>
          <w:b/>
          <w:color w:val="000000" w:themeColor="text1"/>
          <w:sz w:val="24"/>
          <w:szCs w:val="24"/>
          <w14:textFill>
            <w14:solidFill>
              <w14:schemeClr w14:val="tx1"/>
            </w14:solidFill>
          </w14:textFill>
        </w:rPr>
        <w:t>．个人和团队</w:t>
      </w:r>
    </w:p>
    <w:p w14:paraId="6A23E62B">
      <w:pPr>
        <w:spacing w:line="360" w:lineRule="auto"/>
        <w:ind w:firstLine="420" w:firstLineChars="0"/>
        <w:rPr>
          <w:rFonts w:hint="eastAsia" w:asciiTheme="minorEastAsia" w:hAnsiTheme="minorEastAsia" w:eastAsiaTheme="minorEastAsia" w:cstheme="minorEastAsia"/>
          <w:b w:val="0"/>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val="0"/>
          <w:bCs/>
          <w:color w:val="000000" w:themeColor="text1"/>
          <w:sz w:val="24"/>
          <w:szCs w:val="24"/>
          <w14:textFill>
            <w14:solidFill>
              <w14:schemeClr w14:val="tx1"/>
            </w14:solidFill>
          </w14:textFill>
        </w:rPr>
        <w:t>作为前端成员，我以“生产落地”为核心，承担“需求转化+联调推动”角色。开发“设备状态监控页面"时，先与产品经理梳理200+台设备核心指标，用E引ement Plus实现分页加载，ECharts绘制趋势图，确保弱网环境下加载≤1.5秒，最终工人查询效率提升40%。实习中期，因同事请假，我主动统筹“生产数据看板”开发：拆分“产能图表”“工单进度”等子任务，共享ECharts封装组件；组织每日15分钟前端会同步进度，针对"实时数据卡顿"问题，提出"WebSocket+本地缓存"方案，保障车间月底产能统计需求按期上线。同时，面对车间突发故障，15分钟完成"故障工单快速提交”页面开发，减少生产停机2小时，灵活补位保障项目闭环。</w:t>
      </w:r>
    </w:p>
    <w:p w14:paraId="24455EAA">
      <w:pPr>
        <w:spacing w:line="360" w:lineRule="auto"/>
        <w:rPr>
          <w:rFonts w:ascii="Times New Roman" w:hAnsi="Times New Roman"/>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2</w:t>
      </w:r>
      <w:r>
        <w:rPr>
          <w:rFonts w:hint="eastAsia" w:ascii="Times New Roman" w:hAnsi="Times New Roman"/>
          <w:b/>
          <w:color w:val="000000" w:themeColor="text1"/>
          <w:sz w:val="24"/>
          <w:szCs w:val="24"/>
          <w14:textFill>
            <w14:solidFill>
              <w14:schemeClr w14:val="tx1"/>
            </w14:solidFill>
          </w14:textFill>
        </w:rPr>
        <w:t>．沟通</w:t>
      </w:r>
    </w:p>
    <w:p w14:paraId="7A9DBB7E">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ES开发需跨“产品-后端-车间”多角色协作，我通过“场景化沟通+可视化表达”破局。开发"工单管理页面”时，深入车间观察工人操作，发现戴手套需大按钮，提出“工单卡片化+扫码领取”方案，将领取时间从12秒缩至5秒，获业务认可。与后端联调前，输出《接口需求文档》明确参数格式，“生产数据录入”模块联调仅1小时完成适配，远快于团队平均3小时。测试阶段，针对“工单编辑保存无响应”问题，用“日志截图+录屏”定位“下拉框未绑定更新事件”，20分钟修复。后期向生产总监汇报时，以"优化前15秒查故障→优化后3秒”的数据对比，直观传递前端价值，还挖掘出“故障指南弹窗”新需求。</w:t>
      </w:r>
    </w:p>
    <w:p w14:paraId="102ED121">
      <w:pPr>
        <w:spacing w:line="360" w:lineRule="auto"/>
        <w:rPr>
          <w:rFonts w:ascii="Times New Roman" w:hAnsi="Times New Roman"/>
          <w:color w:val="000000" w:themeColor="text1"/>
          <w:sz w:val="24"/>
          <w:szCs w:val="24"/>
          <w14:textFill>
            <w14:solidFill>
              <w14:schemeClr w14:val="tx1"/>
            </w14:solidFill>
          </w14:textFill>
        </w:rPr>
      </w:pPr>
      <w:r>
        <w:rPr>
          <w:rFonts w:hint="eastAsia" w:ascii="Times New Roman" w:hAnsi="Times New Roman"/>
          <w:b/>
          <w:color w:val="000000" w:themeColor="text1"/>
          <w:sz w:val="24"/>
          <w:szCs w:val="24"/>
          <w14:textFill>
            <w14:solidFill>
              <w14:schemeClr w14:val="tx1"/>
            </w14:solidFill>
          </w14:textFill>
        </w:rPr>
        <w:t>3．项目管理</w:t>
      </w:r>
    </w:p>
    <w:p w14:paraId="6F19984E">
      <w:pPr>
        <w:spacing w:line="360" w:lineRule="auto"/>
        <w:ind w:firstLine="48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虽非管理岗，但我用工程思维管控前端进度。开发“工单管理模块”时，按WBS拆分10天任务：前2天定技术方案，3-4天搭页面，5-6天联调，7-8天开发导出功能，9-10天兼容性测试，每日对照输出物自查，遇接口延迟则优先开发前端逻辑，确保进度不偏。用飞书多维表格搭建进度看板，标注任务状态与阻塞原因，项目经理可实时查看；开发"数据看板"时，预判ECharts大数据卡顿风险，提出“后端分页”方案，避免上线故障。同时嵌入"三级质检"：开发中自查字段校验，联调后交叉测布局，上线前模拟生产场景，最终负责模块线上bug率0.8%，低于团队1.5%的平均水平。</w:t>
      </w:r>
    </w:p>
    <w:p w14:paraId="43F4E6D1">
      <w:pPr>
        <w:spacing w:line="360" w:lineRule="auto"/>
        <w:ind w:firstLine="480"/>
        <w:rPr>
          <w:sz w:val="24"/>
          <w:szCs w:val="24"/>
        </w:rPr>
      </w:pPr>
    </w:p>
    <w:p w14:paraId="2547AAC8">
      <w:pPr>
        <w:spacing w:line="360" w:lineRule="auto"/>
        <w:rPr>
          <w:rFonts w:ascii="Times New Roman" w:hAnsi="Times New Roman"/>
          <w:color w:val="000000" w:themeColor="text1"/>
          <w:sz w:val="24"/>
          <w:szCs w:val="24"/>
          <w14:textFill>
            <w14:solidFill>
              <w14:schemeClr w14:val="tx1"/>
            </w14:solidFill>
          </w14:textFill>
        </w:rPr>
      </w:pPr>
      <w:r>
        <w:rPr>
          <w:rFonts w:hint="eastAsia" w:ascii="Times New Roman" w:hAnsi="Times New Roman"/>
          <w:b/>
          <w:color w:val="000000" w:themeColor="text1"/>
          <w:sz w:val="24"/>
          <w:szCs w:val="24"/>
          <w14:textFill>
            <w14:solidFill>
              <w14:schemeClr w14:val="tx1"/>
            </w14:solidFill>
          </w14:textFill>
        </w:rPr>
        <w:t>4．终身学习</w:t>
      </w:r>
    </w:p>
    <w:p w14:paraId="5CFDAD8F">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MES前端特殊需求推动我自主学习。初期面对“设备实时状态更新"，通过调研文档与社区案例，3天掌握WebSocket在</w:t>
      </w:r>
      <w:r>
        <w:rPr>
          <w:rFonts w:hint="default" w:asciiTheme="minorEastAsia" w:hAnsiTheme="minorEastAsia" w:cstheme="minorEastAsia"/>
          <w:sz w:val="24"/>
          <w:szCs w:val="24"/>
          <w:lang w:val="en-US"/>
        </w:rPr>
        <w:t>R</w:t>
      </w:r>
      <w:r>
        <w:rPr>
          <w:rFonts w:hint="eastAsia" w:asciiTheme="minorEastAsia" w:hAnsiTheme="minorEastAsia" w:cstheme="minorEastAsia"/>
          <w:sz w:val="24"/>
          <w:szCs w:val="24"/>
          <w:lang w:val="en-US" w:eastAsia="zh-CN"/>
        </w:rPr>
        <w:t>eact</w:t>
      </w:r>
      <w:r>
        <w:rPr>
          <w:rFonts w:hint="eastAsia" w:asciiTheme="minorEastAsia" w:hAnsiTheme="minorEastAsia" w:eastAsiaTheme="minorEastAsia" w:cstheme="minorEastAsia"/>
          <w:sz w:val="24"/>
          <w:szCs w:val="24"/>
        </w:rPr>
        <w:t>中的应用，实现30秒数据自动刷新，解决车间实时监控需求。开发“生产报表导出"时，需处理千条数据，研究</w:t>
      </w:r>
      <w:r>
        <w:rPr>
          <w:rFonts w:hint="eastAsia" w:asciiTheme="minorEastAsia" w:hAnsiTheme="minorEastAsia" w:cstheme="minorEastAsia"/>
          <w:sz w:val="24"/>
          <w:szCs w:val="24"/>
          <w:lang w:val="en-US" w:eastAsia="zh-CN"/>
        </w:rPr>
        <w:t>x</w:t>
      </w:r>
      <w:r>
        <w:rPr>
          <w:rFonts w:hint="eastAsia" w:asciiTheme="minorEastAsia" w:hAnsiTheme="minorEastAsia" w:eastAsiaTheme="minorEastAsia" w:cstheme="minorEastAsia"/>
          <w:sz w:val="24"/>
          <w:szCs w:val="24"/>
        </w:rPr>
        <w:t>lsx库源码，优化"分批次导出+进度条提示”方案，避免页面卡死。</w:t>
      </w:r>
    </w:p>
    <w:p w14:paraId="496F7FBD">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为适配车间IE浏览器，拆解</w:t>
      </w:r>
      <w:r>
        <w:rPr>
          <w:rFonts w:hint="default" w:asciiTheme="minorEastAsia" w:hAnsiTheme="minorEastAsia" w:cstheme="minorEastAsia"/>
          <w:sz w:val="24"/>
          <w:szCs w:val="24"/>
          <w:lang w:val="en-US"/>
        </w:rPr>
        <w:t>A</w:t>
      </w:r>
      <w:r>
        <w:rPr>
          <w:rFonts w:hint="eastAsia" w:asciiTheme="minorEastAsia" w:hAnsiTheme="minorEastAsia" w:cstheme="minorEastAsia"/>
          <w:sz w:val="24"/>
          <w:szCs w:val="24"/>
          <w:lang w:val="en-US" w:eastAsia="zh-CN"/>
        </w:rPr>
        <w:t>ntd</w:t>
      </w:r>
      <w:r>
        <w:rPr>
          <w:rFonts w:hint="eastAsia" w:asciiTheme="minorEastAsia" w:hAnsiTheme="minorEastAsia" w:eastAsiaTheme="minorEastAsia" w:cstheme="minorEastAsia"/>
          <w:sz w:val="24"/>
          <w:szCs w:val="24"/>
        </w:rPr>
        <w:t>组件兼容问题，用原生JS改写校验逻辑，2小时解决问题。同时，每周整理《MES前端问题手册》，记录“弱网优化""大屏适配"等方案，在团队分享；面对“多设备同步显示”需求，主动提出"WebSocket广播”思路，经技术评审后落地，既提升能力，</w:t>
      </w:r>
      <w:bookmarkStart w:id="0" w:name="_GoBack"/>
      <w:bookmarkEnd w:id="0"/>
      <w:r>
        <w:rPr>
          <w:rFonts w:hint="eastAsia" w:asciiTheme="minorEastAsia" w:hAnsiTheme="minorEastAsia" w:eastAsiaTheme="minorEastAsia" w:cstheme="minorEastAsia"/>
          <w:sz w:val="24"/>
          <w:szCs w:val="24"/>
        </w:rPr>
        <w:t>也为团队沉淀经验。</w:t>
      </w:r>
    </w:p>
    <w:p w14:paraId="558461A1">
      <w:pPr>
        <w:spacing w:line="360" w:lineRule="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 w:name="Symbol">
    <w:altName w:val="Kingsoft Sign"/>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Academy Engraved LET">
    <w:panose1 w:val="02000000000000000000"/>
    <w:charset w:val="00"/>
    <w:family w:val="auto"/>
    <w:pitch w:val="default"/>
    <w:sig w:usb0="8000007F" w:usb1="4000000A" w:usb2="00000000" w:usb3="00000000" w:csb0="00000001" w:csb1="00000000"/>
  </w:font>
  <w:font w:name="Al Bayan Plain">
    <w:panose1 w:val="00000000000000000000"/>
    <w:charset w:val="00"/>
    <w:family w:val="auto"/>
    <w:pitch w:val="default"/>
    <w:sig w:usb0="00002000" w:usb1="00000000" w:usb2="00000008" w:usb3="00000000" w:csb0="00000040" w:csb1="20000000"/>
  </w:font>
  <w:font w:name="汉仪粗仿宋简">
    <w:panose1 w:val="02010600000101010101"/>
    <w:charset w:val="86"/>
    <w:family w:val="auto"/>
    <w:pitch w:val="default"/>
    <w:sig w:usb0="00000001" w:usb1="080E0800" w:usb2="00000002"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C972F"/>
    <w:multiLevelType w:val="singleLevel"/>
    <w:tmpl w:val="FF7C972F"/>
    <w:lvl w:ilvl="0" w:tentative="0">
      <w:start w:val="1"/>
      <w:numFmt w:val="chineseCounting"/>
      <w:suff w:val="nothing"/>
      <w:lvlText w:val="%1、"/>
      <w:lvlJc w:val="left"/>
      <w:rPr>
        <w:rFonts w:hint="eastAsia"/>
      </w:rPr>
    </w:lvl>
  </w:abstractNum>
  <w:abstractNum w:abstractNumId="1">
    <w:nsid w:val="FFD6E238"/>
    <w:multiLevelType w:val="singleLevel"/>
    <w:tmpl w:val="FFD6E238"/>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5"/>
    <w:rsid w:val="00114AB2"/>
    <w:rsid w:val="001365DC"/>
    <w:rsid w:val="00164E9E"/>
    <w:rsid w:val="0018487C"/>
    <w:rsid w:val="001C04DC"/>
    <w:rsid w:val="00201421"/>
    <w:rsid w:val="00293841"/>
    <w:rsid w:val="00300BB4"/>
    <w:rsid w:val="003643EF"/>
    <w:rsid w:val="003C1646"/>
    <w:rsid w:val="003F2B44"/>
    <w:rsid w:val="00567C30"/>
    <w:rsid w:val="005F2646"/>
    <w:rsid w:val="00A6096D"/>
    <w:rsid w:val="00BC1866"/>
    <w:rsid w:val="00C46535"/>
    <w:rsid w:val="00C909B3"/>
    <w:rsid w:val="00CD7CAA"/>
    <w:rsid w:val="00D70BD0"/>
    <w:rsid w:val="00DD461F"/>
    <w:rsid w:val="00DF300E"/>
    <w:rsid w:val="00F62B58"/>
    <w:rsid w:val="00FC3CED"/>
    <w:rsid w:val="00FD28A8"/>
    <w:rsid w:val="FD379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Words>
  <Characters>308</Characters>
  <Lines>2</Lines>
  <Paragraphs>1</Paragraphs>
  <TotalTime>90</TotalTime>
  <ScaleCrop>false</ScaleCrop>
  <LinksUpToDate>false</LinksUpToDate>
  <CharactersWithSpaces>361</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2022-09-20T18:07:00Z</dcterms:created>
  <dc:creator>DELL</dc:creator>
  <cp:lastModifiedBy>怡然自乐</cp:lastModifiedBy>
  <dcterms:modified xsi:type="dcterms:W3CDTF">2025-10-10T13:59:20Z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B88F67E4D962C0F8B8A0E86877ACA49A_42</vt:lpwstr>
  </property>
</Properties>
</file>