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0000" cy="9180000"/>
            <wp:docPr id="177" name="Picture 17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20000" cy="9180000"/>
                    </a:xfrm>
                    <a:prstGeom prst="rect"/>
                  </pic:spPr>
                </pic:pic>
              </a:graphicData>
            </a:graphic>
          </wp:inline>
        </w:drawing>
      </w:r>
    </w:p>
    <w:p>
      <w:pPr>
        <w:jc w:val="center"/>
      </w:pPr>
      <w:r>
        <w:t>Architecture, implémentation et exploitation</w:t>
      </w:r>
    </w:p>
    <w:p>
      <w:r>
        <w:br w:type="page"/>
      </w:r>
    </w:p>
    <w:p/>
    <w:p>
      <w:pPr>
        <w:pStyle w:val="Heading1"/>
        <w:pageBreakBefore w:val="0"/>
      </w:pPr>
      <w:r>
        <w:t>Périmètre du document</w:t>
      </w:r>
    </w:p>
    <w:p>
      <w:r>
        <w:t>Cette documentation décrit le découpage du système, le trajet des données et les procédures nécessaires à son exploitation. Les extraits de code se limitent aux conventions qui structurent le projet ; les implémentations complètes restent dans les fichiers référencés.</w:t>
      </w:r>
    </w:p>
    <w:p>
      <w:pPr>
        <w:pStyle w:val="Heading1"/>
        <w:pageBreakBefore w:val="0"/>
      </w:pPr>
      <w:r>
        <w:t>Sommaire</w:t>
      </w:r>
    </w:p>
    <w:p>
      <w:r>
        <w:t>Le sommaire se met à jour automatiquement à l’ouverture dans Microsoft Word. Si nécessaire, utiliser « Mettre à jour les champs » depuis son menu contextuel.</w:t>
      </w:r>
    </w:p>
    <w:p>
      <w:r>
        <w:br w:type="page"/>
      </w:r>
    </w:p>
    <w:p>
      <w:pPr>
        <w:pStyle w:val="Heading1"/>
        <w:pageBreakBefore/>
      </w:pPr>
      <w:r>
        <w:t>1. Comprendre Kino</w:t>
      </w:r>
    </w:p>
    <w:p>
      <w:pPr/>
      <w:r>
        <w:t>Nous avons construit Kino autour de trois applications qui partagent le même domaine fonctionnel. L’API NestJS concentre les règles métier et l’accès aux données. Le client Next.js fournit l’interface web, tandis que l’application Expo transpose les mêmes parcours sur Android et iOS. Cette séparation évite que les règles de confidentialité, de bibliothèque ou de modération dépendent d’un écran particulier.</w:t>
      </w:r>
    </w:p>
    <w:p>
      <w:pPr/>
      <w:r>
        <w:t>Les données éditoriales des films et séries proviennent de TMDB, mais les données propres à Kino restent enregistrées dans PostgreSQL. Une critique, un statut de bibliothèque ou une liste personnalisée appartient donc au projet, même lorsque l’affiche et le résumé de l’œuvre sont enrichis depuis un service externe.</w:t>
      </w:r>
    </w:p>
    <w:p>
      <w:r>
        <w:t>Le besoin initial dépasse un simple catalogue de films. Un visiteur doit pouvoir découvrir des œuvres et consulter des profils publics. Un membre connecté ajoute des films et séries à sa bibliothèque, publie des notes ou critiques, crée des listes, suit d’autres membres, échange des messages et reçoit des recommandations. Un administrateur dispose enfin d’outils de modération.</w:t>
      </w:r>
    </w:p>
    <w:p>
      <w:r>
        <w:t>Pour conserver les mêmes règles sur le site et l’application mobile, le projet place toute décision sensible dans l’API NestJS. Le web Next.js et l’application React Native ne contactent jamais directement PostgreSQL, TMDB, Cloudinary ou Resend. Ils demandent une action à l’API, qui valide la session, vérifie les droits, appelle éventuellement un service externe et renvoie une réponse adaptée.</w:t>
      </w:r>
    </w:p>
    <w:p>
      <w:pPr>
        <w:jc w:val="center"/>
      </w:pPr>
      <w:r>
        <w:drawing>
          <wp:inline xmlns:a="http://schemas.openxmlformats.org/drawingml/2006/main" xmlns:pic="http://schemas.openxmlformats.org/drawingml/2006/picture">
            <wp:extent cx="5852160" cy="3724102"/>
            <wp:docPr id="178" name="Picture 17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52160" cy="3724102"/>
                    </a:xfrm>
                    <a:prstGeom prst="rect"/>
                  </pic:spPr>
                </pic:pic>
              </a:graphicData>
            </a:graphic>
          </wp:inline>
        </w:drawing>
      </w:r>
    </w:p>
    <w:p>
      <w:pPr>
        <w:keepNext w:val="0"/>
        <w:spacing w:before="60" w:after="200"/>
        <w:jc w:val="center"/>
      </w:pPr>
      <w:r>
        <w:rPr>
          <w:i/>
          <w:color w:val="655D69"/>
          <w:sz w:val="17"/>
        </w:rPr>
        <w:t>Figure 1 — Vue générale du système Kino.</w:t>
      </w:r>
    </w:p>
    <w:p>
      <w:r>
        <w:t>Cette architecture apporte une séparation claire. Les interfaces peuvent évoluer indépendamment, tandis que les règles de confidentialité, les contraintes de données et les autorisations restent centralisées. Cette séparation demande de maintenir un contrat cohérent entre les clients et l’API. Après une modification de DTO ou de route, nous vérifions donc le web et le mobile.</w:t>
      </w:r>
    </w:p>
    <w:p>
      <w:pPr>
        <w:pStyle w:val="Heading1"/>
        <w:pageBreakBefore/>
      </w:pPr>
      <w:r>
        <w:t>2. Pourquoi ces technologies</w:t>
      </w:r>
    </w:p>
    <w:p>
      <w:pPr>
        <w:shd w:fill="F2EAF4"/>
        <w:spacing w:before="80" w:after="200"/>
        <w:ind w:left="216" w:right="216"/>
      </w:pPr>
      <w:r>
        <w:t>Nous avons retenu des technologies adaptées aux contraintes concrètes du produit : plusieurs clients, beaucoup de relations métier et des intégrations externes.</w:t>
      </w:r>
    </w:p>
    <w:p>
      <w:pPr>
        <w:pStyle w:val="Heading2"/>
        <w:keepNext/>
      </w:pPr>
      <w:r>
        <w:t>2.1 TypeScript comme langage commun</w:t>
      </w:r>
    </w:p>
    <w:p>
      <w:r>
        <w:t>Nous utilisons TypeScript dans les trois applications. Ce choix réduit les changements de contexte entre le serveur, le web et le mobile. Il permet aussi de représenter explicitement les formes de données attendues. Par exemple, une recommandation possède un identifiant TMDB, un type média, un score et des chemins d’image optionnels.</w:t>
      </w:r>
    </w:p>
    <w:p>
      <w:pPr>
        <w:pStyle w:val="CodeKino"/>
        <w:shd w:fill="0A0710"/>
        <w:pBdr>
          <w:left w:val="single" w:sz="20" w:color="FF2E7E"/>
        </w:pBdr>
      </w:pPr>
      <w:r>
        <w:t>type TonightResult = {</w:t>
        <w:br/>
        <w:t xml:space="preserve">  id: number;</w:t>
        <w:br/>
        <w:t xml:space="preserve">  title: string;</w:t>
        <w:br/>
        <w:t xml:space="preserve">  mediaType: "movie" | "tv";</w:t>
        <w:br/>
        <w:t xml:space="preserve">  score: number;</w:t>
        <w:br/>
        <w:t xml:space="preserve">  posterPath?: string | null;</w:t>
        <w:br/>
        <w:t>};</w:t>
      </w:r>
    </w:p>
    <w:p>
      <w:pPr>
        <w:pStyle w:val="Heading2"/>
        <w:keepNext/>
      </w:pPr>
      <w:r>
        <w:t>2.2 NestJS pour organiser le serveur</w:t>
      </w:r>
    </w:p>
    <w:p>
      <w:r>
        <w:t>L’API contient de nombreux domaines : authentification, utilisateurs, médias, bibliothèque, critiques, messages, notifications, recommandations et administration. NestJS fournit une structure régulière avec modules, contrôleurs, services, injection de dépendances et guards. Dans chaque domaine, une route reçoit la requête, un DTO valide l’entrée et un service applique la règle métier.</w:t>
      </w:r>
    </w:p>
    <w:p>
      <w:pPr>
        <w:pStyle w:val="Heading2"/>
        <w:keepNext/>
      </w:pPr>
      <w:r>
        <w:t>2.3 PostgreSQL et Prisma pour les données</w:t>
      </w:r>
    </w:p>
    <w:p>
      <w:r>
        <w:t>Les données sont relationnelles. Une critique appartient à un utilisateur et une œuvre ; un abonnement relie deux comptes ; une liste possède des éléments ordonnés ; un message relie un émetteur et un destinataire. PostgreSQL correspond naturellement à ces relations et Prisma rend les contraintes visibles dans un schéma versionné.</w:t>
      </w:r>
    </w:p>
    <w:p>
      <w:pPr>
        <w:pStyle w:val="CodeKino"/>
        <w:shd w:fill="0A0710"/>
        <w:pBdr>
          <w:left w:val="single" w:sz="20" w:color="FF2E7E"/>
        </w:pBdr>
      </w:pPr>
      <w:r>
        <w:t>model UserWorkStatus {</w:t>
        <w:br/>
        <w:t xml:space="preserve">  userId    String</w:t>
        <w:br/>
        <w:t xml:space="preserve">  tmdbId    Int</w:t>
        <w:br/>
        <w:t xml:space="preserve">  mediaType MediaType</w:t>
        <w:br/>
        <w:t xml:space="preserve">  status    WorkStatus</w:t>
        <w:br/>
        <w:br/>
        <w:t xml:space="preserve">  @@unique([userId, tmdbId, mediaType])</w:t>
        <w:br/>
        <w:t>}</w:t>
      </w:r>
    </w:p>
    <w:p>
      <w:r>
        <w:t>La contrainte unique empêche la création de deux statuts pour une même œuvre et un même utilisateur. Le service peut alors utiliser un upsert sans craindre la création de doublons.</w:t>
      </w:r>
    </w:p>
    <w:p>
      <w:pPr>
        <w:pStyle w:val="Heading2"/>
        <w:keepNext/>
      </w:pPr>
      <w:r>
        <w:t>2.4 Next.js pour le web et Expo pour le mobile</w:t>
      </w:r>
    </w:p>
    <w:p>
      <w:r>
        <w:t>Nous avons choisi Next.js pour son routage par fichiers et sa sortie standalone utilisée par Docker. Nous avons choisi Expo pour partager le client Android/iOS, utiliser SecureStore, recevoir les notifications et générer les APK avec EAS. Après une modification native, nous générons un nouveau build.</w:t>
      </w:r>
    </w:p>
    <w:p>
      <w:pPr>
        <w:pStyle w:val="Heading1"/>
        <w:pageBreakBefore/>
      </w:pPr>
      <w:r>
        <w:t>3. Organisation et architecture du code</w:t>
      </w:r>
    </w:p>
    <w:p>
      <w:pPr>
        <w:shd w:fill="F2EAF4"/>
        <w:spacing w:before="80" w:after="200"/>
        <w:ind w:left="216" w:right="216"/>
      </w:pPr>
      <w:r>
        <w:t>Nous avons organisé le dépôt d’abord par application, puis par responsabilité technique ou domaine métier.</w:t>
      </w:r>
    </w:p>
    <w:p>
      <w:pPr>
        <w:pStyle w:val="CodeKino"/>
        <w:shd w:fill="0A0710"/>
        <w:pBdr>
          <w:left w:val="single" w:sz="20" w:color="FF2E7E"/>
        </w:pBdr>
      </w:pPr>
      <w:r>
        <w:t>apps/</w:t>
        <w:br/>
        <w:t xml:space="preserve">  api/      API NestJS, Prisma, migrations et tests</w:t>
        <w:br/>
        <w:t xml:space="preserve">  web/      Pages Next.js, composants et bibliothèques clientes</w:t>
        <w:br/>
        <w:t xml:space="preserve">  mobile/   Navigation Expo, écrans, composants et configuration native</w:t>
        <w:br/>
        <w:br/>
        <w:t>documentation/   Sources et livrables</w:t>
        <w:br/>
        <w:t>package.json     Scripts transverses</w:t>
        <w:br/>
        <w:t>docker-compose.yml</w:t>
      </w:r>
    </w:p>
    <w:p>
      <w:r>
        <w:t>Dans `apps/api/src`, chaque domaine possède généralement un module, un contrôleur et un service. Les DTO sont placés près du domaine qu’ils protègent. Cette organisation évite un unique contrôleur massif et rend les dépendances explicites dans les modules.</w:t>
      </w:r>
    </w:p>
    <w:p>
      <w:pPr>
        <w:pStyle w:val="CodeKino"/>
        <w:shd w:fill="0A0710"/>
        <w:pBdr>
          <w:left w:val="single" w:sz="20" w:color="FF2E7E"/>
        </w:pBdr>
      </w:pPr>
      <w:r>
        <w:t>@Module({</w:t>
        <w:br/>
        <w:t xml:space="preserve">  imports: [PrismaModule, MediaModule],</w:t>
        <w:br/>
        <w:t xml:space="preserve">  controllers: [RecommendationsController],</w:t>
        <w:br/>
        <w:t xml:space="preserve">  providers: [RecommendationsService],</w:t>
        <w:br/>
        <w:t>})</w:t>
        <w:br/>
        <w:t>export class RecommendationsModule {}</w:t>
      </w:r>
    </w:p>
    <w:p>
      <w:r>
        <w:t>Dans le web, les pages suivent les routes utilisateur. Les fonctions transverses comme le transport API, les traductions et les genres sont dans `apps/web/lib`. Dans le mobile, `App.tsx` assemble les providers et la navigation ; les écrans sont dans `src/screens`, les éléments réutilisables dans `src/components` et les fonctions transverses dans `src/api.ts`, `src/lib` ou `src/context`.</w:t>
      </w:r>
    </w:p>
    <w:p>
      <w:r>
        <w:t>Le package racine déclare l’API et le web comme workspaces npm. Le mobile garde une installation séparée, adaptée à Expo. Avant une livraison, `npm run verify` exécute le contrôle transversal du monorepo.</w:t>
      </w:r>
    </w:p>
    <w:p>
      <w:pPr>
        <w:pStyle w:val="Heading2"/>
        <w:keepNext/>
      </w:pPr>
      <w:r>
        <w:t>3.1 Repères visuels et modèle de données</w:t>
      </w:r>
    </w:p>
    <w:p>
      <w:pPr/>
      <w:r>
        <w:t>Nous utilisons les figures suivantes pour présenter les rôles, le trajet d’une requête TMDB et les principaux domaines de données. Elles reprennent les composants présents dans le dépôt.</w:t>
      </w:r>
    </w:p>
    <w:p>
      <w:pPr/>
      <w:r>
        <w:t>Le premier schéma distingue les parcours visiteur, membre et administrateur. Le flux TMDB montre ensuite le passage obligatoire par l’API NestJS et le cache PostgreSQL avant toute réponse client. Le dernier schéma regroupe les entités Prisma par domaine : utilisateurs, bibliothèque, critiques, messages et notifications.</w:t>
      </w:r>
    </w:p>
    <w:p>
      <w:pPr>
        <w:jc w:val="center"/>
      </w:pPr>
      <w:r>
        <w:drawing>
          <wp:inline xmlns:a="http://schemas.openxmlformats.org/drawingml/2006/main" xmlns:pic="http://schemas.openxmlformats.org/drawingml/2006/picture">
            <wp:extent cx="5852160" cy="3724102"/>
            <wp:docPr id="179" name="Picture 17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852160" cy="3724102"/>
                    </a:xfrm>
                    <a:prstGeom prst="rect"/>
                  </pic:spPr>
                </pic:pic>
              </a:graphicData>
            </a:graphic>
          </wp:inline>
        </w:drawing>
      </w:r>
    </w:p>
    <w:p>
      <w:pPr>
        <w:keepNext w:val="0"/>
        <w:spacing w:before="60" w:after="200"/>
        <w:jc w:val="center"/>
      </w:pPr>
      <w:r>
        <w:rPr>
          <w:i/>
          <w:color w:val="655D69"/>
        </w:rPr>
        <w:t>Figure 2 — Périmètre fonctionnel selon le rôle utilisé.</w:t>
      </w:r>
    </w:p>
    <w:p>
      <w:pPr>
        <w:jc w:val="center"/>
      </w:pPr>
      <w:r>
        <w:drawing>
          <wp:inline xmlns:a="http://schemas.openxmlformats.org/drawingml/2006/main" xmlns:pic="http://schemas.openxmlformats.org/drawingml/2006/picture">
            <wp:extent cx="5852160" cy="3724102"/>
            <wp:docPr id="180" name="Picture 18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852160" cy="3724102"/>
                    </a:xfrm>
                    <a:prstGeom prst="rect"/>
                  </pic:spPr>
                </pic:pic>
              </a:graphicData>
            </a:graphic>
          </wp:inline>
        </w:drawing>
      </w:r>
    </w:p>
    <w:p>
      <w:pPr>
        <w:keepNext w:val="0"/>
        <w:spacing w:before="60" w:after="200"/>
        <w:jc w:val="center"/>
      </w:pPr>
      <w:r>
        <w:rPr>
          <w:i/>
          <w:color w:val="655D69"/>
        </w:rPr>
        <w:t>Figure 3 — Lecture d’une œuvre avec utilisation du cache TMDB.</w:t>
      </w:r>
    </w:p>
    <w:p>
      <w:pPr>
        <w:jc w:val="center"/>
      </w:pPr>
      <w:r>
        <w:drawing>
          <wp:inline xmlns:a="http://schemas.openxmlformats.org/drawingml/2006/main" xmlns:pic="http://schemas.openxmlformats.org/drawingml/2006/picture">
            <wp:extent cx="5852160" cy="3724102"/>
            <wp:docPr id="181" name="Picture 18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52160" cy="3724102"/>
                    </a:xfrm>
                    <a:prstGeom prst="rect"/>
                  </pic:spPr>
                </pic:pic>
              </a:graphicData>
            </a:graphic>
          </wp:inline>
        </w:drawing>
      </w:r>
    </w:p>
    <w:p>
      <w:pPr>
        <w:keepNext w:val="0"/>
        <w:spacing w:before="60" w:after="200"/>
        <w:jc w:val="center"/>
      </w:pPr>
      <w:r>
        <w:rPr>
          <w:i/>
          <w:color w:val="655D69"/>
        </w:rPr>
        <w:t>Figure 4 — Regroupement des principales entités Prisma par domaine.</w:t>
      </w:r>
    </w:p>
    <w:p>
      <w:pPr/>
    </w:p>
    <w:p>
      <w:pPr>
        <w:pStyle w:val="Heading1"/>
        <w:pageBreakBefore/>
      </w:pPr>
      <w:r>
        <w:t>4. Comment fonctionne l’API</w:t>
      </w:r>
    </w:p>
    <w:p>
      <w:pPr>
        <w:shd w:fill="F2EAF4"/>
        <w:spacing w:before="80" w:after="200"/>
        <w:ind w:left="216" w:right="216"/>
      </w:pPr>
      <w:r>
        <w:t>L’API porte les règles métier. Son démarrage et le traitement d’une requête expliquent donc une grande partie du comportement du projet.</w:t>
      </w:r>
    </w:p>
    <w:p>
      <w:pPr>
        <w:pStyle w:val="Heading2"/>
        <w:keepNext/>
      </w:pPr>
      <w:r>
        <w:t>4.1 Démarrage et validation globale</w:t>
      </w:r>
    </w:p>
    <w:p>
      <w:r>
        <w:t>Au démarrage, `main.ts` ajoute le préfixe `/v1`, configure les origines CORS autorisées et active une validation globale. Les propriétés inconnues sont refusées au lieu d’être silencieusement ignorées. Cette décision réduit le risque qu’un client envoie un champ non prévu ou tente de modifier une propriété sensible.</w:t>
      </w:r>
    </w:p>
    <w:p>
      <w:pPr>
        <w:pStyle w:val="CodeKino"/>
        <w:shd w:fill="0A0710"/>
        <w:pBdr>
          <w:left w:val="single" w:sz="20" w:color="FF2E7E"/>
        </w:pBdr>
      </w:pPr>
      <w:r>
        <w:t>app.useGlobalPipes(new ValidationPipe({</w:t>
        <w:br/>
        <w:t xml:space="preserve">  whitelist: true,</w:t>
        <w:br/>
        <w:t xml:space="preserve">  forbidNonWhitelisted: true,</w:t>
        <w:br/>
        <w:t xml:space="preserve">  transform: true,</w:t>
        <w:br/>
        <w:t>}));</w:t>
      </w:r>
    </w:p>
    <w:p>
      <w:pPr>
        <w:pStyle w:val="Heading2"/>
        <w:keepNext/>
      </w:pPr>
      <w:r>
        <w:t>4.2 Du contrôleur au service</w:t>
      </w:r>
    </w:p>
    <w:p>
      <w:r>
        <w:t>Un contrôleur expose le contrat HTTP, choisit les guards et délègue la règle métier au service. Par exemple, la modification d’une critique utilise PATCH, exige une session et transmet un DTO validé au service. Le service vérifie ensuite que la critique appartient bien à l’utilisateur avant de la modifier.</w:t>
      </w:r>
    </w:p>
    <w:p>
      <w:pPr>
        <w:pStyle w:val="CodeKino"/>
        <w:shd w:fill="0A0710"/>
        <w:pBdr>
          <w:left w:val="single" w:sz="20" w:color="FF2E7E"/>
        </w:pBdr>
      </w:pPr>
      <w:r>
        <w:t>@Patch(':id')</w:t>
        <w:br/>
        <w:t>@UseGuards(JwtAuthGuard)</w:t>
        <w:br/>
        <w:t>update(@CurrentUser() user: JwtUser, @Param('id') id: string,</w:t>
        <w:br/>
        <w:t xml:space="preserve">       @Body() dto: UpdateReviewDto) {</w:t>
        <w:br/>
        <w:t xml:space="preserve">  return this.reviews.update(user.sub, id, dto);</w:t>
        <w:br/>
        <w:t>}</w:t>
      </w:r>
    </w:p>
    <w:p>
      <w:r>
        <w:t>Cette séparation protège également le mobile et le web contre leurs propres erreurs. Même si une interface affiche par erreur un bouton interdit, l’API refuse l’action lorsque l’utilisateur ne possède pas la ressource ou le rôle requis.</w:t>
      </w:r>
    </w:p>
    <w:p>
      <w:pPr>
        <w:pStyle w:val="NoteKino"/>
        <w:shd w:fill="F2EAF4"/>
        <w:pBdr>
          <w:left w:val="single" w:sz="20" w:color="FF2E7E"/>
        </w:pBdr>
      </w:pPr>
      <w:r>
        <w:t>Implémentation principale : `apps/api/src/reviews/reviews.controller.ts`, `apps/api/src/reviews/reviews.service.ts` et `apps/api/src/reviews/dto/review.dto.ts`.</w:t>
      </w:r>
    </w:p>
    <w:p>
      <w:pPr>
        <w:pStyle w:val="Heading2"/>
        <w:keepNext/>
      </w:pPr>
      <w:r>
        <w:t>4.3 Guards et niveaux d’accès</w:t>
      </w:r>
    </w:p>
    <w:p>
      <w:r>
        <w:t>Nous utilisons trois niveaux principaux. Une route publique ne demande aucune session. `OptionalJwtAuthGuard` accepte un visiteur mais permet d’enrichir ou filtrer la réponse lorsqu’un membre est identifié. `JwtAuthGuard` exige une session. Les routes administratives ajoutent `AdminGuard`, qui vérifie le rôle après l’authentification.</w:t>
      </w:r>
    </w:p>
    <w:p>
      <w:pPr>
        <w:pStyle w:val="Heading2"/>
        <w:keepNext/>
      </w:pPr>
      <w:r>
        <w:t>4.4 Prisma et transactions métier</w:t>
      </w:r>
    </w:p>
    <w:p>
      <w:r>
        <w:t>Prisma centralise l’accès à PostgreSQL. Les services utilisent les contraintes du schéma plutôt que des vérifications uniquement côté client. Les upserts sont particulièrement adaptés aux statuts, follows, critiques, push tokens et décisions de recommandation : répéter une action met à jour la ligne existante au lieu de créer un doublon.</w:t>
      </w:r>
    </w:p>
    <w:p>
      <w:pPr>
        <w:pStyle w:val="CodeKino"/>
        <w:shd w:fill="0A0710"/>
        <w:pBdr>
          <w:left w:val="single" w:sz="20" w:color="FF2E7E"/>
        </w:pBdr>
      </w:pPr>
      <w:r>
        <w:t>return this.prisma.userWorkStatus.upsert({</w:t>
        <w:br/>
        <w:t xml:space="preserve">  where: { userId_tmdbId_mediaType: { userId, tmdbId, mediaType } },</w:t>
        <w:br/>
        <w:t xml:space="preserve">  create: { userId, tmdbId, mediaType, status },</w:t>
        <w:br/>
        <w:t xml:space="preserve">  update: { status },</w:t>
        <w:br/>
        <w:t>});</w:t>
      </w:r>
    </w:p>
    <w:p>
      <w:r>
        <w:t>Les index du schéma accélèrent les lectures fréquentes, par exemple la recherche des notifications d’un utilisateur, des commentaires d’une critique ou des décisions de recommandation récentes. Les clés composées expriment également des règles métier : un follow est unique pour un couple follower/following et un signalement est unique pour un auteur et un contenu.</w:t>
      </w:r>
    </w:p>
    <w:p>
      <w:r>
        <w:t>Les relations importantes utilisent `onDelete: Cascade`. La suppression d’un compte entraîne donc la suppression des données qui lui appartiennent, plutôt que de laisser des lignes orphelines. Les opérations qui doivent rester cohérentes entre plusieurs écritures utilisent `$transaction`. Le blocage d’un membre, par exemple, crée la relation de blocage et supprime les abonnements existants dans une même transaction.</w:t>
      </w:r>
    </w:p>
    <w:p>
      <w:pPr>
        <w:pStyle w:val="CodeKino"/>
        <w:shd w:fill="0A0710"/>
        <w:pBdr>
          <w:left w:val="single" w:sz="20" w:color="FF2E7E"/>
        </w:pBdr>
      </w:pPr>
      <w:r>
        <w:t>await this.prisma.$transaction([</w:t>
        <w:br/>
        <w:t xml:space="preserve">  this.prisma.userBlock.upsert({ /* blocker + blocked */ }),</w:t>
        <w:br/>
        <w:t xml:space="preserve">  this.prisma.follow.deleteMany({ /* relations dans les deux sens */ }),</w:t>
        <w:br/>
        <w:t>]);</w:t>
      </w:r>
    </w:p>
    <w:p>
      <w:pPr>
        <w:pStyle w:val="NoteKino"/>
        <w:shd w:fill="F2EAF4"/>
        <w:pBdr>
          <w:left w:val="single" w:sz="20" w:color="FF2E7E"/>
        </w:pBdr>
      </w:pPr>
      <w:r>
        <w:t>Schéma et exemples : `apps/api/prisma/schema.prisma`, `apps/api/src/users/users.service.ts` et `apps/api/src/auth/auth.service.ts`.</w:t>
      </w:r>
    </w:p>
    <w:p>
      <w:pPr>
        <w:pStyle w:val="Heading2"/>
        <w:keepNext/>
      </w:pPr>
      <w:r>
        <w:t>4.5 Catalogue des endpoints REST</w:t>
      </w:r>
    </w:p>
    <w:p>
      <w:r>
        <w:t>Total recensé dans le dépôt : 85 routes actives dans apps/api/src.</w:t>
      </w:r>
    </w:p>
    <w:p>
      <w:pPr>
        <w:pStyle w:val="Heading3"/>
        <w:keepNext/>
      </w:pPr>
      <w:r>
        <w:t>4.5.1 Système et santé</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/healthz</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Sonde de santé sans préfixe /v1 (Render, Docker).</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Voir contrôleur NestJS correspondant.</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/v1/health</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État de l'API (uptime, horodatage).</w:t>
            </w:r>
          </w:p>
        </w:tc>
      </w:tr>
    </w:tbl>
    <w:p>
      <w:pPr>
        <w:pStyle w:val="Heading3"/>
        <w:keepNext/>
      </w:pPr>
      <w:r>
        <w:t>4.5.2 Authentification</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/v1/auth/email/request-verification</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Demander un email de vérification.</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/v1/auth/email/verify</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Confirmer l'adresse email avec un token.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/v1/auth/google</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Démarrer OAuth Google (web ou mobile).</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/v1/auth/google/callback</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Callback Google ; émet les jetons puis redirige.</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/v1/auth/google/mobile</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Redirection OAuth Google pour le mobile.</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/v1/auth/login</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Connexion email/mot de passe ; retourne access + refresh.</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/v1/auth/logout</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Révoquer le refresh token courant.</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/v1/auth/password/request</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Demander un lien de réinitialisation.</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/v1/auth/password/reset</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Réinitialiser le mot de passe avec un token.</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/v1/auth/refresh</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Renouveler la paire de jetons.</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/v1/auth/register</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Créer un compte email/mot de passe.</w:t>
            </w:r>
          </w:p>
        </w:tc>
      </w:tr>
    </w:tbl>
    <w:p>
      <w:pPr>
        <w:pStyle w:val="Heading3"/>
        <w:keepNext/>
      </w:pPr>
      <w:r>
        <w:t>4.5.3 Utilisateurs et profils</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/v1/users/:id</w:t>
            </w:r>
          </w:p>
        </w:tc>
        <w:tc>
          <w:tcPr>
            <w:tcW w:type="dxa" w:w="2493"/>
            <w:vAlign w:val="center"/>
            <w:tcMar>
              <w:top w:w="100" w:type="dxa"/>
              <w:start w:w="120" w:type="dxa"/>
              <w:bottom w:w="100" w:type="dxa"/>
              <w:end w:w="120" w:type="dxa"/>
            </w:tcMar>
          </w:tcPr>
          <w:p>
            <w:r>
              <w:t>Public ou JWT</w:t>
            </w:r>
          </w:p>
        </w:tc>
        <w:tc>
          <w:tcPr>
            <w:tcW w:type="dxa" w:w="2493"/>
            <w:vAlign w:val="center"/>
            <w:tcMar>
              <w:top w:w="100" w:type="dxa"/>
              <w:start w:w="120" w:type="dxa"/>
              <w:bottom w:w="100" w:type="dxa"/>
              <w:end w:w="120" w:type="dxa"/>
            </w:tcMar>
          </w:tcPr>
          <w:p>
            <w:r>
              <w:t>Profil public d'un membre.</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/v1/users/:id/block</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Débloquer un membre.</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/v1/users/:id/block</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Bloquer un membre.</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/v1/users/:id/follow</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Se désabonner.</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/v1/users/:id/follow</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S'abonner à un membre.</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/v1/users/:id/followers</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Liste des abonnés d'un profil.</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/v1/users/:id/following</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Liste des abonnements d'un profil.</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/v1/users/:id/lists</w:t>
            </w:r>
          </w:p>
        </w:tc>
        <w:tc>
          <w:tcPr>
            <w:tcW w:type="dxa" w:w="2493"/>
            <w:vAlign w:val="center"/>
            <w:tcMar>
              <w:top w:w="100" w:type="dxa"/>
              <w:start w:w="120" w:type="dxa"/>
              <w:bottom w:w="100" w:type="dxa"/>
              <w:end w:w="120" w:type="dxa"/>
            </w:tcMar>
            <w:shd w:fill="F6EEF3"/>
          </w:tcPr>
          <w:p>
            <w:r>
              <w:t>Public ou JWT</w:t>
            </w:r>
          </w:p>
        </w:tc>
        <w:tc>
          <w:tcPr>
            <w:tcW w:type="dxa" w:w="2493"/>
            <w:vAlign w:val="center"/>
            <w:tcMar>
              <w:top w:w="100" w:type="dxa"/>
              <w:start w:w="120" w:type="dxa"/>
              <w:bottom w:w="100" w:type="dxa"/>
              <w:end w:w="120" w:type="dxa"/>
            </w:tcMar>
            <w:shd w:fill="F6EEF3"/>
          </w:tcPr>
          <w:p>
            <w:r>
              <w:t>Listes publiques (et privées si propriétaire).</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/v1/users/:id/reviews</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Critiques publiées par un membre.</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/v1/users/export</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Export JSON des données personnelles (RGPD).</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/v1/users/export.csv</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Export CSV des données personnelles.</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/v1/users/me</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Supprimer définitivement le compte.</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/v1/users/me</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Profil du membre connecté.</w:t>
            </w:r>
          </w:p>
        </w:tc>
      </w:tr>
      <w:tr>
        <w:tc>
          <w:tcPr>
            <w:tcW w:type="dxa" w:w="2493"/>
            <w:vAlign w:val="center"/>
            <w:tcMar>
              <w:top w:w="100" w:type="dxa"/>
              <w:start w:w="120" w:type="dxa"/>
              <w:bottom w:w="100" w:type="dxa"/>
              <w:end w:w="120" w:type="dxa"/>
            </w:tcMar>
            <w:shd w:fill="F6EEF3"/>
          </w:tcPr>
          <w:p>
            <w:r>
              <w:t>PATCH</w:t>
            </w:r>
          </w:p>
        </w:tc>
        <w:tc>
          <w:tcPr>
            <w:tcW w:type="dxa" w:w="2493"/>
            <w:vAlign w:val="center"/>
            <w:tcMar>
              <w:top w:w="100" w:type="dxa"/>
              <w:start w:w="120" w:type="dxa"/>
              <w:bottom w:w="100" w:type="dxa"/>
              <w:end w:w="120" w:type="dxa"/>
            </w:tcMar>
            <w:shd w:fill="F6EEF3"/>
          </w:tcPr>
          <w:p>
            <w:r>
              <w:t>/v1/users/me</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Mettre à jour profil, thème, locale, notifyEmail/notifyPush.</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/v1/users/me/blocks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Liste des membres bloqués.</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/v1/users/me/images/:kind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Uploader avatar ou bannière (multipart, max 5 Mo).</w:t>
            </w:r>
          </w:p>
        </w:tc>
      </w:tr>
    </w:tbl>
    <w:p>
      <w:pPr>
        <w:pStyle w:val="Heading3"/>
        <w:keepNext/>
      </w:pPr>
      <w:r>
        <w:t>4.5.4 Films, séries et TMDB</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/v1/media/:type/:tmdbId</w:t>
            </w:r>
          </w:p>
        </w:tc>
        <w:tc>
          <w:tcPr>
            <w:tcW w:type="dxa" w:w="2493"/>
            <w:vAlign w:val="center"/>
            <w:tcMar>
              <w:top w:w="100" w:type="dxa"/>
              <w:start w:w="120" w:type="dxa"/>
              <w:bottom w:w="100" w:type="dxa"/>
              <w:end w:w="120" w:type="dxa"/>
            </w:tcMar>
          </w:tcPr>
          <w:p>
            <w:r>
              <w:t>Public ou JWT</w:t>
            </w:r>
          </w:p>
        </w:tc>
        <w:tc>
          <w:tcPr>
            <w:tcW w:type="dxa" w:w="2493"/>
            <w:vAlign w:val="center"/>
            <w:tcMar>
              <w:top w:w="100" w:type="dxa"/>
              <w:start w:w="120" w:type="dxa"/>
              <w:bottom w:w="100" w:type="dxa"/>
              <w:end w:w="120" w:type="dxa"/>
            </w:tcMar>
          </w:tcPr>
          <w:p>
            <w:r>
              <w:t>Fiche détaillée movie ou tv (cache + TMDB).</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/v1/media/discover/:type</w:t>
            </w:r>
          </w:p>
        </w:tc>
        <w:tc>
          <w:tcPr>
            <w:tcW w:type="dxa" w:w="2493"/>
            <w:vAlign w:val="center"/>
            <w:tcMar>
              <w:top w:w="100" w:type="dxa"/>
              <w:start w:w="120" w:type="dxa"/>
              <w:bottom w:w="100" w:type="dxa"/>
              <w:end w:w="120" w:type="dxa"/>
            </w:tcMar>
            <w:shd w:fill="F6EEF3"/>
          </w:tcPr>
          <w:p>
            <w:r>
              <w:t>Public ou JWT</w:t>
            </w:r>
          </w:p>
        </w:tc>
        <w:tc>
          <w:tcPr>
            <w:tcW w:type="dxa" w:w="2493"/>
            <w:vAlign w:val="center"/>
            <w:tcMar>
              <w:top w:w="100" w:type="dxa"/>
              <w:start w:w="120" w:type="dxa"/>
              <w:bottom w:w="100" w:type="dxa"/>
              <w:end w:w="120" w:type="dxa"/>
            </w:tcMar>
            <w:shd w:fill="F6EEF3"/>
          </w:tcPr>
          <w:p>
            <w:r>
              <w:t>Découverte paginée movie ou tv via TMDB.</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/v1/media/search</w:t>
            </w:r>
          </w:p>
        </w:tc>
        <w:tc>
          <w:tcPr>
            <w:tcW w:type="dxa" w:w="2493"/>
            <w:vAlign w:val="center"/>
            <w:tcMar>
              <w:top w:w="100" w:type="dxa"/>
              <w:start w:w="120" w:type="dxa"/>
              <w:bottom w:w="100" w:type="dxa"/>
              <w:end w:w="120" w:type="dxa"/>
            </w:tcMar>
          </w:tcPr>
          <w:p>
            <w:r>
              <w:t>Public ou JWT</w:t>
            </w:r>
          </w:p>
        </w:tc>
        <w:tc>
          <w:tcPr>
            <w:tcW w:type="dxa" w:w="2493"/>
            <w:vAlign w:val="center"/>
            <w:tcMar>
              <w:top w:w="100" w:type="dxa"/>
              <w:start w:w="120" w:type="dxa"/>
              <w:bottom w:w="100" w:type="dxa"/>
              <w:end w:w="120" w:type="dxa"/>
            </w:tcMar>
          </w:tcPr>
          <w:p>
            <w:r>
              <w:t>Recherche TMDB avec filtres (année, genre, type, langue).</w:t>
            </w:r>
          </w:p>
        </w:tc>
      </w:tr>
    </w:tbl>
    <w:p>
      <w:pPr>
        <w:pStyle w:val="Heading3"/>
        <w:keepNext/>
      </w:pPr>
      <w:r>
        <w:t>4.5.5 Recherche unifiée</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/v1/search</w:t>
            </w:r>
          </w:p>
        </w:tc>
        <w:tc>
          <w:tcPr>
            <w:tcW w:type="dxa" w:w="2493"/>
            <w:vAlign w:val="center"/>
            <w:tcMar>
              <w:top w:w="100" w:type="dxa"/>
              <w:start w:w="120" w:type="dxa"/>
              <w:bottom w:w="100" w:type="dxa"/>
              <w:end w:w="120" w:type="dxa"/>
            </w:tcMar>
          </w:tcPr>
          <w:p>
            <w:r>
              <w:t>Public</w:t>
            </w:r>
          </w:p>
        </w:tc>
        <w:tc>
          <w:tcPr>
            <w:tcW w:type="dxa" w:w="2493"/>
            <w:vAlign w:val="center"/>
            <w:tcMar>
              <w:top w:w="100" w:type="dxa"/>
              <w:start w:w="120" w:type="dxa"/>
              <w:bottom w:w="100" w:type="dxa"/>
              <w:end w:w="120" w:type="dxa"/>
            </w:tcMar>
          </w:tcPr>
          <w:p>
            <w:r>
              <w:t>Recherche unifiée œuvres, membres et listes publiques.</w:t>
            </w:r>
          </w:p>
        </w:tc>
      </w:tr>
    </w:tbl>
    <w:p>
      <w:pPr>
        <w:pStyle w:val="Heading3"/>
        <w:keepNext/>
      </w:pPr>
      <w:r>
        <w:t>4.5.6 Bibliothèque et listes</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/v1/library/lists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Créer une liste personnalisée.</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/v1/library/lists/:id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Supprimer une liste.</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/v1/library/lists/:id</w:t>
            </w:r>
          </w:p>
        </w:tc>
        <w:tc>
          <w:tcPr>
            <w:tcW w:type="dxa" w:w="2493"/>
            <w:vAlign w:val="center"/>
            <w:tcMar>
              <w:top w:w="100" w:type="dxa"/>
              <w:start w:w="120" w:type="dxa"/>
              <w:bottom w:w="100" w:type="dxa"/>
              <w:end w:w="120" w:type="dxa"/>
            </w:tcMar>
          </w:tcPr>
          <w:p>
            <w:r>
              <w:t>Public ou JWT</w:t>
            </w:r>
          </w:p>
        </w:tc>
        <w:tc>
          <w:tcPr>
            <w:tcW w:type="dxa" w:w="2493"/>
            <w:vAlign w:val="center"/>
            <w:tcMar>
              <w:top w:w="100" w:type="dxa"/>
              <w:start w:w="120" w:type="dxa"/>
              <w:bottom w:w="100" w:type="dxa"/>
              <w:end w:w="120" w:type="dxa"/>
            </w:tcMar>
          </w:tcPr>
          <w:p>
            <w:r>
              <w:t>Détail d'une liste (respecte la confidentialité).</w:t>
            </w:r>
          </w:p>
        </w:tc>
      </w:tr>
      <w:tr>
        <w:tc>
          <w:tcPr>
            <w:tcW w:type="dxa" w:w="2493"/>
            <w:vAlign w:val="center"/>
            <w:tcMar>
              <w:top w:w="100" w:type="dxa"/>
              <w:start w:w="120" w:type="dxa"/>
              <w:bottom w:w="100" w:type="dxa"/>
              <w:end w:w="120" w:type="dxa"/>
            </w:tcMar>
            <w:shd w:fill="F6EEF3"/>
          </w:tcPr>
          <w:p>
            <w:r>
              <w:t>PATCH</w:t>
            </w:r>
          </w:p>
        </w:tc>
        <w:tc>
          <w:tcPr>
            <w:tcW w:type="dxa" w:w="2493"/>
            <w:vAlign w:val="center"/>
            <w:tcMar>
              <w:top w:w="100" w:type="dxa"/>
              <w:start w:w="120" w:type="dxa"/>
              <w:bottom w:w="100" w:type="dxa"/>
              <w:end w:w="120" w:type="dxa"/>
            </w:tcMar>
            <w:shd w:fill="F6EEF3"/>
          </w:tcPr>
          <w:p>
            <w:r>
              <w:t>/v1/library/lists/:id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Renommer ou modifier une liste.</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/v1/library/lists/:id/items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Ajouter une œuvre à une liste.</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/v1/library/lists/:id/items/:type/:tmdbId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Retirer une œuvre d'une liste.</w:t>
            </w:r>
          </w:p>
        </w:tc>
      </w:tr>
      <w:tr>
        <w:tc>
          <w:tcPr>
            <w:tcW w:type="dxa" w:w="2493"/>
            <w:vAlign w:val="center"/>
            <w:tcMar>
              <w:top w:w="100" w:type="dxa"/>
              <w:start w:w="120" w:type="dxa"/>
              <w:bottom w:w="100" w:type="dxa"/>
              <w:end w:w="120" w:type="dxa"/>
            </w:tcMar>
          </w:tcPr>
          <w:p>
            <w:r>
              <w:t>PATCH</w:t>
            </w:r>
          </w:p>
        </w:tc>
        <w:tc>
          <w:tcPr>
            <w:tcW w:type="dxa" w:w="2493"/>
            <w:vAlign w:val="center"/>
            <w:tcMar>
              <w:top w:w="100" w:type="dxa"/>
              <w:start w:w="120" w:type="dxa"/>
              <w:bottom w:w="100" w:type="dxa"/>
              <w:end w:w="120" w:type="dxa"/>
            </w:tcMar>
          </w:tcPr>
          <w:p>
            <w:r>
              <w:t>/v1/library/lists/:id/reorder</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Réordonner les éléments d'une liste.</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/v1/library/lists/mine</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Listes du membre connecté.</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/v1/library/me</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Bibliothèque personnelle, filtrable par statut.</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/v1/library/stats</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Statistiques de collection du membre connecté.</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/v1/library/status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Définir le statut bibliothèque (watchlist, en cours, etc.).</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/v1/library/status/:type/:tmdbId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Retirer une œuvre de la bibliothèque.</w:t>
            </w:r>
          </w:p>
        </w:tc>
      </w:tr>
    </w:tbl>
    <w:p>
      <w:pPr>
        <w:pStyle w:val="Heading3"/>
        <w:keepNext/>
      </w:pPr>
      <w:r>
        <w:t>4.5.7 Critiques, notes et commentaires</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/v1/reviews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Créer ou mettre à jour sa critique (upsert).</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/v1/reviews/:id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Supprimer sa propre critique.</w:t>
            </w:r>
          </w:p>
        </w:tc>
      </w:tr>
      <w:tr>
        <w:tc>
          <w:tcPr>
            <w:tcW w:type="dxa" w:w="2493"/>
            <w:vAlign w:val="center"/>
            <w:tcMar>
              <w:top w:w="100" w:type="dxa"/>
              <w:start w:w="120" w:type="dxa"/>
              <w:bottom w:w="100" w:type="dxa"/>
              <w:end w:w="120" w:type="dxa"/>
            </w:tcMar>
          </w:tcPr>
          <w:p>
            <w:r>
              <w:t>PATCH</w:t>
            </w:r>
          </w:p>
        </w:tc>
        <w:tc>
          <w:tcPr>
            <w:tcW w:type="dxa" w:w="2493"/>
            <w:vAlign w:val="center"/>
            <w:tcMar>
              <w:top w:w="100" w:type="dxa"/>
              <w:start w:w="120" w:type="dxa"/>
              <w:bottom w:w="100" w:type="dxa"/>
              <w:end w:w="120" w:type="dxa"/>
            </w:tcMar>
          </w:tcPr>
          <w:p>
            <w:r>
              <w:t>/v1/reviews/:id</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Modifier sa propre critique.</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/v1/reviews/:id/comments</w:t>
            </w:r>
          </w:p>
        </w:tc>
        <w:tc>
          <w:tcPr>
            <w:tcW w:type="dxa" w:w="2493"/>
            <w:vAlign w:val="center"/>
            <w:tcMar>
              <w:top w:w="100" w:type="dxa"/>
              <w:start w:w="120" w:type="dxa"/>
              <w:bottom w:w="100" w:type="dxa"/>
              <w:end w:w="120" w:type="dxa"/>
            </w:tcMar>
            <w:shd w:fill="F6EEF3"/>
          </w:tcPr>
          <w:p>
            <w:r>
              <w:t>Public</w:t>
            </w:r>
          </w:p>
        </w:tc>
        <w:tc>
          <w:tcPr>
            <w:tcW w:type="dxa" w:w="2493"/>
            <w:vAlign w:val="center"/>
            <w:tcMar>
              <w:top w:w="100" w:type="dxa"/>
              <w:start w:w="120" w:type="dxa"/>
              <w:bottom w:w="100" w:type="dxa"/>
              <w:end w:w="120" w:type="dxa"/>
            </w:tcMar>
            <w:shd w:fill="F6EEF3"/>
          </w:tcPr>
          <w:p>
            <w:r>
              <w:t>Commentaires d'une critique.</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/v1/reviews/:id/comments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Ajouter un commentaire (réponse possible).</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/v1/reviews/:id/like</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Aimer ou retirer son like.</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/v1/reviews/:id/report</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Signaler une critique.</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/v1/reviews/admin/:id/featured</w:t>
            </w:r>
          </w:p>
        </w:tc>
        <w:tc>
          <w:tcPr>
            <w:tcW w:type="dxa" w:w="2493"/>
            <w:vAlign w:val="center"/>
            <w:tcMar>
              <w:top w:w="100" w:type="dxa"/>
              <w:start w:w="120" w:type="dxa"/>
              <w:bottom w:w="100" w:type="dxa"/>
              <w:end w:w="120" w:type="dxa"/>
            </w:tcMar>
            <w:shd w:fill="F6EEF3"/>
          </w:tcPr>
          <w:p>
            <w:r>
              <w:t>Admin (JWT + rôle ADMIN)</w:t>
            </w:r>
          </w:p>
        </w:tc>
        <w:tc>
          <w:tcPr>
            <w:tcW w:type="dxa" w:w="2493"/>
            <w:vAlign w:val="center"/>
            <w:tcMar>
              <w:top w:w="100" w:type="dxa"/>
              <w:start w:w="120" w:type="dxa"/>
              <w:bottom w:w="100" w:type="dxa"/>
              <w:end w:w="120" w:type="dxa"/>
            </w:tcMar>
            <w:shd w:fill="F6EEF3"/>
          </w:tcPr>
          <w:p>
            <w:r>
              <w:t>Mettre en avant une critique (admin).</w:t>
            </w:r>
          </w:p>
        </w:tc>
      </w:tr>
      <w:tr>
        <w:tc>
          <w:tcPr>
            <w:tcW w:type="dxa" w:w="2493"/>
            <w:vAlign w:val="center"/>
            <w:tcMar>
              <w:top w:w="100" w:type="dxa"/>
              <w:start w:w="120" w:type="dxa"/>
              <w:bottom w:w="100" w:type="dxa"/>
              <w:end w:w="120" w:type="dxa"/>
            </w:tcMar>
          </w:tcPr>
          <w:p>
            <w:r>
              <w:t>DELETE</w:t>
            </w:r>
          </w:p>
        </w:tc>
        <w:tc>
          <w:tcPr>
            <w:tcW w:type="dxa" w:w="2493"/>
            <w:vAlign w:val="center"/>
            <w:tcMar>
              <w:top w:w="100" w:type="dxa"/>
              <w:start w:w="120" w:type="dxa"/>
              <w:bottom w:w="100" w:type="dxa"/>
              <w:end w:w="120" w:type="dxa"/>
            </w:tcMar>
          </w:tcPr>
          <w:p>
            <w:r>
              <w:t>/v1/reviews/comments/:id</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Supprimer un commentaire (auteur ou admin).</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/v1/reviews/work/:type/:tmdbId</w:t>
            </w:r>
          </w:p>
        </w:tc>
        <w:tc>
          <w:tcPr>
            <w:tcW w:type="dxa" w:w="2493"/>
            <w:vAlign w:val="center"/>
            <w:tcMar>
              <w:top w:w="100" w:type="dxa"/>
              <w:start w:w="120" w:type="dxa"/>
              <w:bottom w:w="100" w:type="dxa"/>
              <w:end w:w="120" w:type="dxa"/>
            </w:tcMar>
            <w:shd w:fill="F6EEF3"/>
          </w:tcPr>
          <w:p>
            <w:r>
              <w:t>Public ou JWT</w:t>
            </w:r>
          </w:p>
        </w:tc>
        <w:tc>
          <w:tcPr>
            <w:tcW w:type="dxa" w:w="2493"/>
            <w:vAlign w:val="center"/>
            <w:tcMar>
              <w:top w:w="100" w:type="dxa"/>
              <w:start w:w="120" w:type="dxa"/>
              <w:bottom w:w="100" w:type="dxa"/>
              <w:end w:w="120" w:type="dxa"/>
            </w:tcMar>
            <w:shd w:fill="F6EEF3"/>
          </w:tcPr>
          <w:p>
            <w:r>
              <w:t>Critiques d'une œuvre.</w:t>
            </w:r>
          </w:p>
        </w:tc>
      </w:tr>
    </w:tbl>
    <w:p>
      <w:pPr>
        <w:pStyle w:val="Heading3"/>
        <w:keepNext/>
      </w:pPr>
      <w:r>
        <w:t>4.5.8 Fil d'activité</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/v1/feed</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Fil d'activité des abonnements (pagination cursor).</w:t>
            </w:r>
          </w:p>
        </w:tc>
      </w:tr>
    </w:tbl>
    <w:p>
      <w:pPr>
        <w:pStyle w:val="Heading3"/>
        <w:keepNext/>
      </w:pPr>
      <w:r>
        <w:t>4.5.9 Notifications</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/v1/notifications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Notifications du membre connecté.</w:t>
            </w:r>
          </w:p>
        </w:tc>
      </w:tr>
      <w:tr>
        <w:tc>
          <w:tcPr>
            <w:tcW w:type="dxa" w:w="2493"/>
            <w:vAlign w:val="center"/>
            <w:tcMar>
              <w:top w:w="100" w:type="dxa"/>
              <w:start w:w="120" w:type="dxa"/>
              <w:bottom w:w="100" w:type="dxa"/>
              <w:end w:w="120" w:type="dxa"/>
            </w:tcMar>
            <w:shd w:fill="F6EEF3"/>
          </w:tcPr>
          <w:p>
            <w:r>
              <w:t>PATCH</w:t>
            </w:r>
          </w:p>
        </w:tc>
        <w:tc>
          <w:tcPr>
            <w:tcW w:type="dxa" w:w="2493"/>
            <w:vAlign w:val="center"/>
            <w:tcMar>
              <w:top w:w="100" w:type="dxa"/>
              <w:start w:w="120" w:type="dxa"/>
              <w:bottom w:w="100" w:type="dxa"/>
              <w:end w:w="120" w:type="dxa"/>
            </w:tcMar>
            <w:shd w:fill="F6EEF3"/>
          </w:tcPr>
          <w:p>
            <w:r>
              <w:t>/v1/notifications/:id/read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Marquer une notification comme lue.</w:t>
            </w:r>
          </w:p>
        </w:tc>
      </w:tr>
      <w:tr>
        <w:tc>
          <w:tcPr>
            <w:tcW w:type="dxa" w:w="2493"/>
            <w:vAlign w:val="center"/>
            <w:tcMar>
              <w:top w:w="100" w:type="dxa"/>
              <w:start w:w="120" w:type="dxa"/>
              <w:bottom w:w="100" w:type="dxa"/>
              <w:end w:w="120" w:type="dxa"/>
            </w:tcMar>
          </w:tcPr>
          <w:p>
            <w:r>
              <w:t>DELETE</w:t>
            </w:r>
          </w:p>
        </w:tc>
        <w:tc>
          <w:tcPr>
            <w:tcW w:type="dxa" w:w="2493"/>
            <w:vAlign w:val="center"/>
            <w:tcMar>
              <w:top w:w="100" w:type="dxa"/>
              <w:start w:w="120" w:type="dxa"/>
              <w:bottom w:w="100" w:type="dxa"/>
              <w:end w:w="120" w:type="dxa"/>
            </w:tcMar>
          </w:tcPr>
          <w:p>
            <w:r>
              <w:t>/v1/notifications/push-token</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Supprimer un token push.</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/v1/notifications/push-token</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Enregistrer un token Expo Push.</w:t>
            </w:r>
          </w:p>
        </w:tc>
      </w:tr>
      <w:tr>
        <w:tc>
          <w:tcPr>
            <w:tcW w:type="dxa" w:w="2493"/>
            <w:vAlign w:val="center"/>
            <w:tcMar>
              <w:top w:w="100" w:type="dxa"/>
              <w:start w:w="120" w:type="dxa"/>
              <w:bottom w:w="100" w:type="dxa"/>
              <w:end w:w="120" w:type="dxa"/>
            </w:tcMar>
          </w:tcPr>
          <w:p>
            <w:r>
              <w:t>PATCH</w:t>
            </w:r>
          </w:p>
        </w:tc>
        <w:tc>
          <w:tcPr>
            <w:tcW w:type="dxa" w:w="2493"/>
            <w:vAlign w:val="center"/>
            <w:tcMar>
              <w:top w:w="100" w:type="dxa"/>
              <w:start w:w="120" w:type="dxa"/>
              <w:bottom w:w="100" w:type="dxa"/>
              <w:end w:w="120" w:type="dxa"/>
            </w:tcMar>
          </w:tcPr>
          <w:p>
            <w:r>
              <w:t>/v1/notifications/read-all</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Tout marquer comme lu.</w:t>
            </w:r>
          </w:p>
        </w:tc>
      </w:tr>
    </w:tbl>
    <w:p>
      <w:pPr>
        <w:pStyle w:val="Heading3"/>
        <w:keepNext/>
      </w:pPr>
      <w:r>
        <w:t>4.5.10 Messagerie</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/v1/messages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Envoyer un message privé.</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/v1/messages/:id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Supprimer un message envoyé.</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/v1/messages/:id/report</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Signaler un message.</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/v1/messages/:userId</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Fil de messages avec un membre.</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/v1/messages/:userId/typing</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Indicateur « en train d'écrire ».</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/v1/messages/available</w:t>
            </w:r>
          </w:p>
        </w:tc>
        <w:tc>
          <w:tcPr>
            <w:tcW w:type="dxa" w:w="2493"/>
            <w:vAlign w:val="center"/>
            <w:tcMar>
              <w:top w:w="100" w:type="dxa"/>
              <w:start w:w="120" w:type="dxa"/>
              <w:bottom w:w="100" w:type="dxa"/>
              <w:end w:w="120" w:type="dxa"/>
            </w:tcMar>
            <w:shd w:fill="F6EEF3"/>
          </w:tcPr>
          <w:p>
            <w:r>
              <w:t>JWT requis</w:t>
            </w:r>
          </w:p>
        </w:tc>
        <w:tc>
          <w:tcPr>
            <w:tcW w:type="dxa" w:w="2493"/>
            <w:vAlign w:val="center"/>
            <w:tcMar>
              <w:top w:w="100" w:type="dxa"/>
              <w:start w:w="120" w:type="dxa"/>
              <w:bottom w:w="100" w:type="dxa"/>
              <w:end w:w="120" w:type="dxa"/>
            </w:tcMar>
            <w:shd w:fill="F6EEF3"/>
          </w:tcPr>
          <w:p>
            <w:r>
              <w:t>Contacts éligibles (suivi mutuel, non bloqués).</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/v1/messages/partners</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Conversations existantes.</w:t>
            </w:r>
          </w:p>
        </w:tc>
      </w:tr>
    </w:tbl>
    <w:p>
      <w:pPr>
        <w:pStyle w:val="Heading3"/>
        <w:keepNext/>
      </w:pPr>
      <w:r>
        <w:t>4.5.11 Recommandations « Ce soir »</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POST</w:t>
            </w:r>
          </w:p>
        </w:tc>
        <w:tc>
          <w:tcPr>
            <w:tcW w:type="dxa" w:w="2493"/>
            <w:vAlign w:val="center"/>
            <w:tcMar>
              <w:top w:w="100" w:type="dxa"/>
              <w:start w:w="120" w:type="dxa"/>
              <w:bottom w:w="100" w:type="dxa"/>
              <w:end w:w="120" w:type="dxa"/>
            </w:tcMar>
          </w:tcPr>
          <w:p>
            <w:r>
              <w:t>/v1/reco/swipe</w:t>
            </w:r>
          </w:p>
        </w:tc>
        <w:tc>
          <w:tcPr>
            <w:tcW w:type="dxa" w:w="2493"/>
            <w:vAlign w:val="center"/>
            <w:tcMar>
              <w:top w:w="100" w:type="dxa"/>
              <w:start w:w="120" w:type="dxa"/>
              <w:bottom w:w="100" w:type="dxa"/>
              <w:end w:w="120" w:type="dxa"/>
            </w:tcMar>
          </w:tcPr>
          <w:p>
            <w:r>
              <w:t>JWT requis</w:t>
            </w:r>
          </w:p>
        </w:tc>
        <w:tc>
          <w:tcPr>
            <w:tcW w:type="dxa" w:w="2493"/>
            <w:vAlign w:val="center"/>
            <w:tcMar>
              <w:top w:w="100" w:type="dxa"/>
              <w:start w:w="120" w:type="dxa"/>
              <w:bottom w:w="100" w:type="dxa"/>
              <w:end w:w="120" w:type="dxa"/>
            </w:tcMar>
          </w:tcPr>
          <w:p>
            <w:r>
              <w:t>Enregistrer un choix smash/pass.</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/v1/reco/tonight</w:t>
            </w:r>
          </w:p>
        </w:tc>
        <w:tc>
          <w:tcPr>
            <w:tcW w:type="dxa" w:w="2493"/>
            <w:vAlign w:val="center"/>
            <w:tcMar>
              <w:top w:w="100" w:type="dxa"/>
              <w:start w:w="120" w:type="dxa"/>
              <w:bottom w:w="100" w:type="dxa"/>
              <w:end w:w="120" w:type="dxa"/>
            </w:tcMar>
            <w:shd w:fill="F6EEF3"/>
          </w:tcPr>
          <w:p>
            <w:r>
              <w:t>Public ou JWT</w:t>
            </w:r>
          </w:p>
        </w:tc>
        <w:tc>
          <w:tcPr>
            <w:tcW w:type="dxa" w:w="2493"/>
            <w:vAlign w:val="center"/>
            <w:tcMar>
              <w:top w:w="100" w:type="dxa"/>
              <w:start w:w="120" w:type="dxa"/>
              <w:bottom w:w="100" w:type="dxa"/>
              <w:end w:w="120" w:type="dxa"/>
            </w:tcMar>
            <w:shd w:fill="F6EEF3"/>
          </w:tcPr>
          <w:p>
            <w:r>
              <w:t>Recommandations « Ce soir » (movie ou tv).</w:t>
            </w:r>
          </w:p>
        </w:tc>
      </w:tr>
    </w:tbl>
    <w:p>
      <w:pPr>
        <w:pStyle w:val="Heading3"/>
        <w:keepNext/>
      </w:pPr>
      <w:r>
        <w:t>4.5.12 Page d'accueil</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bl>
    <w:p>
      <w:pPr>
        <w:pStyle w:val="Heading3"/>
        <w:keepNext/>
      </w:pPr>
      <w:r>
        <w:t>4.5.13 Engagement</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/v1/engagement/summary</w:t>
            </w:r>
          </w:p>
        </w:tc>
        <w:tc>
          <w:tcPr>
            <w:tcW w:type="dxa" w:w="2493"/>
            <w:vAlign w:val="center"/>
            <w:tcMar>
              <w:top w:w="100" w:type="dxa"/>
              <w:start w:w="120" w:type="dxa"/>
              <w:bottom w:w="100" w:type="dxa"/>
              <w:end w:w="120" w:type="dxa"/>
            </w:tcMar>
          </w:tcPr>
          <w:p>
            <w:r>
              <w:t>Public ou JWT</w:t>
            </w:r>
          </w:p>
        </w:tc>
        <w:tc>
          <w:tcPr>
            <w:tcW w:type="dxa" w:w="2493"/>
            <w:vAlign w:val="center"/>
            <w:tcMar>
              <w:top w:w="100" w:type="dxa"/>
              <w:start w:w="120" w:type="dxa"/>
              <w:bottom w:w="100" w:type="dxa"/>
              <w:end w:w="120" w:type="dxa"/>
            </w:tcMar>
          </w:tcPr>
          <w:p>
            <w:r>
              <w:t>Résumé d'engagement pour l'accueil connecté.</w:t>
            </w:r>
          </w:p>
        </w:tc>
      </w:tr>
    </w:tbl>
    <w:p>
      <w:pPr>
        <w:pStyle w:val="Heading3"/>
        <w:keepNext/>
      </w:pPr>
      <w:r>
        <w:t>4.5.14 Administration</w:t>
      </w:r>
    </w:p>
    <w:tbl>
      <w:tblPr>
        <w:tblStyle w:val="TableGrid"/>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493"/>
            <w:vAlign w:val="center"/>
            <w:tcMar>
              <w:top w:w="100" w:type="dxa"/>
              <w:start w:w="120" w:type="dxa"/>
              <w:bottom w:w="100" w:type="dxa"/>
              <w:end w:w="120" w:type="dxa"/>
            </w:tcMar>
            <w:shd w:fill="17121C"/>
          </w:tcPr>
          <w:p>
            <w:r>
              <w:rPr>
                <w:b/>
                <w:color w:val="FFFFFF"/>
              </w:rPr>
              <w:t>Méthode</w:t>
            </w:r>
          </w:p>
        </w:tc>
        <w:tc>
          <w:tcPr>
            <w:tcW w:type="dxa" w:w="2493"/>
            <w:vAlign w:val="center"/>
            <w:tcMar>
              <w:top w:w="100" w:type="dxa"/>
              <w:start w:w="120" w:type="dxa"/>
              <w:bottom w:w="100" w:type="dxa"/>
              <w:end w:w="120" w:type="dxa"/>
            </w:tcMar>
            <w:shd w:fill="17121C"/>
          </w:tcPr>
          <w:p>
            <w:r>
              <w:rPr>
                <w:b/>
                <w:color w:val="FFFFFF"/>
              </w:rPr>
              <w:t>Chemin</w:t>
            </w:r>
          </w:p>
        </w:tc>
        <w:tc>
          <w:tcPr>
            <w:tcW w:type="dxa" w:w="2493"/>
            <w:vAlign w:val="center"/>
            <w:tcMar>
              <w:top w:w="100" w:type="dxa"/>
              <w:start w:w="120" w:type="dxa"/>
              <w:bottom w:w="100" w:type="dxa"/>
              <w:end w:w="120" w:type="dxa"/>
            </w:tcMar>
            <w:shd w:fill="17121C"/>
          </w:tcPr>
          <w:p>
            <w:r>
              <w:rPr>
                <w:b/>
                <w:color w:val="FFFFFF"/>
              </w:rPr>
              <w:t>Accès</w:t>
            </w:r>
          </w:p>
        </w:tc>
        <w:tc>
          <w:tcPr>
            <w:tcW w:type="dxa" w:w="2493"/>
            <w:vAlign w:val="center"/>
            <w:tcMar>
              <w:top w:w="100" w:type="dxa"/>
              <w:start w:w="120" w:type="dxa"/>
              <w:bottom w:w="100" w:type="dxa"/>
              <w:end w:w="120" w:type="dxa"/>
            </w:tcMar>
            <w:shd w:fill="17121C"/>
          </w:tcPr>
          <w:p>
            <w:r>
              <w:rPr>
                <w:b/>
                <w:color w:val="FFFFFF"/>
              </w:rPr>
              <w:t>Description</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/v1/admin/message-reports</w:t>
            </w:r>
          </w:p>
        </w:tc>
        <w:tc>
          <w:tcPr>
            <w:tcW w:type="dxa" w:w="2493"/>
            <w:vAlign w:val="center"/>
            <w:tcMar>
              <w:top w:w="100" w:type="dxa"/>
              <w:start w:w="120" w:type="dxa"/>
              <w:bottom w:w="100" w:type="dxa"/>
              <w:end w:w="120" w:type="dxa"/>
            </w:tcMar>
          </w:tcPr>
          <w:p>
            <w:r>
              <w:t>Admin (JWT + rôle ADMIN)</w:t>
            </w:r>
          </w:p>
        </w:tc>
        <w:tc>
          <w:tcPr>
            <w:tcW w:type="dxa" w:w="2493"/>
            <w:vAlign w:val="center"/>
            <w:tcMar>
              <w:top w:w="100" w:type="dxa"/>
              <w:start w:w="120" w:type="dxa"/>
              <w:bottom w:w="100" w:type="dxa"/>
              <w:end w:w="120" w:type="dxa"/>
            </w:tcMar>
          </w:tcPr>
          <w:p>
            <w:r>
              <w:t>Signalements de messages.</w:t>
            </w:r>
          </w:p>
        </w:tc>
      </w:tr>
      <w:tr>
        <w:tc>
          <w:tcPr>
            <w:tcW w:type="dxa" w:w="2493"/>
            <w:vAlign w:val="center"/>
            <w:tcMar>
              <w:top w:w="100" w:type="dxa"/>
              <w:start w:w="120" w:type="dxa"/>
              <w:bottom w:w="100" w:type="dxa"/>
              <w:end w:w="120" w:type="dxa"/>
            </w:tcMar>
            <w:shd w:fill="F6EEF3"/>
          </w:tcPr>
          <w:p>
            <w:r>
              <w:t>PATCH</w:t>
            </w:r>
          </w:p>
        </w:tc>
        <w:tc>
          <w:tcPr>
            <w:tcW w:type="dxa" w:w="2493"/>
            <w:vAlign w:val="center"/>
            <w:tcMar>
              <w:top w:w="100" w:type="dxa"/>
              <w:start w:w="120" w:type="dxa"/>
              <w:bottom w:w="100" w:type="dxa"/>
              <w:end w:w="120" w:type="dxa"/>
            </w:tcMar>
            <w:shd w:fill="F6EEF3"/>
          </w:tcPr>
          <w:p>
            <w:r>
              <w:t>/v1/admin/message-reports/:id</w:t>
            </w:r>
          </w:p>
        </w:tc>
        <w:tc>
          <w:tcPr>
            <w:tcW w:type="dxa" w:w="2493"/>
            <w:vAlign w:val="center"/>
            <w:tcMar>
              <w:top w:w="100" w:type="dxa"/>
              <w:start w:w="120" w:type="dxa"/>
              <w:bottom w:w="100" w:type="dxa"/>
              <w:end w:w="120" w:type="dxa"/>
            </w:tcMar>
            <w:shd w:fill="F6EEF3"/>
          </w:tcPr>
          <w:p>
            <w:r>
              <w:t>Admin (JWT + rôle ADMIN)</w:t>
            </w:r>
          </w:p>
        </w:tc>
        <w:tc>
          <w:tcPr>
            <w:tcW w:type="dxa" w:w="2493"/>
            <w:vAlign w:val="center"/>
            <w:tcMar>
              <w:top w:w="100" w:type="dxa"/>
              <w:start w:w="120" w:type="dxa"/>
              <w:bottom w:w="100" w:type="dxa"/>
              <w:end w:w="120" w:type="dxa"/>
            </w:tcMar>
            <w:shd w:fill="F6EEF3"/>
          </w:tcPr>
          <w:p>
            <w:r>
              <w:t>Traiter un signalement de message.</w:t>
            </w:r>
          </w:p>
        </w:tc>
      </w:tr>
      <w:tr>
        <w:tc>
          <w:tcPr>
            <w:tcW w:type="dxa" w:w="2493"/>
            <w:vAlign w:val="center"/>
            <w:tcMar>
              <w:top w:w="100" w:type="dxa"/>
              <w:start w:w="120" w:type="dxa"/>
              <w:bottom w:w="100" w:type="dxa"/>
              <w:end w:w="120" w:type="dxa"/>
            </w:tcMar>
          </w:tcPr>
          <w:p>
            <w:r>
              <w:t>DELETE</w:t>
            </w:r>
          </w:p>
        </w:tc>
        <w:tc>
          <w:tcPr>
            <w:tcW w:type="dxa" w:w="2493"/>
            <w:vAlign w:val="center"/>
            <w:tcMar>
              <w:top w:w="100" w:type="dxa"/>
              <w:start w:w="120" w:type="dxa"/>
              <w:bottom w:w="100" w:type="dxa"/>
              <w:end w:w="120" w:type="dxa"/>
            </w:tcMar>
          </w:tcPr>
          <w:p>
            <w:r>
              <w:t>/v1/admin/messages/:id</w:t>
            </w:r>
          </w:p>
        </w:tc>
        <w:tc>
          <w:tcPr>
            <w:tcW w:type="dxa" w:w="2493"/>
            <w:vAlign w:val="center"/>
            <w:tcMar>
              <w:top w:w="100" w:type="dxa"/>
              <w:start w:w="120" w:type="dxa"/>
              <w:bottom w:w="100" w:type="dxa"/>
              <w:end w:w="120" w:type="dxa"/>
            </w:tcMar>
          </w:tcPr>
          <w:p>
            <w:r>
              <w:t>Admin (JWT + rôle ADMIN)</w:t>
            </w:r>
          </w:p>
        </w:tc>
        <w:tc>
          <w:tcPr>
            <w:tcW w:type="dxa" w:w="2493"/>
            <w:vAlign w:val="center"/>
            <w:tcMar>
              <w:top w:w="100" w:type="dxa"/>
              <w:start w:w="120" w:type="dxa"/>
              <w:bottom w:w="100" w:type="dxa"/>
              <w:end w:w="120" w:type="dxa"/>
            </w:tcMar>
          </w:tcPr>
          <w:p>
            <w:r>
              <w:t>Supprimer un message (modération).</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/v1/admin/reports</w:t>
            </w:r>
          </w:p>
        </w:tc>
        <w:tc>
          <w:tcPr>
            <w:tcW w:type="dxa" w:w="2493"/>
            <w:vAlign w:val="center"/>
            <w:tcMar>
              <w:top w:w="100" w:type="dxa"/>
              <w:start w:w="120" w:type="dxa"/>
              <w:bottom w:w="100" w:type="dxa"/>
              <w:end w:w="120" w:type="dxa"/>
            </w:tcMar>
            <w:shd w:fill="F6EEF3"/>
          </w:tcPr>
          <w:p>
            <w:r>
              <w:t>Admin (JWT + rôle ADMIN)</w:t>
            </w:r>
          </w:p>
        </w:tc>
        <w:tc>
          <w:tcPr>
            <w:tcW w:type="dxa" w:w="2493"/>
            <w:vAlign w:val="center"/>
            <w:tcMar>
              <w:top w:w="100" w:type="dxa"/>
              <w:start w:w="120" w:type="dxa"/>
              <w:bottom w:w="100" w:type="dxa"/>
              <w:end w:w="120" w:type="dxa"/>
            </w:tcMar>
            <w:shd w:fill="F6EEF3"/>
          </w:tcPr>
          <w:p>
            <w:r>
              <w:t>Signalements de critiques ouverts.</w:t>
            </w:r>
          </w:p>
        </w:tc>
      </w:tr>
      <w:tr>
        <w:tc>
          <w:tcPr>
            <w:tcW w:type="dxa" w:w="2493"/>
            <w:vAlign w:val="center"/>
            <w:tcMar>
              <w:top w:w="100" w:type="dxa"/>
              <w:start w:w="120" w:type="dxa"/>
              <w:bottom w:w="100" w:type="dxa"/>
              <w:end w:w="120" w:type="dxa"/>
            </w:tcMar>
          </w:tcPr>
          <w:p>
            <w:r>
              <w:t>PATCH</w:t>
            </w:r>
          </w:p>
        </w:tc>
        <w:tc>
          <w:tcPr>
            <w:tcW w:type="dxa" w:w="2493"/>
            <w:vAlign w:val="center"/>
            <w:tcMar>
              <w:top w:w="100" w:type="dxa"/>
              <w:start w:w="120" w:type="dxa"/>
              <w:bottom w:w="100" w:type="dxa"/>
              <w:end w:w="120" w:type="dxa"/>
            </w:tcMar>
          </w:tcPr>
          <w:p>
            <w:r>
              <w:t>/v1/admin/reports/:id</w:t>
            </w:r>
          </w:p>
        </w:tc>
        <w:tc>
          <w:tcPr>
            <w:tcW w:type="dxa" w:w="2493"/>
            <w:vAlign w:val="center"/>
            <w:tcMar>
              <w:top w:w="100" w:type="dxa"/>
              <w:start w:w="120" w:type="dxa"/>
              <w:bottom w:w="100" w:type="dxa"/>
              <w:end w:w="120" w:type="dxa"/>
            </w:tcMar>
          </w:tcPr>
          <w:p>
            <w:r>
              <w:t>Admin (JWT + rôle ADMIN)</w:t>
            </w:r>
          </w:p>
        </w:tc>
        <w:tc>
          <w:tcPr>
            <w:tcW w:type="dxa" w:w="2493"/>
            <w:vAlign w:val="center"/>
            <w:tcMar>
              <w:top w:w="100" w:type="dxa"/>
              <w:start w:w="120" w:type="dxa"/>
              <w:bottom w:w="100" w:type="dxa"/>
              <w:end w:w="120" w:type="dxa"/>
            </w:tcMar>
          </w:tcPr>
          <w:p>
            <w:r>
              <w:t>Traiter un signalement de critique.</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/v1/admin/reviews</w:t>
            </w:r>
          </w:p>
        </w:tc>
        <w:tc>
          <w:tcPr>
            <w:tcW w:type="dxa" w:w="2493"/>
            <w:vAlign w:val="center"/>
            <w:tcMar>
              <w:top w:w="100" w:type="dxa"/>
              <w:start w:w="120" w:type="dxa"/>
              <w:bottom w:w="100" w:type="dxa"/>
              <w:end w:w="120" w:type="dxa"/>
            </w:tcMar>
            <w:shd w:fill="F6EEF3"/>
          </w:tcPr>
          <w:p>
            <w:r>
              <w:t>Admin (JWT + rôle ADMIN)</w:t>
            </w:r>
          </w:p>
        </w:tc>
        <w:tc>
          <w:tcPr>
            <w:tcW w:type="dxa" w:w="2493"/>
            <w:vAlign w:val="center"/>
            <w:tcMar>
              <w:top w:w="100" w:type="dxa"/>
              <w:start w:w="120" w:type="dxa"/>
              <w:bottom w:w="100" w:type="dxa"/>
              <w:end w:w="120" w:type="dxa"/>
            </w:tcMar>
            <w:shd w:fill="F6EEF3"/>
          </w:tcPr>
          <w:p>
            <w:r>
              <w:t>Liste des critiques pour modération.</w:t>
            </w:r>
          </w:p>
        </w:tc>
      </w:tr>
      <w:tr>
        <w:tc>
          <w:tcPr>
            <w:tcW w:type="dxa" w:w="2493"/>
            <w:vAlign w:val="center"/>
            <w:tcMar>
              <w:top w:w="100" w:type="dxa"/>
              <w:start w:w="120" w:type="dxa"/>
              <w:bottom w:w="100" w:type="dxa"/>
              <w:end w:w="120" w:type="dxa"/>
            </w:tcMar>
          </w:tcPr>
          <w:p>
            <w:r>
              <w:t>DELETE</w:t>
            </w:r>
          </w:p>
        </w:tc>
        <w:tc>
          <w:tcPr>
            <w:tcW w:type="dxa" w:w="2493"/>
            <w:vAlign w:val="center"/>
            <w:tcMar>
              <w:top w:w="100" w:type="dxa"/>
              <w:start w:w="120" w:type="dxa"/>
              <w:bottom w:w="100" w:type="dxa"/>
              <w:end w:w="120" w:type="dxa"/>
            </w:tcMar>
          </w:tcPr>
          <w:p>
            <w:r>
              <w:t>/v1/admin/reviews/:id</w:t>
            </w:r>
          </w:p>
        </w:tc>
        <w:tc>
          <w:tcPr>
            <w:tcW w:type="dxa" w:w="2493"/>
            <w:vAlign w:val="center"/>
            <w:tcMar>
              <w:top w:w="100" w:type="dxa"/>
              <w:start w:w="120" w:type="dxa"/>
              <w:bottom w:w="100" w:type="dxa"/>
              <w:end w:w="120" w:type="dxa"/>
            </w:tcMar>
          </w:tcPr>
          <w:p>
            <w:r>
              <w:t>Admin (JWT + rôle ADMIN)</w:t>
            </w:r>
          </w:p>
        </w:tc>
        <w:tc>
          <w:tcPr>
            <w:tcW w:type="dxa" w:w="2493"/>
            <w:vAlign w:val="center"/>
            <w:tcMar>
              <w:top w:w="100" w:type="dxa"/>
              <w:start w:w="120" w:type="dxa"/>
              <w:bottom w:w="100" w:type="dxa"/>
              <w:end w:w="120" w:type="dxa"/>
            </w:tcMar>
          </w:tcPr>
          <w:p>
            <w:r>
              <w:t>Supprimer une critique (modération).</w:t>
            </w:r>
          </w:p>
        </w:tc>
      </w:tr>
      <w:tr>
        <w:tc>
          <w:tcPr>
            <w:tcW w:type="dxa" w:w="2493"/>
            <w:vAlign w:val="center"/>
            <w:tcMar>
              <w:top w:w="100" w:type="dxa"/>
              <w:start w:w="120" w:type="dxa"/>
              <w:bottom w:w="100" w:type="dxa"/>
              <w:end w:w="120" w:type="dxa"/>
            </w:tcMar>
            <w:shd w:fill="F6EEF3"/>
          </w:tcPr>
          <w:p>
            <w:r>
              <w:t>GET</w:t>
            </w:r>
          </w:p>
        </w:tc>
        <w:tc>
          <w:tcPr>
            <w:tcW w:type="dxa" w:w="2493"/>
            <w:vAlign w:val="center"/>
            <w:tcMar>
              <w:top w:w="100" w:type="dxa"/>
              <w:start w:w="120" w:type="dxa"/>
              <w:bottom w:w="100" w:type="dxa"/>
              <w:end w:w="120" w:type="dxa"/>
            </w:tcMar>
            <w:shd w:fill="F6EEF3"/>
          </w:tcPr>
          <w:p>
            <w:r>
              <w:t>/v1/admin/stats</w:t>
            </w:r>
          </w:p>
        </w:tc>
        <w:tc>
          <w:tcPr>
            <w:tcW w:type="dxa" w:w="2493"/>
            <w:vAlign w:val="center"/>
            <w:tcMar>
              <w:top w:w="100" w:type="dxa"/>
              <w:start w:w="120" w:type="dxa"/>
              <w:bottom w:w="100" w:type="dxa"/>
              <w:end w:w="120" w:type="dxa"/>
            </w:tcMar>
            <w:shd w:fill="F6EEF3"/>
          </w:tcPr>
          <w:p>
            <w:r>
              <w:t>Admin (JWT + rôle ADMIN)</w:t>
            </w:r>
          </w:p>
        </w:tc>
        <w:tc>
          <w:tcPr>
            <w:tcW w:type="dxa" w:w="2493"/>
            <w:vAlign w:val="center"/>
            <w:tcMar>
              <w:top w:w="100" w:type="dxa"/>
              <w:start w:w="120" w:type="dxa"/>
              <w:bottom w:w="100" w:type="dxa"/>
              <w:end w:w="120" w:type="dxa"/>
            </w:tcMar>
            <w:shd w:fill="F6EEF3"/>
          </w:tcPr>
          <w:p>
            <w:r>
              <w:t>Statistiques globales plateforme.</w:t>
            </w:r>
          </w:p>
        </w:tc>
      </w:tr>
      <w:tr>
        <w:tc>
          <w:tcPr>
            <w:tcW w:type="dxa" w:w="2493"/>
            <w:vAlign w:val="center"/>
            <w:tcMar>
              <w:top w:w="100" w:type="dxa"/>
              <w:start w:w="120" w:type="dxa"/>
              <w:bottom w:w="100" w:type="dxa"/>
              <w:end w:w="120" w:type="dxa"/>
            </w:tcMar>
          </w:tcPr>
          <w:p>
            <w:r>
              <w:t>GET</w:t>
            </w:r>
          </w:p>
        </w:tc>
        <w:tc>
          <w:tcPr>
            <w:tcW w:type="dxa" w:w="2493"/>
            <w:vAlign w:val="center"/>
            <w:tcMar>
              <w:top w:w="100" w:type="dxa"/>
              <w:start w:w="120" w:type="dxa"/>
              <w:bottom w:w="100" w:type="dxa"/>
              <w:end w:w="120" w:type="dxa"/>
            </w:tcMar>
          </w:tcPr>
          <w:p>
            <w:r>
              <w:t>/v1/admin/users</w:t>
            </w:r>
          </w:p>
        </w:tc>
        <w:tc>
          <w:tcPr>
            <w:tcW w:type="dxa" w:w="2493"/>
            <w:vAlign w:val="center"/>
            <w:tcMar>
              <w:top w:w="100" w:type="dxa"/>
              <w:start w:w="120" w:type="dxa"/>
              <w:bottom w:w="100" w:type="dxa"/>
              <w:end w:w="120" w:type="dxa"/>
            </w:tcMar>
          </w:tcPr>
          <w:p>
            <w:r>
              <w:t>Admin (JWT + rôle ADMIN)</w:t>
            </w:r>
          </w:p>
        </w:tc>
        <w:tc>
          <w:tcPr>
            <w:tcW w:type="dxa" w:w="2493"/>
            <w:vAlign w:val="center"/>
            <w:tcMar>
              <w:top w:w="100" w:type="dxa"/>
              <w:start w:w="120" w:type="dxa"/>
              <w:bottom w:w="100" w:type="dxa"/>
              <w:end w:w="120" w:type="dxa"/>
            </w:tcMar>
          </w:tcPr>
          <w:p>
            <w:r>
              <w:t>Liste des utilisateurs.</w:t>
            </w:r>
          </w:p>
        </w:tc>
      </w:tr>
      <w:tr>
        <w:tc>
          <w:tcPr>
            <w:tcW w:type="dxa" w:w="2493"/>
            <w:vAlign w:val="center"/>
            <w:tcMar>
              <w:top w:w="100" w:type="dxa"/>
              <w:start w:w="120" w:type="dxa"/>
              <w:bottom w:w="100" w:type="dxa"/>
              <w:end w:w="120" w:type="dxa"/>
            </w:tcMar>
            <w:shd w:fill="F6EEF3"/>
          </w:tcPr>
          <w:p>
            <w:r>
              <w:t>DELETE</w:t>
            </w:r>
          </w:p>
        </w:tc>
        <w:tc>
          <w:tcPr>
            <w:tcW w:type="dxa" w:w="2493"/>
            <w:vAlign w:val="center"/>
            <w:tcMar>
              <w:top w:w="100" w:type="dxa"/>
              <w:start w:w="120" w:type="dxa"/>
              <w:bottom w:w="100" w:type="dxa"/>
              <w:end w:w="120" w:type="dxa"/>
            </w:tcMar>
            <w:shd w:fill="F6EEF3"/>
          </w:tcPr>
          <w:p>
            <w:r>
              <w:t>/v1/admin/users/:id</w:t>
            </w:r>
          </w:p>
        </w:tc>
        <w:tc>
          <w:tcPr>
            <w:tcW w:type="dxa" w:w="2493"/>
            <w:vAlign w:val="center"/>
            <w:tcMar>
              <w:top w:w="100" w:type="dxa"/>
              <w:start w:w="120" w:type="dxa"/>
              <w:bottom w:w="100" w:type="dxa"/>
              <w:end w:w="120" w:type="dxa"/>
            </w:tcMar>
            <w:shd w:fill="F6EEF3"/>
          </w:tcPr>
          <w:p>
            <w:r>
              <w:t>Admin (JWT + rôle ADMIN)</w:t>
            </w:r>
          </w:p>
        </w:tc>
        <w:tc>
          <w:tcPr>
            <w:tcW w:type="dxa" w:w="2493"/>
            <w:vAlign w:val="center"/>
            <w:tcMar>
              <w:top w:w="100" w:type="dxa"/>
              <w:start w:w="120" w:type="dxa"/>
              <w:bottom w:w="100" w:type="dxa"/>
              <w:end w:w="120" w:type="dxa"/>
            </w:tcMar>
            <w:shd w:fill="F6EEF3"/>
          </w:tcPr>
          <w:p>
            <w:r>
              <w:t>Supprimer un utilisateur.</w:t>
            </w:r>
          </w:p>
        </w:tc>
      </w:tr>
      <w:tr>
        <w:tc>
          <w:tcPr>
            <w:tcW w:type="dxa" w:w="2493"/>
            <w:vAlign w:val="center"/>
            <w:tcMar>
              <w:top w:w="100" w:type="dxa"/>
              <w:start w:w="120" w:type="dxa"/>
              <w:bottom w:w="100" w:type="dxa"/>
              <w:end w:w="120" w:type="dxa"/>
            </w:tcMar>
          </w:tcPr>
          <w:p>
            <w:r>
              <w:t>PATCH</w:t>
            </w:r>
          </w:p>
        </w:tc>
        <w:tc>
          <w:tcPr>
            <w:tcW w:type="dxa" w:w="2493"/>
            <w:vAlign w:val="center"/>
            <w:tcMar>
              <w:top w:w="100" w:type="dxa"/>
              <w:start w:w="120" w:type="dxa"/>
              <w:bottom w:w="100" w:type="dxa"/>
              <w:end w:w="120" w:type="dxa"/>
            </w:tcMar>
          </w:tcPr>
          <w:p>
            <w:r>
              <w:t>/v1/admin/users/:id</w:t>
            </w:r>
          </w:p>
        </w:tc>
        <w:tc>
          <w:tcPr>
            <w:tcW w:type="dxa" w:w="2493"/>
            <w:vAlign w:val="center"/>
            <w:tcMar>
              <w:top w:w="100" w:type="dxa"/>
              <w:start w:w="120" w:type="dxa"/>
              <w:bottom w:w="100" w:type="dxa"/>
              <w:end w:w="120" w:type="dxa"/>
            </w:tcMar>
          </w:tcPr>
          <w:p>
            <w:r>
              <w:t>Admin (JWT + rôle ADMIN)</w:t>
            </w:r>
          </w:p>
        </w:tc>
        <w:tc>
          <w:tcPr>
            <w:tcW w:type="dxa" w:w="2493"/>
            <w:vAlign w:val="center"/>
            <w:tcMar>
              <w:top w:w="100" w:type="dxa"/>
              <w:start w:w="120" w:type="dxa"/>
              <w:bottom w:w="100" w:type="dxa"/>
              <w:end w:w="120" w:type="dxa"/>
            </w:tcMar>
          </w:tcPr>
          <w:p>
            <w:r>
              <w:t>Modifier rôle ou statut d'un utilisateur.</w:t>
            </w:r>
          </w:p>
        </w:tc>
      </w:tr>
      <w:tr>
        <w:tc>
          <w:tcPr>
            <w:tcW w:type="dxa" w:w="2493"/>
            <w:vAlign w:val="center"/>
            <w:tcMar>
              <w:top w:w="100" w:type="dxa"/>
              <w:start w:w="120" w:type="dxa"/>
              <w:bottom w:w="100" w:type="dxa"/>
              <w:end w:w="120" w:type="dxa"/>
            </w:tcMar>
            <w:shd w:fill="F6EEF3"/>
          </w:tcPr>
          <w:p>
            <w:r>
              <w:t>POST</w:t>
            </w:r>
          </w:p>
        </w:tc>
        <w:tc>
          <w:tcPr>
            <w:tcW w:type="dxa" w:w="2493"/>
            <w:vAlign w:val="center"/>
            <w:tcMar>
              <w:top w:w="100" w:type="dxa"/>
              <w:start w:w="120" w:type="dxa"/>
              <w:bottom w:w="100" w:type="dxa"/>
              <w:end w:w="120" w:type="dxa"/>
            </w:tcMar>
            <w:shd w:fill="F6EEF3"/>
          </w:tcPr>
          <w:p>
            <w:r>
              <w:t>/v1/admin/users/:id/ban</w:t>
            </w:r>
          </w:p>
        </w:tc>
        <w:tc>
          <w:tcPr>
            <w:tcW w:type="dxa" w:w="2493"/>
            <w:vAlign w:val="center"/>
            <w:tcMar>
              <w:top w:w="100" w:type="dxa"/>
              <w:start w:w="120" w:type="dxa"/>
              <w:bottom w:w="100" w:type="dxa"/>
              <w:end w:w="120" w:type="dxa"/>
            </w:tcMar>
            <w:shd w:fill="F6EEF3"/>
          </w:tcPr>
          <w:p>
            <w:r>
              <w:t>Admin (JWT + rôle ADMIN)</w:t>
            </w:r>
          </w:p>
        </w:tc>
        <w:tc>
          <w:tcPr>
            <w:tcW w:type="dxa" w:w="2493"/>
            <w:vAlign w:val="center"/>
            <w:tcMar>
              <w:top w:w="100" w:type="dxa"/>
              <w:start w:w="120" w:type="dxa"/>
              <w:bottom w:w="100" w:type="dxa"/>
              <w:end w:w="120" w:type="dxa"/>
            </w:tcMar>
            <w:shd w:fill="F6EEF3"/>
          </w:tcPr>
          <w:p>
            <w:r>
              <w:t>Bannir temporairement ou définitivement.</w:t>
            </w:r>
          </w:p>
        </w:tc>
      </w:tr>
    </w:tbl>
    <w:p/>
    <w:p>
      <w:pPr>
        <w:pStyle w:val="Heading1"/>
        <w:pageBreakBefore/>
      </w:pPr>
      <w:r>
        <w:t>5. Authentification classique et Google OAuth</w:t>
      </w:r>
    </w:p>
    <w:p>
      <w:pPr>
        <w:shd w:fill="F2EAF4"/>
        <w:spacing w:before="80" w:after="200"/>
        <w:ind w:left="216" w:right="216"/>
      </w:pPr>
      <w:r>
        <w:rPr>
          <w:b/>
          <w:color w:val="0A0710"/>
          <w:sz w:val="22"/>
        </w:rPr>
        <w:t>Les deux méthodes de connexion aboutissent au même système de sessions et aux mêmes contrôles d’autorisation.</w:t>
      </w:r>
    </w:p>
    <w:p>
      <w:pPr>
        <w:pStyle w:val="Heading2"/>
        <w:keepNext/>
      </w:pPr>
      <w:r>
        <w:t>5.1 Inscription et connexion par mot de passe</w:t>
      </w:r>
    </w:p>
    <w:p>
      <w:r>
        <w:t>L’inscription valide le format de l’adresse, le nom affiché et la complexité du mot de passe. Le mot de passe est haché avec bcrypt avant persistance. Lors de la connexion, l’API compare le secret reçu au hash, puis émet un access token court et un refresh token.</w:t>
      </w:r>
    </w:p>
    <w:p>
      <w:r>
        <w:t>Le refresh token n’est pas enregistré en clair. L’API conserve son hash SHA-256 et le remplace lors de chaque renouvellement. La déconnexion supprime le token correspondant. En cas de fuite de la base, le token original n’y figure pas ; une session peut aussi être révoquée.</w:t>
      </w:r>
    </w:p>
    <w:p>
      <w:pPr>
        <w:jc w:val="center"/>
      </w:pPr>
      <w:r>
        <w:drawing>
          <wp:inline xmlns:a="http://schemas.openxmlformats.org/drawingml/2006/main" xmlns:pic="http://schemas.openxmlformats.org/drawingml/2006/picture">
            <wp:extent cx="5852160" cy="3724102"/>
            <wp:docPr id="182" name="Picture 18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852160" cy="3724102"/>
                    </a:xfrm>
                    <a:prstGeom prst="rect"/>
                  </pic:spPr>
                </pic:pic>
              </a:graphicData>
            </a:graphic>
          </wp:inline>
        </w:drawing>
      </w:r>
    </w:p>
    <w:p>
      <w:pPr>
        <w:keepNext w:val="0"/>
        <w:spacing w:before="60" w:after="200"/>
        <w:jc w:val="center"/>
      </w:pPr>
      <w:r>
        <w:rPr>
          <w:i/>
          <w:color w:val="655D69"/>
        </w:rPr>
        <w:t>Figure 5 — Connexion et renouvellement d’une session.</w:t>
      </w:r>
    </w:p>
    <w:p>
      <w:pPr/>
      <w:r>
        <w:t>La partie gauche décrit la création de session : le client transmet les identifiants, puis l’API compare le mot de passe avec bcrypt et enregistre uniquement le hash du refresh token. La partie droite commence lorsque l’access token a expiré : le client présente son refresh token, l’API remplace le hash enregistré et renvoie une nouvelle paire de tokens. Le client rejoue ensuite une seule fois la requête qui avait reçu la réponse 401.</w:t>
      </w:r>
    </w:p>
    <w:p>
      <w:pPr>
        <w:pStyle w:val="Heading2"/>
        <w:keepNext/>
      </w:pPr>
      <w:r>
        <w:t>5.2 Renouvellement côté clients</w:t>
      </w:r>
    </w:p>
    <w:p>
      <w:r>
        <w:t>Le web et le mobile passent par une fonction `apiFetch`. Elle ajoute l’access token, détecte une réponse 401, tente une seule fois de renouveler la paire puis rejoue la requête initiale. Cette logique centralisée évite que chaque page réimplémente la gestion d’expiration.</w:t>
      </w:r>
    </w:p>
    <w:p>
      <w:pPr>
        <w:pStyle w:val="CodeKino"/>
        <w:shd w:fill="0A0710"/>
        <w:pBdr>
          <w:left w:val="single" w:sz="20" w:color="FF2E7E"/>
        </w:pBdr>
      </w:pPr>
      <w:r>
        <w:t>if (response.status === 401 &amp;&amp; auth &amp;&amp; retry) {</w:t>
        <w:br/>
        <w:t xml:space="preserve">  const refreshed = await refreshSession();</w:t>
        <w:br/>
        <w:t xml:space="preserve">  if (refreshed) return apiFetch(path, options, false);</w:t>
        <w:br/>
        <w:t>}</w:t>
      </w:r>
    </w:p>
    <w:p>
      <w:pPr>
        <w:pStyle w:val="Heading2"/>
        <w:keepNext/>
      </w:pPr>
      <w:r>
        <w:t>5.3 Connexion Google</w:t>
      </w:r>
    </w:p>
    <w:p>
      <w:r>
        <w:t>Pour Google OAuth, le navigateur ouvre une route de l’API. Passport redirige vers Google, puis Google appelle le callback configuré. `AuthService.findOrCreateGoogleUser` cherche d’abord une identité OAuth existante. Si elle n’existe pas, il peut relier l’adresse à un compte existant ou créer le compte. L’API émet ensuite les mêmes jetons que pour une connexion classique.</w:t>
      </w:r>
    </w:p>
    <w:p>
      <w:r>
        <w:t>Le retour diffère selon le client. Le web reçoit une redirection vers la page `/oauth`. Le mobile lance le navigateur système avec `expo-web-browser`, puis récupère les jetons grâce au deep link `kino://oauth`. Les secrets Google restent exclusivement dans l’environnement API.</w:t>
      </w:r>
    </w:p>
    <w:p>
      <w:pPr>
        <w:pStyle w:val="CodeKino"/>
        <w:shd w:fill="0A0710"/>
        <w:pBdr>
          <w:left w:val="single" w:sz="20" w:color="FF2E7E"/>
        </w:pBdr>
      </w:pPr>
      <w:r>
        <w:t>const redirect = Linking.createURL("oauth");</w:t>
        <w:br/>
        <w:t>const result = await WebBrowser.openAuthSessionAsync(</w:t>
        <w:br/>
        <w:t xml:space="preserve">  `${getApiRoot()}/v1/auth/google?mobile=1`,</w:t>
        <w:br/>
        <w:t xml:space="preserve">  redirect,</w:t>
        <w:br/>
        <w:t>);</w:t>
      </w:r>
    </w:p>
    <w:p>
      <w:r>
        <w:t>Le paramètre web `returnTo` n’est pas utilisé sans contrôle. L’API compare l’origine demandée aux origines autorisées avant de rediriger. Cette validation bloque une URL arbitraire qui chercherait à récupérer les jetons après le callback Google.</w:t>
      </w:r>
    </w:p>
    <w:p>
      <w:pPr>
        <w:pStyle w:val="NoteKino"/>
        <w:shd w:fill="F2EAF4"/>
        <w:pBdr>
          <w:left w:val="single" w:sz="20" w:color="FF2E7E"/>
        </w:pBdr>
      </w:pPr>
      <w:r>
        <w:t>Implémentation : `apps/api/src/auth/auth.controller.ts`, `apps/api/src/auth/google.strategy.ts`, `apps/api/src/auth/auth.service.ts`, `apps/web/app/oauth/OAuthClient.tsx` et `apps/mobile/src/auth/googleOAuth.ts`.</w:t>
      </w:r>
    </w:p>
    <w:p>
      <w:pPr>
        <w:pStyle w:val="Heading1"/>
        <w:pageBreakBefore/>
      </w:pPr>
      <w:r>
        <w:t>6. Films, séries, recherche et TMDB</w:t>
      </w:r>
    </w:p>
    <w:p>
      <w:pPr>
        <w:shd w:fill="F2EAF4"/>
        <w:spacing w:before="80" w:after="200"/>
        <w:ind w:left="216" w:right="216"/>
      </w:pPr>
      <w:r>
        <w:rPr>
          <w:b/>
          <w:color w:val="0A0710"/>
          <w:sz w:val="22"/>
        </w:rPr>
        <w:t>TMDB fournit le catalogue, mais l’API Kino contrôle la langue, les filtres, le cache et la forme renvoyée aux clients.</w:t>
      </w:r>
    </w:p>
    <w:p>
      <w:r>
        <w:t>Le service `TmdbService` est le seul composant qui communique avec TMDB. Il réalise la recherche textuelle, la découverte par genre ou année, la récupération des détails et la résolution des genres. Cette centralisation garde la clé TMDB côté serveur et applique la même normalisation aux réponses destinées au web et au mobile.</w:t>
      </w:r>
    </w:p>
    <w:p>
      <w:r>
        <w:t>Les détails d’une œuvre peuvent être conservés dans `CachedWork`. La clé inclut le type média, l’identifiant TMDB et la langue. Nous avons ajouté la langue à cette clé après avoir constaté qu’un passage en anglais pouvait encore renvoyer des informations françaises.</w:t>
      </w:r>
    </w:p>
    <w:p>
      <w:pPr>
        <w:pStyle w:val="CodeKino"/>
        <w:shd w:fill="0A0710"/>
        <w:pBdr>
          <w:left w:val="single" w:sz="20" w:color="FF2E7E"/>
        </w:pBdr>
      </w:pPr>
      <w:r>
        <w:t>const language = requested === 'en-US' ? 'en-US' : 'fr-FR';</w:t>
        <w:br/>
        <w:t>const cached = await prisma.cachedWork.findUnique({</w:t>
        <w:br/>
        <w:t xml:space="preserve">  where: { tmdbId_mediaType_language: { tmdbId, mediaType, language } },</w:t>
        <w:br/>
        <w:t>});</w:t>
      </w:r>
    </w:p>
    <w:p>
      <w:r>
        <w:t>La recherche globale assemble plusieurs catégories : films, séries, membres et listes publiques. Dans le mode « Tout », les clients présentent un aperçu limité de chaque catégorie puis permettent d’ouvrir les résultats complets. La recherche avancée ajoute genre, année, note minimale, créateur et tri.</w:t>
      </w:r>
    </w:p>
    <w:p>
      <w:pPr/>
      <w:r>
        <w:t>Côté clients, les filtres œuvres (genre, année, note minimale, tri, réalisateur) sont portés par apps/web/app/search/page.tsx et apps/mobile/src/screens/SearchScreen.tsx. Les listes de genres sont distinctes pour les films et les séries : un slug partagé (par exemple action) est traduit vers l'identifiant TMDB adapté via genreIdForMedia dans apps/web/lib/genres.ts et apps/mobile/src/lib/genres.ts. Lorsque l'onglet Tout est actif et qu'un genre est choisi, le client lance deux requêtes parallèles (film et série) puis fusionne les résultats. Les onglets Utilisateurs et Listes continuent d'appeler /search sans filtre genre.</w:t>
      </w:r>
    </w:p>
    <w:p>
      <w:r>
        <w:t>Les appels distants sont paginés pour éviter de charger le catalogue entier en mémoire. Les fiches conservées pendant 48 heures limitent les requêtes TMDB répétées pour une même œuvre et une même langue.</w:t>
      </w:r>
    </w:p>
    <w:p>
      <w:pPr>
        <w:pStyle w:val="NoteKino"/>
        <w:shd w:fill="F2EAF4"/>
        <w:pBdr>
          <w:left w:val="single" w:sz="20" w:color="FF2E7E"/>
        </w:pBdr>
      </w:pPr>
      <w:r>
        <w:t>Implémentation : `apps/api/src/media/tmdb.service.ts`, `apps/api/src/media/media.controller.ts`, `apps/api/src/search/search.service.ts`, `apps/web/app/search/page.tsx` et `apps/web/lib/genres.ts`, `apps/mobile/src/lib/genres.ts` et `apps/mobile/src/screens/SearchScreen.tsx`.</w:t>
      </w:r>
    </w:p>
    <w:p>
      <w:pPr>
        <w:pStyle w:val="Heading1"/>
        <w:pageBreakBefore/>
      </w:pPr>
      <w:r>
        <w:t>7. Bibliothèque, critiques et listes</w:t>
      </w:r>
    </w:p>
    <w:p>
      <w:pPr>
        <w:shd w:fill="F2EAF4"/>
        <w:spacing w:before="80" w:after="200"/>
        <w:ind w:left="216" w:right="216"/>
      </w:pPr>
      <w:r>
        <w:rPr>
          <w:b/>
          <w:color w:val="0A0710"/>
          <w:sz w:val="22"/>
        </w:rPr>
        <w:t>Ces fonctions transforment le catalogue externe en données propres à Kino.</w:t>
      </w:r>
    </w:p>
    <w:p>
      <w:r>
        <w:t>La bibliothèque associe un membre à une œuvre et à l’un des quatre statuts : à voir, en cours, terminé ou abandonné. Le couple TMDB/type évite de confondre un film et une série portant le même identifiant numérique. Les clients utilisent les mêmes codes métier, mais affichent des couleurs et libellés adaptés.</w:t>
      </w:r>
    </w:p>
    <w:p>
      <w:pPr/>
      <w:r>
        <w:t>Un membre peut aussi retirer une œuvre de sa bibliothèque. L'endpoint DELETE /v1/library/status/:type/:tmdbId supprime l'entrée UserWorkStatus. Le bouton « Retirer de ma bibliothèque » est présent sur la fiche œuvre du web (apps/web/app/title/[type]/[id]/page.tsx) et du mobile (apps/mobile/src/screens/TitleScreen.tsx).</w:t>
      </w:r>
    </w:p>
    <w:p>
      <w:r>
        <w:t>Une critique associe une note, un texte optionnel et un indicateur de spoiler. Le texte peut être vide si une note est fournie. La création utilise POST et la modification PATCH. Les likes, commentaires et signalements restent des ressources séparées, avec leurs propres règles et contraintes.</w:t>
      </w:r>
    </w:p>
    <w:p>
      <w:r>
        <w:t>Les listes personnalisées possèdent un propriétaire, une visibilité et des éléments ordonnés. Une liste privée n’est lisible que par son propriétaire. Une liste publique apparaît sur le profil et peut être consultée par un autre membre sans lui donner le droit de la modifier.</w:t>
      </w:r>
    </w:p>
    <w:p>
      <w:pPr>
        <w:pStyle w:val="CodeKino"/>
        <w:shd w:fill="0A0710"/>
        <w:pBdr>
          <w:left w:val="single" w:sz="20" w:color="FF2E7E"/>
        </w:pBdr>
      </w:pPr>
      <w:r>
        <w:t>const canRead = list.isPublic || list.userId === viewerId;</w:t>
        <w:br/>
        <w:t>if (!canRead) throw new ForbiddenException();</w:t>
        <w:br/>
        <w:br/>
        <w:t>const canEdit = list.userId === viewerId;</w:t>
      </w:r>
    </w:p>
    <w:p>
      <w:r>
        <w:t>Cette vérification doit rester côté API. Masquer les boutons dans l’interface améliore l’expérience, mais ne protège pas la ressource.</w:t>
      </w:r>
    </w:p>
    <w:p>
      <w:pPr>
        <w:pStyle w:val="NoteKino"/>
        <w:shd w:fill="F2EAF4"/>
        <w:pBdr>
          <w:left w:val="single" w:sz="20" w:color="FF2E7E"/>
        </w:pBdr>
      </w:pPr>
      <w:r>
        <w:t>Implémentation : `apps/api/src/library/library.service.ts`, `apps/api/src/reviews/reviews.service.ts`, `apps/web/app/library/page.tsx` et `apps/mobile/src/screens/LibraryScreen.tsx`.</w:t>
      </w:r>
    </w:p>
    <w:p>
      <w:pPr>
        <w:pStyle w:val="Heading1"/>
        <w:pageBreakBefore/>
      </w:pPr>
      <w:r>
        <w:t>8. Fonctions sociales, messages et notifications</w:t>
      </w:r>
    </w:p>
    <w:p>
      <w:pPr>
        <w:shd w:fill="F2EAF4"/>
        <w:spacing w:before="80" w:after="200"/>
        <w:ind w:left="216" w:right="216"/>
      </w:pPr>
      <w:r>
        <w:rPr>
          <w:b/>
          <w:color w:val="0A0710"/>
          <w:sz w:val="22"/>
        </w:rPr>
        <w:t>Les données persistées restent la référence ; Socket.IO améliore seulement l’immédiateté de l’interface.</w:t>
      </w:r>
    </w:p>
    <w:p>
      <w:r>
        <w:t>Les abonnements alimentent le fil d’activité et déterminent certaines interactions sociales. La messagerie vérifie les règles de relation et de blocage avant l’envoi. Un message est d’abord enregistré en base, puis le gateway Socket.IO avertit le destinataire connecté. L’historique reste également disponible par REST.</w:t>
      </w:r>
    </w:p>
    <w:p>
      <w:pPr>
        <w:pStyle w:val="CodeKino"/>
        <w:shd w:fill="0A0710"/>
        <w:pBdr>
          <w:left w:val="single" w:sz="20" w:color="FF2E7E"/>
        </w:pBdr>
      </w:pPr>
      <w:r>
        <w:t>const message = await this.prisma.message.create({ data });</w:t>
        <w:br/>
        <w:t>this.gateway.emitToUser(recipientId, 'message:new', message);</w:t>
        <w:br/>
        <w:t>return message;</w:t>
      </w:r>
    </w:p>
    <w:p>
      <w:r>
        <w:t>Les notifications suivent la même logique. Elles sont persistées, puis diffusées par Socket.IO et éventuellement par Expo Push ou e-mail selon les préférences. Le badge mobile recharge le nombre non lu lorsque l’utilisateur marque une notification ou toute la liste comme lue.</w:t>
      </w:r>
    </w:p>
    <w:p>
      <w:r>
        <w:t>Le planificateur NestJS déclenche des recommandations à 9 h et 18 h, heure de Paris. Il utilise les critiques et listes comme signaux, exclut les œuvres déjà connues et évite d’envoyer trop souvent la même recommandation.</w:t>
      </w:r>
    </w:p>
    <w:p>
      <w:pPr>
        <w:jc w:val="center"/>
      </w:pPr>
      <w:r>
        <w:drawing>
          <wp:inline xmlns:a="http://schemas.openxmlformats.org/drawingml/2006/main" xmlns:pic="http://schemas.openxmlformats.org/drawingml/2006/picture">
            <wp:extent cx="5852160" cy="3724102"/>
            <wp:docPr id="183" name="Picture 18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852160" cy="3724102"/>
                    </a:xfrm>
                    <a:prstGeom prst="rect"/>
                  </pic:spPr>
                </pic:pic>
              </a:graphicData>
            </a:graphic>
          </wp:inline>
        </w:drawing>
      </w:r>
    </w:p>
    <w:p>
      <w:pPr>
        <w:keepNext w:val="0"/>
        <w:spacing w:before="60" w:after="200"/>
        <w:jc w:val="center"/>
      </w:pPr>
      <w:r>
        <w:rPr>
          <w:i/>
          <w:color w:val="655D69"/>
        </w:rPr>
        <w:t>Figure 6 — Création et diffusion d’une recommandation automatique.</w:t>
      </w:r>
    </w:p>
    <w:p>
      <w:pPr>
        <w:pStyle w:val="Heading2"/>
        <w:keepNext/>
      </w:pPr>
      <w:r>
        <w:t>8.1 Temps réel et actualisation des notifications</w:t>
      </w:r>
    </w:p>
    <w:p>
      <w:r>
        <w:t>Socket.IO améliore l’immédiateté mais ne remplace pas l’API REST. Si le socket est déconnecté, les messages restent enregistrés et sont récupérés lors du prochain chargement de la conversation. De la même manière, une notification est écrite en base avant l’envoi push ou e-mail. L’échec d’Expo Push ou de Resend est journalisé sans annuler la notification persistée.</w:t>
      </w:r>
    </w:p>
    <w:p>
      <w:pPr/>
      <w:r>
        <w:t>Le comportement diffère selon le client. Sur le web, la messagerie et les notifications s'abonnent au namespace Socket.IO /realtime (pages messages et notifications). Sur mobile, la messagerie conserve cette connexion temps réel ; en revanche, le compteur et la liste des notifications sont rafraîchis périodiquement toutes les quinze secondes dans App.tsx et NotificationsScreen.tsx, avec un rafraîchissement immédiat à l'ouverture de l'écran.</w:t>
      </w:r>
    </w:p>
    <w:p>
      <w:pPr>
        <w:pStyle w:val="NoteKino"/>
        <w:shd w:fill="F2EAF4"/>
        <w:pBdr>
          <w:left w:val="single" w:sz="20" w:color="FF2E7E"/>
        </w:pBdr>
      </w:pPr>
      <w:r>
        <w:t>Implémentation : `apps/api/src/notifications/notifications.service.ts`, `apps/api/src/notifications/notifications.gateway.ts`, `apps/api/src/messages/messages.service.ts`, `apps/web/app/messages/page.tsx` et `apps/mobile/src/screens/MessagesScreen.tsx`.</w:t>
      </w:r>
    </w:p>
    <w:p>
      <w:pPr>
        <w:pStyle w:val="Heading2"/>
        <w:keepNext/>
      </w:pPr>
      <w:r>
        <w:t>8.2 Cloudinary, Resend et Expo Push</w:t>
      </w:r>
    </w:p>
    <w:p>
      <w:r>
        <w:t>Cloudinary reçoit uniquement les images choisies pour les avatars et bannières. Le fichier transite par l’API, qui vérifie que le service est configuré avant d’ouvrir un flux d’upload. Cloudinary renvoie une URL sécurisée enregistrée dans le profil. Les clés Cloudinary restent côté API ; le client ne doit jamais pouvoir signer lui-même un upload avec les secrets du compte.</w:t>
      </w:r>
    </w:p>
    <w:p>
      <w:r>
        <w:t>Nous utilisons Resend pour les actions nécessitant un e-mail, notamment la validation d’adresse et la récupération de mot de passe. L’API génère un token aléatoire, enregistre seulement son hash et construit un lien vers le frontend. Si Resend n’est pas configuré ou refuse la requête, l’erreur est journalisée. Aucun mot de passe n’est envoyé par e-mail.</w:t>
      </w:r>
    </w:p>
    <w:p>
      <w:r>
        <w:t>Expo Push reçoit un token d’appareil et un contenu de notification. L’API conserve les tokens associés à l’utilisateur et les utilise uniquement si les préférences push l’autorisent. Le token Expo n’est pas un mot de passe, mais il doit rester protégé contre les usages abusifs. Lors de la déconnexion, l’application demande sa suppression côté API.</w:t>
      </w:r>
    </w:p>
    <w:p>
      <w:pPr>
        <w:pStyle w:val="CodeKino"/>
        <w:shd w:fill="0A0710"/>
        <w:pBdr>
          <w:left w:val="single" w:sz="20" w:color="FF2E7E"/>
        </w:pBdr>
      </w:pPr>
      <w:r>
        <w:t>if (!this.config.get('CLOUDINARY_API_SECRET')) {</w:t>
        <w:br/>
        <w:t xml:space="preserve">  throw new BadRequestException('Cloudinary n’est pas configuré');</w:t>
        <w:br/>
        <w:t>}</w:t>
        <w:br/>
        <w:br/>
        <w:t>await this.notifications.create(userId, payload); // persistance avant push</w:t>
      </w:r>
    </w:p>
    <w:p>
      <w:r>
        <w:t>Ces services complètent PostgreSQL. Les opérations principales sont enregistrées en base, tandis que les réponses Cloudinary, Resend et Expo sont journalisées par l’API pour assurer leur suivi.</w:t>
      </w:r>
    </w:p>
    <w:p>
      <w:pPr>
        <w:pStyle w:val="NoteKino"/>
        <w:shd w:fill="F2EAF4"/>
        <w:pBdr>
          <w:left w:val="single" w:sz="20" w:color="FF2E7E"/>
        </w:pBdr>
      </w:pPr>
      <w:r>
        <w:t>Implémentation : `apps/api/src/users/users.service.ts`, `apps/api/src/auth/auth.service.ts`, `apps/api/src/notifications/notifications.service.ts` et `apps/mobile/src/pushNotifications.ts`.</w:t>
      </w:r>
    </w:p>
    <w:p>
      <w:pPr>
        <w:pStyle w:val="Heading1"/>
        <w:pageBreakBefore/>
      </w:pPr>
      <w:r>
        <w:t>9. Le web : organisation et décisions de code</w:t>
      </w:r>
    </w:p>
    <w:p>
      <w:pPr>
        <w:shd w:fill="F2EAF4"/>
        <w:spacing w:before="80" w:after="200"/>
        <w:ind w:left="216" w:right="216"/>
      </w:pPr>
      <w:r>
        <w:rPr>
          <w:b/>
          <w:color w:val="0A0710"/>
          <w:sz w:val="22"/>
        </w:rPr>
        <w:t>Le client web traduit les parcours métier en routes Next.js et réutilise un ensemble limité de composants transverses.</w:t>
      </w:r>
    </w:p>
    <w:p>
      <w:r>
        <w:t>L’App Router associe une route à chaque parcours principal. La page d’accueil récupère des agrégats. Les pages de recherche et d’exploration interrogent le service média. La fiche œuvre concentre détails, bibliothèque, critiques et listes. Les profils, messages, notifications, paramètres et administration correspondent à des domaines API dédiés.</w:t>
      </w:r>
    </w:p>
    <w:p>
      <w:r>
        <w:t>Les pages ne devraient pas reconstruire la gestion des jetons ni le formatage des erreurs. Elles passent par `apps/web/lib/api.ts`. Les composants `PosterCard`, `MediaCarousel`, `UserAvatar`, `Chip`, `Toast` et `Skeleton` maintiennent une présentation cohérente.</w:t>
      </w:r>
    </w:p>
    <w:p>
      <w:pPr>
        <w:pStyle w:val="CodeKino"/>
        <w:shd w:fill="0A0710"/>
        <w:pBdr>
          <w:left w:val="single" w:sz="20" w:color="FF2E7E"/>
        </w:pBdr>
      </w:pPr>
      <w:r>
        <w:t>const work = await apiFetch&lt;MediaDetails&gt;(</w:t>
        <w:br/>
        <w:t xml:space="preserve">  `/media/${type}/${id}?language=${language}`,</w:t>
        <w:br/>
        <w:t xml:space="preserve">  { auth: false },</w:t>
        <w:br/>
        <w:t>);</w:t>
      </w:r>
    </w:p>
    <w:p>
      <w:r>
        <w:t>La langue est portée par un provider puis transmise aux appels média. Les dictionnaires web sont centralisés dans `apps/web/lib/i18n.ts`. Le design utilise Tailwind et les tokens visuels Kino ; le build Next.js valide cette organisation.</w:t>
      </w:r>
    </w:p>
    <w:p>
      <w:pPr>
        <w:pStyle w:val="NoteKino"/>
        <w:shd w:fill="F2EAF4"/>
        <w:pBdr>
          <w:left w:val="single" w:sz="20" w:color="FF2E7E"/>
        </w:pBdr>
      </w:pPr>
      <w:r>
        <w:t>Fichiers structurants : `apps/web/lib/api.ts`, `apps/web/app/components/AppProviders.tsx`, `apps/web/app/components/PosterCard.tsx`, `apps/web/app/title/[type]/[id]/page.tsx` et `apps/web/tailwind.config.ts`.</w:t>
      </w:r>
    </w:p>
    <w:p>
      <w:pPr>
        <w:pStyle w:val="Heading1"/>
        <w:pageBreakBefore/>
      </w:pPr>
      <w:r>
        <w:t>10. L’application mobile : contraintes spécifiques</w:t>
      </w:r>
    </w:p>
    <w:p>
      <w:pPr>
        <w:shd w:fill="F2EAF4"/>
        <w:spacing w:before="80" w:after="200"/>
        <w:ind w:left="216" w:right="216"/>
      </w:pPr>
      <w:r>
        <w:rPr>
          <w:b/>
          <w:color w:val="0A0710"/>
          <w:sz w:val="22"/>
        </w:rPr>
        <w:t>Le mobile reprend les mêmes fonctions métier, mais son implémentation doit tenir compte du stockage, de la navigation, des permissions et du comportement natif.</w:t>
      </w:r>
    </w:p>
    <w:p>
      <w:r>
        <w:t>`App.tsx` combine une barre d’onglets pour les écrans fréquents et une stack pour les écrans détaillés. Les types de navigation décrivent les paramètres attendus par chaque route. Les jetons sont stockés dans SecureStore et non dans AsyncStorage. Les contextes de thème et de langue adaptent l’interface.</w:t>
      </w:r>
    </w:p>
    <w:p>
      <w:r>
        <w:t>Les notifications natives nécessitent une autorisation, un appareil compatible, le project ID EAS et l’enregistrement du token Expo auprès de l’API. Le retrait du token est effectué lors de la déconnexion.</w:t>
      </w:r>
    </w:p>
    <w:p>
      <w:pPr>
        <w:pStyle w:val="CodeKino"/>
        <w:shd w:fill="0A0710"/>
        <w:pBdr>
          <w:left w:val="single" w:sz="20" w:color="FF2E7E"/>
        </w:pBdr>
      </w:pPr>
      <w:r>
        <w:t>const token = await Notifications.getExpoPushTokenAsync({ projectId });</w:t>
        <w:br/>
        <w:t>await apiFetch('/notifications/push-token', {</w:t>
        <w:br/>
        <w:t xml:space="preserve">  method: 'POST', body: JSON.stringify({ token: token.data }),</w:t>
        <w:br/>
        <w:t>});</w:t>
      </w:r>
    </w:p>
    <w:p>
      <w:r>
        <w:t>Le clavier a constitué une difficulté spécifique. Ajouter uniquement un `KeyboardAvoidingView` ne suffisait pas sur certains appareils Android. Le projet impose désormais le redimensionnement de la fenêtre native et rend les formulaires scrollables. Comme cette propriété modifie la configuration Android, elle exige un nouvel APK.</w:t>
      </w:r>
    </w:p>
    <w:p>
      <w:pPr>
        <w:pStyle w:val="CodeKino"/>
        <w:shd w:fill="0A0710"/>
        <w:pBdr>
          <w:left w:val="single" w:sz="20" w:color="FF2E7E"/>
        </w:pBdr>
      </w:pPr>
      <w:r>
        <w:t>"android": {</w:t>
        <w:br/>
        <w:t xml:space="preserve">  "softwareKeyboardLayoutMode": "resize"</w:t>
        <w:br/>
        <w:t>}</w:t>
      </w:r>
    </w:p>
    <w:p>
      <w:r>
        <w:t>Les builds sont décrits dans `eas.json`. Les profils `preview` et `preview-device` produisent un APK Android installable directement. Pour iOS, EAS utilise un simulateur dans les profils de développement ; une distribution sur appareil s’appuie sur la signature et les certificats Apple.</w:t>
      </w:r>
    </w:p>
    <w:p>
      <w:pPr>
        <w:pStyle w:val="NoteKino"/>
        <w:shd w:fill="F2EAF4"/>
        <w:pBdr>
          <w:left w:val="single" w:sz="20" w:color="FF2E7E"/>
        </w:pBdr>
      </w:pPr>
      <w:r>
        <w:t>Fichiers structurants : `apps/mobile/App.tsx`, `apps/mobile/src/api.ts`, `apps/mobile/src/pushNotifications.ts`, `apps/mobile/app.json` et `apps/mobile/eas.json`.</w:t>
      </w:r>
    </w:p>
    <w:p>
      <w:pPr>
        <w:pStyle w:val="Heading1"/>
        <w:pageBreakBefore/>
      </w:pPr>
      <w:r>
        <w:t>11. Administration, modération et données personnelles</w:t>
      </w:r>
    </w:p>
    <w:p>
      <w:pPr>
        <w:shd w:fill="F2EAF4"/>
        <w:spacing w:before="80" w:after="200"/>
        <w:ind w:left="216" w:right="216"/>
      </w:pPr>
      <w:r>
        <w:rPr>
          <w:b/>
          <w:color w:val="0A0710"/>
          <w:sz w:val="22"/>
        </w:rPr>
        <w:t>L’administration protège la communauté ; l’export et la suppression permettent à chaque membre de garder le contrôle de ses données.</w:t>
      </w:r>
    </w:p>
    <w:p>
      <w:pPr>
        <w:pStyle w:val="Heading2"/>
        <w:keepNext/>
      </w:pPr>
      <w:r>
        <w:t>11.1 Parcours d’un signalement</w:t>
      </w:r>
    </w:p>
    <w:p>
      <w:r>
        <w:t>Un membre peut signaler une critique ou un message en fournissant une raison. L’API enregistre le signalement avec son auteur et le contenu concerné. Une contrainte unique empêche le même membre de signaler plusieurs fois le même contenu. L’administrateur consulte ensuite les signalements ouverts depuis le panneau web ou mobile.</w:t>
      </w:r>
    </w:p>
    <w:p>
      <w:r>
        <w:t>Lors du traitement, l’administrateur peut résoudre le signalement, supprimer une critique ou suspendre un compte selon le contexte. Ces actions ne reposent jamais uniquement sur l’affichage conditionnel du bouton : les contrôleurs administratifs utilisent d’abord `JwtAuthGuard`, puis `AdminGuard`. Le guard vérifie le rôle contenu dans l’identité authentifiée avant de laisser le service effectuer l’action.</w:t>
      </w:r>
    </w:p>
    <w:p>
      <w:pPr>
        <w:pStyle w:val="CodeKino"/>
        <w:shd w:fill="0A0710"/>
        <w:pBdr>
          <w:left w:val="single" w:sz="20" w:color="FF2E7E"/>
        </w:pBdr>
      </w:pPr>
      <w:r>
        <w:t>@UseGuards(JwtAuthGuard, AdminGuard)</w:t>
        <w:br/>
        <w:t>@Patch('reports/:id')</w:t>
        <w:br/>
        <w:t>resolveReport(@Param('id') id: string, @Body() dto: ResolveReportDto) {</w:t>
        <w:br/>
        <w:t xml:space="preserve">  return this.admin.resolveReport(id, dto);</w:t>
        <w:br/>
        <w:t>}</w:t>
      </w:r>
    </w:p>
    <w:p>
      <w:r>
        <w:t>La suspension d’un utilisateur est appliquée côté serveur. Elle doit donc être prise en compte lors de l’authentification et des actions sensibles. La mise en avant d’une critique suit également une route protégée afin qu’un membre standard ne puisse pas modifier la sélection éditoriale.</w:t>
      </w:r>
    </w:p>
    <w:p>
      <w:pPr>
        <w:pStyle w:val="NoteKino"/>
        <w:shd w:fill="F2EAF4"/>
        <w:pBdr>
          <w:left w:val="single" w:sz="20" w:color="FF2E7E"/>
        </w:pBdr>
      </w:pPr>
      <w:r>
        <w:t>Implémentation : `apps/api/src/admin/admin.controller.ts`, `apps/api/src/admin/admin.service.ts`, `apps/api/src/common/guards/admin.guard.ts`, `apps/web/app/admin/page.tsx` et `apps/mobile/src/screens/AdminScreen.tsx`.</w:t>
      </w:r>
    </w:p>
    <w:p>
      <w:pPr>
        <w:pStyle w:val="Heading2"/>
        <w:keepNext/>
      </w:pPr>
      <w:r>
        <w:t>11.2 Export et suppression des données</w:t>
      </w:r>
    </w:p>
    <w:p>
      <w:r>
        <w:t>Depuis les paramètres, un membre peut exporter ses données en JSON ou CSV. L’export rassemble les informations de profil, les œuvres suivies, les listes, critiques, interactions, relations sociales et identités OAuth utiles. Le CSV privilégie un format tabulaire lisible, tandis que le JSON conserve une structure plus complète.</w:t>
      </w:r>
    </w:p>
    <w:p>
      <w:r>
        <w:t>La suppression du compte appelle l’API après confirmation côté interface. `UsersService.deleteMe` supprime le modèle `User`. Les relations Prisma configurées avec `onDelete: Cascade` suppriment ensuite les données dépendantes, notamment sessions, listes, statuts, critiques, messages, notifications et décisions de recommandation. Cette stratégie évite les données orphelines, mais impose de vérifier soigneusement toute nouvelle relation ajoutée au schéma.</w:t>
      </w:r>
    </w:p>
    <w:p>
      <w:pPr>
        <w:pStyle w:val="CodeKino"/>
        <w:shd w:fill="0A0710"/>
        <w:pBdr>
          <w:left w:val="single" w:sz="20" w:color="FF2E7E"/>
        </w:pBdr>
      </w:pPr>
      <w:r>
        <w:t>async deleteMe(userId: string) {</w:t>
        <w:br/>
        <w:t xml:space="preserve">  await this.prisma.user.delete({ where: { id: userId } });</w:t>
        <w:br/>
        <w:t xml:space="preserve">  return { ok: true };</w:t>
        <w:br/>
        <w:t>}</w:t>
      </w:r>
    </w:p>
    <w:p>
      <w:r>
        <w:t>Les données éditoriales restent hébergées par TMDB. Les images de profil sont hébergées sur Cloudinary et leurs URLs sont retirées des données Kino lors de la suppression du compte.</w:t>
      </w:r>
    </w:p>
    <w:p>
      <w:pPr>
        <w:pStyle w:val="NoteKino"/>
        <w:shd w:fill="F2EAF4"/>
        <w:pBdr>
          <w:left w:val="single" w:sz="20" w:color="FF2E7E"/>
        </w:pBdr>
      </w:pPr>
      <w:r>
        <w:t>Implémentation : `apps/api/src/users/users.controller.ts`, `apps/api/src/users/users.service.ts`, `apps/api/prisma/schema.prisma`, `apps/web/app/settings/page.tsx` et `apps/mobile/src/screens/SettingsScreen.tsx`.</w:t>
      </w:r>
    </w:p>
    <w:p>
      <w:pPr>
        <w:pStyle w:val="Heading1"/>
        <w:pageBreakBefore/>
      </w:pPr>
      <w:r>
        <w:t>12. Développer et lancer Kino</w:t>
      </w:r>
    </w:p>
    <w:p>
      <w:pPr>
        <w:shd w:fill="F2EAF4"/>
        <w:spacing w:before="80" w:after="200"/>
        <w:ind w:left="216" w:right="216"/>
      </w:pPr>
      <w:r>
        <w:rPr>
          <w:b/>
          <w:color w:val="0A0710"/>
          <w:sz w:val="22"/>
        </w:rPr>
        <w:t>Trois méthodes sont utilisées : processus locaux, Docker Compose et services de production.</w:t>
      </w:r>
    </w:p>
    <w:p>
      <w:pPr>
        <w:pStyle w:val="Heading2"/>
        <w:keepNext/>
      </w:pPr>
      <w:r>
        <w:t>12.1 Exécution locale</w:t>
      </w:r>
    </w:p>
    <w:p>
      <w:r>
        <w:t>Le mode local est adapté au développement quotidien. Après installation des dépendances, l’API, le web et le mobile sont lancés séparément. L’API exige une base PostgreSQL accessible, un secret JWT et une clé ou un token TMDB. Le web et le mobile doivent pointer vers cette API.</w:t>
      </w:r>
    </w:p>
    <w:p>
      <w:pPr>
        <w:pStyle w:val="CodeKino"/>
        <w:shd w:fill="0A0710"/>
        <w:pBdr>
          <w:left w:val="single" w:sz="20" w:color="FF2E7E"/>
        </w:pBdr>
      </w:pPr>
      <w:r>
        <w:t>npm install</w:t>
        <w:br/>
        <w:t>npm install --prefix apps/mobile</w:t>
        <w:br/>
        <w:t>npm run dev:api</w:t>
        <w:br/>
        <w:t>npm run dev:web</w:t>
        <w:br/>
        <w:t>npm run dev:mobile</w:t>
      </w:r>
    </w:p>
    <w:p>
      <w:r>
        <w:t>Les variables sont décrites par les fichiers `.env.example`. Les fichiers `.env` contiennent les valeurs locales et ne doivent jamais être commités. Les migrations Prisma doivent être appliquées avant d’utiliser une base nouvelle.</w:t>
      </w:r>
    </w:p>
    <w:p>
      <w:pPr>
        <w:pStyle w:val="Heading2"/>
        <w:keepNext/>
      </w:pPr>
      <w:r>
        <w:t>12.2 Migrations et données de démonstration</w:t>
      </w:r>
    </w:p>
    <w:p>
      <w:r>
        <w:t>Une modification du schéma Prisma doit produire une migration SQL versionnée. En développement, nous modifions `schema.prisma`, générons une migration nommée puis relisons le SQL créé avant de l’appliquer. En production et dans Docker, `prisma migrate deploy` applique uniquement les migrations déjà présentes dans le dépôt ; il ne doit pas inventer une migration au démarrage.</w:t>
      </w:r>
    </w:p>
    <w:p>
      <w:pPr>
        <w:pStyle w:val="CodeKino"/>
        <w:shd w:fill="0A0710"/>
        <w:pBdr>
          <w:left w:val="single" w:sz="20" w:color="FF2E7E"/>
        </w:pBdr>
      </w:pPr>
      <w:r>
        <w:t>cd apps/api</w:t>
        <w:br/>
        <w:t>npx prisma migrate dev --name description_courte</w:t>
        <w:br/>
        <w:t>npx prisma generate</w:t>
        <w:br/>
        <w:t>npm run prisma:seed</w:t>
      </w:r>
    </w:p>
    <w:p>
      <w:r>
        <w:t>Avant une migration destructive, il faut identifier les colonnes ou relations supprimées, sauvegarder la base concernée et tester le SQL sur une copie. Une migration qui échoue au démarrage Render empêche l’API de devenir saine. La correction consiste à examiner les logs, corriger ou compléter la migration dans un nouveau commit, puis redéployer. Modifier manuellement l’historique de migrations déjà appliqué en production doit être évité.</w:t>
      </w:r>
    </w:p>
    <w:p>
      <w:r>
        <w:t>Le script `seed.ts` prépare des comptes et contenus de démonstration : profils, œuvres, critiques, listes, abonnements, messages et signalements. Il nettoie d’abord les anciennes données de démonstration ciblées, puis recrée un jeu cohérent. Les mots de passe sont générés ou renouvelés sans être imprimés en clair. Le seed est destiné au développement et à la démonstration contrôlée, pas à une base de production contenant des utilisateurs réels.</w:t>
      </w:r>
    </w:p>
    <w:p>
      <w:pPr>
        <w:pStyle w:val="NoteKino"/>
        <w:shd w:fill="F2EAF4"/>
        <w:pBdr>
          <w:left w:val="single" w:sz="20" w:color="FF2E7E"/>
        </w:pBdr>
      </w:pPr>
      <w:r>
        <w:t>Implémentation : `apps/api/prisma/schema.prisma`, `apps/api/prisma/migrations/`, `apps/api/prisma/seed.ts` et `apps/api/Dockerfile`.</w:t>
      </w:r>
    </w:p>
    <w:p>
      <w:pPr>
        <w:pStyle w:val="Heading2"/>
        <w:keepNext/>
      </w:pPr>
      <w:r>
        <w:t>12.3 Docker Compose</w:t>
      </w:r>
    </w:p>
    <w:p>
      <w:pPr/>
      <w:r>
        <w:t>Compose distingue deux niveaux de configuration. Les valeurs de développement intégrées à `docker-compose.yml` couvrent PostgreSQL, les ports, l’URL du frontend, CORS et JWT. La seule donnée externe requise pour initialiser tous les modules NestJS est `TMDB_API_KEY` ou `TMDB_READ_ACCESS_TOKEN`, car le constructeur de `TmdbService` vérifie sa présence au démarrage.</w:t>
      </w:r>
    </w:p>
    <w:p>
      <w:pPr/>
      <w:r>
        <w:t>Le fichier `.env` racine est une méthode de substitution automatique proposée par Docker Compose, et non une obligation Docker. La même variable TMDB peut être exportée dans le terminal avant `docker compose up --build`. Dans les deux cas, Compose transmet sa valeur au conteneur API.</w:t>
      </w:r>
    </w:p>
    <w:p>
      <w:pPr/>
      <w:r>
        <w:t>Les identifiants Google, Cloudinary et Resend sont optionnels au démarrage. Ils activent respectivement Google OAuth, l’upload d’avatars et bannières, puis l’envoi réel d’e-mails. Le Compose transmet ces variables lorsqu’elles sont renseignées. L’API Expo Push utilisée par les notifications ne requiert pas de secret serveur dans l’implémentation actuelle.</w:t>
      </w:r>
    </w:p>
    <w:p>
      <w:r>
        <w:t>Docker Compose construit et lance PostgreSQL, l’API, le web et Expo/Metro. Le healthcheck de PostgreSQL bloque le démarrage API tant que la base n’est pas prête ; le web et Expo attendent ensuite une API saine. Les volumes `kino_pg` et `mobile_node_modules` conservent respectivement les données locales et les dépendances mobiles. Le processus Expo s’exécute dans Docker, tandis que l’application native s’exécute dans Expo Go, un development build, un émulateur ou un appareil.</w:t>
      </w:r>
    </w:p>
    <w:p>
      <w:pPr>
        <w:pStyle w:val="CodeKino"/>
        <w:shd w:fill="0A0710"/>
        <w:pBdr>
          <w:left w:val="single" w:sz="20" w:color="FF2E7E"/>
        </w:pBdr>
      </w:pPr>
      <w:r>
        <w:t>docker compose up --build</w:t>
        <w:br/>
        <w:t>docker compose ps</w:t>
        <w:br/>
        <w:t>docker compose logs -f api</w:t>
        <w:br/>
        <w:t>docker compose logs -f mobile</w:t>
        <w:br/>
        <w:t>docker compose down</w:t>
      </w:r>
    </w:p>
    <w:p>
      <w:pPr>
        <w:pStyle w:val="Heading2"/>
        <w:keepNext/>
      </w:pPr>
      <w:r>
        <w:t>12.4 Production</w:t>
      </w:r>
    </w:p>
    <w:p>
      <w:r>
        <w:t>Le web est livré sur Vercel depuis `main`. L’API est actuellement livrée sur Render depuis `integration/final`, avec Neon comme PostgreSQL de production. Les commits de livraison sont synchronisés explicitement entre les branches associées aux deux plateformes.</w:t>
      </w:r>
    </w:p>
    <w:p>
      <w:r>
        <w:t>Nous construisons l’application mobile avec EAS. Le profil `preview` injecte l’URL de l’API de production et produit un APK Android destiné aux essais sur appareil. Avant une livraison, nous exécutons `npm run verify`, puis nous contrôlons le site, `/healthz` et un parcours connecté.</w:t>
      </w:r>
    </w:p>
    <w:p>
      <w:pPr>
        <w:jc w:val="center"/>
      </w:pPr>
      <w:r>
        <w:drawing>
          <wp:inline xmlns:a="http://schemas.openxmlformats.org/drawingml/2006/main" xmlns:pic="http://schemas.openxmlformats.org/drawingml/2006/picture">
            <wp:extent cx="5852160" cy="3724102"/>
            <wp:docPr id="184" name="Picture 18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852160" cy="3724102"/>
                    </a:xfrm>
                    <a:prstGeom prst="rect"/>
                  </pic:spPr>
                </pic:pic>
              </a:graphicData>
            </a:graphic>
          </wp:inline>
        </w:drawing>
      </w:r>
    </w:p>
    <w:p>
      <w:pPr>
        <w:keepNext w:val="0"/>
        <w:spacing w:before="60" w:after="200"/>
        <w:jc w:val="center"/>
      </w:pPr>
      <w:r>
        <w:rPr>
          <w:i/>
          <w:color w:val="655D69"/>
        </w:rPr>
        <w:t>Figure 7 — Déploiement et flux d’exécution en production.</w:t>
      </w:r>
    </w:p>
    <w:p>
      <w:pPr>
        <w:pStyle w:val="Heading2"/>
        <w:keepNext/>
      </w:pPr>
      <w:r>
        <w:t>12.5 Diagnostic, incident et retour arrière</w:t>
      </w:r>
    </w:p>
    <w:p>
      <w:r>
        <w:t>Lorsqu’un déploiement échoue, la première étape est d’identifier la brique concernée. Un échec de build Vercel apparaît dans les logs du déploiement web. Une API indisponible doit être vérifiée avec `/healthz`, puis avec les logs Render. Une erreur Prisma au démarrage indique généralement une connexion base ou une migration problématique. Un problème uniquement mobile doit être reproduit avec le build et le commit exacts indiqués par EAS.</w:t>
      </w:r>
    </w:p>
    <w:p>
      <w:pPr>
        <w:pStyle w:val="ListNumber"/>
      </w:pPr>
      <w:r>
        <w:t>Identifier le dernier commit réellement déployé sur la plateforme concernée.</w:t>
      </w:r>
    </w:p>
    <w:p>
      <w:pPr>
        <w:pStyle w:val="ListNumber"/>
      </w:pPr>
      <w:r>
        <w:t>Consulter les logs de build et de démarrage avant de modifier le code.</w:t>
      </w:r>
    </w:p>
    <w:p>
      <w:pPr>
        <w:pStyle w:val="ListNumber"/>
      </w:pPr>
      <w:r>
        <w:t>Vérifier les variables d’environnement sans afficher leurs valeurs sensibles.</w:t>
      </w:r>
    </w:p>
    <w:p>
      <w:pPr>
        <w:pStyle w:val="ListNumber"/>
      </w:pPr>
      <w:r>
        <w:t>Reproduire localement ou avec Docker lorsque cela est possible.</w:t>
      </w:r>
    </w:p>
    <w:p>
      <w:pPr>
        <w:pStyle w:val="ListNumber"/>
      </w:pPr>
      <w:r>
        <w:t>Corriger par un nouveau commit ou utiliser le mécanisme de rollback de la plateforme.</w:t>
      </w:r>
    </w:p>
    <w:p>
      <w:pPr>
        <w:pStyle w:val="ListNumber"/>
      </w:pPr>
      <w:r>
        <w:t>Après retour arrière, vérifier `/healthz`, le site et un parcours connecté.</w:t>
      </w:r>
    </w:p>
    <w:p>
      <w:r>
        <w:t>Pour le web, Vercel peut republier un déploiement antérieur. Pour l’API, Render peut redéployer un commit précédemment fonctionnel, à condition que les migrations déjà appliquées restent compatibles. Un rollback du code ne suffit pas toujours après une migration destructive : c’est pourquoi sauvegarde, compatibilité descendante et relecture SQL sont importantes.</w:t>
      </w:r>
    </w:p>
    <w:p>
      <w:r>
        <w:t>Un changement natif mobile ne peut pas être annulé par un simple redéploiement web ou API. Il faut construire et réinstaller un APK basé sur le commit corrigé. Le lien EAS, le build number et le hash Git doivent être conservés pour savoir exactement quelle version est testée.</w:t>
      </w:r>
    </w:p>
    <w:p>
      <w:pPr>
        <w:pStyle w:val="Heading1"/>
        <w:pageBreakBefore/>
      </w:pPr>
      <w:r>
        <w:t>13. Fichiers indispensables et carte des fonctionnalités</w:t>
      </w:r>
    </w:p>
    <w:p>
      <w:pPr>
        <w:shd w:fill="F2EAF4"/>
        <w:spacing w:before="80" w:after="200"/>
        <w:ind w:left="216" w:right="216"/>
      </w:pPr>
      <w:r>
        <w:t>Cette liste courte présente les fichiers structurants de chaque zone du projet.</w:t>
      </w:r>
    </w:p>
    <w:tbl>
      <w:tblPr>
        <w:tblStyle w:val="LightShading-Accent1"/>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3324"/>
        <w:gridCol w:w="3324"/>
        <w:gridCol w:w="3324"/>
      </w:tblGrid>
      <w:tr>
        <w:tc>
          <w:tcPr>
            <w:tcW w:type="dxa" w:w="3969"/>
            <w:shd w:fill="17121C"/>
            <w:vAlign w:val="center"/>
            <w:tcMar>
              <w:top w:w="100" w:type="dxa"/>
              <w:start w:w="120" w:type="dxa"/>
              <w:bottom w:w="100" w:type="dxa"/>
              <w:end w:w="120" w:type="dxa"/>
            </w:tcMar>
          </w:tcPr>
          <w:p>
            <w:r>
              <w:rPr>
                <w:b/>
                <w:color w:val="FFFFFF"/>
              </w:rPr>
              <w:t>Fichier</w:t>
            </w:r>
          </w:p>
        </w:tc>
        <w:tc>
          <w:tcPr>
            <w:tcW w:type="dxa" w:w="3969"/>
            <w:shd w:fill="17121C"/>
            <w:vAlign w:val="center"/>
            <w:tcMar>
              <w:top w:w="100" w:type="dxa"/>
              <w:start w:w="120" w:type="dxa"/>
              <w:bottom w:w="100" w:type="dxa"/>
              <w:end w:w="120" w:type="dxa"/>
            </w:tcMar>
          </w:tcPr>
          <w:p>
            <w:r>
              <w:rPr>
                <w:b/>
                <w:color w:val="FFFFFF"/>
              </w:rPr>
              <w:t>Pourquoi il est central</w:t>
            </w:r>
          </w:p>
        </w:tc>
        <w:tc>
          <w:tcPr>
            <w:tcW w:type="dxa" w:w="2268"/>
            <w:shd w:fill="17121C"/>
            <w:vAlign w:val="center"/>
            <w:tcMar>
              <w:top w:w="100" w:type="dxa"/>
              <w:start w:w="120" w:type="dxa"/>
              <w:bottom w:w="100" w:type="dxa"/>
              <w:end w:w="120" w:type="dxa"/>
            </w:tcMar>
          </w:tcPr>
          <w:p>
            <w:r>
              <w:rPr>
                <w:b/>
                <w:color w:val="FFFFFF"/>
              </w:rPr>
              <w:t>Vigilance</w:t>
            </w:r>
          </w:p>
        </w:tc>
      </w:tr>
      <w:tr>
        <w:tc>
          <w:tcPr>
            <w:tcW w:type="dxa" w:w="3969"/>
            <w:vAlign w:val="center"/>
            <w:shd w:fill="F7F2F8"/>
            <w:tcMar>
              <w:top w:w="100" w:type="dxa"/>
              <w:start w:w="120" w:type="dxa"/>
              <w:bottom w:w="100" w:type="dxa"/>
              <w:end w:w="120" w:type="dxa"/>
            </w:tcMar>
          </w:tcPr>
          <w:p>
            <w:r>
              <w:t>apps/api/src/main.ts et app.module.ts</w:t>
            </w:r>
          </w:p>
        </w:tc>
        <w:tc>
          <w:tcPr>
            <w:tcW w:type="dxa" w:w="3969"/>
            <w:vAlign w:val="center"/>
            <w:shd w:fill="F7F2F8"/>
            <w:tcMar>
              <w:top w:w="100" w:type="dxa"/>
              <w:start w:w="120" w:type="dxa"/>
              <w:bottom w:w="100" w:type="dxa"/>
              <w:end w:w="120" w:type="dxa"/>
            </w:tcMar>
          </w:tcPr>
          <w:p>
            <w:r>
              <w:t>Démarrage, validation et composition de l’API.</w:t>
            </w:r>
          </w:p>
        </w:tc>
        <w:tc>
          <w:tcPr>
            <w:tcW w:type="dxa" w:w="2268"/>
            <w:vAlign w:val="center"/>
            <w:shd w:fill="F7F2F8"/>
            <w:tcMar>
              <w:top w:w="100" w:type="dxa"/>
              <w:start w:w="120" w:type="dxa"/>
              <w:bottom w:w="100" w:type="dxa"/>
              <w:end w:w="120" w:type="dxa"/>
            </w:tcMar>
          </w:tcPr>
          <w:p>
            <w:r>
              <w:t>Impact global.</w:t>
            </w:r>
          </w:p>
        </w:tc>
      </w:tr>
      <w:tr>
        <w:tc>
          <w:tcPr>
            <w:tcW w:type="dxa" w:w="3969"/>
            <w:vAlign w:val="center"/>
            <w:tcMar>
              <w:top w:w="100" w:type="dxa"/>
              <w:start w:w="120" w:type="dxa"/>
              <w:bottom w:w="100" w:type="dxa"/>
              <w:end w:w="120" w:type="dxa"/>
            </w:tcMar>
            <w:shd w:fill="F6EEF3"/>
          </w:tcPr>
          <w:p>
            <w:r>
              <w:t>apps/api/prisma/schema.prisma</w:t>
            </w:r>
          </w:p>
        </w:tc>
        <w:tc>
          <w:tcPr>
            <w:tcW w:type="dxa" w:w="3969"/>
            <w:vAlign w:val="center"/>
            <w:tcMar>
              <w:top w:w="100" w:type="dxa"/>
              <w:start w:w="120" w:type="dxa"/>
              <w:bottom w:w="100" w:type="dxa"/>
              <w:end w:w="120" w:type="dxa"/>
            </w:tcMar>
            <w:shd w:fill="F6EEF3"/>
          </w:tcPr>
          <w:p>
            <w:r>
              <w:t>Contrat des données et relations.</w:t>
            </w:r>
          </w:p>
        </w:tc>
        <w:tc>
          <w:tcPr>
            <w:tcW w:type="dxa" w:w="2268"/>
            <w:vAlign w:val="center"/>
            <w:tcMar>
              <w:top w:w="100" w:type="dxa"/>
              <w:start w:w="120" w:type="dxa"/>
              <w:bottom w:w="100" w:type="dxa"/>
              <w:end w:w="120" w:type="dxa"/>
            </w:tcMar>
            <w:shd w:fill="F6EEF3"/>
          </w:tcPr>
          <w:p>
            <w:r>
              <w:t>Migration obligatoire.</w:t>
            </w:r>
          </w:p>
        </w:tc>
      </w:tr>
      <w:tr>
        <w:tc>
          <w:tcPr>
            <w:tcW w:type="dxa" w:w="3969"/>
            <w:vAlign w:val="center"/>
            <w:shd w:fill="F7F2F8"/>
            <w:tcMar>
              <w:top w:w="100" w:type="dxa"/>
              <w:start w:w="120" w:type="dxa"/>
              <w:bottom w:w="100" w:type="dxa"/>
              <w:end w:w="120" w:type="dxa"/>
            </w:tcMar>
          </w:tcPr>
          <w:p>
            <w:r>
              <w:t>apps/api/src/auth/auth.service.ts</w:t>
            </w:r>
          </w:p>
        </w:tc>
        <w:tc>
          <w:tcPr>
            <w:tcW w:type="dxa" w:w="3969"/>
            <w:vAlign w:val="center"/>
            <w:shd w:fill="F7F2F8"/>
            <w:tcMar>
              <w:top w:w="100" w:type="dxa"/>
              <w:start w:w="120" w:type="dxa"/>
              <w:bottom w:w="100" w:type="dxa"/>
              <w:end w:w="120" w:type="dxa"/>
            </w:tcMar>
          </w:tcPr>
          <w:p>
            <w:r>
              <w:t>Sessions, compte et Google OAuth.</w:t>
            </w:r>
          </w:p>
        </w:tc>
        <w:tc>
          <w:tcPr>
            <w:tcW w:type="dxa" w:w="2268"/>
            <w:vAlign w:val="center"/>
            <w:shd w:fill="F7F2F8"/>
            <w:tcMar>
              <w:top w:w="100" w:type="dxa"/>
              <w:start w:w="120" w:type="dxa"/>
              <w:bottom w:w="100" w:type="dxa"/>
              <w:end w:w="120" w:type="dxa"/>
            </w:tcMar>
          </w:tcPr>
          <w:p>
            <w:r>
              <w:t>Sécurité critique.</w:t>
            </w:r>
          </w:p>
        </w:tc>
      </w:tr>
      <w:tr>
        <w:tc>
          <w:tcPr>
            <w:tcW w:type="dxa" w:w="3969"/>
            <w:vAlign w:val="center"/>
            <w:tcMar>
              <w:top w:w="100" w:type="dxa"/>
              <w:start w:w="120" w:type="dxa"/>
              <w:bottom w:w="100" w:type="dxa"/>
              <w:end w:w="120" w:type="dxa"/>
            </w:tcMar>
            <w:shd w:fill="F6EEF3"/>
          </w:tcPr>
          <w:p>
            <w:r>
              <w:t>apps/api/src/media/tmdb.service.ts</w:t>
            </w:r>
          </w:p>
        </w:tc>
        <w:tc>
          <w:tcPr>
            <w:tcW w:type="dxa" w:w="3969"/>
            <w:vAlign w:val="center"/>
            <w:tcMar>
              <w:top w:w="100" w:type="dxa"/>
              <w:start w:w="120" w:type="dxa"/>
              <w:bottom w:w="100" w:type="dxa"/>
              <w:end w:w="120" w:type="dxa"/>
            </w:tcMar>
            <w:shd w:fill="F6EEF3"/>
          </w:tcPr>
          <w:p>
            <w:r>
              <w:t>Catalogue, cache et langues.</w:t>
            </w:r>
          </w:p>
        </w:tc>
        <w:tc>
          <w:tcPr>
            <w:tcW w:type="dxa" w:w="2268"/>
            <w:vAlign w:val="center"/>
            <w:tcMar>
              <w:top w:w="100" w:type="dxa"/>
              <w:start w:w="120" w:type="dxa"/>
              <w:bottom w:w="100" w:type="dxa"/>
              <w:end w:w="120" w:type="dxa"/>
            </w:tcMar>
            <w:shd w:fill="F6EEF3"/>
          </w:tcPr>
          <w:p>
            <w:r>
              <w:t>Service externe central.</w:t>
            </w:r>
          </w:p>
        </w:tc>
      </w:tr>
      <w:tr>
        <w:tc>
          <w:tcPr>
            <w:tcW w:type="dxa" w:w="3969"/>
            <w:vAlign w:val="center"/>
            <w:shd w:fill="F7F2F8"/>
            <w:tcMar>
              <w:top w:w="100" w:type="dxa"/>
              <w:start w:w="120" w:type="dxa"/>
              <w:bottom w:w="100" w:type="dxa"/>
              <w:end w:w="120" w:type="dxa"/>
            </w:tcMar>
          </w:tcPr>
          <w:p>
            <w:r>
              <w:t>apps/web/lib/api.ts / apps/mobile/src/api.ts</w:t>
            </w:r>
          </w:p>
        </w:tc>
        <w:tc>
          <w:tcPr>
            <w:tcW w:type="dxa" w:w="3969"/>
            <w:vAlign w:val="center"/>
            <w:shd w:fill="F7F2F8"/>
            <w:tcMar>
              <w:top w:w="100" w:type="dxa"/>
              <w:start w:w="120" w:type="dxa"/>
              <w:bottom w:w="100" w:type="dxa"/>
              <w:end w:w="120" w:type="dxa"/>
            </w:tcMar>
          </w:tcPr>
          <w:p>
            <w:r>
              <w:t>Transport et renouvellement des jetons.</w:t>
            </w:r>
          </w:p>
        </w:tc>
        <w:tc>
          <w:tcPr>
            <w:tcW w:type="dxa" w:w="2268"/>
            <w:vAlign w:val="center"/>
            <w:shd w:fill="F7F2F8"/>
            <w:tcMar>
              <w:top w:w="100" w:type="dxa"/>
              <w:start w:w="120" w:type="dxa"/>
              <w:bottom w:w="100" w:type="dxa"/>
              <w:end w:w="120" w:type="dxa"/>
            </w:tcMar>
          </w:tcPr>
          <w:p>
            <w:r>
              <w:t>Régression globale client.</w:t>
            </w:r>
          </w:p>
        </w:tc>
      </w:tr>
      <w:tr>
        <w:tc>
          <w:tcPr>
            <w:tcW w:type="dxa" w:w="3969"/>
            <w:vAlign w:val="center"/>
            <w:tcMar>
              <w:top w:w="100" w:type="dxa"/>
              <w:start w:w="120" w:type="dxa"/>
              <w:bottom w:w="100" w:type="dxa"/>
              <w:end w:w="120" w:type="dxa"/>
            </w:tcMar>
            <w:shd w:fill="F6EEF3"/>
          </w:tcPr>
          <w:p>
            <w:r>
              <w:t>apps/mobile/App.tsx, app.json et eas.json</w:t>
            </w:r>
          </w:p>
        </w:tc>
        <w:tc>
          <w:tcPr>
            <w:tcW w:type="dxa" w:w="3969"/>
            <w:vAlign w:val="center"/>
            <w:tcMar>
              <w:top w:w="100" w:type="dxa"/>
              <w:start w:w="120" w:type="dxa"/>
              <w:bottom w:w="100" w:type="dxa"/>
              <w:end w:w="120" w:type="dxa"/>
            </w:tcMar>
            <w:shd w:fill="F6EEF3"/>
          </w:tcPr>
          <w:p>
            <w:r>
              <w:t>Navigation, capacités natives et builds.</w:t>
            </w:r>
          </w:p>
        </w:tc>
        <w:tc>
          <w:tcPr>
            <w:tcW w:type="dxa" w:w="2268"/>
            <w:vAlign w:val="center"/>
            <w:tcMar>
              <w:top w:w="100" w:type="dxa"/>
              <w:start w:w="120" w:type="dxa"/>
              <w:bottom w:w="100" w:type="dxa"/>
              <w:end w:w="120" w:type="dxa"/>
            </w:tcMar>
            <w:shd w:fill="F6EEF3"/>
          </w:tcPr>
          <w:p>
            <w:r>
              <w:t>Nouvel APK après changement natif.</w:t>
            </w:r>
          </w:p>
        </w:tc>
      </w:tr>
      <w:tr>
        <w:tc>
          <w:tcPr>
            <w:tcW w:type="dxa" w:w="3969"/>
            <w:vAlign w:val="center"/>
            <w:shd w:fill="F7F2F8"/>
            <w:tcMar>
              <w:top w:w="100" w:type="dxa"/>
              <w:start w:w="120" w:type="dxa"/>
              <w:bottom w:w="100" w:type="dxa"/>
              <w:end w:w="120" w:type="dxa"/>
            </w:tcMar>
          </w:tcPr>
          <w:p>
            <w:r>
              <w:t>docker-compose.yml</w:t>
            </w:r>
          </w:p>
        </w:tc>
        <w:tc>
          <w:tcPr>
            <w:tcW w:type="dxa" w:w="3969"/>
            <w:vAlign w:val="center"/>
            <w:shd w:fill="F7F2F8"/>
            <w:tcMar>
              <w:top w:w="100" w:type="dxa"/>
              <w:start w:w="120" w:type="dxa"/>
              <w:bottom w:w="100" w:type="dxa"/>
              <w:end w:w="120" w:type="dxa"/>
            </w:tcMar>
          </w:tcPr>
          <w:p>
            <w:r>
              <w:t>Environnement local reproductible.</w:t>
            </w:r>
          </w:p>
        </w:tc>
        <w:tc>
          <w:tcPr>
            <w:tcW w:type="dxa" w:w="2268"/>
            <w:vAlign w:val="center"/>
            <w:shd w:fill="F7F2F8"/>
            <w:tcMar>
              <w:top w:w="100" w:type="dxa"/>
              <w:start w:w="120" w:type="dxa"/>
              <w:bottom w:w="100" w:type="dxa"/>
              <w:end w:w="120" w:type="dxa"/>
            </w:tcMar>
          </w:tcPr>
          <w:p>
            <w:r>
              <w:t>Aucun secret réel.</w:t>
            </w:r>
          </w:p>
        </w:tc>
      </w:tr>
    </w:tbl>
    <w:p/>
    <w:p>
      <w:r>
        <w:t>Les autres fichiers se découvrent ensuite par domaine ou parcours. Une modification de bibliothèque commence dans `LibraryService`, puis se poursuit dans les pages et écrans concernés. Une modification d’authentification commence dans les DTO, stratégies et `AuthService`, avant d’être répercutée dans les transports clients.</w:t>
      </w:r>
    </w:p>
    <w:p>
      <w:pPr>
        <w:pStyle w:val="Heading2"/>
        <w:keepNext/>
      </w:pPr>
      <w:r>
        <w:t>13.1 Carte courte fonctionnalité vers code</w:t>
      </w:r>
    </w:p>
    <w:tbl>
      <w:tblPr>
        <w:tblStyle w:val="LightShading-Accent1"/>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3324"/>
        <w:gridCol w:w="3324"/>
        <w:gridCol w:w="3324"/>
      </w:tblGrid>
      <w:tr>
        <w:tc>
          <w:tcPr>
            <w:tcW w:type="dxa" w:w="2268"/>
            <w:shd w:fill="17121C"/>
            <w:vAlign w:val="center"/>
            <w:tcMar>
              <w:top w:w="100" w:type="dxa"/>
              <w:start w:w="120" w:type="dxa"/>
              <w:bottom w:w="100" w:type="dxa"/>
              <w:end w:w="120" w:type="dxa"/>
            </w:tcMar>
          </w:tcPr>
          <w:p>
            <w:r>
              <w:rPr>
                <w:b/>
                <w:color w:val="FFFFFF"/>
              </w:rPr>
              <w:t>Fonction</w:t>
            </w:r>
          </w:p>
        </w:tc>
        <w:tc>
          <w:tcPr>
            <w:tcW w:type="dxa" w:w="3969"/>
            <w:shd w:fill="17121C"/>
            <w:vAlign w:val="center"/>
            <w:tcMar>
              <w:top w:w="100" w:type="dxa"/>
              <w:start w:w="120" w:type="dxa"/>
              <w:bottom w:w="100" w:type="dxa"/>
              <w:end w:w="120" w:type="dxa"/>
            </w:tcMar>
          </w:tcPr>
          <w:p>
            <w:r>
              <w:rPr>
                <w:b/>
                <w:color w:val="FFFFFF"/>
              </w:rPr>
              <w:t>API</w:t>
            </w:r>
          </w:p>
        </w:tc>
        <w:tc>
          <w:tcPr>
            <w:tcW w:type="dxa" w:w="3969"/>
            <w:shd w:fill="17121C"/>
            <w:vAlign w:val="center"/>
            <w:tcMar>
              <w:top w:w="100" w:type="dxa"/>
              <w:start w:w="120" w:type="dxa"/>
              <w:bottom w:w="100" w:type="dxa"/>
              <w:end w:w="120" w:type="dxa"/>
            </w:tcMar>
          </w:tcPr>
          <w:p>
            <w:r>
              <w:rPr>
                <w:b/>
                <w:color w:val="FFFFFF"/>
              </w:rPr>
              <w:t>Web / mobile</w:t>
            </w:r>
          </w:p>
        </w:tc>
      </w:tr>
      <w:tr>
        <w:tc>
          <w:tcPr>
            <w:tcW w:type="dxa" w:w="2268"/>
            <w:vAlign w:val="center"/>
            <w:shd w:fill="F7F2F8"/>
            <w:tcMar>
              <w:top w:w="100" w:type="dxa"/>
              <w:start w:w="120" w:type="dxa"/>
              <w:bottom w:w="100" w:type="dxa"/>
              <w:end w:w="120" w:type="dxa"/>
            </w:tcMar>
          </w:tcPr>
          <w:p>
            <w:r>
              <w:t>Authentification et Google</w:t>
            </w:r>
          </w:p>
        </w:tc>
        <w:tc>
          <w:tcPr>
            <w:tcW w:type="dxa" w:w="3969"/>
            <w:vAlign w:val="center"/>
            <w:shd w:fill="F7F2F8"/>
            <w:tcMar>
              <w:top w:w="100" w:type="dxa"/>
              <w:start w:w="120" w:type="dxa"/>
              <w:bottom w:w="100" w:type="dxa"/>
              <w:end w:w="120" w:type="dxa"/>
            </w:tcMar>
          </w:tcPr>
          <w:p>
            <w:r>
              <w:t>auth.controller, auth.service, stratégies et DTO</w:t>
            </w:r>
          </w:p>
        </w:tc>
        <w:tc>
          <w:tcPr>
            <w:tcW w:type="dxa" w:w="3969"/>
            <w:vAlign w:val="center"/>
            <w:shd w:fill="F7F2F8"/>
            <w:tcMar>
              <w:top w:w="100" w:type="dxa"/>
              <w:start w:w="120" w:type="dxa"/>
              <w:bottom w:w="100" w:type="dxa"/>
              <w:end w:w="120" w:type="dxa"/>
            </w:tcMar>
          </w:tcPr>
          <w:p>
            <w:r>
              <w:t>login/register/oauth ; LoginScreen/RegisterScreen/googleOAuth</w:t>
            </w:r>
          </w:p>
        </w:tc>
      </w:tr>
      <w:tr>
        <w:tc>
          <w:tcPr>
            <w:tcW w:type="dxa" w:w="2268"/>
            <w:vAlign w:val="center"/>
            <w:tcMar>
              <w:top w:w="100" w:type="dxa"/>
              <w:start w:w="120" w:type="dxa"/>
              <w:bottom w:w="100" w:type="dxa"/>
              <w:end w:w="120" w:type="dxa"/>
            </w:tcMar>
            <w:shd w:fill="F6EEF3"/>
          </w:tcPr>
          <w:p>
            <w:r>
              <w:t>Recherche et fiches</w:t>
            </w:r>
          </w:p>
        </w:tc>
        <w:tc>
          <w:tcPr>
            <w:tcW w:type="dxa" w:w="3969"/>
            <w:vAlign w:val="center"/>
            <w:tcMar>
              <w:top w:w="100" w:type="dxa"/>
              <w:start w:w="120" w:type="dxa"/>
              <w:bottom w:w="100" w:type="dxa"/>
              <w:end w:w="120" w:type="dxa"/>
            </w:tcMar>
            <w:shd w:fill="F6EEF3"/>
          </w:tcPr>
          <w:p>
            <w:r>
              <w:t>media, search et TmdbService</w:t>
            </w:r>
          </w:p>
        </w:tc>
        <w:tc>
          <w:tcPr>
            <w:tcW w:type="dxa" w:w="3969"/>
            <w:vAlign w:val="center"/>
            <w:tcMar>
              <w:top w:w="100" w:type="dxa"/>
              <w:start w:w="120" w:type="dxa"/>
              <w:bottom w:w="100" w:type="dxa"/>
              <w:end w:w="120" w:type="dxa"/>
            </w:tcMar>
            <w:shd w:fill="F6EEF3"/>
          </w:tcPr>
          <w:p>
            <w:r>
              <w:t>search/browse/title ; SearchScreen/BrowseScreen/TitleScreen</w:t>
            </w:r>
          </w:p>
        </w:tc>
      </w:tr>
      <w:tr>
        <w:tc>
          <w:tcPr>
            <w:tcW w:type="dxa" w:w="2268"/>
            <w:vAlign w:val="center"/>
            <w:shd w:fill="F7F2F8"/>
            <w:tcMar>
              <w:top w:w="100" w:type="dxa"/>
              <w:start w:w="120" w:type="dxa"/>
              <w:bottom w:w="100" w:type="dxa"/>
              <w:end w:w="120" w:type="dxa"/>
            </w:tcMar>
          </w:tcPr>
          <w:p>
            <w:r>
              <w:t>Bibliothèque et listes</w:t>
            </w:r>
          </w:p>
        </w:tc>
        <w:tc>
          <w:tcPr>
            <w:tcW w:type="dxa" w:w="3969"/>
            <w:vAlign w:val="center"/>
            <w:shd w:fill="F7F2F8"/>
            <w:tcMar>
              <w:top w:w="100" w:type="dxa"/>
              <w:start w:w="120" w:type="dxa"/>
              <w:bottom w:w="100" w:type="dxa"/>
              <w:end w:w="120" w:type="dxa"/>
            </w:tcMar>
          </w:tcPr>
          <w:p>
            <w:r>
              <w:t>LibraryController et LibraryService</w:t>
            </w:r>
          </w:p>
        </w:tc>
        <w:tc>
          <w:tcPr>
            <w:tcW w:type="dxa" w:w="3969"/>
            <w:vAlign w:val="center"/>
            <w:shd w:fill="F7F2F8"/>
            <w:tcMar>
              <w:top w:w="100" w:type="dxa"/>
              <w:start w:w="120" w:type="dxa"/>
              <w:bottom w:w="100" w:type="dxa"/>
              <w:end w:w="120" w:type="dxa"/>
            </w:tcMar>
          </w:tcPr>
          <w:p>
            <w:r>
              <w:t>library/list ; LibraryScreen/ListDetailScreen</w:t>
            </w:r>
          </w:p>
        </w:tc>
      </w:tr>
      <w:tr>
        <w:tc>
          <w:tcPr>
            <w:tcW w:type="dxa" w:w="2268"/>
            <w:vAlign w:val="center"/>
            <w:tcMar>
              <w:top w:w="100" w:type="dxa"/>
              <w:start w:w="120" w:type="dxa"/>
              <w:bottom w:w="100" w:type="dxa"/>
              <w:end w:w="120" w:type="dxa"/>
            </w:tcMar>
            <w:shd w:fill="F6EEF3"/>
          </w:tcPr>
          <w:p>
            <w:r>
              <w:t>Critiques et modération</w:t>
            </w:r>
          </w:p>
        </w:tc>
        <w:tc>
          <w:tcPr>
            <w:tcW w:type="dxa" w:w="3969"/>
            <w:vAlign w:val="center"/>
            <w:tcMar>
              <w:top w:w="100" w:type="dxa"/>
              <w:start w:w="120" w:type="dxa"/>
              <w:bottom w:w="100" w:type="dxa"/>
              <w:end w:w="120" w:type="dxa"/>
            </w:tcMar>
            <w:shd w:fill="F6EEF3"/>
          </w:tcPr>
          <w:p>
            <w:r>
              <w:t>ReviewsService, AdminService et guards</w:t>
            </w:r>
          </w:p>
        </w:tc>
        <w:tc>
          <w:tcPr>
            <w:tcW w:type="dxa" w:w="3969"/>
            <w:vAlign w:val="center"/>
            <w:tcMar>
              <w:top w:w="100" w:type="dxa"/>
              <w:start w:w="120" w:type="dxa"/>
              <w:bottom w:w="100" w:type="dxa"/>
              <w:end w:w="120" w:type="dxa"/>
            </w:tcMar>
            <w:shd w:fill="F6EEF3"/>
          </w:tcPr>
          <w:p>
            <w:r>
              <w:t>title/admin ; TitleScreen/AdminScreen</w:t>
            </w:r>
          </w:p>
        </w:tc>
      </w:tr>
      <w:tr>
        <w:tc>
          <w:tcPr>
            <w:tcW w:type="dxa" w:w="2268"/>
            <w:vAlign w:val="center"/>
            <w:shd w:fill="F7F2F8"/>
            <w:tcMar>
              <w:top w:w="100" w:type="dxa"/>
              <w:start w:w="120" w:type="dxa"/>
              <w:bottom w:w="100" w:type="dxa"/>
              <w:end w:w="120" w:type="dxa"/>
            </w:tcMar>
          </w:tcPr>
          <w:p>
            <w:r>
              <w:t>Messages et notifications</w:t>
            </w:r>
          </w:p>
        </w:tc>
        <w:tc>
          <w:tcPr>
            <w:tcW w:type="dxa" w:w="3969"/>
            <w:vAlign w:val="center"/>
            <w:shd w:fill="F7F2F8"/>
            <w:tcMar>
              <w:top w:w="100" w:type="dxa"/>
              <w:start w:w="120" w:type="dxa"/>
              <w:bottom w:w="100" w:type="dxa"/>
              <w:end w:w="120" w:type="dxa"/>
            </w:tcMar>
          </w:tcPr>
          <w:p>
            <w:r>
              <w:t>MessagesService, NotificationsService et gateway</w:t>
            </w:r>
          </w:p>
        </w:tc>
        <w:tc>
          <w:tcPr>
            <w:tcW w:type="dxa" w:w="3969"/>
            <w:vAlign w:val="center"/>
            <w:shd w:fill="F7F2F8"/>
            <w:tcMar>
              <w:top w:w="100" w:type="dxa"/>
              <w:start w:w="120" w:type="dxa"/>
              <w:bottom w:w="100" w:type="dxa"/>
              <w:end w:w="120" w:type="dxa"/>
            </w:tcMar>
          </w:tcPr>
          <w:p>
            <w:r>
              <w:t>messages/notifications ; MessagesScreen/NotificationsScreen</w:t>
            </w:r>
          </w:p>
        </w:tc>
      </w:tr>
    </w:tbl>
    <w:p/>
    <w:p>
      <w:r>
        <w:t>Cette carte sert de point d’entrée. Les chapitres suivants citent les chemins exacts associés à chaque explication.</w:t>
      </w:r>
    </w:p>
    <w:p>
      <w:pPr>
        <w:pStyle w:val="Heading1"/>
        <w:pageBreakBefore/>
      </w:pPr>
      <w:r>
        <w:t>14. Tests, qualité, sécurité et performances</w:t>
      </w:r>
    </w:p>
    <w:p>
      <w:pPr/>
      <w:r>
        <w:t>Plusieurs contrôles complémentaires contribuent à la qualité du projet. TypeScript détecte une partie des incohérences avant l’exécution. La validation des DTO protège les entrées de l’API. Les tests automatisés vérifient les règles et intégrations les plus sensibles, tandis que les parcours manuels restent nécessaires pour les comportements visuels, le clavier mobile et les différences entre thèmes.</w:t>
      </w:r>
    </w:p>
    <w:p>
      <w:r>
        <w:t>L’API utilise Jest pour les tests de services et les scénarios e2e ciblés. Le web et le mobile utilisent Vitest pour les fonctions pures et certains contrats de transport. Le script transversal construit l’API et le web, vérifie TypeScript mobile, exécute les tests clients puis les tests API e2e.</w:t>
      </w:r>
    </w:p>
    <w:tbl>
      <w:tblPr>
        <w:tblStyle w:val="LightShading-Accent1"/>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3324"/>
        <w:gridCol w:w="3324"/>
        <w:gridCol w:w="3324"/>
      </w:tblGrid>
      <w:tr>
        <w:tc>
          <w:tcPr>
            <w:tcW w:type="dxa" w:w="2268"/>
            <w:shd w:fill="17121C"/>
            <w:vAlign w:val="center"/>
            <w:tcMar>
              <w:top w:w="100" w:type="dxa"/>
              <w:start w:w="120" w:type="dxa"/>
              <w:bottom w:w="100" w:type="dxa"/>
              <w:end w:w="120" w:type="dxa"/>
            </w:tcMar>
          </w:tcPr>
          <w:p>
            <w:r>
              <w:rPr>
                <w:b/>
                <w:color w:val="FFFFFF"/>
              </w:rPr>
              <w:t>Suite vérifiée</w:t>
            </w:r>
          </w:p>
        </w:tc>
        <w:tc>
          <w:tcPr>
            <w:tcW w:type="dxa" w:w="3402"/>
            <w:shd w:fill="17121C"/>
            <w:vAlign w:val="center"/>
            <w:tcMar>
              <w:top w:w="100" w:type="dxa"/>
              <w:start w:w="120" w:type="dxa"/>
              <w:bottom w:w="100" w:type="dxa"/>
              <w:end w:w="120" w:type="dxa"/>
            </w:tcMar>
          </w:tcPr>
          <w:p>
            <w:r>
              <w:rPr>
                <w:b/>
                <w:color w:val="FFFFFF"/>
              </w:rPr>
              <w:t>Résultat actuel</w:t>
            </w:r>
          </w:p>
        </w:tc>
        <w:tc>
          <w:tcPr>
            <w:tcW w:type="dxa" w:w="5669"/>
            <w:shd w:fill="17121C"/>
            <w:vAlign w:val="center"/>
            <w:tcMar>
              <w:top w:w="100" w:type="dxa"/>
              <w:start w:w="120" w:type="dxa"/>
              <w:bottom w:w="100" w:type="dxa"/>
              <w:end w:w="120" w:type="dxa"/>
            </w:tcMar>
          </w:tcPr>
          <w:p>
            <w:r>
              <w:rPr>
                <w:b/>
                <w:color w:val="FFFFFF"/>
              </w:rPr>
              <w:t>Portée réelle</w:t>
            </w:r>
          </w:p>
        </w:tc>
      </w:tr>
      <w:tr>
        <w:tc>
          <w:tcPr>
            <w:tcW w:type="dxa" w:w="2268"/>
            <w:vAlign w:val="center"/>
            <w:shd w:fill="F7F2F8"/>
            <w:tcMar>
              <w:top w:w="100" w:type="dxa"/>
              <w:start w:w="120" w:type="dxa"/>
              <w:bottom w:w="100" w:type="dxa"/>
              <w:end w:w="120" w:type="dxa"/>
            </w:tcMar>
          </w:tcPr>
          <w:p>
            <w:r>
              <w:t>API unitaire</w:t>
            </w:r>
          </w:p>
        </w:tc>
        <w:tc>
          <w:tcPr>
            <w:tcW w:type="dxa" w:w="3402"/>
            <w:vAlign w:val="center"/>
            <w:shd w:fill="F7F2F8"/>
            <w:tcMar>
              <w:top w:w="100" w:type="dxa"/>
              <w:start w:w="120" w:type="dxa"/>
              <w:bottom w:w="100" w:type="dxa"/>
              <w:end w:w="120" w:type="dxa"/>
            </w:tcMar>
          </w:tcPr>
          <w:p>
            <w:r>
              <w:t>31 tests dans 15 suites</w:t>
            </w:r>
          </w:p>
        </w:tc>
        <w:tc>
          <w:tcPr>
            <w:tcW w:type="dxa" w:w="5669"/>
            <w:vAlign w:val="center"/>
            <w:shd w:fill="F7F2F8"/>
            <w:tcMar>
              <w:top w:w="100" w:type="dxa"/>
              <w:start w:w="120" w:type="dxa"/>
              <w:bottom w:w="100" w:type="dxa"/>
              <w:end w:w="120" w:type="dxa"/>
            </w:tcMar>
          </w:tcPr>
          <w:p>
            <w:r>
              <w:t>Services métier ciblés, DTO et guards.</w:t>
            </w:r>
          </w:p>
        </w:tc>
      </w:tr>
      <w:tr>
        <w:tc>
          <w:tcPr>
            <w:tcW w:type="dxa" w:w="2268"/>
            <w:vAlign w:val="center"/>
            <w:tcMar>
              <w:top w:w="100" w:type="dxa"/>
              <w:start w:w="120" w:type="dxa"/>
              <w:bottom w:w="100" w:type="dxa"/>
              <w:end w:w="120" w:type="dxa"/>
            </w:tcMar>
            <w:shd w:fill="F6EEF3"/>
          </w:tcPr>
          <w:p>
            <w:r>
              <w:t>API e2e</w:t>
            </w:r>
          </w:p>
        </w:tc>
        <w:tc>
          <w:tcPr>
            <w:tcW w:type="dxa" w:w="3402"/>
            <w:vAlign w:val="center"/>
            <w:tcMar>
              <w:top w:w="100" w:type="dxa"/>
              <w:start w:w="120" w:type="dxa"/>
              <w:bottom w:w="100" w:type="dxa"/>
              <w:end w:w="120" w:type="dxa"/>
            </w:tcMar>
            <w:shd w:fill="F6EEF3"/>
          </w:tcPr>
          <w:p>
            <w:r>
              <w:t>14 scénarios</w:t>
            </w:r>
          </w:p>
        </w:tc>
        <w:tc>
          <w:tcPr>
            <w:tcW w:type="dxa" w:w="5669"/>
            <w:vAlign w:val="center"/>
            <w:tcMar>
              <w:top w:w="100" w:type="dxa"/>
              <w:start w:w="120" w:type="dxa"/>
              <w:bottom w:w="100" w:type="dxa"/>
              <w:end w:w="120" w:type="dxa"/>
            </w:tcMar>
            <w:shd w:fill="F6EEF3"/>
          </w:tcPr>
          <w:p>
            <w:r>
              <w:t>Santé, inscription, logout, export, suppression, profils, recommandations, accueil, engagement et push token.</w:t>
            </w:r>
          </w:p>
        </w:tc>
      </w:tr>
      <w:tr>
        <w:tc>
          <w:tcPr>
            <w:tcW w:type="dxa" w:w="2268"/>
            <w:vAlign w:val="center"/>
            <w:shd w:fill="F7F2F8"/>
            <w:tcMar>
              <w:top w:w="100" w:type="dxa"/>
              <w:start w:w="120" w:type="dxa"/>
              <w:bottom w:w="100" w:type="dxa"/>
              <w:end w:w="120" w:type="dxa"/>
            </w:tcMar>
          </w:tcPr>
          <w:p>
            <w:r>
              <w:t>Web Vitest</w:t>
            </w:r>
          </w:p>
        </w:tc>
        <w:tc>
          <w:tcPr>
            <w:tcW w:type="dxa" w:w="3402"/>
            <w:vAlign w:val="center"/>
            <w:shd w:fill="F7F2F8"/>
            <w:tcMar>
              <w:top w:w="100" w:type="dxa"/>
              <w:start w:w="120" w:type="dxa"/>
              <w:bottom w:w="100" w:type="dxa"/>
              <w:end w:w="120" w:type="dxa"/>
            </w:tcMar>
          </w:tcPr>
          <w:p>
            <w:r>
              <w:t>6 tests</w:t>
            </w:r>
          </w:p>
        </w:tc>
        <w:tc>
          <w:tcPr>
            <w:tcW w:type="dxa" w:w="5669"/>
            <w:vAlign w:val="center"/>
            <w:shd w:fill="F7F2F8"/>
            <w:tcMar>
              <w:top w:w="100" w:type="dxa"/>
              <w:start w:w="120" w:type="dxa"/>
              <w:bottom w:w="100" w:type="dxa"/>
              <w:end w:w="120" w:type="dxa"/>
            </w:tcMar>
          </w:tcPr>
          <w:p>
            <w:r>
              <w:t>Internationalisation, genres et transport API.</w:t>
            </w:r>
          </w:p>
        </w:tc>
      </w:tr>
      <w:tr>
        <w:tc>
          <w:tcPr>
            <w:tcW w:type="dxa" w:w="2268"/>
            <w:vAlign w:val="center"/>
            <w:tcMar>
              <w:top w:w="100" w:type="dxa"/>
              <w:start w:w="120" w:type="dxa"/>
              <w:bottom w:w="100" w:type="dxa"/>
              <w:end w:w="120" w:type="dxa"/>
            </w:tcMar>
            <w:shd w:fill="F6EEF3"/>
          </w:tcPr>
          <w:p>
            <w:r>
              <w:t>Mobile Vitest</w:t>
            </w:r>
          </w:p>
        </w:tc>
        <w:tc>
          <w:tcPr>
            <w:tcW w:type="dxa" w:w="3402"/>
            <w:vAlign w:val="center"/>
            <w:tcMar>
              <w:top w:w="100" w:type="dxa"/>
              <w:start w:w="120" w:type="dxa"/>
              <w:bottom w:w="100" w:type="dxa"/>
              <w:end w:w="120" w:type="dxa"/>
            </w:tcMar>
            <w:shd w:fill="F6EEF3"/>
          </w:tcPr>
          <w:p>
            <w:r>
              <w:t>6 tests</w:t>
            </w:r>
          </w:p>
        </w:tc>
        <w:tc>
          <w:tcPr>
            <w:tcW w:type="dxa" w:w="5669"/>
            <w:vAlign w:val="center"/>
            <w:tcMar>
              <w:top w:w="100" w:type="dxa"/>
              <w:start w:w="120" w:type="dxa"/>
              <w:bottom w:w="100" w:type="dxa"/>
              <w:end w:w="120" w:type="dxa"/>
            </w:tcMar>
            <w:shd w:fill="F6EEF3"/>
          </w:tcPr>
          <w:p>
            <w:r>
              <w:t>Internationalisation, genres et découverte publique.</w:t>
            </w:r>
          </w:p>
        </w:tc>
      </w:tr>
      <w:tr>
        <w:tc>
          <w:tcPr>
            <w:tcW w:type="dxa" w:w="2268"/>
            <w:vAlign w:val="center"/>
            <w:tcMar>
              <w:top w:w="100" w:type="dxa"/>
              <w:start w:w="120" w:type="dxa"/>
              <w:bottom w:w="100" w:type="dxa"/>
              <w:end w:w="120" w:type="dxa"/>
            </w:tcMar>
          </w:tcPr>
          <w:p>
            <w:r>
              <w:t>Validation transversale</w:t>
            </w:r>
          </w:p>
        </w:tc>
        <w:tc>
          <w:tcPr>
            <w:tcW w:type="dxa" w:w="3402"/>
            <w:vAlign w:val="center"/>
            <w:tcMar>
              <w:top w:w="100" w:type="dxa"/>
              <w:start w:w="120" w:type="dxa"/>
              <w:bottom w:w="100" w:type="dxa"/>
              <w:end w:w="120" w:type="dxa"/>
            </w:tcMar>
          </w:tcPr>
          <w:p>
            <w:r>
              <w:t>`npm run verify` réussi</w:t>
            </w:r>
          </w:p>
        </w:tc>
        <w:tc>
          <w:tcPr>
            <w:tcW w:type="dxa" w:w="5669"/>
            <w:vAlign w:val="center"/>
            <w:tcMar>
              <w:top w:w="100" w:type="dxa"/>
              <w:start w:w="120" w:type="dxa"/>
              <w:bottom w:w="100" w:type="dxa"/>
              <w:end w:w="120" w:type="dxa"/>
            </w:tcMar>
          </w:tcPr>
          <w:p>
            <w:r>
              <w:t>Build API/web, typecheck mobile, tests web/mobile et e2e API.</w:t>
            </w:r>
          </w:p>
        </w:tc>
      </w:tr>
    </w:tbl>
    <w:p/>
    <w:p>
      <w:pPr>
        <w:pStyle w:val="CodeKino"/>
        <w:shd w:fill="0A0710"/>
        <w:pBdr>
          <w:left w:val="single" w:sz="20" w:color="FF2E7E"/>
        </w:pBdr>
      </w:pPr>
      <w:r>
        <w:t>npm run verify</w:t>
        <w:br/>
        <w:t>npm run test:cov -w api -- --runInBand</w:t>
      </w:r>
    </w:p>
    <w:p>
      <w:pPr>
        <w:pStyle w:val="Heading2"/>
        <w:keepNext/>
      </w:pPr>
      <w:r>
        <w:t>14.1 Sécurité</w:t>
      </w:r>
    </w:p>
    <w:p>
      <w:r>
        <w:t>Nous configurons CORS à partir des origines autorisées. Les retours OAuth sont assainis avant redirection. Les uploads transitent par l’API et doivent être limités par type et taille ; les secrets Cloudinary ne quittent jamais le serveur. Les routes d’écriture utilisent des DTO avec liste blanche, tandis que les routes administratives cumulent authentification et contrôle du rôle.</w:t>
      </w:r>
    </w:p>
    <w:p>
      <w:r>
        <w:t>Les logs ne doivent jamais contenir de mots de passe, jetons bruts ou secrets. Les tokens de récupération et refresh sont stockés hachés. Les fichiers `.env` sont exclus du dépôt et la documentation ne doit reproduire aucune valeur de production.</w:t>
      </w:r>
    </w:p>
    <w:p>
      <w:pPr>
        <w:pStyle w:val="Heading2"/>
        <w:keepNext/>
      </w:pPr>
      <w:r>
        <w:t>14.2 Performances et accessibilité</w:t>
      </w:r>
    </w:p>
    <w:p>
      <w:r>
        <w:t>Les principaux mécanismes de performance sont la pagination TMDB, le chargement progressif de la recherche et de « Ce soir ? », le cache localisé des détails pendant 48 heures, les index PostgreSQL et les tailles de réponse contrôlées par les services. Les listes de résultats doivent continuer à éviter les chargements complets et à dédupliquer les pages successives.</w:t>
      </w:r>
    </w:p>
    <w:p>
      <w:pPr>
        <w:pStyle w:val="Heading1"/>
        <w:pageBreakBefore/>
      </w:pPr>
      <w:r>
        <w:t>15. Organisation GitHub et méthode de livraison</w:t>
      </w:r>
    </w:p>
    <w:p>
      <w:pPr>
        <w:shd w:fill="F2EAF4"/>
        <w:spacing w:before="80" w:after="200"/>
        <w:ind w:left="216" w:right="216"/>
      </w:pPr>
      <w:r>
        <w:t>GitHub sert au versionnement et au déclenchement des déploiements. Les détails qui suivent concernent uniquement ce rôle.</w:t>
      </w:r>
    </w:p>
    <w:p>
      <w:r>
        <w:t>Le dépôt est un monorepo et les modifications fonctionnelles touchent souvent plusieurs applications. Le nombre de commits ne suffit donc pas à attribuer une fonctionnalité : un petit commit peut corriger une règle critique, tandis qu’un commit volumineux peut être mécanique.</w:t>
      </w:r>
    </w:p>
    <w:p>
      <w:pPr>
        <w:pStyle w:val="Heading1"/>
        <w:pageBreakBefore/>
      </w:pPr>
      <w:r>
        <w:t>16. Maintenir et faire évoluer le projet</w:t>
      </w:r>
    </w:p>
    <w:p>
      <w:pPr>
        <w:shd w:fill="F2EAF4"/>
        <w:spacing w:before="80" w:after="200"/>
        <w:ind w:left="216" w:right="216"/>
      </w:pPr>
      <w:r>
        <w:rPr>
          <w:b/>
          <w:color w:val="0A0710"/>
          <w:sz w:val="22"/>
        </w:rPr>
        <w:t>Une évolution complète suit le contrat de données jusqu’aux deux interfaces.</w:t>
      </w:r>
    </w:p>
    <w:p>
      <w:r>
        <w:t>Pour ajouter une fonction métier, il faut d’abord déterminer si le modèle de données change. Si oui, le schéma Prisma et une migration sont créés. L’API reçoit ensuite le DTO, la règle dans le service, la route et les tests. Les clients peuvent alors intégrer le contrat validé. Cette séquence évite de construire une interface autour d’une règle encore instable.</w:t>
      </w:r>
    </w:p>
    <w:p>
      <w:r>
        <w:t>Une nouvelle intégration externe est centralisée côté API, avec des variables documentées, un timeout, des erreurs explicites et un mécanisme de repli. Une nouvelle page web doit réutiliser `apiFetch`, les traductions et les composants existants. Un nouvel écran mobile doit également gérer le thème, le clavier, le scroll et la navigation typée.</w:t>
      </w:r>
    </w:p>
    <w:p>
      <w:r>
        <w:t>Après une modification native Expo, un nouvel APK doit être construit et installé. Après une modification serveur, les migrations et `/healthz` doivent être contrôlés. Après une modification transversale, un parcours réel avec un compte neuf et un compte existant reste nécessaire.</w:t>
      </w:r>
    </w:p>
    <w:p>
      <w:pPr>
        <w:pStyle w:val="Heading1"/>
        <w:pageBreakBefore/>
      </w:pPr>
      <w:r>
        <w:t>17. Annexes utiles</w:t>
      </w:r>
    </w:p>
    <w:p>
      <w:pPr>
        <w:pStyle w:val="Heading2"/>
        <w:keepNext/>
      </w:pPr>
      <w:r>
        <w:t>17.1 Variables d’environnement</w:t>
      </w:r>
    </w:p>
    <w:tbl>
      <w:tblPr>
        <w:tblStyle w:val="LightShading-Accent1"/>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3324"/>
        <w:gridCol w:w="3324"/>
        <w:gridCol w:w="3324"/>
      </w:tblGrid>
      <w:tr>
        <w:tc>
          <w:tcPr>
            <w:tcW w:type="dxa" w:w="1701"/>
            <w:shd w:fill="17121C"/>
            <w:vAlign w:val="center"/>
            <w:tcMar>
              <w:top w:w="100" w:type="dxa"/>
              <w:start w:w="120" w:type="dxa"/>
              <w:bottom w:w="100" w:type="dxa"/>
              <w:end w:w="120" w:type="dxa"/>
            </w:tcMar>
          </w:tcPr>
          <w:p>
            <w:r>
              <w:rPr>
                <w:b/>
                <w:color w:val="FFFFFF"/>
              </w:rPr>
              <w:t>Application</w:t>
            </w:r>
          </w:p>
        </w:tc>
        <w:tc>
          <w:tcPr>
            <w:tcW w:type="dxa" w:w="4535"/>
            <w:shd w:fill="17121C"/>
            <w:vAlign w:val="center"/>
            <w:tcMar>
              <w:top w:w="100" w:type="dxa"/>
              <w:start w:w="120" w:type="dxa"/>
              <w:bottom w:w="100" w:type="dxa"/>
              <w:end w:w="120" w:type="dxa"/>
            </w:tcMar>
          </w:tcPr>
          <w:p>
            <w:r>
              <w:rPr>
                <w:b/>
                <w:color w:val="FFFFFF"/>
              </w:rPr>
              <w:t>Variables principales</w:t>
            </w:r>
          </w:p>
        </w:tc>
        <w:tc>
          <w:tcPr>
            <w:tcW w:type="dxa" w:w="3969"/>
            <w:shd w:fill="17121C"/>
            <w:vAlign w:val="center"/>
            <w:tcMar>
              <w:top w:w="100" w:type="dxa"/>
              <w:start w:w="120" w:type="dxa"/>
              <w:bottom w:w="100" w:type="dxa"/>
              <w:end w:w="120" w:type="dxa"/>
            </w:tcMar>
          </w:tcPr>
          <w:p>
            <w:r>
              <w:rPr>
                <w:b/>
                <w:color w:val="FFFFFF"/>
              </w:rPr>
              <w:t>Usage</w:t>
            </w:r>
          </w:p>
        </w:tc>
      </w:tr>
      <w:tr>
        <w:tc>
          <w:tcPr>
            <w:tcW w:type="dxa" w:w="1701"/>
            <w:vAlign w:val="center"/>
            <w:shd w:fill="F7F2F8"/>
            <w:tcMar>
              <w:top w:w="100" w:type="dxa"/>
              <w:start w:w="120" w:type="dxa"/>
              <w:bottom w:w="100" w:type="dxa"/>
              <w:end w:w="120" w:type="dxa"/>
            </w:tcMar>
          </w:tcPr>
          <w:p>
            <w:r>
              <w:t>API</w:t>
            </w:r>
          </w:p>
        </w:tc>
        <w:tc>
          <w:tcPr>
            <w:tcW w:type="dxa" w:w="4535"/>
            <w:vAlign w:val="center"/>
            <w:shd w:fill="F7F2F8"/>
            <w:tcMar>
              <w:top w:w="100" w:type="dxa"/>
              <w:start w:w="120" w:type="dxa"/>
              <w:bottom w:w="100" w:type="dxa"/>
              <w:end w:w="120" w:type="dxa"/>
            </w:tcMar>
          </w:tcPr>
          <w:p>
            <w:r>
              <w:t>DATABASE_URL, JWT_ACCESS_SECRET, TMDB_API_KEY/TOKEN</w:t>
            </w:r>
          </w:p>
        </w:tc>
        <w:tc>
          <w:tcPr>
            <w:tcW w:type="dxa" w:w="3969"/>
            <w:vAlign w:val="center"/>
            <w:shd w:fill="F7F2F8"/>
            <w:tcMar>
              <w:top w:w="100" w:type="dxa"/>
              <w:start w:w="120" w:type="dxa"/>
              <w:bottom w:w="100" w:type="dxa"/>
              <w:end w:w="120" w:type="dxa"/>
            </w:tcMar>
          </w:tcPr>
          <w:p>
            <w:r>
              <w:t>Base, sessions et catalogue.</w:t>
            </w:r>
          </w:p>
        </w:tc>
      </w:tr>
      <w:tr>
        <w:tc>
          <w:tcPr>
            <w:tcW w:type="dxa" w:w="1701"/>
            <w:vAlign w:val="center"/>
            <w:tcMar>
              <w:top w:w="100" w:type="dxa"/>
              <w:start w:w="120" w:type="dxa"/>
              <w:bottom w:w="100" w:type="dxa"/>
              <w:end w:w="120" w:type="dxa"/>
            </w:tcMar>
            <w:shd w:fill="F6EEF3"/>
          </w:tcPr>
          <w:p>
            <w:r>
              <w:t>API</w:t>
            </w:r>
          </w:p>
        </w:tc>
        <w:tc>
          <w:tcPr>
            <w:tcW w:type="dxa" w:w="4535"/>
            <w:vAlign w:val="center"/>
            <w:tcMar>
              <w:top w:w="100" w:type="dxa"/>
              <w:start w:w="120" w:type="dxa"/>
              <w:bottom w:w="100" w:type="dxa"/>
              <w:end w:w="120" w:type="dxa"/>
            </w:tcMar>
            <w:shd w:fill="F6EEF3"/>
          </w:tcPr>
          <w:p>
            <w:r>
              <w:t>GOOGLE_*, CLOUDINARY_*, RESEND_API_KEY</w:t>
            </w:r>
          </w:p>
        </w:tc>
        <w:tc>
          <w:tcPr>
            <w:tcW w:type="dxa" w:w="3969"/>
            <w:vAlign w:val="center"/>
            <w:tcMar>
              <w:top w:w="100" w:type="dxa"/>
              <w:start w:w="120" w:type="dxa"/>
              <w:bottom w:w="100" w:type="dxa"/>
              <w:end w:w="120" w:type="dxa"/>
            </w:tcMar>
            <w:shd w:fill="F6EEF3"/>
          </w:tcPr>
          <w:p>
            <w:r>
              <w:t>OAuth, images et e-mails.</w:t>
            </w:r>
          </w:p>
        </w:tc>
      </w:tr>
      <w:tr>
        <w:tc>
          <w:tcPr>
            <w:tcW w:type="dxa" w:w="1701"/>
            <w:vAlign w:val="center"/>
            <w:shd w:fill="F7F2F8"/>
            <w:tcMar>
              <w:top w:w="100" w:type="dxa"/>
              <w:start w:w="120" w:type="dxa"/>
              <w:bottom w:w="100" w:type="dxa"/>
              <w:end w:w="120" w:type="dxa"/>
            </w:tcMar>
          </w:tcPr>
          <w:p>
            <w:r>
              <w:t>API</w:t>
            </w:r>
          </w:p>
        </w:tc>
        <w:tc>
          <w:tcPr>
            <w:tcW w:type="dxa" w:w="4535"/>
            <w:vAlign w:val="center"/>
            <w:shd w:fill="F7F2F8"/>
            <w:tcMar>
              <w:top w:w="100" w:type="dxa"/>
              <w:start w:w="120" w:type="dxa"/>
              <w:bottom w:w="100" w:type="dxa"/>
              <w:end w:w="120" w:type="dxa"/>
            </w:tcMar>
          </w:tcPr>
          <w:p>
            <w:r>
              <w:t>FRONTEND_URL, CORS_ORIGINS</w:t>
            </w:r>
          </w:p>
        </w:tc>
        <w:tc>
          <w:tcPr>
            <w:tcW w:type="dxa" w:w="3969"/>
            <w:vAlign w:val="center"/>
            <w:shd w:fill="F7F2F8"/>
            <w:tcMar>
              <w:top w:w="100" w:type="dxa"/>
              <w:start w:w="120" w:type="dxa"/>
              <w:bottom w:w="100" w:type="dxa"/>
              <w:end w:w="120" w:type="dxa"/>
            </w:tcMar>
          </w:tcPr>
          <w:p>
            <w:r>
              <w:t>Retours et origines autorisées.</w:t>
            </w:r>
          </w:p>
        </w:tc>
      </w:tr>
      <w:tr>
        <w:tc>
          <w:tcPr>
            <w:tcW w:type="dxa" w:w="1701"/>
            <w:vAlign w:val="center"/>
            <w:tcMar>
              <w:top w:w="100" w:type="dxa"/>
              <w:start w:w="120" w:type="dxa"/>
              <w:bottom w:w="100" w:type="dxa"/>
              <w:end w:w="120" w:type="dxa"/>
            </w:tcMar>
            <w:shd w:fill="F6EEF3"/>
          </w:tcPr>
          <w:p>
            <w:r>
              <w:t>Web</w:t>
            </w:r>
          </w:p>
        </w:tc>
        <w:tc>
          <w:tcPr>
            <w:tcW w:type="dxa" w:w="4535"/>
            <w:vAlign w:val="center"/>
            <w:tcMar>
              <w:top w:w="100" w:type="dxa"/>
              <w:start w:w="120" w:type="dxa"/>
              <w:bottom w:w="100" w:type="dxa"/>
              <w:end w:w="120" w:type="dxa"/>
            </w:tcMar>
            <w:shd w:fill="F6EEF3"/>
          </w:tcPr>
          <w:p>
            <w:r>
              <w:t>NEXT_PUBLIC_API_URL</w:t>
            </w:r>
          </w:p>
        </w:tc>
        <w:tc>
          <w:tcPr>
            <w:tcW w:type="dxa" w:w="3969"/>
            <w:vAlign w:val="center"/>
            <w:tcMar>
              <w:top w:w="100" w:type="dxa"/>
              <w:start w:w="120" w:type="dxa"/>
              <w:bottom w:w="100" w:type="dxa"/>
              <w:end w:w="120" w:type="dxa"/>
            </w:tcMar>
            <w:shd w:fill="F6EEF3"/>
          </w:tcPr>
          <w:p>
            <w:r>
              <w:t>Adresse publique de l’API.</w:t>
            </w:r>
          </w:p>
        </w:tc>
      </w:tr>
      <w:tr>
        <w:tc>
          <w:tcPr>
            <w:tcW w:type="dxa" w:w="1701"/>
            <w:vAlign w:val="center"/>
            <w:shd w:fill="F7F2F8"/>
            <w:tcMar>
              <w:top w:w="100" w:type="dxa"/>
              <w:start w:w="120" w:type="dxa"/>
              <w:bottom w:w="100" w:type="dxa"/>
              <w:end w:w="120" w:type="dxa"/>
            </w:tcMar>
          </w:tcPr>
          <w:p>
            <w:r>
              <w:t>Mobile</w:t>
            </w:r>
          </w:p>
        </w:tc>
        <w:tc>
          <w:tcPr>
            <w:tcW w:type="dxa" w:w="4535"/>
            <w:vAlign w:val="center"/>
            <w:shd w:fill="F7F2F8"/>
            <w:tcMar>
              <w:top w:w="100" w:type="dxa"/>
              <w:start w:w="120" w:type="dxa"/>
              <w:bottom w:w="100" w:type="dxa"/>
              <w:end w:w="120" w:type="dxa"/>
            </w:tcMar>
          </w:tcPr>
          <w:p>
            <w:r>
              <w:t>EXPO_PUBLIC_API_URL</w:t>
            </w:r>
          </w:p>
        </w:tc>
        <w:tc>
          <w:tcPr>
            <w:tcW w:type="dxa" w:w="3969"/>
            <w:vAlign w:val="center"/>
            <w:shd w:fill="F7F2F8"/>
            <w:tcMar>
              <w:top w:w="100" w:type="dxa"/>
              <w:start w:w="120" w:type="dxa"/>
              <w:bottom w:w="100" w:type="dxa"/>
              <w:end w:w="120" w:type="dxa"/>
            </w:tcMar>
          </w:tcPr>
          <w:p>
            <w:r>
              <w:t>Adresse injectée dans les builds.</w:t>
            </w:r>
          </w:p>
        </w:tc>
      </w:tr>
      <w:tr>
        <w:tc>
          <w:tcPr>
            <w:tcW w:type="dxa" w:w="1701"/>
            <w:vAlign w:val="center"/>
            <w:tcMar>
              <w:top w:w="100" w:type="dxa"/>
              <w:start w:w="120" w:type="dxa"/>
              <w:bottom w:w="100" w:type="dxa"/>
              <w:end w:w="120" w:type="dxa"/>
            </w:tcMar>
            <w:shd w:fill="F6EEF3"/>
          </w:tcPr>
          <w:p>
            <w:r>
              <w:t>Docker</w:t>
            </w:r>
          </w:p>
        </w:tc>
        <w:tc>
          <w:tcPr>
            <w:tcW w:type="dxa" w:w="4535"/>
            <w:vAlign w:val="center"/>
            <w:tcMar>
              <w:top w:w="100" w:type="dxa"/>
              <w:start w:w="120" w:type="dxa"/>
              <w:bottom w:w="100" w:type="dxa"/>
              <w:end w:w="120" w:type="dxa"/>
            </w:tcMar>
            <w:shd w:fill="F6EEF3"/>
          </w:tcPr>
          <w:p>
            <w:r>
              <w:t>POSTGRES_*, DB_PORT, API_PORT, WEB_PORT, EXPO_PORT, EXPO_PUBLIC_API_URL, EXPO_PORT, EXPO_PUBLIC_API_URL, EXPO_PORT, EXPO_PUBLIC_API_URL, EXPO_PORT, EXPO_PUBLIC_API_URL, EXPO_PORT, EXPO_PUBLIC_API_URL, EXPO_PORT, EXPO_PUBLIC_API_URL, EXPO_PORT, EXPO_PUBLIC_API_URL, EXPO_PORT, EXPO_PUBLIC_API_URL, EXPO_PORT, EXPO_PUBLIC_API_URL, EXPO_PORT, EXPO_PUBLIC_API_URL</w:t>
            </w:r>
          </w:p>
        </w:tc>
        <w:tc>
          <w:tcPr>
            <w:tcW w:type="dxa" w:w="3969"/>
            <w:vAlign w:val="center"/>
            <w:tcMar>
              <w:top w:w="100" w:type="dxa"/>
              <w:start w:w="120" w:type="dxa"/>
              <w:bottom w:w="100" w:type="dxa"/>
              <w:end w:w="120" w:type="dxa"/>
            </w:tcMar>
            <w:shd w:fill="F6EEF3"/>
          </w:tcPr>
          <w:p>
            <w:r>
              <w:t>Base et ports locaux.</w:t>
            </w:r>
          </w:p>
        </w:tc>
      </w:tr>
    </w:tbl>
    <w:p/>
    <w:p>
      <w:pPr>
        <w:pStyle w:val="Heading2"/>
        <w:keepNext/>
      </w:pPr>
      <w:r>
        <w:t>17.2 Vérifications d’exploitation</w:t>
      </w:r>
    </w:p>
    <w:p>
      <w:pPr>
        <w:pStyle w:val="ListBullet"/>
      </w:pPr>
      <w:r>
        <w:t>Obtenir les accès GitHub, Vercel, Render, Neon, Expo/EAS, TMDB, Google, Cloudinary et Resend.</w:t>
      </w:r>
    </w:p>
    <w:p>
      <w:pPr>
        <w:pStyle w:val="ListBullet"/>
      </w:pPr>
      <w:r>
        <w:t>Créer les fichiers `.env` à partir des exemples sans copier de secret dans Git.</w:t>
      </w:r>
    </w:p>
    <w:p>
      <w:pPr>
        <w:pStyle w:val="ListBullet"/>
      </w:pPr>
      <w:r>
        <w:t>Installer les dépendances racine et mobile, appliquer les migrations et exécuter `npm run verify`.</w:t>
      </w:r>
    </w:p>
    <w:p>
      <w:pPr>
        <w:pStyle w:val="ListBullet"/>
      </w:pPr>
      <w:r>
        <w:t>Tester le lancement local et Docker Compose.</w:t>
      </w:r>
    </w:p>
    <w:p>
      <w:pPr>
        <w:pStyle w:val="ListBullet"/>
      </w:pPr>
      <w:r>
        <w:t>Vérifier `/healthz`, puis les parcours compte, recherche, bibliothèque, critique, liste, messages et administration.</w:t>
      </w:r>
    </w:p>
    <w:p>
      <w:pPr>
        <w:pStyle w:val="ListBullet"/>
      </w:pPr>
      <w:r>
        <w:t>Construire et installer un APK depuis le dernier commit validé.</w:t>
      </w:r>
    </w:p>
    <w:p>
      <w:pPr>
        <w:pStyle w:val="ListBullet"/>
      </w:pPr>
      <w:r>
        <w:t>Vérifier les certificats et profils de provisionnement iOS dans EAS.</w:t>
      </w:r>
    </w:p>
    <w:p>
      <w:pPr>
        <w:pStyle w:val="Heading1"/>
        <w:pageBreakBefore/>
      </w:pPr>
      <w:r>
        <w:t>18. Repères d’implémentation par fonctionnalité</w:t>
      </w:r>
    </w:p>
    <w:p>
      <w:pPr>
        <w:shd w:fill="F2EAF4"/>
        <w:spacing w:before="80" w:after="200"/>
        <w:ind w:left="216" w:right="216"/>
      </w:pPr>
      <w:r>
        <w:t>Cette matrice décrit comment chaque fonctionnalité disponible traverse l’API, les données et les deux clients. Elle sert de carte de lecture et complète les explications détaillées des chapitres précédents.</w:t>
      </w:r>
    </w:p>
    <w:tbl>
      <w:tblPr>
        <w:tblStyle w:val="LightShading-Accent1"/>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2493"/>
        <w:gridCol w:w="2493"/>
        <w:gridCol w:w="2493"/>
        <w:gridCol w:w="2493"/>
      </w:tblGrid>
      <w:tr>
        <w:tc>
          <w:tcPr>
            <w:tcW w:type="dxa" w:w="2268"/>
            <w:shd w:fill="17121C"/>
            <w:vAlign w:val="center"/>
            <w:tcMar>
              <w:top w:w="100" w:type="dxa"/>
              <w:start w:w="120" w:type="dxa"/>
              <w:bottom w:w="100" w:type="dxa"/>
              <w:end w:w="120" w:type="dxa"/>
            </w:tcMar>
          </w:tcPr>
          <w:p>
            <w:r>
              <w:rPr>
                <w:b/>
                <w:color w:val="FFFFFF"/>
              </w:rPr>
              <w:t>Fonctionnalité</w:t>
            </w:r>
          </w:p>
        </w:tc>
        <w:tc>
          <w:tcPr>
            <w:tcW w:type="dxa" w:w="4535"/>
            <w:shd w:fill="17121C"/>
            <w:vAlign w:val="center"/>
            <w:tcMar>
              <w:top w:w="100" w:type="dxa"/>
              <w:start w:w="120" w:type="dxa"/>
              <w:bottom w:w="100" w:type="dxa"/>
              <w:end w:w="120" w:type="dxa"/>
            </w:tcMar>
          </w:tcPr>
          <w:p>
            <w:r>
              <w:rPr>
                <w:b/>
                <w:color w:val="FFFFFF"/>
              </w:rPr>
              <w:t>API et données</w:t>
            </w:r>
          </w:p>
        </w:tc>
        <w:tc>
          <w:tcPr>
            <w:tcW w:type="dxa" w:w="3969"/>
            <w:shd w:fill="17121C"/>
            <w:vAlign w:val="center"/>
            <w:tcMar>
              <w:top w:w="100" w:type="dxa"/>
              <w:start w:w="120" w:type="dxa"/>
              <w:bottom w:w="100" w:type="dxa"/>
              <w:end w:w="120" w:type="dxa"/>
            </w:tcMar>
          </w:tcPr>
          <w:p>
            <w:r>
              <w:rPr>
                <w:b/>
                <w:color w:val="FFFFFF"/>
              </w:rPr>
              <w:t>Web et mobile</w:t>
            </w:r>
          </w:p>
        </w:tc>
        <w:tc>
          <w:tcPr>
            <w:tcW w:type="dxa" w:w="3969"/>
            <w:shd w:fill="17121C"/>
            <w:vAlign w:val="center"/>
            <w:tcMar>
              <w:top w:w="100" w:type="dxa"/>
              <w:start w:w="120" w:type="dxa"/>
              <w:bottom w:w="100" w:type="dxa"/>
              <w:end w:w="120" w:type="dxa"/>
            </w:tcMar>
          </w:tcPr>
          <w:p>
            <w:r>
              <w:rPr>
                <w:b/>
                <w:color w:val="FFFFFF"/>
              </w:rPr>
              <w:t>Contrôles et validations</w:t>
            </w:r>
          </w:p>
        </w:tc>
      </w:tr>
      <w:tr>
        <w:tc>
          <w:tcPr>
            <w:tcW w:type="dxa" w:w="2268"/>
            <w:vAlign w:val="center"/>
            <w:shd w:fill="F7F2F8"/>
            <w:tcMar>
              <w:top w:w="100" w:type="dxa"/>
              <w:start w:w="120" w:type="dxa"/>
              <w:bottom w:w="100" w:type="dxa"/>
              <w:end w:w="120" w:type="dxa"/>
            </w:tcMar>
          </w:tcPr>
          <w:p>
            <w:r>
              <w:t>Accueil et engagement</w:t>
            </w:r>
          </w:p>
        </w:tc>
        <w:tc>
          <w:tcPr>
            <w:tcW w:type="dxa" w:w="4535"/>
            <w:vAlign w:val="center"/>
            <w:shd w:fill="F7F2F8"/>
            <w:tcMar>
              <w:top w:w="100" w:type="dxa"/>
              <w:start w:w="120" w:type="dxa"/>
              <w:bottom w:w="100" w:type="dxa"/>
              <w:end w:w="120" w:type="dxa"/>
            </w:tcMar>
          </w:tcPr>
          <w:p>
            <w:r>
              <w:t>HomeController/HomeService agrègent les sections ; EngagementService calcule les compteurs hebdomadaires.</w:t>
            </w:r>
          </w:p>
        </w:tc>
        <w:tc>
          <w:tcPr>
            <w:tcW w:type="dxa" w:w="3969"/>
            <w:vAlign w:val="center"/>
            <w:shd w:fill="F7F2F8"/>
            <w:tcMar>
              <w:top w:w="100" w:type="dxa"/>
              <w:start w:w="120" w:type="dxa"/>
              <w:bottom w:w="100" w:type="dxa"/>
              <w:end w:w="120" w:type="dxa"/>
            </w:tcMar>
          </w:tcPr>
          <w:p>
            <w:r>
              <w:t>`app/page.tsx` et `HomeScreen` présentent les agrégats et leurs descriptions.</w:t>
            </w:r>
          </w:p>
        </w:tc>
        <w:tc>
          <w:tcPr>
            <w:tcW w:type="dxa" w:w="3969"/>
            <w:vAlign w:val="center"/>
            <w:shd w:fill="F7F2F8"/>
            <w:tcMar>
              <w:top w:w="100" w:type="dxa"/>
              <w:start w:w="120" w:type="dxa"/>
              <w:bottom w:w="100" w:type="dxa"/>
              <w:end w:w="120" w:type="dxa"/>
            </w:tcMar>
          </w:tcPr>
          <w:p>
            <w:r>
              <w:t>Routes publiques ou optionnelles ; tests Home/Engagement ciblés.</w:t>
            </w:r>
          </w:p>
        </w:tc>
      </w:tr>
      <w:tr>
        <w:tc>
          <w:tcPr>
            <w:tcW w:type="dxa" w:w="2268"/>
            <w:vAlign w:val="center"/>
            <w:tcMar>
              <w:top w:w="100" w:type="dxa"/>
              <w:start w:w="120" w:type="dxa"/>
              <w:bottom w:w="100" w:type="dxa"/>
              <w:end w:w="120" w:type="dxa"/>
            </w:tcMar>
            <w:shd w:fill="F6EEF3"/>
          </w:tcPr>
          <w:p>
            <w:r>
              <w:t>Exploration films/séries</w:t>
            </w:r>
          </w:p>
        </w:tc>
        <w:tc>
          <w:tcPr>
            <w:tcW w:type="dxa" w:w="4535"/>
            <w:vAlign w:val="center"/>
            <w:tcMar>
              <w:top w:w="100" w:type="dxa"/>
              <w:start w:w="120" w:type="dxa"/>
              <w:bottom w:w="100" w:type="dxa"/>
              <w:end w:w="120" w:type="dxa"/>
            </w:tcMar>
            <w:shd w:fill="F6EEF3"/>
          </w:tcPr>
          <w:p>
            <w:r>
              <w:t>MediaController délègue découverte et pagination à TmdbService.</w:t>
            </w:r>
          </w:p>
        </w:tc>
        <w:tc>
          <w:tcPr>
            <w:tcW w:type="dxa" w:w="3969"/>
            <w:vAlign w:val="center"/>
            <w:tcMar>
              <w:top w:w="100" w:type="dxa"/>
              <w:start w:w="120" w:type="dxa"/>
              <w:bottom w:w="100" w:type="dxa"/>
              <w:end w:w="120" w:type="dxa"/>
            </w:tcMar>
            <w:shd w:fill="F6EEF3"/>
          </w:tcPr>
          <w:p>
            <w:r>
              <w:t>`browse/[type]` et `BrowseScreen` affichent les cartes et chargent les pages.</w:t>
            </w:r>
          </w:p>
        </w:tc>
        <w:tc>
          <w:tcPr>
            <w:tcW w:type="dxa" w:w="3969"/>
            <w:vAlign w:val="center"/>
            <w:tcMar>
              <w:top w:w="100" w:type="dxa"/>
              <w:start w:w="120" w:type="dxa"/>
              <w:bottom w:w="100" w:type="dxa"/>
              <w:end w:w="120" w:type="dxa"/>
            </w:tcMar>
            <w:shd w:fill="F6EEF3"/>
          </w:tcPr>
          <w:p>
            <w:r>
              <w:t>TMDB configuré ; pagination et cache appliqués.</w:t>
            </w:r>
          </w:p>
        </w:tc>
      </w:tr>
      <w:tr>
        <w:tc>
          <w:tcPr>
            <w:tcW w:type="dxa" w:w="2268"/>
            <w:vAlign w:val="center"/>
            <w:shd w:fill="F7F2F8"/>
            <w:tcMar>
              <w:top w:w="100" w:type="dxa"/>
              <w:start w:w="120" w:type="dxa"/>
              <w:bottom w:w="100" w:type="dxa"/>
              <w:end w:w="120" w:type="dxa"/>
            </w:tcMar>
          </w:tcPr>
          <w:p>
            <w:r>
              <w:t>Recherche globale</w:t>
            </w:r>
          </w:p>
        </w:tc>
        <w:tc>
          <w:tcPr>
            <w:tcW w:type="dxa" w:w="4535"/>
            <w:vAlign w:val="center"/>
            <w:shd w:fill="F7F2F8"/>
            <w:tcMar>
              <w:top w:w="100" w:type="dxa"/>
              <w:start w:w="120" w:type="dxa"/>
              <w:bottom w:w="100" w:type="dxa"/>
              <w:end w:w="120" w:type="dxa"/>
            </w:tcMar>
          </w:tcPr>
          <w:p>
            <w:r>
              <w:t>SearchService combine œuvres, utilisateurs et listes publiques, puis déduplique.</w:t>
            </w:r>
          </w:p>
        </w:tc>
        <w:tc>
          <w:tcPr>
            <w:tcW w:type="dxa" w:w="3969"/>
            <w:vAlign w:val="center"/>
            <w:shd w:fill="F7F2F8"/>
            <w:tcMar>
              <w:top w:w="100" w:type="dxa"/>
              <w:start w:w="120" w:type="dxa"/>
              <w:bottom w:w="100" w:type="dxa"/>
              <w:end w:w="120" w:type="dxa"/>
            </w:tcMar>
          </w:tcPr>
          <w:p>
            <w:r>
              <w:t>`search` et `SearchScreen` séparent films, séries et utilisateurs avec Voir tout.</w:t>
            </w:r>
          </w:p>
        </w:tc>
        <w:tc>
          <w:tcPr>
            <w:tcW w:type="dxa" w:w="3969"/>
            <w:vAlign w:val="center"/>
            <w:shd w:fill="F7F2F8"/>
            <w:tcMar>
              <w:top w:w="100" w:type="dxa"/>
              <w:start w:w="120" w:type="dxa"/>
              <w:bottom w:w="100" w:type="dxa"/>
              <w:end w:w="120" w:type="dxa"/>
            </w:tcMar>
          </w:tcPr>
          <w:p>
            <w:r>
              <w:t>Visibilité des listes filtrée ; tests publicDiscovery web/mobile.</w:t>
            </w:r>
          </w:p>
        </w:tc>
      </w:tr>
      <w:tr>
        <w:tc>
          <w:tcPr>
            <w:tcW w:type="dxa" w:w="2268"/>
            <w:vAlign w:val="center"/>
            <w:shd w:fill="F6EEF3"/>
            <w:tcMar>
              <w:top w:w="100" w:type="dxa"/>
              <w:start w:w="120" w:type="dxa"/>
              <w:bottom w:w="100" w:type="dxa"/>
              <w:end w:w="120" w:type="dxa"/>
            </w:tcMar>
          </w:tcPr>
          <w:p>
            <w:r>
              <w:t>Fiche œuvre et langue</w:t>
            </w:r>
          </w:p>
        </w:tc>
        <w:tc>
          <w:tcPr>
            <w:tcW w:type="dxa" w:w="4535"/>
            <w:vAlign w:val="center"/>
            <w:shd w:fill="F6EEF3"/>
            <w:tcMar>
              <w:top w:w="100" w:type="dxa"/>
              <w:start w:w="120" w:type="dxa"/>
              <w:bottom w:w="100" w:type="dxa"/>
              <w:end w:w="120" w:type="dxa"/>
            </w:tcMar>
          </w:tcPr>
          <w:p>
            <w:r>
              <w:t>TmdbService normalise les détails et CachedWork les conserve par tmdbId, type et langue.</w:t>
            </w:r>
          </w:p>
        </w:tc>
        <w:tc>
          <w:tcPr>
            <w:tcW w:type="dxa" w:w="3969"/>
            <w:vAlign w:val="center"/>
            <w:shd w:fill="F6EEF3"/>
            <w:tcMar>
              <w:top w:w="100" w:type="dxa"/>
              <w:start w:w="120" w:type="dxa"/>
              <w:bottom w:w="100" w:type="dxa"/>
              <w:end w:w="120" w:type="dxa"/>
            </w:tcMar>
          </w:tcPr>
          <w:p>
            <w:r>
              <w:t>`title/[type]/[id]` et `TitleScreen` orchestrent détails et interactions.</w:t>
            </w:r>
          </w:p>
        </w:tc>
        <w:tc>
          <w:tcPr>
            <w:tcW w:type="dxa" w:w="3969"/>
            <w:vAlign w:val="center"/>
            <w:shd w:fill="F6EEF3"/>
            <w:tcMar>
              <w:top w:w="100" w:type="dxa"/>
              <w:start w:w="120" w:type="dxa"/>
              <w:bottom w:w="100" w:type="dxa"/>
              <w:end w:w="120" w:type="dxa"/>
            </w:tcMar>
          </w:tcPr>
          <w:p>
            <w:r>
              <w:t>Optional JWT ; cache distinct `fr-FR`/`en-US`.</w:t>
            </w:r>
          </w:p>
        </w:tc>
      </w:tr>
      <w:tr>
        <w:tc>
          <w:tcPr>
            <w:tcW w:type="dxa" w:w="2268"/>
            <w:vAlign w:val="center"/>
            <w:tcMar>
              <w:top w:w="100" w:type="dxa"/>
              <w:start w:w="120" w:type="dxa"/>
              <w:bottom w:w="100" w:type="dxa"/>
              <w:end w:w="120" w:type="dxa"/>
            </w:tcMar>
          </w:tcPr>
          <w:p>
            <w:r>
              <w:t>Bibliothèque et statuts</w:t>
            </w:r>
          </w:p>
        </w:tc>
        <w:tc>
          <w:tcPr>
            <w:tcW w:type="dxa" w:w="4535"/>
            <w:vAlign w:val="center"/>
            <w:tcMar>
              <w:top w:w="100" w:type="dxa"/>
              <w:start w:w="120" w:type="dxa"/>
              <w:bottom w:w="100" w:type="dxa"/>
              <w:end w:w="120" w:type="dxa"/>
            </w:tcMar>
          </w:tcPr>
          <w:p>
            <w:r>
              <w:t>LibraryService réalise un upsert UserWorkStatus et calcule statistiques/temps.</w:t>
            </w:r>
          </w:p>
        </w:tc>
        <w:tc>
          <w:tcPr>
            <w:tcW w:type="dxa" w:w="3969"/>
            <w:vAlign w:val="center"/>
            <w:tcMar>
              <w:top w:w="100" w:type="dxa"/>
              <w:start w:w="120" w:type="dxa"/>
              <w:bottom w:w="100" w:type="dxa"/>
              <w:end w:w="120" w:type="dxa"/>
            </w:tcMar>
          </w:tcPr>
          <w:p>
            <w:r>
              <w:t>Actions rapides et écrans de bibliothèque utilisent les quatre statuts colorés.</w:t>
            </w:r>
          </w:p>
        </w:tc>
        <w:tc>
          <w:tcPr>
            <w:tcW w:type="dxa" w:w="3969"/>
            <w:vAlign w:val="center"/>
            <w:tcMar>
              <w:top w:w="100" w:type="dxa"/>
              <w:start w:w="120" w:type="dxa"/>
              <w:bottom w:w="100" w:type="dxa"/>
              <w:end w:w="120" w:type="dxa"/>
            </w:tcMar>
          </w:tcPr>
          <w:p>
            <w:r>
              <w:t>JWT, DTO enum, contrainte unique ; tests LibraryService.</w:t>
            </w:r>
          </w:p>
        </w:tc>
      </w:tr>
      <w:tr>
        <w:tc>
          <w:tcPr>
            <w:tcW w:type="dxa" w:w="2268"/>
            <w:vAlign w:val="center"/>
            <w:shd w:fill="F6EEF3"/>
            <w:tcMar>
              <w:top w:w="100" w:type="dxa"/>
              <w:start w:w="120" w:type="dxa"/>
              <w:bottom w:w="100" w:type="dxa"/>
              <w:end w:w="120" w:type="dxa"/>
            </w:tcMar>
          </w:tcPr>
          <w:p>
            <w:r>
              <w:t>Création et édition de critique</w:t>
            </w:r>
          </w:p>
        </w:tc>
        <w:tc>
          <w:tcPr>
            <w:tcW w:type="dxa" w:w="4535"/>
            <w:vAlign w:val="center"/>
            <w:shd w:fill="F6EEF3"/>
            <w:tcMar>
              <w:top w:w="100" w:type="dxa"/>
              <w:start w:w="120" w:type="dxa"/>
              <w:bottom w:w="100" w:type="dxa"/>
              <w:end w:w="120" w:type="dxa"/>
            </w:tcMar>
          </w:tcPr>
          <w:p>
            <w:r>
              <w:t>ReviewsService crée ou modifie Review ; PATCH vérifie le propriétaire.</w:t>
            </w:r>
          </w:p>
        </w:tc>
        <w:tc>
          <w:tcPr>
            <w:tcW w:type="dxa" w:w="3969"/>
            <w:vAlign w:val="center"/>
            <w:shd w:fill="F6EEF3"/>
            <w:tcMar>
              <w:top w:w="100" w:type="dxa"/>
              <w:start w:w="120" w:type="dxa"/>
              <w:bottom w:w="100" w:type="dxa"/>
              <w:end w:w="120" w:type="dxa"/>
            </w:tcMar>
          </w:tcPr>
          <w:p>
            <w:r>
              <w:t>La fiche envoie POST pour créer et PATCH pour modifier.</w:t>
            </w:r>
          </w:p>
        </w:tc>
        <w:tc>
          <w:tcPr>
            <w:tcW w:type="dxa" w:w="3969"/>
            <w:vAlign w:val="center"/>
            <w:shd w:fill="F6EEF3"/>
            <w:tcMar>
              <w:top w:w="100" w:type="dxa"/>
              <w:start w:w="120" w:type="dxa"/>
              <w:bottom w:w="100" w:type="dxa"/>
              <w:end w:w="120" w:type="dxa"/>
            </w:tcMar>
          </w:tcPr>
          <w:p>
            <w:r>
              <w:t>Note 1–5, texte facultatif, spoiler ; tests service et DTO.</w:t>
            </w:r>
          </w:p>
        </w:tc>
      </w:tr>
      <w:tr>
        <w:tc>
          <w:tcPr>
            <w:tcW w:type="dxa" w:w="2268"/>
            <w:vAlign w:val="center"/>
            <w:tcMar>
              <w:top w:w="100" w:type="dxa"/>
              <w:start w:w="120" w:type="dxa"/>
              <w:bottom w:w="100" w:type="dxa"/>
              <w:end w:w="120" w:type="dxa"/>
            </w:tcMar>
          </w:tcPr>
          <w:p>
            <w:r>
              <w:t>Likes, commentaires et signalements</w:t>
            </w:r>
          </w:p>
        </w:tc>
        <w:tc>
          <w:tcPr>
            <w:tcW w:type="dxa" w:w="4535"/>
            <w:vAlign w:val="center"/>
            <w:tcMar>
              <w:top w:w="100" w:type="dxa"/>
              <w:start w:w="120" w:type="dxa"/>
              <w:bottom w:w="100" w:type="dxa"/>
              <w:end w:w="120" w:type="dxa"/>
            </w:tcMar>
          </w:tcPr>
          <w:p>
            <w:r>
              <w:t>ReviewsService gère ReviewLike, Comment et Report, puis crée les notifications.</w:t>
            </w:r>
          </w:p>
        </w:tc>
        <w:tc>
          <w:tcPr>
            <w:tcW w:type="dxa" w:w="3969"/>
            <w:vAlign w:val="center"/>
            <w:tcMar>
              <w:top w:w="100" w:type="dxa"/>
              <w:start w:w="120" w:type="dxa"/>
              <w:bottom w:w="100" w:type="dxa"/>
              <w:end w:w="120" w:type="dxa"/>
            </w:tcMar>
          </w:tcPr>
          <w:p>
            <w:r>
              <w:t>Interactions disponibles depuis la fiche et les critiques.</w:t>
            </w:r>
          </w:p>
        </w:tc>
        <w:tc>
          <w:tcPr>
            <w:tcW w:type="dxa" w:w="3969"/>
            <w:vAlign w:val="center"/>
            <w:tcMar>
              <w:top w:w="100" w:type="dxa"/>
              <w:start w:w="120" w:type="dxa"/>
              <w:bottom w:w="100" w:type="dxa"/>
              <w:end w:w="120" w:type="dxa"/>
            </w:tcMar>
          </w:tcPr>
          <w:p>
            <w:r>
              <w:t>JWT, propriété pour suppression, unicité des signalements.</w:t>
            </w:r>
          </w:p>
        </w:tc>
      </w:tr>
      <w:tr>
        <w:tc>
          <w:tcPr>
            <w:tcW w:type="dxa" w:w="2268"/>
            <w:vAlign w:val="center"/>
            <w:shd w:fill="F6EEF3"/>
            <w:tcMar>
              <w:top w:w="100" w:type="dxa"/>
              <w:start w:w="120" w:type="dxa"/>
              <w:bottom w:w="100" w:type="dxa"/>
              <w:end w:w="120" w:type="dxa"/>
            </w:tcMar>
          </w:tcPr>
          <w:p>
            <w:r>
              <w:t>Listes personnalisées</w:t>
            </w:r>
          </w:p>
        </w:tc>
        <w:tc>
          <w:tcPr>
            <w:tcW w:type="dxa" w:w="4535"/>
            <w:vAlign w:val="center"/>
            <w:shd w:fill="F6EEF3"/>
            <w:tcMar>
              <w:top w:w="100" w:type="dxa"/>
              <w:start w:w="120" w:type="dxa"/>
              <w:bottom w:w="100" w:type="dxa"/>
              <w:end w:w="120" w:type="dxa"/>
            </w:tcMar>
          </w:tcPr>
          <w:p>
            <w:r>
              <w:t>LibraryService gère CustomList/CustomListItem, ordre et visibilité.</w:t>
            </w:r>
          </w:p>
        </w:tc>
        <w:tc>
          <w:tcPr>
            <w:tcW w:type="dxa" w:w="3969"/>
            <w:vAlign w:val="center"/>
            <w:shd w:fill="F6EEF3"/>
            <w:tcMar>
              <w:top w:w="100" w:type="dxa"/>
              <w:start w:w="120" w:type="dxa"/>
              <w:bottom w:w="100" w:type="dxa"/>
              <w:end w:w="120" w:type="dxa"/>
            </w:tcMar>
          </w:tcPr>
          <w:p>
            <w:r>
              <w:t>Bibliothèque, ListDetail et pages de profil affichent des cartes.</w:t>
            </w:r>
          </w:p>
        </w:tc>
        <w:tc>
          <w:tcPr>
            <w:tcW w:type="dxa" w:w="3969"/>
            <w:vAlign w:val="center"/>
            <w:shd w:fill="F6EEF3"/>
            <w:tcMar>
              <w:top w:w="100" w:type="dxa"/>
              <w:start w:w="120" w:type="dxa"/>
              <w:bottom w:w="100" w:type="dxa"/>
              <w:end w:w="120" w:type="dxa"/>
            </w:tcMar>
          </w:tcPr>
          <w:p>
            <w:r>
              <w:t>Écriture propriétaire ; lecture publique ou propriétaire ; tests listes visibles.</w:t>
            </w:r>
          </w:p>
        </w:tc>
      </w:tr>
      <w:tr>
        <w:tc>
          <w:tcPr>
            <w:tcW w:type="dxa" w:w="2268"/>
            <w:vAlign w:val="center"/>
            <w:tcMar>
              <w:top w:w="100" w:type="dxa"/>
              <w:start w:w="120" w:type="dxa"/>
              <w:bottom w:w="100" w:type="dxa"/>
              <w:end w:w="120" w:type="dxa"/>
            </w:tcMar>
          </w:tcPr>
          <w:p>
            <w:r>
              <w:t>Profil et favoris</w:t>
            </w:r>
          </w:p>
        </w:tc>
        <w:tc>
          <w:tcPr>
            <w:tcW w:type="dxa" w:w="4535"/>
            <w:vAlign w:val="center"/>
            <w:tcMar>
              <w:top w:w="100" w:type="dxa"/>
              <w:start w:w="120" w:type="dxa"/>
              <w:bottom w:w="100" w:type="dxa"/>
              <w:end w:w="120" w:type="dxa"/>
            </w:tcMar>
          </w:tcPr>
          <w:p>
            <w:r>
              <w:t>UsersService lit/modifie User, enrichit favoris et filtre les données publiques.</w:t>
            </w:r>
          </w:p>
        </w:tc>
        <w:tc>
          <w:tcPr>
            <w:tcW w:type="dxa" w:w="3969"/>
            <w:vAlign w:val="center"/>
            <w:tcMar>
              <w:top w:w="100" w:type="dxa"/>
              <w:start w:w="120" w:type="dxa"/>
              <w:bottom w:w="100" w:type="dxa"/>
              <w:end w:w="120" w:type="dxa"/>
            </w:tcMar>
          </w:tcPr>
          <w:p>
            <w:r>
              <w:t>`u/[id]`, `ProfileScreen` et paramètres affichent ou modifient le profil.</w:t>
            </w:r>
          </w:p>
        </w:tc>
        <w:tc>
          <w:tcPr>
            <w:tcW w:type="dxa" w:w="3969"/>
            <w:vAlign w:val="center"/>
            <w:tcMar>
              <w:top w:w="100" w:type="dxa"/>
              <w:start w:w="120" w:type="dxa"/>
              <w:bottom w:w="100" w:type="dxa"/>
              <w:end w:w="120" w:type="dxa"/>
            </w:tcMar>
          </w:tcPr>
          <w:p>
            <w:r>
              <w:t>JWT pour écriture ; maximum de favoris et validations DTO.</w:t>
            </w:r>
          </w:p>
        </w:tc>
      </w:tr>
      <w:tr>
        <w:tc>
          <w:tcPr>
            <w:tcW w:type="dxa" w:w="2268"/>
            <w:vAlign w:val="center"/>
            <w:shd w:fill="F6EEF3"/>
            <w:tcMar>
              <w:top w:w="100" w:type="dxa"/>
              <w:start w:w="120" w:type="dxa"/>
              <w:bottom w:w="100" w:type="dxa"/>
              <w:end w:w="120" w:type="dxa"/>
            </w:tcMar>
          </w:tcPr>
          <w:p>
            <w:r>
              <w:t>Avatar et bannière</w:t>
            </w:r>
          </w:p>
        </w:tc>
        <w:tc>
          <w:tcPr>
            <w:tcW w:type="dxa" w:w="4535"/>
            <w:vAlign w:val="center"/>
            <w:shd w:fill="F6EEF3"/>
            <w:tcMar>
              <w:top w:w="100" w:type="dxa"/>
              <w:start w:w="120" w:type="dxa"/>
              <w:bottom w:w="100" w:type="dxa"/>
              <w:end w:w="120" w:type="dxa"/>
            </w:tcMar>
          </w:tcPr>
          <w:p>
            <w:r>
              <w:t>UsersController reçoit multipart puis UsersService délègue à Cloudinary.</w:t>
            </w:r>
          </w:p>
        </w:tc>
        <w:tc>
          <w:tcPr>
            <w:tcW w:type="dxa" w:w="3969"/>
            <w:vAlign w:val="center"/>
            <w:shd w:fill="F6EEF3"/>
            <w:tcMar>
              <w:top w:w="100" w:type="dxa"/>
              <w:start w:w="120" w:type="dxa"/>
              <w:bottom w:w="100" w:type="dxa"/>
              <w:end w:w="120" w:type="dxa"/>
            </w:tcMar>
          </w:tcPr>
          <w:p>
            <w:r>
              <w:t>Paramètres et profil permettent la sélection d’image.</w:t>
            </w:r>
          </w:p>
        </w:tc>
        <w:tc>
          <w:tcPr>
            <w:tcW w:type="dxa" w:w="3969"/>
            <w:vAlign w:val="center"/>
            <w:shd w:fill="F6EEF3"/>
            <w:tcMar>
              <w:top w:w="100" w:type="dxa"/>
              <w:start w:w="120" w:type="dxa"/>
              <w:bottom w:w="100" w:type="dxa"/>
              <w:end w:w="120" w:type="dxa"/>
            </w:tcMar>
          </w:tcPr>
          <w:p>
            <w:r>
              <w:t>Cloudinary côté serveur ; type et taille contrôlés.</w:t>
            </w:r>
          </w:p>
        </w:tc>
      </w:tr>
      <w:tr>
        <w:tc>
          <w:tcPr>
            <w:tcW w:type="dxa" w:w="2268"/>
            <w:vAlign w:val="center"/>
            <w:tcMar>
              <w:top w:w="100" w:type="dxa"/>
              <w:start w:w="120" w:type="dxa"/>
              <w:bottom w:w="100" w:type="dxa"/>
              <w:end w:w="120" w:type="dxa"/>
            </w:tcMar>
          </w:tcPr>
          <w:p>
            <w:r>
              <w:t>Followers, following et blocage</w:t>
            </w:r>
          </w:p>
        </w:tc>
        <w:tc>
          <w:tcPr>
            <w:tcW w:type="dxa" w:w="4535"/>
            <w:vAlign w:val="center"/>
            <w:tcMar>
              <w:top w:w="100" w:type="dxa"/>
              <w:start w:w="120" w:type="dxa"/>
              <w:bottom w:w="100" w:type="dxa"/>
              <w:end w:w="120" w:type="dxa"/>
            </w:tcMar>
          </w:tcPr>
          <w:p>
            <w:r>
              <w:t>UsersService gère Follow et UserBlock ; blocage supprime les follows dans une transaction.</w:t>
            </w:r>
          </w:p>
        </w:tc>
        <w:tc>
          <w:tcPr>
            <w:tcW w:type="dxa" w:w="3969"/>
            <w:vAlign w:val="center"/>
            <w:tcMar>
              <w:top w:w="100" w:type="dxa"/>
              <w:start w:w="120" w:type="dxa"/>
              <w:bottom w:w="100" w:type="dxa"/>
              <w:end w:w="120" w:type="dxa"/>
            </w:tcMar>
          </w:tcPr>
          <w:p>
            <w:r>
              <w:t>Profils, listes d’abonnements et paramètres exposent les actions.</w:t>
            </w:r>
          </w:p>
        </w:tc>
        <w:tc>
          <w:tcPr>
            <w:tcW w:type="dxa" w:w="3969"/>
            <w:vAlign w:val="center"/>
            <w:tcMar>
              <w:top w:w="100" w:type="dxa"/>
              <w:start w:w="120" w:type="dxa"/>
              <w:bottom w:w="100" w:type="dxa"/>
              <w:end w:w="120" w:type="dxa"/>
            </w:tcMar>
          </w:tcPr>
          <w:p>
            <w:r>
              <w:t>JWT ; blocage pris en compte dans messages et relations.</w:t>
            </w:r>
          </w:p>
        </w:tc>
      </w:tr>
      <w:tr>
        <w:tc>
          <w:tcPr>
            <w:tcW w:type="dxa" w:w="2268"/>
            <w:vAlign w:val="center"/>
            <w:shd w:fill="F6EEF3"/>
            <w:tcMar>
              <w:top w:w="100" w:type="dxa"/>
              <w:start w:w="120" w:type="dxa"/>
              <w:bottom w:w="100" w:type="dxa"/>
              <w:end w:w="120" w:type="dxa"/>
            </w:tcMar>
          </w:tcPr>
          <w:p>
            <w:r>
              <w:t>Fil d’activité</w:t>
            </w:r>
          </w:p>
        </w:tc>
        <w:tc>
          <w:tcPr>
            <w:tcW w:type="dxa" w:w="4535"/>
            <w:vAlign w:val="center"/>
            <w:shd w:fill="F6EEF3"/>
            <w:tcMar>
              <w:top w:w="100" w:type="dxa"/>
              <w:start w:w="120" w:type="dxa"/>
              <w:bottom w:w="100" w:type="dxa"/>
              <w:end w:w="120" w:type="dxa"/>
            </w:tcMar>
          </w:tcPr>
          <w:p>
            <w:r>
              <w:t>FeedService lit Activity des comptes suivis et enrichit les œuvres via TMDB.</w:t>
            </w:r>
          </w:p>
        </w:tc>
        <w:tc>
          <w:tcPr>
            <w:tcW w:type="dxa" w:w="3969"/>
            <w:vAlign w:val="center"/>
            <w:shd w:fill="F6EEF3"/>
            <w:tcMar>
              <w:top w:w="100" w:type="dxa"/>
              <w:start w:w="120" w:type="dxa"/>
              <w:bottom w:w="100" w:type="dxa"/>
              <w:end w:w="120" w:type="dxa"/>
            </w:tcMar>
          </w:tcPr>
          <w:p>
            <w:r>
              <w:t>`feed` et `FeedScreen` affichent les événements récents.</w:t>
            </w:r>
          </w:p>
        </w:tc>
        <w:tc>
          <w:tcPr>
            <w:tcW w:type="dxa" w:w="3969"/>
            <w:vAlign w:val="center"/>
            <w:shd w:fill="F6EEF3"/>
            <w:tcMar>
              <w:top w:w="100" w:type="dxa"/>
              <w:start w:w="120" w:type="dxa"/>
              <w:bottom w:w="100" w:type="dxa"/>
              <w:end w:w="120" w:type="dxa"/>
            </w:tcMar>
          </w:tcPr>
          <w:p>
            <w:r>
              <w:t>JWT ; pagination et ordre chronologique.</w:t>
            </w:r>
          </w:p>
        </w:tc>
      </w:tr>
      <w:tr>
        <w:tc>
          <w:tcPr>
            <w:tcW w:type="dxa" w:w="2268"/>
            <w:vAlign w:val="center"/>
            <w:tcMar>
              <w:top w:w="100" w:type="dxa"/>
              <w:start w:w="120" w:type="dxa"/>
              <w:bottom w:w="100" w:type="dxa"/>
              <w:end w:w="120" w:type="dxa"/>
            </w:tcMar>
          </w:tcPr>
          <w:p>
            <w:r>
              <w:t>Messagerie</w:t>
            </w:r>
          </w:p>
        </w:tc>
        <w:tc>
          <w:tcPr>
            <w:tcW w:type="dxa" w:w="4535"/>
            <w:vAlign w:val="center"/>
            <w:tcMar>
              <w:top w:w="100" w:type="dxa"/>
              <w:start w:w="120" w:type="dxa"/>
              <w:bottom w:w="100" w:type="dxa"/>
              <w:end w:w="120" w:type="dxa"/>
            </w:tcMar>
          </w:tcPr>
          <w:p>
            <w:r>
              <w:t>MessagesService vérifie suivi mutuel/blocage, persiste Message et diffuse via gateway.</w:t>
            </w:r>
          </w:p>
        </w:tc>
        <w:tc>
          <w:tcPr>
            <w:tcW w:type="dxa" w:w="3969"/>
            <w:vAlign w:val="center"/>
            <w:tcMar>
              <w:top w:w="100" w:type="dxa"/>
              <w:start w:w="120" w:type="dxa"/>
              <w:bottom w:w="100" w:type="dxa"/>
              <w:end w:w="120" w:type="dxa"/>
            </w:tcMar>
          </w:tcPr>
          <w:p>
            <w:r>
              <w:t>`messages` et `MessagesScreen` gèrent partenaires, conversation, saisie, suppression et signalement.</w:t>
            </w:r>
          </w:p>
        </w:tc>
        <w:tc>
          <w:tcPr>
            <w:tcW w:type="dxa" w:w="3969"/>
            <w:vAlign w:val="center"/>
            <w:tcMar>
              <w:top w:w="100" w:type="dxa"/>
              <w:start w:w="120" w:type="dxa"/>
              <w:bottom w:w="100" w:type="dxa"/>
              <w:end w:w="120" w:type="dxa"/>
            </w:tcMar>
          </w:tcPr>
          <w:p>
            <w:r>
              <w:t>JWT ; persistance REST et diffusion Socket.IO ; tests service.</w:t>
            </w:r>
          </w:p>
        </w:tc>
      </w:tr>
      <w:tr>
        <w:tc>
          <w:tcPr>
            <w:tcW w:type="dxa" w:w="2268"/>
            <w:vAlign w:val="center"/>
            <w:shd w:fill="F6EEF3"/>
            <w:tcMar>
              <w:top w:w="100" w:type="dxa"/>
              <w:start w:w="120" w:type="dxa"/>
              <w:bottom w:w="100" w:type="dxa"/>
              <w:end w:w="120" w:type="dxa"/>
            </w:tcMar>
          </w:tcPr>
          <w:p>
            <w:r>
              <w:t>Notifications et badge</w:t>
            </w:r>
          </w:p>
        </w:tc>
        <w:tc>
          <w:tcPr>
            <w:tcW w:type="dxa" w:w="4535"/>
            <w:vAlign w:val="center"/>
            <w:shd w:fill="F6EEF3"/>
            <w:tcMar>
              <w:top w:w="100" w:type="dxa"/>
              <w:start w:w="120" w:type="dxa"/>
              <w:bottom w:w="100" w:type="dxa"/>
              <w:end w:w="120" w:type="dxa"/>
            </w:tcMar>
          </w:tcPr>
          <w:p>
            <w:r>
              <w:t>NotificationsService persiste, marque lu, diffuse WebSocket/push/e-mail et compte les non-lues.</w:t>
            </w:r>
          </w:p>
        </w:tc>
        <w:tc>
          <w:tcPr>
            <w:tcW w:type="dxa" w:w="3969"/>
            <w:vAlign w:val="center"/>
            <w:shd w:fill="F6EEF3"/>
            <w:tcMar>
              <w:top w:w="100" w:type="dxa"/>
              <w:start w:w="120" w:type="dxa"/>
              <w:bottom w:w="100" w:type="dxa"/>
              <w:end w:w="120" w:type="dxa"/>
            </w:tcMar>
          </w:tcPr>
          <w:p>
            <w:r>
              <w:t>`notifications`, `NotificationsScreen` et `App.tsx` synchronisent liste et badge.</w:t>
            </w:r>
          </w:p>
        </w:tc>
        <w:tc>
          <w:tcPr>
            <w:tcW w:type="dxa" w:w="3969"/>
            <w:vAlign w:val="center"/>
            <w:shd w:fill="F6EEF3"/>
            <w:tcMar>
              <w:top w:w="100" w:type="dxa"/>
              <w:start w:w="120" w:type="dxa"/>
              <w:bottom w:w="100" w:type="dxa"/>
              <w:end w:w="120" w:type="dxa"/>
            </w:tcMar>
          </w:tcPr>
          <w:p>
            <w:r>
              <w:t>JWT ; push selon préférence/appareil ; e2e enregistrement token.</w:t>
            </w:r>
          </w:p>
        </w:tc>
      </w:tr>
      <w:tr>
        <w:tc>
          <w:tcPr>
            <w:tcW w:type="dxa" w:w="2268"/>
            <w:vAlign w:val="center"/>
            <w:tcMar>
              <w:top w:w="100" w:type="dxa"/>
              <w:start w:w="120" w:type="dxa"/>
              <w:bottom w:w="100" w:type="dxa"/>
              <w:end w:w="120" w:type="dxa"/>
            </w:tcMar>
          </w:tcPr>
          <w:p>
            <w:r>
              <w:t>Recommandations automatiques</w:t>
            </w:r>
          </w:p>
        </w:tc>
        <w:tc>
          <w:tcPr>
            <w:tcW w:type="dxa" w:w="4535"/>
            <w:vAlign w:val="center"/>
            <w:tcMar>
              <w:top w:w="100" w:type="dxa"/>
              <w:start w:w="120" w:type="dxa"/>
              <w:bottom w:w="100" w:type="dxa"/>
              <w:end w:w="120" w:type="dxa"/>
            </w:tcMar>
          </w:tcPr>
          <w:p>
            <w:r>
              <w:t>RecommendationNotificationsService planifié à 9 h/18 h analyse notes/listes et évite les doublons récents.</w:t>
            </w:r>
          </w:p>
        </w:tc>
        <w:tc>
          <w:tcPr>
            <w:tcW w:type="dxa" w:w="3969"/>
            <w:vAlign w:val="center"/>
            <w:tcMar>
              <w:top w:w="100" w:type="dxa"/>
              <w:start w:w="120" w:type="dxa"/>
              <w:bottom w:w="100" w:type="dxa"/>
              <w:end w:w="120" w:type="dxa"/>
            </w:tcMar>
          </w:tcPr>
          <w:p>
            <w:r>
              <w:t>Les clients affichent la notification et ouvrent l’œuvre associée.</w:t>
            </w:r>
          </w:p>
        </w:tc>
        <w:tc>
          <w:tcPr>
            <w:tcW w:type="dxa" w:w="3969"/>
            <w:vAlign w:val="center"/>
            <w:tcMar>
              <w:top w:w="100" w:type="dxa"/>
              <w:start w:w="120" w:type="dxa"/>
              <w:bottom w:w="100" w:type="dxa"/>
              <w:end w:w="120" w:type="dxa"/>
            </w:tcMar>
          </w:tcPr>
          <w:p>
            <w:r>
              <w:t>Tâche planifiée par le processus API ; suite de tests dédiée.</w:t>
            </w:r>
          </w:p>
        </w:tc>
      </w:tr>
      <w:tr>
        <w:tc>
          <w:tcPr>
            <w:tcW w:type="dxa" w:w="2268"/>
            <w:vAlign w:val="center"/>
            <w:shd w:fill="F6EEF3"/>
            <w:tcMar>
              <w:top w:w="100" w:type="dxa"/>
              <w:start w:w="120" w:type="dxa"/>
              <w:bottom w:w="100" w:type="dxa"/>
              <w:end w:w="120" w:type="dxa"/>
            </w:tcMar>
          </w:tcPr>
          <w:p>
            <w:r>
              <w:t>Ce soir ?</w:t>
            </w:r>
          </w:p>
        </w:tc>
        <w:tc>
          <w:tcPr>
            <w:tcW w:type="dxa" w:w="4535"/>
            <w:vAlign w:val="center"/>
            <w:shd w:fill="F6EEF3"/>
            <w:tcMar>
              <w:top w:w="100" w:type="dxa"/>
              <w:start w:w="120" w:type="dxa"/>
              <w:bottom w:w="100" w:type="dxa"/>
              <w:end w:w="120" w:type="dxa"/>
            </w:tcMar>
          </w:tcPr>
          <w:p>
            <w:r>
              <w:t>RecommendationsService classe les résultats TMDB et persiste SwipeDecision.</w:t>
            </w:r>
          </w:p>
        </w:tc>
        <w:tc>
          <w:tcPr>
            <w:tcW w:type="dxa" w:w="3969"/>
            <w:vAlign w:val="center"/>
            <w:shd w:fill="F6EEF3"/>
            <w:tcMar>
              <w:top w:w="100" w:type="dxa"/>
              <w:start w:w="120" w:type="dxa"/>
              <w:bottom w:w="100" w:type="dxa"/>
              <w:end w:w="120" w:type="dxa"/>
            </w:tcMar>
          </w:tcPr>
          <w:p>
            <w:r>
              <w:t>`ce-soir` et `TonightScreen` paginent sans limite fixe et proposent Pass/Smash.</w:t>
            </w:r>
          </w:p>
        </w:tc>
        <w:tc>
          <w:tcPr>
            <w:tcW w:type="dxa" w:w="3969"/>
            <w:vAlign w:val="center"/>
            <w:shd w:fill="F6EEF3"/>
            <w:tcMar>
              <w:top w:w="100" w:type="dxa"/>
              <w:start w:w="120" w:type="dxa"/>
              <w:bottom w:w="100" w:type="dxa"/>
              <w:end w:w="120" w:type="dxa"/>
            </w:tcMar>
          </w:tcPr>
          <w:p>
            <w:r>
              <w:t>Optional JWT ; exclusion/déduplication ; tests recommandations.</w:t>
            </w:r>
          </w:p>
        </w:tc>
      </w:tr>
      <w:tr>
        <w:tc>
          <w:tcPr>
            <w:tcW w:type="dxa" w:w="2268"/>
            <w:vAlign w:val="center"/>
            <w:tcMar>
              <w:top w:w="100" w:type="dxa"/>
              <w:start w:w="120" w:type="dxa"/>
              <w:bottom w:w="100" w:type="dxa"/>
              <w:end w:w="120" w:type="dxa"/>
            </w:tcMar>
          </w:tcPr>
          <w:p>
            <w:r>
              <w:t>Inscription et session</w:t>
            </w:r>
          </w:p>
        </w:tc>
        <w:tc>
          <w:tcPr>
            <w:tcW w:type="dxa" w:w="4535"/>
            <w:vAlign w:val="center"/>
            <w:tcMar>
              <w:top w:w="100" w:type="dxa"/>
              <w:start w:w="120" w:type="dxa"/>
              <w:bottom w:w="100" w:type="dxa"/>
              <w:end w:w="120" w:type="dxa"/>
            </w:tcMar>
          </w:tcPr>
          <w:p>
            <w:r>
              <w:t>AuthController/AuthService valident, hachent bcrypt, émettent JWT et font tourner les refresh tokens hachés.</w:t>
            </w:r>
          </w:p>
        </w:tc>
        <w:tc>
          <w:tcPr>
            <w:tcW w:type="dxa" w:w="3969"/>
            <w:vAlign w:val="center"/>
            <w:tcMar>
              <w:top w:w="100" w:type="dxa"/>
              <w:start w:w="120" w:type="dxa"/>
              <w:bottom w:w="100" w:type="dxa"/>
              <w:end w:w="120" w:type="dxa"/>
            </w:tcMar>
          </w:tcPr>
          <w:p>
            <w:r>
              <w:t>Login/Register et transports `apiFetch` stockent, renouvellent et rejouent.</w:t>
            </w:r>
          </w:p>
        </w:tc>
        <w:tc>
          <w:tcPr>
            <w:tcW w:type="dxa" w:w="3969"/>
            <w:vAlign w:val="center"/>
            <w:tcMar>
              <w:top w:w="100" w:type="dxa"/>
              <w:start w:w="120" w:type="dxa"/>
              <w:bottom w:w="100" w:type="dxa"/>
              <w:end w:w="120" w:type="dxa"/>
            </w:tcMar>
          </w:tcPr>
          <w:p>
            <w:r>
              <w:t>DTO stricts, rotation et logout ; tests unitaires/e2e.</w:t>
            </w:r>
          </w:p>
        </w:tc>
      </w:tr>
      <w:tr>
        <w:tc>
          <w:tcPr>
            <w:tcW w:type="dxa" w:w="2268"/>
            <w:vAlign w:val="center"/>
            <w:shd w:fill="F6EEF3"/>
            <w:tcMar>
              <w:top w:w="100" w:type="dxa"/>
              <w:start w:w="120" w:type="dxa"/>
              <w:bottom w:w="100" w:type="dxa"/>
              <w:end w:w="120" w:type="dxa"/>
            </w:tcMar>
          </w:tcPr>
          <w:p>
            <w:r>
              <w:t>Google OAuth</w:t>
            </w:r>
          </w:p>
        </w:tc>
        <w:tc>
          <w:tcPr>
            <w:tcW w:type="dxa" w:w="4535"/>
            <w:vAlign w:val="center"/>
            <w:shd w:fill="F6EEF3"/>
            <w:tcMar>
              <w:top w:w="100" w:type="dxa"/>
              <w:start w:w="120" w:type="dxa"/>
              <w:bottom w:w="100" w:type="dxa"/>
              <w:end w:w="120" w:type="dxa"/>
            </w:tcMar>
          </w:tcPr>
          <w:p>
            <w:r>
              <w:t>Passport Google, callback API et AuthService relient ou créent le compte.</w:t>
            </w:r>
          </w:p>
        </w:tc>
        <w:tc>
          <w:tcPr>
            <w:tcW w:type="dxa" w:w="3969"/>
            <w:vAlign w:val="center"/>
            <w:shd w:fill="F6EEF3"/>
            <w:tcMar>
              <w:top w:w="100" w:type="dxa"/>
              <w:start w:w="120" w:type="dxa"/>
              <w:bottom w:w="100" w:type="dxa"/>
              <w:end w:w="120" w:type="dxa"/>
            </w:tcMar>
          </w:tcPr>
          <w:p>
            <w:r>
              <w:t>Web revient sur `/oauth`; mobile utilise WebBrowser et `kino://oauth`.</w:t>
            </w:r>
          </w:p>
        </w:tc>
        <w:tc>
          <w:tcPr>
            <w:tcW w:type="dxa" w:w="3969"/>
            <w:vAlign w:val="center"/>
            <w:shd w:fill="F6EEF3"/>
            <w:tcMar>
              <w:top w:w="100" w:type="dxa"/>
              <w:start w:w="120" w:type="dxa"/>
              <w:bottom w:w="100" w:type="dxa"/>
              <w:end w:w="120" w:type="dxa"/>
            </w:tcMar>
          </w:tcPr>
          <w:p>
            <w:r>
              <w:t>Secrets API uniquement ; origines/callbacks contrôlés.</w:t>
            </w:r>
          </w:p>
        </w:tc>
      </w:tr>
      <w:tr>
        <w:tc>
          <w:tcPr>
            <w:tcW w:type="dxa" w:w="2268"/>
            <w:vAlign w:val="center"/>
            <w:tcMar>
              <w:top w:w="100" w:type="dxa"/>
              <w:start w:w="120" w:type="dxa"/>
              <w:bottom w:w="100" w:type="dxa"/>
              <w:end w:w="120" w:type="dxa"/>
            </w:tcMar>
          </w:tcPr>
          <w:p>
            <w:r>
              <w:t>Validation e-mail et mot de passe oublié</w:t>
            </w:r>
          </w:p>
        </w:tc>
        <w:tc>
          <w:tcPr>
            <w:tcW w:type="dxa" w:w="4535"/>
            <w:vAlign w:val="center"/>
            <w:tcMar>
              <w:top w:w="100" w:type="dxa"/>
              <w:start w:w="120" w:type="dxa"/>
              <w:bottom w:w="100" w:type="dxa"/>
              <w:end w:w="120" w:type="dxa"/>
            </w:tcMar>
          </w:tcPr>
          <w:p>
            <w:r>
              <w:t>AuthToken stocke les tokens hachés ; Resend transporte les liens.</w:t>
            </w:r>
          </w:p>
        </w:tc>
        <w:tc>
          <w:tcPr>
            <w:tcW w:type="dxa" w:w="3969"/>
            <w:vAlign w:val="center"/>
            <w:tcMar>
              <w:top w:w="100" w:type="dxa"/>
              <w:start w:w="120" w:type="dxa"/>
              <w:bottom w:w="100" w:type="dxa"/>
              <w:end w:w="120" w:type="dxa"/>
            </w:tcMar>
          </w:tcPr>
          <w:p>
            <w:r>
              <w:t>Pages web et parcours mobile utilisent les routes Auth dédiées.</w:t>
            </w:r>
          </w:p>
        </w:tc>
        <w:tc>
          <w:tcPr>
            <w:tcW w:type="dxa" w:w="3969"/>
            <w:vAlign w:val="center"/>
            <w:tcMar>
              <w:top w:w="100" w:type="dxa"/>
              <w:start w:w="120" w:type="dxa"/>
              <w:bottom w:w="100" w:type="dxa"/>
              <w:end w:w="120" w:type="dxa"/>
            </w:tcMar>
          </w:tcPr>
          <w:p>
            <w:r>
              <w:t>Expiration et usage unique ; service externe requis en production.</w:t>
            </w:r>
          </w:p>
        </w:tc>
      </w:tr>
      <w:tr>
        <w:tc>
          <w:tcPr>
            <w:tcW w:type="dxa" w:w="2268"/>
            <w:vAlign w:val="center"/>
            <w:shd w:fill="F6EEF3"/>
            <w:tcMar>
              <w:top w:w="100" w:type="dxa"/>
              <w:start w:w="120" w:type="dxa"/>
              <w:bottom w:w="100" w:type="dxa"/>
              <w:end w:w="120" w:type="dxa"/>
            </w:tcMar>
          </w:tcPr>
          <w:p>
            <w:r>
              <w:t>Langues et thèmes</w:t>
            </w:r>
          </w:p>
        </w:tc>
        <w:tc>
          <w:tcPr>
            <w:tcW w:type="dxa" w:w="4535"/>
            <w:vAlign w:val="center"/>
            <w:shd w:fill="F6EEF3"/>
            <w:tcMar>
              <w:top w:w="100" w:type="dxa"/>
              <w:start w:w="120" w:type="dxa"/>
              <w:bottom w:w="100" w:type="dxa"/>
              <w:end w:w="120" w:type="dxa"/>
            </w:tcMar>
          </w:tcPr>
          <w:p>
            <w:r>
              <w:t>La locale utilisateur est persistée et transmise à TmdbService.</w:t>
            </w:r>
          </w:p>
        </w:tc>
        <w:tc>
          <w:tcPr>
            <w:tcW w:type="dxa" w:w="3969"/>
            <w:vAlign w:val="center"/>
            <w:shd w:fill="F6EEF3"/>
            <w:tcMar>
              <w:top w:w="100" w:type="dxa"/>
              <w:start w:w="120" w:type="dxa"/>
              <w:bottom w:w="100" w:type="dxa"/>
              <w:end w:w="120" w:type="dxa"/>
            </w:tcMar>
          </w:tcPr>
          <w:p>
            <w:r>
              <w:t>Providers et dictionnaires web/mobile ; tokens de thème, mode clair/sombre et style natif automatique.</w:t>
            </w:r>
          </w:p>
        </w:tc>
        <w:tc>
          <w:tcPr>
            <w:tcW w:type="dxa" w:w="3969"/>
            <w:vAlign w:val="center"/>
            <w:shd w:fill="F6EEF3"/>
            <w:tcMar>
              <w:top w:w="100" w:type="dxa"/>
              <w:start w:w="120" w:type="dxa"/>
              <w:bottom w:w="100" w:type="dxa"/>
              <w:end w:w="120" w:type="dxa"/>
            </w:tcMar>
          </w:tcPr>
          <w:p>
            <w:r>
              <w:t>Tests i18n ; contrôle des thèmes et libellés accessibles.</w:t>
            </w:r>
          </w:p>
        </w:tc>
      </w:tr>
      <w:tr>
        <w:tc>
          <w:tcPr>
            <w:tcW w:type="dxa" w:w="2268"/>
            <w:vAlign w:val="center"/>
            <w:tcMar>
              <w:top w:w="100" w:type="dxa"/>
              <w:start w:w="120" w:type="dxa"/>
              <w:bottom w:w="100" w:type="dxa"/>
              <w:end w:w="120" w:type="dxa"/>
            </w:tcMar>
          </w:tcPr>
          <w:p>
            <w:r>
              <w:t>Export et suppression</w:t>
            </w:r>
          </w:p>
        </w:tc>
        <w:tc>
          <w:tcPr>
            <w:tcW w:type="dxa" w:w="4535"/>
            <w:vAlign w:val="center"/>
            <w:tcMar>
              <w:top w:w="100" w:type="dxa"/>
              <w:start w:w="120" w:type="dxa"/>
              <w:bottom w:w="100" w:type="dxa"/>
              <w:end w:w="120" w:type="dxa"/>
            </w:tcMar>
          </w:tcPr>
          <w:p>
            <w:r>
              <w:t>UsersService compose JSON/CSV et supprime le compte avec cascades Prisma.</w:t>
            </w:r>
          </w:p>
        </w:tc>
        <w:tc>
          <w:tcPr>
            <w:tcW w:type="dxa" w:w="3969"/>
            <w:vAlign w:val="center"/>
            <w:tcMar>
              <w:top w:w="100" w:type="dxa"/>
              <w:start w:w="120" w:type="dxa"/>
              <w:bottom w:w="100" w:type="dxa"/>
              <w:end w:w="120" w:type="dxa"/>
            </w:tcMar>
          </w:tcPr>
          <w:p>
            <w:r>
              <w:t>Paramètres exposent les actions et confirmations.</w:t>
            </w:r>
          </w:p>
        </w:tc>
        <w:tc>
          <w:tcPr>
            <w:tcW w:type="dxa" w:w="3969"/>
            <w:vAlign w:val="center"/>
            <w:tcMar>
              <w:top w:w="100" w:type="dxa"/>
              <w:start w:w="120" w:type="dxa"/>
              <w:bottom w:w="100" w:type="dxa"/>
              <w:end w:w="120" w:type="dxa"/>
            </w:tcMar>
          </w:tcPr>
          <w:p>
            <w:r>
              <w:t>JWT ; confirmation utilisateur et scénarios e2e.</w:t>
            </w:r>
          </w:p>
        </w:tc>
      </w:tr>
      <w:tr>
        <w:tc>
          <w:tcPr>
            <w:tcW w:type="dxa" w:w="2268"/>
            <w:vAlign w:val="center"/>
            <w:shd w:fill="F6EEF3"/>
            <w:tcMar>
              <w:top w:w="100" w:type="dxa"/>
              <w:start w:w="120" w:type="dxa"/>
              <w:bottom w:w="100" w:type="dxa"/>
              <w:end w:w="120" w:type="dxa"/>
            </w:tcMar>
          </w:tcPr>
          <w:p>
            <w:r>
              <w:t>Administration</w:t>
            </w:r>
          </w:p>
        </w:tc>
        <w:tc>
          <w:tcPr>
            <w:tcW w:type="dxa" w:w="4535"/>
            <w:vAlign w:val="center"/>
            <w:shd w:fill="F6EEF3"/>
            <w:tcMar>
              <w:top w:w="100" w:type="dxa"/>
              <w:start w:w="120" w:type="dxa"/>
              <w:bottom w:w="100" w:type="dxa"/>
              <w:end w:w="120" w:type="dxa"/>
            </w:tcMar>
          </w:tcPr>
          <w:p>
            <w:r>
              <w:t>AdminService et AdminController gèrent statistiques, comptes, critiques et signalements.</w:t>
            </w:r>
          </w:p>
        </w:tc>
        <w:tc>
          <w:tcPr>
            <w:tcW w:type="dxa" w:w="3969"/>
            <w:vAlign w:val="center"/>
            <w:shd w:fill="F6EEF3"/>
            <w:tcMar>
              <w:top w:w="100" w:type="dxa"/>
              <w:start w:w="120" w:type="dxa"/>
              <w:bottom w:w="100" w:type="dxa"/>
              <w:end w:w="120" w:type="dxa"/>
            </w:tcMar>
          </w:tcPr>
          <w:p>
            <w:r>
              <w:t>Pages/écrans Admin affichent les actions autorisées.</w:t>
            </w:r>
          </w:p>
        </w:tc>
        <w:tc>
          <w:tcPr>
            <w:tcW w:type="dxa" w:w="3969"/>
            <w:vAlign w:val="center"/>
            <w:shd w:fill="F6EEF3"/>
            <w:tcMar>
              <w:top w:w="100" w:type="dxa"/>
              <w:start w:w="120" w:type="dxa"/>
              <w:bottom w:w="100" w:type="dxa"/>
              <w:end w:w="120" w:type="dxa"/>
            </w:tcMar>
          </w:tcPr>
          <w:p>
            <w:r>
              <w:t>JwtAuthGuard + AdminGuard ; confirmation des actions sensibles.</w:t>
            </w:r>
          </w:p>
        </w:tc>
      </w:tr>
    </w:tbl>
    <w:p/>
    <w:p>
      <w:pPr>
        <w:pStyle w:val="Heading1"/>
        <w:pageBreakBefore/>
      </w:pPr>
      <w:r>
        <w:t>19. Hébergement et chaîne de production</w:t>
      </w:r>
    </w:p>
    <w:tbl>
      <w:tblPr>
        <w:tblStyle w:val="LightShading-Accent1"/>
        <w:tblW w:type="auto" w:w="0"/>
        <w:tblLayout w:type="autofit"/>
        <w:tblLook w:firstColumn="1" w:firstRow="1" w:lastColumn="0" w:lastRow="0" w:noHBand="0" w:noVBand="1" w:val="04A0"/>
        <w:jc w:val="center"/>
        <w:tblBorders>
          <w:top w:val="single" w:sz="8" w:space="0" w:color="D7CDD4"/>
          <w:left w:val="single" w:sz="8" w:space="0" w:color="D7CDD4"/>
          <w:bottom w:val="single" w:sz="8" w:space="0" w:color="D7CDD4"/>
          <w:right w:val="single" w:sz="8" w:space="0" w:color="D7CDD4"/>
          <w:insideH w:val="single" w:sz="8" w:space="0" w:color="D7CDD4"/>
          <w:insideV w:val="single" w:sz="8" w:space="0" w:color="D7CDD4"/>
        </w:tblBorders>
      </w:tblPr>
      <w:tblGrid>
        <w:gridCol w:w="3324"/>
        <w:gridCol w:w="3324"/>
        <w:gridCol w:w="3324"/>
      </w:tblGrid>
      <w:tr>
        <w:tc>
          <w:tcPr>
            <w:tcW w:type="dxa" w:w="1984"/>
            <w:shd w:fill="17121C"/>
            <w:vAlign w:val="center"/>
            <w:tcMar>
              <w:top w:w="100" w:type="dxa"/>
              <w:start w:w="120" w:type="dxa"/>
              <w:bottom w:w="100" w:type="dxa"/>
              <w:end w:w="120" w:type="dxa"/>
            </w:tcMar>
          </w:tcPr>
          <w:p>
            <w:r>
              <w:rPr>
                <w:b/>
                <w:color w:val="FFFFFF"/>
              </w:rPr>
              <w:t>Plateforme</w:t>
            </w:r>
          </w:p>
        </w:tc>
        <w:tc>
          <w:tcPr>
            <w:tcW w:type="dxa" w:w="4535"/>
            <w:shd w:fill="17121C"/>
            <w:vAlign w:val="center"/>
            <w:tcMar>
              <w:top w:w="100" w:type="dxa"/>
              <w:start w:w="120" w:type="dxa"/>
              <w:bottom w:w="100" w:type="dxa"/>
              <w:end w:w="120" w:type="dxa"/>
            </w:tcMar>
          </w:tcPr>
          <w:p>
            <w:r>
              <w:rPr>
                <w:b/>
                <w:color w:val="FFFFFF"/>
              </w:rPr>
              <w:t>Implémentation actuelle</w:t>
            </w:r>
          </w:p>
        </w:tc>
        <w:tc>
          <w:tcPr>
            <w:tcW w:type="dxa" w:w="5669"/>
            <w:shd w:fill="17121C"/>
            <w:vAlign w:val="center"/>
            <w:tcMar>
              <w:top w:w="100" w:type="dxa"/>
              <w:start w:w="120" w:type="dxa"/>
              <w:bottom w:w="100" w:type="dxa"/>
              <w:end w:w="120" w:type="dxa"/>
            </w:tcMar>
          </w:tcPr>
          <w:p>
            <w:r>
              <w:rPr>
                <w:b/>
                <w:color w:val="FFFFFF"/>
              </w:rPr>
              <w:t>Configuration, déploiement et vigilance</w:t>
            </w:r>
          </w:p>
        </w:tc>
      </w:tr>
      <w:tr>
        <w:tc>
          <w:tcPr>
            <w:tcW w:type="dxa" w:w="1984"/>
            <w:vAlign w:val="center"/>
            <w:shd w:fill="F7F2F8"/>
            <w:tcMar>
              <w:top w:w="100" w:type="dxa"/>
              <w:start w:w="120" w:type="dxa"/>
              <w:bottom w:w="100" w:type="dxa"/>
              <w:end w:w="120" w:type="dxa"/>
            </w:tcMar>
          </w:tcPr>
          <w:p>
            <w:r>
              <w:t>Vercel</w:t>
            </w:r>
          </w:p>
        </w:tc>
        <w:tc>
          <w:tcPr>
            <w:tcW w:type="dxa" w:w="4535"/>
            <w:vAlign w:val="center"/>
            <w:shd w:fill="F7F2F8"/>
            <w:tcMar>
              <w:top w:w="100" w:type="dxa"/>
              <w:start w:w="120" w:type="dxa"/>
              <w:bottom w:w="100" w:type="dxa"/>
              <w:end w:w="120" w:type="dxa"/>
            </w:tcMar>
          </w:tcPr>
          <w:p>
            <w:r>
              <w:t>Construit et héberge l’application Next.js depuis `main`.</w:t>
            </w:r>
          </w:p>
        </w:tc>
        <w:tc>
          <w:tcPr>
            <w:tcW w:type="dxa" w:w="5669"/>
            <w:vAlign w:val="center"/>
            <w:shd w:fill="F7F2F8"/>
            <w:tcMar>
              <w:top w:w="100" w:type="dxa"/>
              <w:start w:w="120" w:type="dxa"/>
              <w:bottom w:w="100" w:type="dxa"/>
              <w:end w:w="120" w:type="dxa"/>
            </w:tcMar>
          </w:tcPr>
          <w:p>
            <w:r>
              <w:t>`NEXT_PUBLIC_API_URL` est injectée au build. Surveiller logs, statut du déploiement et parcours navigateur après chaque push.</w:t>
            </w:r>
          </w:p>
        </w:tc>
      </w:tr>
      <w:tr>
        <w:tc>
          <w:tcPr>
            <w:tcW w:type="dxa" w:w="1984"/>
            <w:vAlign w:val="center"/>
            <w:tcMar>
              <w:top w:w="100" w:type="dxa"/>
              <w:start w:w="120" w:type="dxa"/>
              <w:bottom w:w="100" w:type="dxa"/>
              <w:end w:w="120" w:type="dxa"/>
            </w:tcMar>
            <w:shd w:fill="F6EEF3"/>
          </w:tcPr>
          <w:p>
            <w:r>
              <w:t>Render</w:t>
            </w:r>
          </w:p>
        </w:tc>
        <w:tc>
          <w:tcPr>
            <w:tcW w:type="dxa" w:w="4535"/>
            <w:vAlign w:val="center"/>
            <w:tcMar>
              <w:top w:w="100" w:type="dxa"/>
              <w:start w:w="120" w:type="dxa"/>
              <w:bottom w:w="100" w:type="dxa"/>
              <w:end w:w="120" w:type="dxa"/>
            </w:tcMar>
            <w:shd w:fill="F6EEF3"/>
          </w:tcPr>
          <w:p>
            <w:r>
              <w:t>Construit et exécute l’API NestJS depuis `integration/final` selon la configuration actuelle.</w:t>
            </w:r>
          </w:p>
        </w:tc>
        <w:tc>
          <w:tcPr>
            <w:tcW w:type="dxa" w:w="5669"/>
            <w:vAlign w:val="center"/>
            <w:tcMar>
              <w:top w:w="100" w:type="dxa"/>
              <w:start w:w="120" w:type="dxa"/>
              <w:bottom w:w="100" w:type="dxa"/>
              <w:end w:w="120" w:type="dxa"/>
            </w:tcMar>
            <w:shd w:fill="F6EEF3"/>
          </w:tcPr>
          <w:p>
            <w:r>
              <w:t>Render reçoit les secrets API et `DATABASE_URL`, applique les migrations via l’image API et expose `/healthz`. Une instance inactive peut nécessiter un réveil.</w:t>
            </w:r>
          </w:p>
        </w:tc>
      </w:tr>
      <w:tr>
        <w:tc>
          <w:tcPr>
            <w:tcW w:type="dxa" w:w="1984"/>
            <w:vAlign w:val="center"/>
            <w:shd w:fill="F7F2F8"/>
            <w:tcMar>
              <w:top w:w="100" w:type="dxa"/>
              <w:start w:w="120" w:type="dxa"/>
              <w:bottom w:w="100" w:type="dxa"/>
              <w:end w:w="120" w:type="dxa"/>
            </w:tcMar>
          </w:tcPr>
          <w:p>
            <w:r>
              <w:t>Neon</w:t>
            </w:r>
          </w:p>
        </w:tc>
        <w:tc>
          <w:tcPr>
            <w:tcW w:type="dxa" w:w="4535"/>
            <w:vAlign w:val="center"/>
            <w:shd w:fill="F7F2F8"/>
            <w:tcMar>
              <w:top w:w="100" w:type="dxa"/>
              <w:start w:w="120" w:type="dxa"/>
              <w:bottom w:w="100" w:type="dxa"/>
              <w:end w:w="120" w:type="dxa"/>
            </w:tcMar>
          </w:tcPr>
          <w:p>
            <w:r>
              <w:t>Fournit PostgreSQL en production à travers `DATABASE_URL` utilisée par Prisma sur Render.</w:t>
            </w:r>
          </w:p>
        </w:tc>
        <w:tc>
          <w:tcPr>
            <w:tcW w:type="dxa" w:w="5669"/>
            <w:vAlign w:val="center"/>
            <w:shd w:fill="F7F2F8"/>
            <w:tcMar>
              <w:top w:w="100" w:type="dxa"/>
              <w:start w:w="120" w:type="dxa"/>
              <w:bottom w:w="100" w:type="dxa"/>
              <w:end w:w="120" w:type="dxa"/>
            </w:tcMar>
          </w:tcPr>
          <w:p>
            <w:r>
              <w:t>La chaîne de connexion reste dans le coffre de secrets Render. Les procédures d’exploitation couvrent sauvegarde, restauration et rotation des accès.</w:t>
            </w:r>
          </w:p>
        </w:tc>
      </w:tr>
      <w:tr>
        <w:tc>
          <w:tcPr>
            <w:tcW w:type="dxa" w:w="1984"/>
            <w:vAlign w:val="center"/>
            <w:tcMar>
              <w:top w:w="100" w:type="dxa"/>
              <w:start w:w="120" w:type="dxa"/>
              <w:bottom w:w="100" w:type="dxa"/>
              <w:end w:w="120" w:type="dxa"/>
            </w:tcMar>
            <w:shd w:fill="F6EEF3"/>
          </w:tcPr>
          <w:p>
            <w:r>
              <w:t>Expo / EAS</w:t>
            </w:r>
          </w:p>
        </w:tc>
        <w:tc>
          <w:tcPr>
            <w:tcW w:type="dxa" w:w="4535"/>
            <w:vAlign w:val="center"/>
            <w:tcMar>
              <w:top w:w="100" w:type="dxa"/>
              <w:start w:w="120" w:type="dxa"/>
              <w:bottom w:w="100" w:type="dxa"/>
              <w:end w:w="120" w:type="dxa"/>
            </w:tcMar>
            <w:shd w:fill="F6EEF3"/>
          </w:tcPr>
          <w:p>
            <w:r>
              <w:t>Construit l’APK Android interne depuis le profil EAS sélectionné.</w:t>
            </w:r>
          </w:p>
        </w:tc>
        <w:tc>
          <w:tcPr>
            <w:tcW w:type="dxa" w:w="5669"/>
            <w:vAlign w:val="center"/>
            <w:tcMar>
              <w:top w:w="100" w:type="dxa"/>
              <w:start w:w="120" w:type="dxa"/>
              <w:bottom w:w="100" w:type="dxa"/>
              <w:end w:w="120" w:type="dxa"/>
            </w:tcMar>
            <w:shd w:fill="F6EEF3"/>
          </w:tcPr>
          <w:p>
            <w:r>
              <w:t>Profil `preview`, credentials distants et `EXPO_PUBLIC_API_URL`. Artefact temporaire : https://expo.dev/artifacts/eas/XYDR0ZfCDExMpkBYR-dUig3sfsn_INoWy-RigJCU-Bk.apk</w:t>
            </w:r>
          </w:p>
        </w:tc>
      </w:tr>
      <w:tr>
        <w:tc>
          <w:tcPr>
            <w:tcW w:type="dxa" w:w="1984"/>
            <w:vAlign w:val="center"/>
            <w:shd w:fill="F7F2F8"/>
            <w:tcMar>
              <w:top w:w="100" w:type="dxa"/>
              <w:start w:w="120" w:type="dxa"/>
              <w:bottom w:w="100" w:type="dxa"/>
              <w:end w:w="120" w:type="dxa"/>
            </w:tcMar>
          </w:tcPr>
          <w:p>
            <w:r>
              <w:t>Docker local</w:t>
            </w:r>
          </w:p>
        </w:tc>
        <w:tc>
          <w:tcPr>
            <w:tcW w:type="dxa" w:w="4535"/>
            <w:vAlign w:val="center"/>
            <w:shd w:fill="F7F2F8"/>
            <w:tcMar>
              <w:top w:w="100" w:type="dxa"/>
              <w:start w:w="120" w:type="dxa"/>
              <w:bottom w:w="100" w:type="dxa"/>
              <w:end w:w="120" w:type="dxa"/>
            </w:tcMar>
          </w:tcPr>
          <w:p>
            <w:r>
              <w:t>Reproduit PostgreSQL 16, l’API, le web et le serveur Expo/Metro avec healthchecks et volumes.</w:t>
            </w:r>
          </w:p>
        </w:tc>
        <w:tc>
          <w:tcPr>
            <w:tcW w:type="dxa" w:w="5669"/>
            <w:vAlign w:val="center"/>
            <w:shd w:fill="F7F2F8"/>
            <w:tcMar>
              <w:top w:w="100" w:type="dxa"/>
              <w:start w:w="120" w:type="dxa"/>
              <w:bottom w:w="100" w:type="dxa"/>
              <w:end w:w="120" w:type="dxa"/>
            </w:tcMar>
          </w:tcPr>
          <w:p>
            <w:r>
              <w:t>Le client natif reste exécuté sur appareil ou émulateur ; pour joindre l’API Docker depuis un téléphone, `EXPO_PUBLIC_API_URL` doit viser l’adresse IPv4 locale du PC.</w:t>
            </w:r>
          </w:p>
        </w:tc>
      </w:tr>
    </w:tbl>
    <w:p/>
    <w:p>
      <w:pPr>
        <w:pStyle w:val="NoteKino"/>
        <w:shd w:fill="F2EAF4"/>
        <w:pBdr>
          <w:left w:val="single" w:sz="20" w:color="FF2E7E"/>
        </w:pBdr>
      </w:pPr>
      <w:r>
        <w:t>Vercel utilise `main` et Render utilise `integration/final`. Chaque livraison enregistre les hashes déployés et les vérifie par smoke test.</w:t>
      </w:r>
    </w:p>
    <w:p>
      <w:pPr>
        <w:pStyle w:val="Heading1"/>
        <w:pageBreakBefore/>
      </w:pPr>
      <w:r>
        <w:t>20. Extraits d’implémentation et points de contrôle</w:t>
      </w:r>
    </w:p>
    <w:p>
      <w:pPr>
        <w:shd w:fill="F2EAF4"/>
        <w:spacing w:before="80" w:after="200"/>
        <w:ind w:left="216" w:right="216"/>
      </w:pPr>
      <w:r>
        <w:t>Les extraits ci-dessous montrent les décisions structurantes. Les fichiers cités contiennent leur implémentation complète.</w:t>
      </w:r>
    </w:p>
    <w:p>
      <w:pPr>
        <w:pStyle w:val="Heading2"/>
        <w:keepNext/>
      </w:pPr>
      <w:r>
        <w:t>20.1 Validation globale et contrôle CORS</w:t>
      </w:r>
    </w:p>
    <w:p>
      <w:r>
        <w:t>`main.ts` applique les mêmes règles à toutes les routes : les champs non prévus sont refusés, les valeurs sont transformées par les DTO et seules les origines configurées peuvent appeler l’API avec des credentials.</w:t>
      </w:r>
    </w:p>
    <w:p>
      <w:pPr>
        <w:pStyle w:val="CodeKino"/>
        <w:shd w:fill="0A0710"/>
        <w:pBdr>
          <w:left w:val="single" w:sz="20" w:color="FF2E7E"/>
        </w:pBdr>
      </w:pPr>
      <w:r>
        <w:t>app.enableCors({</w:t>
        <w:br/>
        <w:t xml:space="preserve">  origin(origin, callback) {</w:t>
        <w:br/>
        <w:t xml:space="preserve">    if (!origin || configuredOrigins.includes(origin)) return callback(null, true);</w:t>
        <w:br/>
        <w:t xml:space="preserve">    callback(new Error(`Origin ${origin} not allowed by CORS`), false);</w:t>
        <w:br/>
        <w:t xml:space="preserve">  },</w:t>
        <w:br/>
        <w:t xml:space="preserve">  credentials: true,</w:t>
        <w:br/>
        <w:t>});</w:t>
        <w:br/>
        <w:t>app.useGlobalPipes(new ValidationPipe({</w:t>
        <w:br/>
        <w:t xml:space="preserve">  whitelist: true,</w:t>
        <w:br/>
        <w:t xml:space="preserve">  forbidNonWhitelisted: true,</w:t>
        <w:br/>
        <w:t xml:space="preserve">  transform: true,</w:t>
        <w:br/>
        <w:t>}));</w:t>
      </w:r>
    </w:p>
    <w:p>
      <w:pPr>
        <w:pStyle w:val="Heading2"/>
        <w:keepNext/>
      </w:pPr>
      <w:r>
        <w:t>20.2 Rotation des sessions</w:t>
      </w:r>
    </w:p>
    <w:p>
      <w:r>
        <w:t>Le refresh token reçu n’est jamais recherché en clair. Son hash permet d’identifier la session ; le token est supprimé avant l’émission d’une nouvelle paire. Le web et le mobile rejouent ensuite une seule fois la requête initiale.</w:t>
      </w:r>
    </w:p>
    <w:p>
      <w:pPr>
        <w:pStyle w:val="CodeKino"/>
        <w:shd w:fill="0A0710"/>
        <w:pBdr>
          <w:left w:val="single" w:sz="20" w:color="FF2E7E"/>
        </w:pBdr>
      </w:pPr>
      <w:r>
        <w:t>const hash = this.hashRefresh(refreshToken);</w:t>
        <w:br/>
        <w:t>const row = await this.prisma.refreshToken.findFirst({ where: { tokenHash: hash } });</w:t>
        <w:br/>
        <w:t>if (!row || row.expiresAt &lt; new Date()) throw new UnauthorizedException('Session expirée');</w:t>
        <w:br/>
        <w:t>await this.prisma.refreshToken.delete({ where: { id: row.id } });</w:t>
        <w:br/>
        <w:t>return this.issueTokens(user.id, user.email, user.role);</w:t>
      </w:r>
    </w:p>
    <w:p>
      <w:pPr>
        <w:pStyle w:val="Heading2"/>
        <w:keepNext/>
      </w:pPr>
      <w:r>
        <w:t>20.3 Confidentialité d’une liste</w:t>
      </w:r>
    </w:p>
    <w:p>
      <w:r>
        <w:t>La visibilité n’est pas seulement gérée par l’interface. Le service refuse l’accès direct à une liste privée lorsque le demandeur n’en est pas propriétaire.</w:t>
      </w:r>
    </w:p>
    <w:p>
      <w:pPr>
        <w:pStyle w:val="CodeKino"/>
        <w:shd w:fill="0A0710"/>
        <w:pBdr>
          <w:left w:val="single" w:sz="20" w:color="FF2E7E"/>
        </w:pBdr>
      </w:pPr>
      <w:r>
        <w:t>const list = await this.prisma.customList.findUnique({</w:t>
        <w:br/>
        <w:t xml:space="preserve">  where: { id: listId },</w:t>
        <w:br/>
        <w:t xml:space="preserve">  include: { items: { orderBy: [{ position: 'asc' }, { addedAt: 'asc' }] } },</w:t>
        <w:br/>
        <w:t>});</w:t>
        <w:br/>
        <w:t>if (!list) throw new NotFoundException();</w:t>
        <w:br/>
        <w:t>if (!list.isPublic &amp;&amp; list.userId !== viewerId) throw new ForbiddenException();</w:t>
      </w:r>
    </w:p>
    <w:p>
      <w:pPr>
        <w:pStyle w:val="Heading2"/>
        <w:keepNext/>
      </w:pPr>
      <w:r>
        <w:t>20.4 Recommandations deux fois par jour</w:t>
      </w:r>
    </w:p>
    <w:p>
      <w:r>
        <w:t>La tâche planifiée s’exécute à 9 h et 18 h, heure de Paris. Elle utilise les critiques bien notées, les listes et la bibliothèque comme signaux, puis évite d’envoyer une nouvelle recommandation dans les six heures.</w:t>
      </w:r>
    </w:p>
    <w:p>
      <w:pPr>
        <w:pStyle w:val="CodeKino"/>
        <w:shd w:fill="0A0710"/>
        <w:pBdr>
          <w:left w:val="single" w:sz="20" w:color="FF2E7E"/>
        </w:pBdr>
      </w:pPr>
      <w:r>
        <w:t>@Cron('0 9,18 * * *', { timeZone: 'Europe/Paris' })</w:t>
        <w:br/>
        <w:t>async deliverTwiceDaily() {</w:t>
        <w:br/>
        <w:t xml:space="preserve">  const users = await this.prisma.user.findMany({ /* comptes actifs */ });</w:t>
        <w:br/>
        <w:t xml:space="preserve">  for (const user of users) await this.deliverForUser(user.id, user.locale);</w:t>
        <w:br/>
        <w:t>}</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F6477"/>
        <w:sz w:val="16"/>
      </w:rPr>
      <w:t xml:space="preserve">Kino  •  Documentation utilisateur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FF2E7E"/>
        <w:sz w:val="16"/>
      </w:rPr>
      <w:t>KINO  /  CULTURE CONNECT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1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E91E63"/>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17121C"/>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E91E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1712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Aptos Display" w:hAnsi="Aptos Display"/>
      <w:b/>
      <w:i/>
      <w:iCs/>
      <w:color w:val="655D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Kino">
    <w:name w:val="Code Kino"/>
    <w:pPr>
      <w:spacing w:before="80" w:after="140"/>
      <w:ind w:left="227" w:right="227"/>
    </w:pPr>
    <w:rPr>
      <w:rFonts w:ascii="Cascadia Mono" w:hAnsi="Cascadia Mono"/>
      <w:color w:val="FFFFFF"/>
      <w:sz w:val="17"/>
    </w:rPr>
  </w:style>
  <w:style w:type="paragraph" w:customStyle="1" w:styleId="NoteKino">
    <w:name w:val="Note Kino"/>
    <w:pPr>
      <w:spacing w:before="80" w:after="160"/>
      <w:ind w:left="283" w:right="283"/>
    </w:pPr>
    <w:rPr>
      <w:rFonts w:ascii="Aptos" w:hAnsi="Aptos"/>
      <w:i/>
      <w:color w:val="6F64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Kino</dc:title>
  <dc:subject>Architecture, implémentation, exploitation et maintenance de Kino</dc:subject>
  <dc:creator>Équipe Kino</dc:creator>
  <cp:keywords/>
  <dc:description/>
  <cp:lastModifiedBy/>
  <cp:revision>1</cp:revision>
  <dcterms:created xsi:type="dcterms:W3CDTF">2013-12-23T23:15:00Z</dcterms:created>
  <dcterms:modified xsi:type="dcterms:W3CDTF">2013-12-23T23:15:00Z</dcterms:modified>
  <cp:category/>
  <cp:version>2.2</cp:version>
</cp:coreProperties>
</file>