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38200" w14:textId="73B8F236" w:rsidR="005A758A" w:rsidRPr="00E22B7E" w:rsidRDefault="00E21611" w:rsidP="005171F4">
      <w:pPr>
        <w:pStyle w:val="Heading2"/>
        <w:tabs>
          <w:tab w:val="left" w:pos="1134"/>
        </w:tabs>
        <w:spacing w:before="120" w:after="120"/>
        <w:rPr>
          <w:rFonts w:ascii="Times New Roman" w:hAnsi="Times New Roman"/>
          <w:sz w:val="24"/>
          <w:szCs w:val="24"/>
        </w:rPr>
      </w:pPr>
      <w:bookmarkStart w:id="0" w:name="_Toc88877595"/>
      <w:r w:rsidRPr="00E22B7E">
        <w:rPr>
          <w:rFonts w:ascii="Times New Roman" w:hAnsi="Times New Roman"/>
          <w:sz w:val="24"/>
          <w:szCs w:val="24"/>
        </w:rPr>
        <w:t>AMP 123</w:t>
      </w:r>
      <w:r w:rsidR="004204D2">
        <w:rPr>
          <w:rFonts w:ascii="Times New Roman" w:hAnsi="Times New Roman"/>
          <w:sz w:val="24"/>
          <w:szCs w:val="24"/>
        </w:rPr>
        <w:tab/>
      </w:r>
      <w:r w:rsidR="005A758A" w:rsidRPr="00E22B7E">
        <w:rPr>
          <w:rFonts w:ascii="Times New Roman" w:hAnsi="Times New Roman"/>
          <w:sz w:val="24"/>
          <w:szCs w:val="24"/>
        </w:rPr>
        <w:t>BWR Control Rod Drive Return Line Nozzle</w:t>
      </w:r>
      <w:bookmarkEnd w:id="0"/>
      <w:r w:rsidR="006A5317">
        <w:rPr>
          <w:rFonts w:ascii="Times New Roman" w:hAnsi="Times New Roman"/>
          <w:sz w:val="24"/>
          <w:szCs w:val="24"/>
        </w:rPr>
        <w:t xml:space="preserve"> </w:t>
      </w:r>
      <w:r w:rsidR="006A5317" w:rsidRPr="006A5317">
        <w:rPr>
          <w:rFonts w:ascii="Times New Roman" w:hAnsi="Times New Roman"/>
          <w:sz w:val="24"/>
          <w:szCs w:val="24"/>
        </w:rPr>
        <w:t xml:space="preserve">(VERSION </w:t>
      </w:r>
      <w:r w:rsidR="0045787C" w:rsidRPr="006A5317">
        <w:rPr>
          <w:rFonts w:ascii="Times New Roman" w:hAnsi="Times New Roman"/>
          <w:sz w:val="24"/>
          <w:szCs w:val="24"/>
        </w:rPr>
        <w:t>20</w:t>
      </w:r>
      <w:r w:rsidR="0045787C">
        <w:rPr>
          <w:rFonts w:ascii="Times New Roman" w:hAnsi="Times New Roman"/>
          <w:sz w:val="24"/>
          <w:szCs w:val="24"/>
        </w:rPr>
        <w:t>21</w:t>
      </w:r>
      <w:r w:rsidR="006A5317" w:rsidRPr="006A5317">
        <w:rPr>
          <w:rFonts w:ascii="Times New Roman" w:hAnsi="Times New Roman"/>
          <w:sz w:val="24"/>
          <w:szCs w:val="24"/>
        </w:rPr>
        <w:t>)</w:t>
      </w:r>
    </w:p>
    <w:p w14:paraId="6F4082D3" w14:textId="77777777" w:rsidR="005A758A" w:rsidRPr="004204D2" w:rsidRDefault="005A758A" w:rsidP="005171F4">
      <w:pPr>
        <w:pStyle w:val="Heading3"/>
        <w:spacing w:before="120"/>
        <w:jc w:val="both"/>
        <w:rPr>
          <w:rFonts w:ascii="Times New Roman" w:hAnsi="Times New Roman" w:cs="Times New Roman"/>
          <w:sz w:val="24"/>
          <w:szCs w:val="24"/>
        </w:rPr>
      </w:pPr>
      <w:bookmarkStart w:id="1" w:name="_Toc88877596"/>
      <w:r w:rsidRPr="004204D2">
        <w:rPr>
          <w:rFonts w:ascii="Times New Roman" w:hAnsi="Times New Roman" w:cs="Times New Roman"/>
          <w:sz w:val="24"/>
          <w:szCs w:val="24"/>
        </w:rPr>
        <w:t>Program</w:t>
      </w:r>
      <w:r w:rsidR="001273B9" w:rsidRPr="004204D2">
        <w:rPr>
          <w:rFonts w:ascii="Times New Roman" w:eastAsia="MS Mincho" w:hAnsi="Times New Roman" w:cs="Times New Roman"/>
          <w:sz w:val="24"/>
          <w:szCs w:val="24"/>
          <w:lang w:eastAsia="ja-JP"/>
        </w:rPr>
        <w:t xml:space="preserve">me </w:t>
      </w:r>
      <w:r w:rsidRPr="004204D2">
        <w:rPr>
          <w:rFonts w:ascii="Times New Roman" w:hAnsi="Times New Roman" w:cs="Times New Roman"/>
          <w:sz w:val="24"/>
          <w:szCs w:val="24"/>
        </w:rPr>
        <w:t>Description</w:t>
      </w:r>
      <w:bookmarkEnd w:id="1"/>
    </w:p>
    <w:p w14:paraId="18E7C800" w14:textId="355407B8" w:rsidR="005A758A" w:rsidRDefault="005A758A" w:rsidP="005171F4">
      <w:pPr>
        <w:pStyle w:val="Body"/>
        <w:jc w:val="both"/>
        <w:rPr>
          <w:rFonts w:ascii="Times New Roman" w:hAnsi="Times New Roman"/>
          <w:sz w:val="24"/>
          <w:szCs w:val="24"/>
        </w:rPr>
      </w:pPr>
      <w:r w:rsidRPr="00E22B7E">
        <w:rPr>
          <w:rFonts w:ascii="Times New Roman" w:hAnsi="Times New Roman"/>
          <w:sz w:val="24"/>
          <w:szCs w:val="24"/>
        </w:rPr>
        <w:t xml:space="preserve">This </w:t>
      </w:r>
      <w:r w:rsidR="001273B9" w:rsidRPr="00E22B7E">
        <w:rPr>
          <w:rFonts w:ascii="Times New Roman" w:hAnsi="Times New Roman"/>
          <w:sz w:val="24"/>
          <w:szCs w:val="24"/>
        </w:rPr>
        <w:t>programme</w:t>
      </w:r>
      <w:r w:rsidRPr="00E22B7E">
        <w:rPr>
          <w:rFonts w:ascii="Times New Roman" w:hAnsi="Times New Roman"/>
          <w:sz w:val="24"/>
          <w:szCs w:val="24"/>
        </w:rPr>
        <w:t xml:space="preserve"> is a condition monitoring </w:t>
      </w:r>
      <w:r w:rsidR="001273B9" w:rsidRPr="00E22B7E">
        <w:rPr>
          <w:rFonts w:ascii="Times New Roman" w:hAnsi="Times New Roman"/>
          <w:sz w:val="24"/>
          <w:szCs w:val="24"/>
        </w:rPr>
        <w:t>programme</w:t>
      </w:r>
      <w:r w:rsidRPr="00E22B7E">
        <w:rPr>
          <w:rFonts w:ascii="Times New Roman" w:hAnsi="Times New Roman"/>
          <w:sz w:val="24"/>
          <w:szCs w:val="24"/>
        </w:rPr>
        <w:t xml:space="preserve"> for BWR control rod drive return line (CRDRL) nozzles for </w:t>
      </w:r>
      <w:r w:rsidR="006430BF" w:rsidRPr="00E22B7E">
        <w:rPr>
          <w:rFonts w:ascii="Times New Roman" w:hAnsi="Times New Roman"/>
          <w:sz w:val="24"/>
          <w:szCs w:val="24"/>
        </w:rPr>
        <w:t xml:space="preserve">addressing </w:t>
      </w:r>
      <w:r w:rsidRPr="00E22B7E">
        <w:rPr>
          <w:rFonts w:ascii="Times New Roman" w:hAnsi="Times New Roman"/>
          <w:sz w:val="24"/>
          <w:szCs w:val="24"/>
        </w:rPr>
        <w:t>thermal fatigue</w:t>
      </w:r>
      <w:r w:rsidR="00EC02AD" w:rsidRPr="00E22B7E">
        <w:rPr>
          <w:rFonts w:ascii="Times New Roman" w:hAnsi="Times New Roman"/>
          <w:sz w:val="24"/>
          <w:szCs w:val="24"/>
        </w:rPr>
        <w:t xml:space="preserve"> </w:t>
      </w:r>
      <w:r w:rsidR="007154BB" w:rsidRPr="00E22B7E">
        <w:rPr>
          <w:rFonts w:ascii="Times New Roman" w:hAnsi="Times New Roman"/>
          <w:sz w:val="24"/>
          <w:szCs w:val="24"/>
        </w:rPr>
        <w:t>[</w:t>
      </w:r>
      <w:r w:rsidR="006E6B85">
        <w:rPr>
          <w:rFonts w:ascii="Times New Roman" w:hAnsi="Times New Roman"/>
          <w:sz w:val="24"/>
          <w:szCs w:val="24"/>
        </w:rPr>
        <w:t>1</w:t>
      </w:r>
      <w:r w:rsidR="007154BB" w:rsidRPr="00E22B7E">
        <w:rPr>
          <w:rFonts w:ascii="Times New Roman" w:hAnsi="Times New Roman"/>
          <w:sz w:val="24"/>
          <w:szCs w:val="24"/>
        </w:rPr>
        <w:t>]</w:t>
      </w:r>
      <w:r w:rsidRPr="00E22B7E">
        <w:rPr>
          <w:rFonts w:ascii="Times New Roman" w:hAnsi="Times New Roman"/>
          <w:sz w:val="24"/>
          <w:szCs w:val="24"/>
        </w:rPr>
        <w:t>.</w:t>
      </w:r>
      <w:r w:rsidR="009F694A">
        <w:rPr>
          <w:rFonts w:ascii="Times New Roman" w:hAnsi="Times New Roman"/>
          <w:sz w:val="24"/>
          <w:szCs w:val="24"/>
        </w:rPr>
        <w:t xml:space="preserve"> CRDRL nozz</w:t>
      </w:r>
      <w:r w:rsidR="001464DB">
        <w:rPr>
          <w:rFonts w:ascii="Times New Roman" w:hAnsi="Times New Roman"/>
          <w:sz w:val="24"/>
          <w:szCs w:val="24"/>
        </w:rPr>
        <w:t>les</w:t>
      </w:r>
      <w:r w:rsidR="009F694A">
        <w:rPr>
          <w:rFonts w:ascii="Times New Roman" w:hAnsi="Times New Roman"/>
          <w:sz w:val="24"/>
          <w:szCs w:val="24"/>
        </w:rPr>
        <w:t xml:space="preserve"> that have been capped </w:t>
      </w:r>
      <w:r w:rsidR="001464DB">
        <w:rPr>
          <w:rFonts w:ascii="Times New Roman" w:hAnsi="Times New Roman"/>
          <w:sz w:val="24"/>
          <w:szCs w:val="24"/>
        </w:rPr>
        <w:t>d</w:t>
      </w:r>
      <w:r w:rsidR="00F87C1F">
        <w:rPr>
          <w:rFonts w:ascii="Times New Roman" w:hAnsi="Times New Roman"/>
          <w:sz w:val="24"/>
          <w:szCs w:val="24"/>
        </w:rPr>
        <w:t xml:space="preserve">o not need to </w:t>
      </w:r>
      <w:r w:rsidR="001464DB">
        <w:rPr>
          <w:rFonts w:ascii="Times New Roman" w:hAnsi="Times New Roman"/>
          <w:sz w:val="24"/>
          <w:szCs w:val="24"/>
        </w:rPr>
        <w:t>manage cracking due to thermal fatigue.</w:t>
      </w:r>
      <w:r w:rsidRPr="00E22B7E">
        <w:rPr>
          <w:rFonts w:ascii="Times New Roman" w:hAnsi="Times New Roman"/>
          <w:sz w:val="24"/>
          <w:szCs w:val="24"/>
        </w:rPr>
        <w:t xml:space="preserve"> </w:t>
      </w:r>
      <w:r w:rsidR="00E94171">
        <w:rPr>
          <w:rFonts w:ascii="Times New Roman" w:hAnsi="Times New Roman"/>
          <w:sz w:val="24"/>
          <w:szCs w:val="24"/>
        </w:rPr>
        <w:t>S</w:t>
      </w:r>
      <w:r w:rsidRPr="00E22B7E">
        <w:rPr>
          <w:rFonts w:ascii="Times New Roman" w:hAnsi="Times New Roman"/>
          <w:sz w:val="24"/>
          <w:szCs w:val="24"/>
        </w:rPr>
        <w:t>tress corrosion cracking (SCC)</w:t>
      </w:r>
      <w:r w:rsidR="00E94171">
        <w:rPr>
          <w:rFonts w:ascii="Times New Roman" w:hAnsi="Times New Roman"/>
          <w:sz w:val="24"/>
          <w:szCs w:val="24"/>
        </w:rPr>
        <w:t xml:space="preserve"> of the CRDRL piping, nozzles, </w:t>
      </w:r>
      <w:r w:rsidR="001464DB">
        <w:rPr>
          <w:rFonts w:ascii="Times New Roman" w:hAnsi="Times New Roman"/>
          <w:sz w:val="24"/>
          <w:szCs w:val="24"/>
        </w:rPr>
        <w:t xml:space="preserve">nozzle caps, </w:t>
      </w:r>
      <w:r w:rsidR="00E94171">
        <w:rPr>
          <w:rFonts w:ascii="Times New Roman" w:hAnsi="Times New Roman"/>
          <w:sz w:val="24"/>
          <w:szCs w:val="24"/>
        </w:rPr>
        <w:t xml:space="preserve">and </w:t>
      </w:r>
      <w:r w:rsidR="001464DB">
        <w:rPr>
          <w:rFonts w:ascii="Times New Roman" w:hAnsi="Times New Roman"/>
          <w:sz w:val="24"/>
          <w:szCs w:val="24"/>
        </w:rPr>
        <w:t xml:space="preserve">associated </w:t>
      </w:r>
      <w:r w:rsidR="00E94171">
        <w:rPr>
          <w:rFonts w:ascii="Times New Roman" w:hAnsi="Times New Roman"/>
          <w:sz w:val="24"/>
          <w:szCs w:val="24"/>
        </w:rPr>
        <w:t>welds</w:t>
      </w:r>
      <w:r w:rsidRPr="00E22B7E">
        <w:rPr>
          <w:rFonts w:ascii="Times New Roman" w:hAnsi="Times New Roman"/>
          <w:sz w:val="24"/>
          <w:szCs w:val="24"/>
        </w:rPr>
        <w:t xml:space="preserve"> </w:t>
      </w:r>
      <w:r w:rsidR="00DE2EA1" w:rsidRPr="00E22B7E">
        <w:rPr>
          <w:rFonts w:ascii="Times New Roman" w:hAnsi="Times New Roman"/>
          <w:sz w:val="24"/>
          <w:szCs w:val="24"/>
        </w:rPr>
        <w:t>[</w:t>
      </w:r>
      <w:r w:rsidR="00F25C48">
        <w:rPr>
          <w:rFonts w:ascii="Times New Roman" w:hAnsi="Times New Roman"/>
          <w:sz w:val="24"/>
          <w:szCs w:val="24"/>
        </w:rPr>
        <w:t>2</w:t>
      </w:r>
      <w:r w:rsidR="00DE2EA1" w:rsidRPr="00E22B7E">
        <w:rPr>
          <w:rFonts w:ascii="Times New Roman" w:hAnsi="Times New Roman"/>
          <w:sz w:val="24"/>
          <w:szCs w:val="24"/>
        </w:rPr>
        <w:t>]</w:t>
      </w:r>
      <w:r w:rsidR="00E94171">
        <w:rPr>
          <w:rFonts w:ascii="Times New Roman" w:hAnsi="Times New Roman"/>
          <w:sz w:val="24"/>
          <w:szCs w:val="24"/>
        </w:rPr>
        <w:t xml:space="preserve"> is managed by AMP</w:t>
      </w:r>
      <w:r w:rsidR="004204D2">
        <w:rPr>
          <w:rFonts w:ascii="Times New Roman" w:hAnsi="Times New Roman"/>
          <w:sz w:val="24"/>
          <w:szCs w:val="24"/>
        </w:rPr>
        <w:t xml:space="preserve"> </w:t>
      </w:r>
      <w:r w:rsidR="00E94171">
        <w:rPr>
          <w:rFonts w:ascii="Times New Roman" w:hAnsi="Times New Roman"/>
          <w:sz w:val="24"/>
          <w:szCs w:val="24"/>
        </w:rPr>
        <w:t>107</w:t>
      </w:r>
      <w:r w:rsidR="004204D2">
        <w:rPr>
          <w:rFonts w:ascii="Times New Roman" w:hAnsi="Times New Roman"/>
          <w:sz w:val="24"/>
          <w:szCs w:val="24"/>
        </w:rPr>
        <w:t>.</w:t>
      </w:r>
      <w:r w:rsidR="00E94171" w:rsidRPr="00E94171">
        <w:rPr>
          <w:rFonts w:ascii="Times New Roman" w:hAnsi="Times New Roman"/>
          <w:sz w:val="24"/>
          <w:szCs w:val="24"/>
        </w:rPr>
        <w:t xml:space="preserve"> </w:t>
      </w:r>
      <w:r w:rsidRPr="00E22B7E">
        <w:rPr>
          <w:rFonts w:ascii="Times New Roman" w:hAnsi="Times New Roman"/>
          <w:sz w:val="24"/>
          <w:szCs w:val="24"/>
        </w:rPr>
        <w:t xml:space="preserve">The augmented inspections </w:t>
      </w:r>
      <w:r w:rsidR="00DE2EA1" w:rsidRPr="00E22B7E">
        <w:rPr>
          <w:rFonts w:ascii="Times New Roman" w:hAnsi="Times New Roman"/>
          <w:sz w:val="24"/>
          <w:szCs w:val="24"/>
        </w:rPr>
        <w:t>proposed</w:t>
      </w:r>
      <w:r w:rsidR="006A2D70" w:rsidRPr="00E22B7E">
        <w:rPr>
          <w:rFonts w:ascii="Times New Roman" w:hAnsi="Times New Roman"/>
          <w:sz w:val="24"/>
          <w:szCs w:val="24"/>
        </w:rPr>
        <w:t xml:space="preserve"> for monitoring the nozzles condition</w:t>
      </w:r>
      <w:r w:rsidRPr="00E22B7E">
        <w:rPr>
          <w:rFonts w:ascii="Times New Roman" w:hAnsi="Times New Roman"/>
          <w:sz w:val="24"/>
          <w:szCs w:val="24"/>
        </w:rPr>
        <w:t xml:space="preserve"> supplement those in</w:t>
      </w:r>
      <w:r w:rsidR="005171F4">
        <w:rPr>
          <w:rFonts w:ascii="Times New Roman" w:hAnsi="Times New Roman"/>
          <w:sz w:val="24"/>
          <w:szCs w:val="24"/>
        </w:rPr>
        <w:t xml:space="preserve"> </w:t>
      </w:r>
      <w:r w:rsidRPr="00E22B7E">
        <w:rPr>
          <w:rFonts w:ascii="Times New Roman" w:hAnsi="Times New Roman"/>
          <w:sz w:val="24"/>
          <w:szCs w:val="24"/>
        </w:rPr>
        <w:t xml:space="preserve">service inspections </w:t>
      </w:r>
      <w:r w:rsidR="00F87C1F">
        <w:rPr>
          <w:rFonts w:ascii="Times New Roman" w:hAnsi="Times New Roman"/>
          <w:sz w:val="24"/>
          <w:szCs w:val="24"/>
        </w:rPr>
        <w:t xml:space="preserve">(ISI) </w:t>
      </w:r>
      <w:r w:rsidRPr="00E22B7E">
        <w:rPr>
          <w:rFonts w:ascii="Times New Roman" w:hAnsi="Times New Roman"/>
          <w:sz w:val="24"/>
          <w:szCs w:val="24"/>
        </w:rPr>
        <w:t xml:space="preserve">that are required for these nozzles in accordance with the </w:t>
      </w:r>
      <w:r w:rsidR="00EC02AD" w:rsidRPr="00E22B7E">
        <w:rPr>
          <w:rFonts w:ascii="Times New Roman" w:hAnsi="Times New Roman"/>
          <w:sz w:val="24"/>
          <w:szCs w:val="24"/>
        </w:rPr>
        <w:t>applicable standards</w:t>
      </w:r>
      <w:r w:rsidR="001C6757" w:rsidRPr="00E22B7E">
        <w:rPr>
          <w:rFonts w:ascii="Times New Roman" w:hAnsi="Times New Roman"/>
          <w:sz w:val="24"/>
          <w:szCs w:val="24"/>
        </w:rPr>
        <w:t xml:space="preserve"> for the plant</w:t>
      </w:r>
      <w:r w:rsidRPr="00E22B7E">
        <w:rPr>
          <w:rFonts w:ascii="Times New Roman" w:hAnsi="Times New Roman"/>
          <w:sz w:val="24"/>
          <w:szCs w:val="24"/>
        </w:rPr>
        <w:t xml:space="preserve">. Thus, this </w:t>
      </w:r>
      <w:r w:rsidR="001273B9" w:rsidRPr="00E22B7E">
        <w:rPr>
          <w:rFonts w:ascii="Times New Roman" w:hAnsi="Times New Roman"/>
          <w:sz w:val="24"/>
          <w:szCs w:val="24"/>
        </w:rPr>
        <w:t>programme</w:t>
      </w:r>
      <w:r w:rsidRPr="00E22B7E">
        <w:rPr>
          <w:rFonts w:ascii="Times New Roman" w:hAnsi="Times New Roman"/>
          <w:sz w:val="24"/>
          <w:szCs w:val="24"/>
        </w:rPr>
        <w:t xml:space="preserve"> includes (a) mandatory ISI in accordance with </w:t>
      </w:r>
      <w:r w:rsidR="001464DB">
        <w:rPr>
          <w:rFonts w:ascii="Times New Roman" w:hAnsi="Times New Roman"/>
          <w:sz w:val="24"/>
          <w:szCs w:val="24"/>
        </w:rPr>
        <w:t>n</w:t>
      </w:r>
      <w:r w:rsidR="00BF5B1B" w:rsidRPr="00E22B7E">
        <w:rPr>
          <w:rFonts w:ascii="Times New Roman" w:hAnsi="Times New Roman"/>
          <w:sz w:val="24"/>
          <w:szCs w:val="24"/>
        </w:rPr>
        <w:t xml:space="preserve">ational </w:t>
      </w:r>
      <w:r w:rsidR="00EC02AD" w:rsidRPr="00E22B7E">
        <w:rPr>
          <w:rFonts w:ascii="Times New Roman" w:hAnsi="Times New Roman"/>
          <w:sz w:val="24"/>
          <w:szCs w:val="24"/>
        </w:rPr>
        <w:t>regulation</w:t>
      </w:r>
      <w:r w:rsidRPr="00E22B7E">
        <w:rPr>
          <w:rFonts w:ascii="Times New Roman" w:hAnsi="Times New Roman"/>
          <w:sz w:val="24"/>
          <w:szCs w:val="24"/>
        </w:rPr>
        <w:t>, and (b) augmented ISI examinations in accordance with applicant’s commitments</w:t>
      </w:r>
      <w:r w:rsidR="00BF5B1B" w:rsidRPr="00E22B7E">
        <w:rPr>
          <w:rFonts w:ascii="Times New Roman" w:hAnsi="Times New Roman"/>
          <w:sz w:val="24"/>
          <w:szCs w:val="24"/>
        </w:rPr>
        <w:t xml:space="preserve"> for thermal fatigue issues</w:t>
      </w:r>
      <w:r w:rsidRPr="00E22B7E">
        <w:rPr>
          <w:rFonts w:ascii="Times New Roman" w:hAnsi="Times New Roman"/>
          <w:sz w:val="24"/>
          <w:szCs w:val="24"/>
        </w:rPr>
        <w:t xml:space="preserve">. </w:t>
      </w:r>
    </w:p>
    <w:p w14:paraId="0EF0587B" w14:textId="77777777" w:rsidR="00362D75" w:rsidRPr="00E22B7E" w:rsidRDefault="00362D75" w:rsidP="005171F4">
      <w:pPr>
        <w:pStyle w:val="Body"/>
        <w:jc w:val="both"/>
        <w:rPr>
          <w:rFonts w:ascii="Times New Roman" w:hAnsi="Times New Roman"/>
          <w:sz w:val="24"/>
          <w:szCs w:val="24"/>
        </w:rPr>
      </w:pPr>
    </w:p>
    <w:p w14:paraId="357F2E2B" w14:textId="77777777" w:rsidR="005A758A" w:rsidRPr="00E22B7E" w:rsidRDefault="005A758A" w:rsidP="005171F4">
      <w:pPr>
        <w:pStyle w:val="Heading3"/>
        <w:spacing w:before="120"/>
        <w:jc w:val="both"/>
        <w:rPr>
          <w:rFonts w:ascii="Times New Roman" w:hAnsi="Times New Roman" w:cs="Times New Roman"/>
          <w:sz w:val="24"/>
          <w:szCs w:val="24"/>
        </w:rPr>
      </w:pPr>
      <w:bookmarkStart w:id="2" w:name="_Toc88877597"/>
      <w:r w:rsidRPr="00E22B7E">
        <w:rPr>
          <w:rFonts w:ascii="Times New Roman" w:hAnsi="Times New Roman" w:cs="Times New Roman"/>
          <w:sz w:val="24"/>
          <w:szCs w:val="24"/>
        </w:rPr>
        <w:t>Evaluation and Technical Basis</w:t>
      </w:r>
      <w:bookmarkEnd w:id="2"/>
    </w:p>
    <w:p w14:paraId="6B1AE609" w14:textId="77777777" w:rsidR="008D4A15" w:rsidRPr="00E22B7E" w:rsidRDefault="000205BD" w:rsidP="005171F4">
      <w:pPr>
        <w:pStyle w:val="Body"/>
        <w:numPr>
          <w:ilvl w:val="0"/>
          <w:numId w:val="2"/>
        </w:numPr>
        <w:ind w:left="426" w:hanging="426"/>
        <w:jc w:val="both"/>
        <w:rPr>
          <w:rFonts w:ascii="Times New Roman" w:hAnsi="Times New Roman"/>
          <w:b/>
          <w:sz w:val="24"/>
          <w:szCs w:val="24"/>
        </w:rPr>
      </w:pPr>
      <w:r w:rsidRPr="00E22B7E">
        <w:rPr>
          <w:rFonts w:ascii="Times New Roman" w:hAnsi="Times New Roman"/>
          <w:b/>
          <w:i/>
          <w:sz w:val="24"/>
          <w:szCs w:val="24"/>
        </w:rPr>
        <w:t>Scope of the ageing management programme based on understanding ageing:</w:t>
      </w:r>
      <w:r w:rsidR="005A758A" w:rsidRPr="00E22B7E">
        <w:rPr>
          <w:rFonts w:ascii="Times New Roman" w:hAnsi="Times New Roman"/>
          <w:b/>
          <w:i/>
          <w:sz w:val="24"/>
          <w:szCs w:val="24"/>
        </w:rPr>
        <w:t xml:space="preserve"> </w:t>
      </w:r>
    </w:p>
    <w:p w14:paraId="01F7CCE0" w14:textId="77777777" w:rsidR="00362D75" w:rsidRDefault="005A758A" w:rsidP="005171F4">
      <w:pPr>
        <w:pStyle w:val="Body"/>
        <w:jc w:val="both"/>
        <w:rPr>
          <w:rFonts w:ascii="Times New Roman" w:hAnsi="Times New Roman"/>
          <w:b/>
          <w:sz w:val="24"/>
          <w:szCs w:val="24"/>
        </w:rPr>
      </w:pPr>
      <w:r w:rsidRPr="00E22B7E">
        <w:rPr>
          <w:rFonts w:ascii="Times New Roman" w:hAnsi="Times New Roman"/>
          <w:sz w:val="24"/>
          <w:szCs w:val="24"/>
        </w:rPr>
        <w:t>Th</w:t>
      </w:r>
      <w:r w:rsidR="00E13FED">
        <w:rPr>
          <w:rFonts w:ascii="Times New Roman" w:hAnsi="Times New Roman"/>
          <w:sz w:val="24"/>
          <w:szCs w:val="24"/>
        </w:rPr>
        <w:t>is</w:t>
      </w:r>
      <w:r w:rsidRPr="00E22B7E">
        <w:rPr>
          <w:rFonts w:ascii="Times New Roman" w:hAnsi="Times New Roman"/>
          <w:sz w:val="24"/>
          <w:szCs w:val="24"/>
        </w:rPr>
        <w:t xml:space="preserve"> </w:t>
      </w:r>
      <w:r w:rsidR="001273B9" w:rsidRPr="00E22B7E">
        <w:rPr>
          <w:rFonts w:ascii="Times New Roman" w:hAnsi="Times New Roman"/>
          <w:sz w:val="24"/>
          <w:szCs w:val="24"/>
        </w:rPr>
        <w:t>programme</w:t>
      </w:r>
      <w:r w:rsidRPr="00E22B7E">
        <w:rPr>
          <w:rFonts w:ascii="Times New Roman" w:hAnsi="Times New Roman"/>
          <w:sz w:val="24"/>
          <w:szCs w:val="24"/>
        </w:rPr>
        <w:t xml:space="preserve"> manages the effects of cracking </w:t>
      </w:r>
      <w:r w:rsidR="00431914">
        <w:rPr>
          <w:rFonts w:ascii="Times New Roman" w:hAnsi="Times New Roman"/>
          <w:sz w:val="24"/>
          <w:szCs w:val="24"/>
        </w:rPr>
        <w:t xml:space="preserve">due to </w:t>
      </w:r>
      <w:r w:rsidR="00431914" w:rsidRPr="00E22B7E">
        <w:rPr>
          <w:rFonts w:ascii="Times New Roman" w:hAnsi="Times New Roman"/>
          <w:sz w:val="24"/>
          <w:szCs w:val="24"/>
        </w:rPr>
        <w:t xml:space="preserve">thermal fatigue </w:t>
      </w:r>
      <w:r w:rsidRPr="00E22B7E">
        <w:rPr>
          <w:rFonts w:ascii="Times New Roman" w:hAnsi="Times New Roman"/>
          <w:sz w:val="24"/>
          <w:szCs w:val="24"/>
        </w:rPr>
        <w:t>on the intended pressure boundary function of CRDRL nozzles</w:t>
      </w:r>
      <w:r w:rsidR="00E13FED">
        <w:rPr>
          <w:rFonts w:ascii="Times New Roman" w:hAnsi="Times New Roman"/>
          <w:sz w:val="24"/>
          <w:szCs w:val="24"/>
        </w:rPr>
        <w:t xml:space="preserve"> and reactor </w:t>
      </w:r>
      <w:r w:rsidR="003A302A">
        <w:rPr>
          <w:rFonts w:ascii="Times New Roman" w:hAnsi="Times New Roman"/>
          <w:sz w:val="24"/>
          <w:szCs w:val="24"/>
        </w:rPr>
        <w:t xml:space="preserve">pressure </w:t>
      </w:r>
      <w:r w:rsidR="00E13FED">
        <w:rPr>
          <w:rFonts w:ascii="Times New Roman" w:hAnsi="Times New Roman"/>
          <w:sz w:val="24"/>
          <w:szCs w:val="24"/>
        </w:rPr>
        <w:t>vessel (R</w:t>
      </w:r>
      <w:r w:rsidR="003A302A">
        <w:rPr>
          <w:rFonts w:ascii="Times New Roman" w:hAnsi="Times New Roman"/>
          <w:sz w:val="24"/>
          <w:szCs w:val="24"/>
        </w:rPr>
        <w:t>P</w:t>
      </w:r>
      <w:r w:rsidR="00E13FED">
        <w:rPr>
          <w:rFonts w:ascii="Times New Roman" w:hAnsi="Times New Roman"/>
          <w:sz w:val="24"/>
          <w:szCs w:val="24"/>
        </w:rPr>
        <w:t>V)</w:t>
      </w:r>
      <w:r w:rsidRPr="00E22B7E">
        <w:rPr>
          <w:rFonts w:ascii="Times New Roman" w:hAnsi="Times New Roman"/>
          <w:sz w:val="24"/>
          <w:szCs w:val="24"/>
        </w:rPr>
        <w:t xml:space="preserve">. The scope of this </w:t>
      </w:r>
      <w:r w:rsidR="001273B9" w:rsidRPr="00E22B7E">
        <w:rPr>
          <w:rFonts w:ascii="Times New Roman" w:hAnsi="Times New Roman"/>
          <w:sz w:val="24"/>
          <w:szCs w:val="24"/>
        </w:rPr>
        <w:t>programme</w:t>
      </w:r>
      <w:r w:rsidRPr="00E22B7E">
        <w:rPr>
          <w:rFonts w:ascii="Times New Roman" w:hAnsi="Times New Roman"/>
          <w:sz w:val="24"/>
          <w:szCs w:val="24"/>
        </w:rPr>
        <w:t xml:space="preserve"> is applicable to BWRs whose R</w:t>
      </w:r>
      <w:r w:rsidR="003A302A">
        <w:rPr>
          <w:rFonts w:ascii="Times New Roman" w:hAnsi="Times New Roman"/>
          <w:sz w:val="24"/>
          <w:szCs w:val="24"/>
        </w:rPr>
        <w:t>P</w:t>
      </w:r>
      <w:r w:rsidRPr="00E22B7E">
        <w:rPr>
          <w:rFonts w:ascii="Times New Roman" w:hAnsi="Times New Roman"/>
          <w:sz w:val="24"/>
          <w:szCs w:val="24"/>
        </w:rPr>
        <w:t xml:space="preserve">V design includes a welded CRDRL nozzle design. The scope of the </w:t>
      </w:r>
      <w:r w:rsidR="001273B9" w:rsidRPr="00E22B7E">
        <w:rPr>
          <w:rFonts w:ascii="Times New Roman" w:hAnsi="Times New Roman"/>
          <w:sz w:val="24"/>
          <w:szCs w:val="24"/>
        </w:rPr>
        <w:t>programme</w:t>
      </w:r>
      <w:r w:rsidRPr="00E22B7E">
        <w:rPr>
          <w:rFonts w:ascii="Times New Roman" w:hAnsi="Times New Roman"/>
          <w:sz w:val="24"/>
          <w:szCs w:val="24"/>
        </w:rPr>
        <w:t xml:space="preserve"> includes CRDRL nozzles and their nozzle-to-R</w:t>
      </w:r>
      <w:r w:rsidR="003A302A">
        <w:rPr>
          <w:rFonts w:ascii="Times New Roman" w:hAnsi="Times New Roman"/>
          <w:sz w:val="24"/>
          <w:szCs w:val="24"/>
        </w:rPr>
        <w:t>P</w:t>
      </w:r>
      <w:r w:rsidRPr="00E22B7E">
        <w:rPr>
          <w:rFonts w:ascii="Times New Roman" w:hAnsi="Times New Roman"/>
          <w:sz w:val="24"/>
          <w:szCs w:val="24"/>
        </w:rPr>
        <w:t xml:space="preserve">V welds, which are Class 1 components. </w:t>
      </w:r>
    </w:p>
    <w:p w14:paraId="1A7B6C8B" w14:textId="77777777" w:rsidR="00E13FED" w:rsidRPr="00E22B7E" w:rsidRDefault="00E13FED" w:rsidP="005171F4">
      <w:pPr>
        <w:pStyle w:val="Body"/>
        <w:jc w:val="both"/>
        <w:rPr>
          <w:rFonts w:ascii="Times New Roman" w:hAnsi="Times New Roman"/>
          <w:b/>
          <w:sz w:val="24"/>
          <w:szCs w:val="24"/>
        </w:rPr>
      </w:pPr>
    </w:p>
    <w:p w14:paraId="0BFFC8B3" w14:textId="77777777" w:rsidR="000205BD" w:rsidRPr="002F6A91" w:rsidRDefault="000205BD" w:rsidP="005171F4">
      <w:pPr>
        <w:pStyle w:val="Body"/>
        <w:numPr>
          <w:ilvl w:val="0"/>
          <w:numId w:val="2"/>
        </w:numPr>
        <w:ind w:left="426" w:hanging="426"/>
        <w:jc w:val="both"/>
        <w:rPr>
          <w:rFonts w:ascii="Times New Roman" w:hAnsi="Times New Roman"/>
          <w:b/>
          <w:i/>
          <w:sz w:val="24"/>
          <w:szCs w:val="24"/>
        </w:rPr>
      </w:pPr>
      <w:r w:rsidRPr="00E22B7E">
        <w:rPr>
          <w:rFonts w:ascii="Times New Roman" w:hAnsi="Times New Roman"/>
          <w:b/>
          <w:i/>
          <w:sz w:val="24"/>
          <w:szCs w:val="24"/>
        </w:rPr>
        <w:t>Preventive actions to minimize and control ageing degradation:</w:t>
      </w:r>
      <w:r w:rsidR="005A758A" w:rsidRPr="002F6A91">
        <w:rPr>
          <w:rFonts w:ascii="Times New Roman" w:hAnsi="Times New Roman"/>
          <w:b/>
          <w:i/>
          <w:sz w:val="24"/>
          <w:szCs w:val="24"/>
        </w:rPr>
        <w:t xml:space="preserve"> </w:t>
      </w:r>
    </w:p>
    <w:p w14:paraId="6EC327FB" w14:textId="77777777" w:rsidR="00362D75" w:rsidRDefault="005A758A" w:rsidP="005171F4">
      <w:pPr>
        <w:pStyle w:val="Body"/>
        <w:ind w:left="-42"/>
        <w:jc w:val="both"/>
        <w:rPr>
          <w:rFonts w:ascii="Times New Roman" w:hAnsi="Times New Roman"/>
          <w:b/>
          <w:sz w:val="24"/>
          <w:szCs w:val="24"/>
        </w:rPr>
      </w:pPr>
      <w:r w:rsidRPr="00E22B7E">
        <w:rPr>
          <w:rFonts w:ascii="Times New Roman" w:hAnsi="Times New Roman"/>
          <w:sz w:val="24"/>
          <w:szCs w:val="24"/>
        </w:rPr>
        <w:t>Activities for preventing or mitigating cracking in CRDRL nozzles are consistent with a BWR facility’s past preventive or mitigation actions/activities.</w:t>
      </w:r>
      <w:r w:rsidR="0050425E">
        <w:rPr>
          <w:rFonts w:ascii="Times New Roman" w:hAnsi="Times New Roman"/>
          <w:sz w:val="24"/>
          <w:szCs w:val="24"/>
        </w:rPr>
        <w:t xml:space="preserve"> In the United States, plants have implemented modifications [1] </w:t>
      </w:r>
      <w:r w:rsidR="002334EE">
        <w:rPr>
          <w:rFonts w:ascii="Times New Roman" w:hAnsi="Times New Roman"/>
          <w:sz w:val="24"/>
          <w:szCs w:val="24"/>
        </w:rPr>
        <w:t>to minimize or eliminate cracking due to thermal fatigue.</w:t>
      </w:r>
      <w:r w:rsidR="0050425E">
        <w:rPr>
          <w:rFonts w:ascii="Times New Roman" w:hAnsi="Times New Roman"/>
          <w:sz w:val="24"/>
          <w:szCs w:val="24"/>
        </w:rPr>
        <w:t xml:space="preserve"> </w:t>
      </w:r>
      <w:r w:rsidRPr="00E22B7E">
        <w:rPr>
          <w:rFonts w:ascii="Times New Roman" w:hAnsi="Times New Roman"/>
          <w:sz w:val="24"/>
          <w:szCs w:val="24"/>
        </w:rPr>
        <w:t xml:space="preserve"> </w:t>
      </w:r>
    </w:p>
    <w:p w14:paraId="4FE1C7C9" w14:textId="77777777" w:rsidR="00E13FED" w:rsidRPr="00E22B7E" w:rsidRDefault="00E13FED" w:rsidP="005171F4">
      <w:pPr>
        <w:pStyle w:val="Body"/>
        <w:ind w:left="-42"/>
        <w:jc w:val="both"/>
        <w:rPr>
          <w:rFonts w:ascii="Times New Roman" w:hAnsi="Times New Roman"/>
          <w:b/>
          <w:sz w:val="24"/>
          <w:szCs w:val="24"/>
        </w:rPr>
      </w:pPr>
    </w:p>
    <w:p w14:paraId="23BA50C0" w14:textId="77777777" w:rsidR="001C6757" w:rsidRPr="002F6A91" w:rsidRDefault="005A758A" w:rsidP="005171F4">
      <w:pPr>
        <w:pStyle w:val="Body"/>
        <w:numPr>
          <w:ilvl w:val="0"/>
          <w:numId w:val="2"/>
        </w:numPr>
        <w:ind w:left="426" w:hanging="426"/>
        <w:jc w:val="both"/>
        <w:rPr>
          <w:rFonts w:ascii="Times New Roman" w:hAnsi="Times New Roman"/>
          <w:b/>
          <w:i/>
          <w:sz w:val="24"/>
          <w:szCs w:val="24"/>
        </w:rPr>
      </w:pPr>
      <w:r w:rsidRPr="00E22B7E">
        <w:rPr>
          <w:rFonts w:ascii="Times New Roman" w:hAnsi="Times New Roman"/>
          <w:b/>
          <w:i/>
          <w:sz w:val="24"/>
          <w:szCs w:val="24"/>
        </w:rPr>
        <w:t xml:space="preserve">Detection of </w:t>
      </w:r>
      <w:r w:rsidR="000205BD" w:rsidRPr="002F6A91">
        <w:rPr>
          <w:rFonts w:ascii="Times New Roman" w:hAnsi="Times New Roman"/>
          <w:b/>
          <w:i/>
          <w:sz w:val="24"/>
          <w:szCs w:val="24"/>
        </w:rPr>
        <w:t>a</w:t>
      </w:r>
      <w:r w:rsidRPr="00E22B7E">
        <w:rPr>
          <w:rFonts w:ascii="Times New Roman" w:hAnsi="Times New Roman"/>
          <w:b/>
          <w:i/>
          <w:sz w:val="24"/>
          <w:szCs w:val="24"/>
        </w:rPr>
        <w:t>g</w:t>
      </w:r>
      <w:r w:rsidR="004204D2">
        <w:rPr>
          <w:rFonts w:ascii="Times New Roman" w:hAnsi="Times New Roman"/>
          <w:b/>
          <w:i/>
          <w:sz w:val="24"/>
          <w:szCs w:val="24"/>
        </w:rPr>
        <w:t>e</w:t>
      </w:r>
      <w:r w:rsidRPr="00E22B7E">
        <w:rPr>
          <w:rFonts w:ascii="Times New Roman" w:hAnsi="Times New Roman"/>
          <w:b/>
          <w:i/>
          <w:sz w:val="24"/>
          <w:szCs w:val="24"/>
        </w:rPr>
        <w:t xml:space="preserve">ing </w:t>
      </w:r>
      <w:r w:rsidR="000205BD" w:rsidRPr="002F6A91">
        <w:rPr>
          <w:rFonts w:ascii="Times New Roman" w:hAnsi="Times New Roman"/>
          <w:b/>
          <w:i/>
          <w:sz w:val="24"/>
          <w:szCs w:val="24"/>
        </w:rPr>
        <w:t>e</w:t>
      </w:r>
      <w:r w:rsidRPr="00E22B7E">
        <w:rPr>
          <w:rFonts w:ascii="Times New Roman" w:hAnsi="Times New Roman"/>
          <w:b/>
          <w:i/>
          <w:sz w:val="24"/>
          <w:szCs w:val="24"/>
        </w:rPr>
        <w:t>ffects:</w:t>
      </w:r>
      <w:r w:rsidRPr="002F6A91">
        <w:rPr>
          <w:rFonts w:ascii="Times New Roman" w:hAnsi="Times New Roman"/>
          <w:b/>
          <w:i/>
          <w:sz w:val="24"/>
          <w:szCs w:val="24"/>
        </w:rPr>
        <w:t xml:space="preserve"> </w:t>
      </w:r>
    </w:p>
    <w:p w14:paraId="3DB88A5A" w14:textId="77777777" w:rsidR="000205BD" w:rsidRDefault="005A758A" w:rsidP="005171F4">
      <w:pPr>
        <w:pStyle w:val="BodyNumbered"/>
        <w:tabs>
          <w:tab w:val="clear" w:pos="360"/>
        </w:tabs>
        <w:ind w:left="0" w:firstLine="0"/>
        <w:jc w:val="both"/>
        <w:rPr>
          <w:rFonts w:ascii="Times New Roman" w:eastAsia="MS Mincho" w:hAnsi="Times New Roman" w:cs="Times New Roman"/>
          <w:sz w:val="24"/>
          <w:szCs w:val="24"/>
          <w:lang w:eastAsia="ja-JP"/>
        </w:rPr>
      </w:pPr>
      <w:r w:rsidRPr="00E22B7E">
        <w:rPr>
          <w:rFonts w:ascii="Times New Roman" w:hAnsi="Times New Roman" w:cs="Times New Roman"/>
          <w:sz w:val="24"/>
          <w:szCs w:val="24"/>
        </w:rPr>
        <w:t xml:space="preserve">The extent and schedule of inspection, as delineated in </w:t>
      </w:r>
      <w:r w:rsidR="001C6757" w:rsidRPr="00E22B7E">
        <w:rPr>
          <w:rFonts w:ascii="Times New Roman" w:hAnsi="Times New Roman" w:cs="Times New Roman"/>
          <w:sz w:val="24"/>
          <w:szCs w:val="24"/>
        </w:rPr>
        <w:t xml:space="preserve">the </w:t>
      </w:r>
      <w:r w:rsidR="001273B9" w:rsidRPr="00E22B7E">
        <w:rPr>
          <w:rFonts w:ascii="Times New Roman" w:hAnsi="Times New Roman" w:cs="Times New Roman"/>
          <w:sz w:val="24"/>
          <w:szCs w:val="24"/>
        </w:rPr>
        <w:t>programme</w:t>
      </w:r>
      <w:r w:rsidRPr="00E22B7E">
        <w:rPr>
          <w:rFonts w:ascii="Times New Roman" w:hAnsi="Times New Roman" w:cs="Times New Roman"/>
          <w:sz w:val="24"/>
          <w:szCs w:val="24"/>
        </w:rPr>
        <w:t>, assures detection of cracks before the loss of intended function of the CRDRL nozzles</w:t>
      </w:r>
      <w:r w:rsidR="00E13FED">
        <w:rPr>
          <w:rFonts w:ascii="Times New Roman" w:hAnsi="Times New Roman" w:cs="Times New Roman"/>
          <w:sz w:val="24"/>
          <w:szCs w:val="24"/>
        </w:rPr>
        <w:t xml:space="preserve"> and </w:t>
      </w:r>
      <w:r w:rsidR="00D00A47">
        <w:rPr>
          <w:rFonts w:ascii="Times New Roman" w:hAnsi="Times New Roman" w:cs="Times New Roman"/>
          <w:sz w:val="24"/>
          <w:szCs w:val="24"/>
        </w:rPr>
        <w:t>R</w:t>
      </w:r>
      <w:r w:rsidR="003A302A">
        <w:rPr>
          <w:rFonts w:ascii="Times New Roman" w:hAnsi="Times New Roman" w:cs="Times New Roman"/>
          <w:sz w:val="24"/>
          <w:szCs w:val="24"/>
        </w:rPr>
        <w:t>P</w:t>
      </w:r>
      <w:r w:rsidR="00D00A47">
        <w:rPr>
          <w:rFonts w:ascii="Times New Roman" w:hAnsi="Times New Roman" w:cs="Times New Roman"/>
          <w:sz w:val="24"/>
          <w:szCs w:val="24"/>
        </w:rPr>
        <w:t>V</w:t>
      </w:r>
      <w:r w:rsidRPr="00E22B7E">
        <w:rPr>
          <w:rFonts w:ascii="Times New Roman" w:hAnsi="Times New Roman" w:cs="Times New Roman"/>
          <w:sz w:val="24"/>
          <w:szCs w:val="24"/>
        </w:rPr>
        <w:t>. Inspection and test recommendations include</w:t>
      </w:r>
      <w:r w:rsidR="002334EE">
        <w:rPr>
          <w:rFonts w:ascii="Times New Roman" w:hAnsi="Times New Roman" w:cs="Times New Roman"/>
          <w:sz w:val="24"/>
          <w:szCs w:val="24"/>
        </w:rPr>
        <w:t xml:space="preserve"> liquid penetrant test</w:t>
      </w:r>
      <w:r w:rsidRPr="00E22B7E">
        <w:rPr>
          <w:rFonts w:ascii="Times New Roman" w:hAnsi="Times New Roman" w:cs="Times New Roman"/>
          <w:sz w:val="24"/>
          <w:szCs w:val="24"/>
        </w:rPr>
        <w:t xml:space="preserve"> </w:t>
      </w:r>
      <w:r w:rsidR="002334EE">
        <w:rPr>
          <w:rFonts w:ascii="Times New Roman" w:hAnsi="Times New Roman" w:cs="Times New Roman"/>
          <w:sz w:val="24"/>
          <w:szCs w:val="24"/>
        </w:rPr>
        <w:t>(</w:t>
      </w:r>
      <w:r w:rsidRPr="00E22B7E">
        <w:rPr>
          <w:rFonts w:ascii="Times New Roman" w:hAnsi="Times New Roman" w:cs="Times New Roman"/>
          <w:sz w:val="24"/>
          <w:szCs w:val="24"/>
        </w:rPr>
        <w:t>PT</w:t>
      </w:r>
      <w:r w:rsidR="002334EE">
        <w:rPr>
          <w:rFonts w:ascii="Times New Roman" w:hAnsi="Times New Roman" w:cs="Times New Roman"/>
          <w:sz w:val="24"/>
          <w:szCs w:val="24"/>
        </w:rPr>
        <w:t>) examinations</w:t>
      </w:r>
      <w:r w:rsidRPr="00E22B7E">
        <w:rPr>
          <w:rFonts w:ascii="Times New Roman" w:hAnsi="Times New Roman" w:cs="Times New Roman"/>
          <w:sz w:val="24"/>
          <w:szCs w:val="24"/>
        </w:rPr>
        <w:t xml:space="preserve"> of CRDRL nozzle bend radius and bore regions</w:t>
      </w:r>
      <w:r w:rsidR="00D00A47">
        <w:rPr>
          <w:rFonts w:ascii="Times New Roman" w:hAnsi="Times New Roman" w:cs="Times New Roman"/>
          <w:sz w:val="24"/>
          <w:szCs w:val="24"/>
        </w:rPr>
        <w:t>,</w:t>
      </w:r>
      <w:r w:rsidRPr="00E22B7E">
        <w:rPr>
          <w:rFonts w:ascii="Times New Roman" w:hAnsi="Times New Roman" w:cs="Times New Roman"/>
          <w:sz w:val="24"/>
          <w:szCs w:val="24"/>
        </w:rPr>
        <w:t xml:space="preserve"> </w:t>
      </w:r>
      <w:r w:rsidR="00D00A47">
        <w:rPr>
          <w:rFonts w:ascii="Times New Roman" w:hAnsi="Times New Roman" w:cs="Times New Roman"/>
          <w:sz w:val="24"/>
          <w:szCs w:val="24"/>
        </w:rPr>
        <w:t>PT Examinations of</w:t>
      </w:r>
      <w:r w:rsidR="00D00A47" w:rsidRPr="00E22B7E">
        <w:rPr>
          <w:rFonts w:ascii="Times New Roman" w:hAnsi="Times New Roman" w:cs="Times New Roman"/>
          <w:sz w:val="24"/>
          <w:szCs w:val="24"/>
        </w:rPr>
        <w:t xml:space="preserve"> </w:t>
      </w:r>
      <w:r w:rsidRPr="00E22B7E">
        <w:rPr>
          <w:rFonts w:ascii="Times New Roman" w:hAnsi="Times New Roman" w:cs="Times New Roman"/>
          <w:sz w:val="24"/>
          <w:szCs w:val="24"/>
        </w:rPr>
        <w:t>the R</w:t>
      </w:r>
      <w:r w:rsidR="003A302A">
        <w:rPr>
          <w:rFonts w:ascii="Times New Roman" w:hAnsi="Times New Roman" w:cs="Times New Roman"/>
          <w:sz w:val="24"/>
          <w:szCs w:val="24"/>
        </w:rPr>
        <w:t>P</w:t>
      </w:r>
      <w:r w:rsidRPr="00E22B7E">
        <w:rPr>
          <w:rFonts w:ascii="Times New Roman" w:hAnsi="Times New Roman" w:cs="Times New Roman"/>
          <w:sz w:val="24"/>
          <w:szCs w:val="24"/>
        </w:rPr>
        <w:t>V wall area beneath the nozzle,</w:t>
      </w:r>
      <w:r w:rsidR="00D00A47">
        <w:rPr>
          <w:rFonts w:ascii="Times New Roman" w:hAnsi="Times New Roman" w:cs="Times New Roman"/>
          <w:sz w:val="24"/>
          <w:szCs w:val="24"/>
        </w:rPr>
        <w:t xml:space="preserve"> and</w:t>
      </w:r>
      <w:r w:rsidRPr="00E22B7E">
        <w:rPr>
          <w:rFonts w:ascii="Times New Roman" w:hAnsi="Times New Roman" w:cs="Times New Roman"/>
          <w:sz w:val="24"/>
          <w:szCs w:val="24"/>
        </w:rPr>
        <w:t xml:space="preserve"> control rod drive system performance testing. The inspection is to include base metal to </w:t>
      </w:r>
      <w:proofErr w:type="gramStart"/>
      <w:r w:rsidRPr="00E22B7E">
        <w:rPr>
          <w:rFonts w:ascii="Times New Roman" w:hAnsi="Times New Roman" w:cs="Times New Roman"/>
          <w:sz w:val="24"/>
          <w:szCs w:val="24"/>
        </w:rPr>
        <w:t>a distance of one-pipe-wall</w:t>
      </w:r>
      <w:proofErr w:type="gramEnd"/>
      <w:r w:rsidRPr="00E22B7E">
        <w:rPr>
          <w:rFonts w:ascii="Times New Roman" w:hAnsi="Times New Roman" w:cs="Times New Roman"/>
          <w:sz w:val="24"/>
          <w:szCs w:val="24"/>
        </w:rPr>
        <w:t xml:space="preserve"> thickness or </w:t>
      </w:r>
      <w:r w:rsidR="00B074BA" w:rsidRPr="00E22B7E">
        <w:rPr>
          <w:rFonts w:ascii="Times New Roman" w:eastAsia="MS Mincho" w:hAnsi="Times New Roman" w:cs="Times New Roman"/>
          <w:sz w:val="24"/>
          <w:szCs w:val="24"/>
          <w:lang w:eastAsia="ja-JP"/>
        </w:rPr>
        <w:t>13mm</w:t>
      </w:r>
      <w:r w:rsidRPr="00E22B7E">
        <w:rPr>
          <w:rFonts w:ascii="Times New Roman" w:hAnsi="Times New Roman" w:cs="Times New Roman"/>
          <w:sz w:val="24"/>
          <w:szCs w:val="24"/>
        </w:rPr>
        <w:t xml:space="preserve">, whichever is greater, on both sides of the weld. </w:t>
      </w:r>
      <w:r w:rsidR="000205BD" w:rsidRPr="00E22B7E">
        <w:rPr>
          <w:rFonts w:ascii="Times New Roman" w:eastAsia="MS Mincho" w:hAnsi="Times New Roman" w:cs="Times New Roman"/>
          <w:sz w:val="24"/>
          <w:szCs w:val="24"/>
          <w:lang w:eastAsia="ja-JP"/>
        </w:rPr>
        <w:t>For PT examinations that are implemented in accordance with this AMP, the AMP monitors for linear indications that may be indicative of surface breaking cracks. For the volumetric ultrasonic test (UT) examinations that are performed in accordance with this AMP, the AMP monitors and evaluates signals that may indicate the presence of a planar flaw (crack).</w:t>
      </w:r>
    </w:p>
    <w:p w14:paraId="6BA065CD" w14:textId="77777777" w:rsidR="00362D75" w:rsidRPr="00E22B7E" w:rsidRDefault="00362D75" w:rsidP="005171F4">
      <w:pPr>
        <w:pStyle w:val="BodyNumbered"/>
        <w:tabs>
          <w:tab w:val="clear" w:pos="360"/>
        </w:tabs>
        <w:ind w:left="0" w:firstLine="0"/>
        <w:jc w:val="both"/>
        <w:rPr>
          <w:rFonts w:ascii="Times New Roman" w:eastAsia="MS Mincho" w:hAnsi="Times New Roman" w:cs="Times New Roman"/>
          <w:sz w:val="24"/>
          <w:szCs w:val="24"/>
          <w:lang w:eastAsia="ja-JP"/>
        </w:rPr>
      </w:pPr>
    </w:p>
    <w:p w14:paraId="036E51C7" w14:textId="77777777" w:rsidR="00F10B4F" w:rsidRPr="002F6A91" w:rsidRDefault="005A758A" w:rsidP="005171F4">
      <w:pPr>
        <w:pStyle w:val="Body"/>
        <w:numPr>
          <w:ilvl w:val="0"/>
          <w:numId w:val="2"/>
        </w:numPr>
        <w:ind w:left="426" w:hanging="426"/>
        <w:jc w:val="both"/>
        <w:rPr>
          <w:rFonts w:ascii="Times New Roman" w:hAnsi="Times New Roman"/>
          <w:b/>
          <w:i/>
          <w:sz w:val="24"/>
          <w:szCs w:val="24"/>
        </w:rPr>
      </w:pPr>
      <w:r w:rsidRPr="00E22B7E">
        <w:rPr>
          <w:rFonts w:ascii="Times New Roman" w:hAnsi="Times New Roman"/>
          <w:b/>
          <w:i/>
          <w:sz w:val="24"/>
          <w:szCs w:val="24"/>
        </w:rPr>
        <w:t xml:space="preserve">Monitoring and </w:t>
      </w:r>
      <w:r w:rsidR="00FE53AD" w:rsidRPr="00E22B7E">
        <w:rPr>
          <w:rFonts w:ascii="Times New Roman" w:hAnsi="Times New Roman"/>
          <w:b/>
          <w:i/>
          <w:sz w:val="24"/>
          <w:szCs w:val="24"/>
        </w:rPr>
        <w:t>trending</w:t>
      </w:r>
      <w:r w:rsidR="00FE53AD" w:rsidRPr="002F6A91">
        <w:rPr>
          <w:rFonts w:ascii="Times New Roman" w:hAnsi="Times New Roman"/>
          <w:b/>
          <w:i/>
          <w:sz w:val="24"/>
          <w:szCs w:val="24"/>
        </w:rPr>
        <w:t xml:space="preserve"> </w:t>
      </w:r>
      <w:r w:rsidR="001273B9" w:rsidRPr="002F6A91">
        <w:rPr>
          <w:rFonts w:ascii="Times New Roman" w:hAnsi="Times New Roman"/>
          <w:b/>
          <w:i/>
          <w:sz w:val="24"/>
          <w:szCs w:val="24"/>
        </w:rPr>
        <w:t>of ageing effects</w:t>
      </w:r>
      <w:r w:rsidRPr="00E22B7E">
        <w:rPr>
          <w:rFonts w:ascii="Times New Roman" w:hAnsi="Times New Roman"/>
          <w:b/>
          <w:i/>
          <w:sz w:val="24"/>
          <w:szCs w:val="24"/>
        </w:rPr>
        <w:t xml:space="preserve">: </w:t>
      </w:r>
    </w:p>
    <w:p w14:paraId="3A43ECC6" w14:textId="77777777" w:rsidR="00362D75" w:rsidRDefault="005A758A" w:rsidP="005171F4">
      <w:pPr>
        <w:pStyle w:val="BodyNumbered"/>
        <w:tabs>
          <w:tab w:val="clear" w:pos="360"/>
        </w:tabs>
        <w:ind w:leftChars="8" w:left="18" w:firstLine="0"/>
        <w:jc w:val="both"/>
        <w:rPr>
          <w:rFonts w:ascii="Times New Roman" w:hAnsi="Times New Roman" w:cs="Times New Roman"/>
          <w:sz w:val="24"/>
          <w:szCs w:val="24"/>
        </w:rPr>
      </w:pPr>
      <w:r w:rsidRPr="00E22B7E">
        <w:rPr>
          <w:rFonts w:ascii="Times New Roman" w:hAnsi="Times New Roman" w:cs="Times New Roman"/>
          <w:sz w:val="24"/>
          <w:szCs w:val="24"/>
        </w:rPr>
        <w:t>The inspection schedule</w:t>
      </w:r>
      <w:r w:rsidR="00EC02AD" w:rsidRPr="00E22B7E">
        <w:rPr>
          <w:rFonts w:ascii="Times New Roman" w:hAnsi="Times New Roman" w:cs="Times New Roman"/>
          <w:sz w:val="24"/>
          <w:szCs w:val="24"/>
        </w:rPr>
        <w:t xml:space="preserve"> </w:t>
      </w:r>
      <w:r w:rsidRPr="00E22B7E">
        <w:rPr>
          <w:rFonts w:ascii="Times New Roman" w:hAnsi="Times New Roman" w:cs="Times New Roman"/>
          <w:sz w:val="24"/>
          <w:szCs w:val="24"/>
        </w:rPr>
        <w:t xml:space="preserve">provides timely detection of cracks. Indications of cracking are evaluated and trended in accordance with the </w:t>
      </w:r>
      <w:r w:rsidR="002466F4">
        <w:rPr>
          <w:rFonts w:ascii="Times New Roman" w:hAnsi="Times New Roman" w:cs="Times New Roman"/>
          <w:sz w:val="24"/>
          <w:szCs w:val="24"/>
        </w:rPr>
        <w:t>n</w:t>
      </w:r>
      <w:r w:rsidR="00F10B4F" w:rsidRPr="00E22B7E">
        <w:rPr>
          <w:rFonts w:ascii="Times New Roman" w:hAnsi="Times New Roman" w:cs="Times New Roman"/>
          <w:sz w:val="24"/>
          <w:szCs w:val="24"/>
        </w:rPr>
        <w:t xml:space="preserve">ational </w:t>
      </w:r>
      <w:r w:rsidR="002466F4">
        <w:rPr>
          <w:rFonts w:ascii="Times New Roman" w:hAnsi="Times New Roman" w:cs="Times New Roman"/>
          <w:sz w:val="24"/>
          <w:szCs w:val="24"/>
        </w:rPr>
        <w:t>s</w:t>
      </w:r>
      <w:r w:rsidR="00F10B4F" w:rsidRPr="00E22B7E">
        <w:rPr>
          <w:rFonts w:ascii="Times New Roman" w:hAnsi="Times New Roman" w:cs="Times New Roman"/>
          <w:sz w:val="24"/>
          <w:szCs w:val="24"/>
        </w:rPr>
        <w:t>tandards</w:t>
      </w:r>
      <w:r w:rsidR="00362D75">
        <w:rPr>
          <w:rFonts w:ascii="Times New Roman" w:hAnsi="Times New Roman" w:cs="Times New Roman"/>
          <w:sz w:val="24"/>
          <w:szCs w:val="24"/>
        </w:rPr>
        <w:t>.</w:t>
      </w:r>
    </w:p>
    <w:p w14:paraId="5ADF4B95" w14:textId="77777777" w:rsidR="005A758A" w:rsidRPr="00E22B7E" w:rsidRDefault="005A758A" w:rsidP="005171F4">
      <w:pPr>
        <w:pStyle w:val="BodyNumbered"/>
        <w:tabs>
          <w:tab w:val="clear" w:pos="360"/>
        </w:tabs>
        <w:ind w:leftChars="8" w:left="18" w:firstLine="0"/>
        <w:jc w:val="both"/>
        <w:rPr>
          <w:rFonts w:ascii="Times New Roman" w:hAnsi="Times New Roman" w:cs="Times New Roman"/>
          <w:sz w:val="24"/>
          <w:szCs w:val="24"/>
        </w:rPr>
      </w:pPr>
      <w:r w:rsidRPr="00E22B7E">
        <w:rPr>
          <w:rFonts w:ascii="Times New Roman" w:hAnsi="Times New Roman" w:cs="Times New Roman"/>
          <w:sz w:val="24"/>
          <w:szCs w:val="24"/>
        </w:rPr>
        <w:t xml:space="preserve"> </w:t>
      </w:r>
    </w:p>
    <w:p w14:paraId="4363834C" w14:textId="77777777" w:rsidR="001273B9" w:rsidRPr="002F6A91" w:rsidRDefault="00BD794C" w:rsidP="005171F4">
      <w:pPr>
        <w:pStyle w:val="Body"/>
        <w:numPr>
          <w:ilvl w:val="0"/>
          <w:numId w:val="2"/>
        </w:numPr>
        <w:ind w:left="426" w:hanging="426"/>
        <w:jc w:val="both"/>
        <w:rPr>
          <w:rFonts w:ascii="Times New Roman" w:hAnsi="Times New Roman"/>
          <w:b/>
          <w:i/>
          <w:sz w:val="24"/>
          <w:szCs w:val="24"/>
        </w:rPr>
      </w:pPr>
      <w:r w:rsidRPr="002F6A91">
        <w:rPr>
          <w:rFonts w:ascii="Times New Roman" w:hAnsi="Times New Roman"/>
          <w:b/>
          <w:i/>
          <w:sz w:val="24"/>
          <w:szCs w:val="24"/>
        </w:rPr>
        <w:lastRenderedPageBreak/>
        <w:t>Mitigating ageing effects</w:t>
      </w:r>
      <w:r w:rsidR="001273B9" w:rsidRPr="002F6A91">
        <w:rPr>
          <w:rFonts w:ascii="Times New Roman" w:hAnsi="Times New Roman"/>
          <w:b/>
          <w:i/>
          <w:sz w:val="24"/>
          <w:szCs w:val="24"/>
        </w:rPr>
        <w:t>:</w:t>
      </w:r>
    </w:p>
    <w:p w14:paraId="5BB0D13A" w14:textId="77777777" w:rsidR="001273B9" w:rsidRDefault="006E6B85" w:rsidP="005171F4">
      <w:pPr>
        <w:pStyle w:val="BodyNumbered"/>
        <w:tabs>
          <w:tab w:val="clear" w:pos="360"/>
        </w:tabs>
        <w:ind w:left="0" w:firstLine="0"/>
        <w:jc w:val="both"/>
        <w:rPr>
          <w:rFonts w:ascii="Times New Roman" w:hAnsi="Times New Roman" w:cs="Times New Roman"/>
          <w:sz w:val="24"/>
          <w:szCs w:val="24"/>
        </w:rPr>
      </w:pPr>
      <w:r>
        <w:rPr>
          <w:rFonts w:ascii="Times New Roman" w:eastAsia="MS Mincho" w:hAnsi="Times New Roman" w:cs="Times New Roman"/>
          <w:sz w:val="24"/>
          <w:szCs w:val="24"/>
          <w:lang w:eastAsia="ja-JP"/>
        </w:rPr>
        <w:t>S</w:t>
      </w:r>
      <w:r w:rsidR="0048262B">
        <w:rPr>
          <w:rFonts w:ascii="Times New Roman" w:eastAsia="MS Mincho" w:hAnsi="Times New Roman" w:cs="Times New Roman"/>
          <w:sz w:val="24"/>
          <w:szCs w:val="24"/>
          <w:lang w:eastAsia="ja-JP"/>
        </w:rPr>
        <w:t>ee</w:t>
      </w:r>
      <w:r>
        <w:rPr>
          <w:rFonts w:ascii="Times New Roman" w:eastAsia="MS Mincho" w:hAnsi="Times New Roman" w:cs="Times New Roman"/>
          <w:sz w:val="24"/>
          <w:szCs w:val="24"/>
          <w:lang w:eastAsia="ja-JP"/>
        </w:rPr>
        <w:t xml:space="preserve"> </w:t>
      </w:r>
      <w:r w:rsidR="0048262B">
        <w:rPr>
          <w:rFonts w:ascii="Times New Roman" w:eastAsia="MS Mincho" w:hAnsi="Times New Roman" w:cs="Times New Roman"/>
          <w:sz w:val="24"/>
          <w:szCs w:val="24"/>
          <w:lang w:eastAsia="ja-JP"/>
        </w:rPr>
        <w:t>A</w:t>
      </w:r>
      <w:r>
        <w:rPr>
          <w:rFonts w:ascii="Times New Roman" w:eastAsia="MS Mincho" w:hAnsi="Times New Roman" w:cs="Times New Roman"/>
          <w:sz w:val="24"/>
          <w:szCs w:val="24"/>
          <w:lang w:eastAsia="ja-JP"/>
        </w:rPr>
        <w:t>ttribute</w:t>
      </w:r>
      <w:r w:rsidR="001273B9" w:rsidRPr="00E22B7E">
        <w:rPr>
          <w:rFonts w:ascii="Times New Roman" w:eastAsia="MS Mincho" w:hAnsi="Times New Roman" w:cs="Times New Roman"/>
          <w:sz w:val="24"/>
          <w:szCs w:val="24"/>
          <w:lang w:eastAsia="ja-JP"/>
        </w:rPr>
        <w:t xml:space="preserve"> 2</w:t>
      </w:r>
      <w:r w:rsidR="0048262B">
        <w:rPr>
          <w:rFonts w:ascii="Times New Roman" w:eastAsia="MS Mincho" w:hAnsi="Times New Roman" w:cs="Times New Roman"/>
          <w:sz w:val="24"/>
          <w:szCs w:val="24"/>
          <w:lang w:eastAsia="ja-JP"/>
        </w:rPr>
        <w:t xml:space="preserve"> for guidance</w:t>
      </w:r>
      <w:r w:rsidR="001273B9" w:rsidRPr="00E22B7E">
        <w:rPr>
          <w:rFonts w:ascii="Times New Roman" w:hAnsi="Times New Roman" w:cs="Times New Roman"/>
          <w:sz w:val="24"/>
          <w:szCs w:val="24"/>
        </w:rPr>
        <w:t>.</w:t>
      </w:r>
    </w:p>
    <w:p w14:paraId="29577703" w14:textId="77777777" w:rsidR="00362D75" w:rsidRPr="00E22B7E" w:rsidRDefault="00362D75" w:rsidP="005171F4">
      <w:pPr>
        <w:pStyle w:val="BodyNumbered"/>
        <w:tabs>
          <w:tab w:val="clear" w:pos="360"/>
        </w:tabs>
        <w:ind w:left="0" w:firstLine="0"/>
        <w:jc w:val="both"/>
        <w:rPr>
          <w:rFonts w:ascii="Times New Roman" w:eastAsia="MS Mincho" w:hAnsi="Times New Roman" w:cs="Times New Roman"/>
          <w:sz w:val="24"/>
          <w:szCs w:val="24"/>
          <w:lang w:eastAsia="ja-JP"/>
        </w:rPr>
      </w:pPr>
    </w:p>
    <w:p w14:paraId="1B7D78DF" w14:textId="77777777" w:rsidR="00F10B4F" w:rsidRPr="002F6A91" w:rsidRDefault="005A758A" w:rsidP="005171F4">
      <w:pPr>
        <w:pStyle w:val="Body"/>
        <w:numPr>
          <w:ilvl w:val="0"/>
          <w:numId w:val="2"/>
        </w:numPr>
        <w:ind w:left="426" w:hanging="426"/>
        <w:jc w:val="both"/>
        <w:rPr>
          <w:rFonts w:ascii="Times New Roman" w:hAnsi="Times New Roman"/>
          <w:b/>
          <w:i/>
          <w:sz w:val="24"/>
          <w:szCs w:val="24"/>
        </w:rPr>
      </w:pPr>
      <w:r w:rsidRPr="00E22B7E">
        <w:rPr>
          <w:rFonts w:ascii="Times New Roman" w:hAnsi="Times New Roman"/>
          <w:b/>
          <w:i/>
          <w:sz w:val="24"/>
          <w:szCs w:val="24"/>
        </w:rPr>
        <w:t>Acceptance Criteria:</w:t>
      </w:r>
      <w:r w:rsidRPr="002F6A91">
        <w:rPr>
          <w:rFonts w:ascii="Times New Roman" w:hAnsi="Times New Roman"/>
          <w:b/>
          <w:i/>
          <w:sz w:val="24"/>
          <w:szCs w:val="24"/>
        </w:rPr>
        <w:t xml:space="preserve"> </w:t>
      </w:r>
    </w:p>
    <w:p w14:paraId="3792C121" w14:textId="77777777" w:rsidR="005A758A" w:rsidRDefault="00B074BA" w:rsidP="005171F4">
      <w:pPr>
        <w:pStyle w:val="BodyNumbered"/>
        <w:tabs>
          <w:tab w:val="clear" w:pos="360"/>
        </w:tabs>
        <w:ind w:left="18" w:firstLine="0"/>
        <w:jc w:val="both"/>
        <w:rPr>
          <w:rFonts w:ascii="Times New Roman" w:eastAsia="MS Mincho" w:hAnsi="Times New Roman" w:cs="Times New Roman"/>
          <w:sz w:val="24"/>
          <w:szCs w:val="24"/>
          <w:lang w:eastAsia="ja-JP"/>
        </w:rPr>
      </w:pPr>
      <w:r w:rsidRPr="00E22B7E">
        <w:rPr>
          <w:rFonts w:ascii="Times New Roman" w:hAnsi="Times New Roman" w:cs="Times New Roman"/>
          <w:sz w:val="24"/>
          <w:szCs w:val="24"/>
        </w:rPr>
        <w:t>Any indication or relevant conditions of degradation may be evaluated for acceptance in accordance with the pertinent governing requirements or guidance documents.  Examination results and flaws that exceed the acceptance criteria in the pertinent governing requirements or guidance documents may be evaluated in accordance with the pertinent governing requirements or guidance documents</w:t>
      </w:r>
      <w:r w:rsidR="005A758A" w:rsidRPr="00E22B7E">
        <w:rPr>
          <w:rFonts w:ascii="Times New Roman" w:hAnsi="Times New Roman" w:cs="Times New Roman"/>
          <w:sz w:val="24"/>
          <w:szCs w:val="24"/>
        </w:rPr>
        <w:t xml:space="preserve"> </w:t>
      </w:r>
      <w:r w:rsidR="001273B9" w:rsidRPr="00E22B7E">
        <w:rPr>
          <w:rFonts w:ascii="Times New Roman" w:eastAsia="MS Mincho" w:hAnsi="Times New Roman" w:cs="Times New Roman"/>
          <w:sz w:val="24"/>
          <w:szCs w:val="24"/>
          <w:lang w:eastAsia="ja-JP"/>
        </w:rPr>
        <w:t>[</w:t>
      </w:r>
      <w:r w:rsidR="006E6B85">
        <w:rPr>
          <w:rFonts w:ascii="Times New Roman" w:eastAsia="MS Mincho" w:hAnsi="Times New Roman" w:cs="Times New Roman"/>
          <w:sz w:val="24"/>
          <w:szCs w:val="24"/>
          <w:lang w:eastAsia="ja-JP"/>
        </w:rPr>
        <w:t>3</w:t>
      </w:r>
      <w:r w:rsidR="004204D2">
        <w:rPr>
          <w:rFonts w:ascii="Times New Roman" w:eastAsia="MS Mincho" w:hAnsi="Times New Roman" w:cs="Times New Roman"/>
          <w:sz w:val="24"/>
          <w:szCs w:val="24"/>
          <w:lang w:eastAsia="ja-JP"/>
        </w:rPr>
        <w:t>-</w:t>
      </w:r>
      <w:r w:rsidR="006E6B85">
        <w:rPr>
          <w:rFonts w:ascii="Times New Roman" w:eastAsia="MS Mincho" w:hAnsi="Times New Roman" w:cs="Times New Roman"/>
          <w:sz w:val="24"/>
          <w:szCs w:val="24"/>
          <w:lang w:eastAsia="ja-JP"/>
        </w:rPr>
        <w:t>4].</w:t>
      </w:r>
    </w:p>
    <w:p w14:paraId="1407D8B9" w14:textId="77777777" w:rsidR="00362D75" w:rsidRPr="00E22B7E" w:rsidRDefault="00362D75" w:rsidP="005171F4">
      <w:pPr>
        <w:pStyle w:val="BodyNumbered"/>
        <w:tabs>
          <w:tab w:val="clear" w:pos="360"/>
        </w:tabs>
        <w:ind w:left="18" w:firstLine="0"/>
        <w:jc w:val="both"/>
        <w:rPr>
          <w:rFonts w:ascii="Times New Roman" w:hAnsi="Times New Roman" w:cs="Times New Roman"/>
          <w:sz w:val="24"/>
          <w:szCs w:val="24"/>
        </w:rPr>
      </w:pPr>
    </w:p>
    <w:p w14:paraId="0C11DA7F" w14:textId="77777777" w:rsidR="002B6CD7" w:rsidRPr="002F6A91" w:rsidRDefault="005A758A" w:rsidP="005171F4">
      <w:pPr>
        <w:pStyle w:val="Body"/>
        <w:numPr>
          <w:ilvl w:val="0"/>
          <w:numId w:val="2"/>
        </w:numPr>
        <w:ind w:left="426" w:hanging="426"/>
        <w:jc w:val="both"/>
        <w:rPr>
          <w:rFonts w:ascii="Times New Roman" w:hAnsi="Times New Roman"/>
          <w:b/>
          <w:i/>
          <w:sz w:val="24"/>
          <w:szCs w:val="24"/>
        </w:rPr>
      </w:pPr>
      <w:r w:rsidRPr="00E22B7E">
        <w:rPr>
          <w:rFonts w:ascii="Times New Roman" w:hAnsi="Times New Roman"/>
          <w:b/>
          <w:i/>
          <w:sz w:val="24"/>
          <w:szCs w:val="24"/>
        </w:rPr>
        <w:t xml:space="preserve">Corrective </w:t>
      </w:r>
      <w:r w:rsidR="00FE53AD" w:rsidRPr="00E22B7E">
        <w:rPr>
          <w:rFonts w:ascii="Times New Roman" w:hAnsi="Times New Roman"/>
          <w:b/>
          <w:i/>
          <w:sz w:val="24"/>
          <w:szCs w:val="24"/>
        </w:rPr>
        <w:t>actions</w:t>
      </w:r>
      <w:r w:rsidR="002B6CD7" w:rsidRPr="00E22B7E">
        <w:rPr>
          <w:rFonts w:ascii="Times New Roman" w:hAnsi="Times New Roman"/>
          <w:b/>
          <w:i/>
          <w:sz w:val="24"/>
          <w:szCs w:val="24"/>
        </w:rPr>
        <w:t>:</w:t>
      </w:r>
    </w:p>
    <w:p w14:paraId="23F7F0D6" w14:textId="77777777" w:rsidR="005A758A" w:rsidRDefault="005A758A" w:rsidP="005171F4">
      <w:pPr>
        <w:pStyle w:val="BodyNumbered"/>
        <w:tabs>
          <w:tab w:val="clear" w:pos="360"/>
        </w:tabs>
        <w:ind w:leftChars="8" w:left="18" w:firstLine="0"/>
        <w:jc w:val="both"/>
        <w:rPr>
          <w:rFonts w:ascii="Times New Roman" w:hAnsi="Times New Roman" w:cs="Times New Roman"/>
          <w:sz w:val="24"/>
          <w:szCs w:val="24"/>
        </w:rPr>
      </w:pPr>
      <w:r w:rsidRPr="00E22B7E">
        <w:rPr>
          <w:rFonts w:ascii="Times New Roman" w:hAnsi="Times New Roman" w:cs="Times New Roman"/>
          <w:sz w:val="24"/>
          <w:szCs w:val="24"/>
        </w:rPr>
        <w:t xml:space="preserve">Corrective action is performed in conformance with </w:t>
      </w:r>
      <w:r w:rsidR="002466F4">
        <w:rPr>
          <w:rFonts w:ascii="Times New Roman" w:hAnsi="Times New Roman" w:cs="Times New Roman"/>
          <w:sz w:val="24"/>
          <w:szCs w:val="24"/>
        </w:rPr>
        <w:t>n</w:t>
      </w:r>
      <w:r w:rsidR="002B6CD7" w:rsidRPr="00E22B7E">
        <w:rPr>
          <w:rFonts w:ascii="Times New Roman" w:hAnsi="Times New Roman" w:cs="Times New Roman"/>
          <w:sz w:val="24"/>
          <w:szCs w:val="24"/>
        </w:rPr>
        <w:t>ational standards or pertinent guidance applica</w:t>
      </w:r>
      <w:r w:rsidRPr="00E22B7E">
        <w:rPr>
          <w:rFonts w:ascii="Times New Roman" w:hAnsi="Times New Roman" w:cs="Times New Roman"/>
          <w:sz w:val="24"/>
          <w:szCs w:val="24"/>
        </w:rPr>
        <w:t xml:space="preserve">ble </w:t>
      </w:r>
      <w:r w:rsidR="002B6CD7" w:rsidRPr="00E22B7E">
        <w:rPr>
          <w:rFonts w:ascii="Times New Roman" w:hAnsi="Times New Roman" w:cs="Times New Roman"/>
          <w:sz w:val="24"/>
          <w:szCs w:val="24"/>
        </w:rPr>
        <w:t>to the plant</w:t>
      </w:r>
      <w:r w:rsidRPr="00E22B7E">
        <w:rPr>
          <w:rFonts w:ascii="Times New Roman" w:hAnsi="Times New Roman" w:cs="Times New Roman"/>
          <w:sz w:val="24"/>
          <w:szCs w:val="24"/>
        </w:rPr>
        <w:t>.</w:t>
      </w:r>
    </w:p>
    <w:p w14:paraId="79DF0C25" w14:textId="77777777" w:rsidR="00362D75" w:rsidRPr="00E22B7E" w:rsidRDefault="00362D75" w:rsidP="005171F4">
      <w:pPr>
        <w:pStyle w:val="BodyNumbered"/>
        <w:tabs>
          <w:tab w:val="clear" w:pos="360"/>
        </w:tabs>
        <w:ind w:leftChars="8" w:left="18" w:firstLine="0"/>
        <w:jc w:val="both"/>
        <w:rPr>
          <w:rFonts w:ascii="Times New Roman" w:hAnsi="Times New Roman" w:cs="Times New Roman"/>
          <w:sz w:val="24"/>
          <w:szCs w:val="24"/>
        </w:rPr>
      </w:pPr>
    </w:p>
    <w:p w14:paraId="7CE1CF70" w14:textId="77777777" w:rsidR="002B6CD7" w:rsidRPr="002F6A91" w:rsidRDefault="005A758A" w:rsidP="005171F4">
      <w:pPr>
        <w:pStyle w:val="Body"/>
        <w:numPr>
          <w:ilvl w:val="0"/>
          <w:numId w:val="2"/>
        </w:numPr>
        <w:ind w:left="426" w:hanging="426"/>
        <w:jc w:val="both"/>
        <w:rPr>
          <w:rFonts w:ascii="Times New Roman" w:hAnsi="Times New Roman"/>
          <w:b/>
          <w:i/>
          <w:sz w:val="24"/>
          <w:szCs w:val="24"/>
        </w:rPr>
      </w:pPr>
      <w:r w:rsidRPr="00E22B7E">
        <w:rPr>
          <w:rFonts w:ascii="Times New Roman" w:hAnsi="Times New Roman"/>
          <w:b/>
          <w:i/>
          <w:sz w:val="24"/>
          <w:szCs w:val="24"/>
        </w:rPr>
        <w:t xml:space="preserve">Operating </w:t>
      </w:r>
      <w:r w:rsidR="00FE53AD" w:rsidRPr="00E22B7E">
        <w:rPr>
          <w:rFonts w:ascii="Times New Roman" w:hAnsi="Times New Roman"/>
          <w:b/>
          <w:i/>
          <w:sz w:val="24"/>
          <w:szCs w:val="24"/>
        </w:rPr>
        <w:t xml:space="preserve">experience </w:t>
      </w:r>
      <w:r w:rsidR="00C067C5" w:rsidRPr="00E22B7E">
        <w:rPr>
          <w:rFonts w:ascii="Times New Roman" w:hAnsi="Times New Roman"/>
          <w:b/>
          <w:i/>
          <w:sz w:val="24"/>
          <w:szCs w:val="24"/>
        </w:rPr>
        <w:t>feedback and feedback of research and development results</w:t>
      </w:r>
      <w:r w:rsidRPr="00E22B7E">
        <w:rPr>
          <w:rFonts w:ascii="Times New Roman" w:hAnsi="Times New Roman"/>
          <w:b/>
          <w:i/>
          <w:sz w:val="24"/>
          <w:szCs w:val="24"/>
        </w:rPr>
        <w:t>:</w:t>
      </w:r>
      <w:r w:rsidRPr="002F6A91">
        <w:rPr>
          <w:rFonts w:ascii="Times New Roman" w:hAnsi="Times New Roman"/>
          <w:b/>
          <w:i/>
          <w:sz w:val="24"/>
          <w:szCs w:val="24"/>
        </w:rPr>
        <w:t xml:space="preserve"> </w:t>
      </w:r>
    </w:p>
    <w:p w14:paraId="7DE00062" w14:textId="77777777" w:rsidR="0061375A" w:rsidRDefault="0061375A" w:rsidP="005171F4">
      <w:pPr>
        <w:pStyle w:val="BodyNumbered"/>
        <w:tabs>
          <w:tab w:val="clear" w:pos="360"/>
        </w:tabs>
        <w:ind w:left="0" w:firstLine="0"/>
        <w:jc w:val="both"/>
        <w:rPr>
          <w:rFonts w:ascii="Times New Roman" w:hAnsi="Times New Roman" w:cs="Times New Roman"/>
          <w:sz w:val="24"/>
          <w:szCs w:val="24"/>
        </w:rPr>
      </w:pPr>
      <w:r w:rsidRPr="0061375A">
        <w:rPr>
          <w:rFonts w:ascii="Times New Roman" w:hAnsi="Times New Roman" w:cs="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3042456C" w14:textId="77777777" w:rsidR="00040874" w:rsidRDefault="005A758A" w:rsidP="005171F4">
      <w:pPr>
        <w:pStyle w:val="BodyNumbered"/>
        <w:tabs>
          <w:tab w:val="clear" w:pos="360"/>
        </w:tabs>
        <w:ind w:left="0" w:firstLine="0"/>
        <w:jc w:val="both"/>
        <w:rPr>
          <w:rFonts w:ascii="Times New Roman" w:hAnsi="Times New Roman" w:cs="Times New Roman"/>
          <w:sz w:val="24"/>
          <w:szCs w:val="24"/>
        </w:rPr>
      </w:pPr>
      <w:r w:rsidRPr="00E22B7E">
        <w:rPr>
          <w:rFonts w:ascii="Times New Roman" w:hAnsi="Times New Roman" w:cs="Times New Roman"/>
          <w:sz w:val="24"/>
          <w:szCs w:val="24"/>
        </w:rPr>
        <w:t xml:space="preserve">Cracking of CRDRL nozzle-to-vessel welds has occurred in several BWR plants </w:t>
      </w:r>
      <w:r w:rsidR="00BD794C" w:rsidRPr="00E22B7E">
        <w:rPr>
          <w:rFonts w:ascii="Times New Roman" w:hAnsi="Times New Roman" w:cs="Times New Roman"/>
          <w:sz w:val="24"/>
          <w:szCs w:val="24"/>
        </w:rPr>
        <w:t>[</w:t>
      </w:r>
      <w:r w:rsidR="006E6B85">
        <w:rPr>
          <w:rFonts w:ascii="Times New Roman" w:hAnsi="Times New Roman" w:cs="Times New Roman"/>
          <w:sz w:val="24"/>
          <w:szCs w:val="24"/>
        </w:rPr>
        <w:t>1</w:t>
      </w:r>
      <w:r w:rsidR="004204D2">
        <w:rPr>
          <w:rFonts w:ascii="Times New Roman" w:hAnsi="Times New Roman" w:cs="Times New Roman"/>
          <w:sz w:val="24"/>
          <w:szCs w:val="24"/>
        </w:rPr>
        <w:t>-</w:t>
      </w:r>
      <w:r w:rsidR="006E6B85">
        <w:rPr>
          <w:rFonts w:ascii="Times New Roman" w:hAnsi="Times New Roman" w:cs="Times New Roman"/>
          <w:sz w:val="24"/>
          <w:szCs w:val="24"/>
        </w:rPr>
        <w:t>2</w:t>
      </w:r>
      <w:r w:rsidR="00BD794C" w:rsidRPr="00E22B7E">
        <w:rPr>
          <w:rFonts w:ascii="Times New Roman" w:hAnsi="Times New Roman" w:cs="Times New Roman"/>
          <w:sz w:val="24"/>
          <w:szCs w:val="24"/>
        </w:rPr>
        <w:t>]</w:t>
      </w:r>
      <w:r w:rsidRPr="00E22B7E">
        <w:rPr>
          <w:rFonts w:ascii="Times New Roman" w:hAnsi="Times New Roman" w:cs="Times New Roman"/>
          <w:sz w:val="24"/>
          <w:szCs w:val="24"/>
        </w:rPr>
        <w:t>. The present AMP has been implemented for nearly 30 years</w:t>
      </w:r>
      <w:r w:rsidR="00C067C5" w:rsidRPr="00E22B7E">
        <w:rPr>
          <w:rFonts w:ascii="Times New Roman" w:hAnsi="Times New Roman" w:cs="Times New Roman"/>
          <w:sz w:val="24"/>
          <w:szCs w:val="24"/>
        </w:rPr>
        <w:t xml:space="preserve"> in some countries</w:t>
      </w:r>
      <w:r w:rsidRPr="00E22B7E">
        <w:rPr>
          <w:rFonts w:ascii="Times New Roman" w:hAnsi="Times New Roman" w:cs="Times New Roman"/>
          <w:sz w:val="24"/>
          <w:szCs w:val="24"/>
        </w:rPr>
        <w:t>.</w:t>
      </w:r>
    </w:p>
    <w:p w14:paraId="157BA3D1" w14:textId="7B93020C" w:rsidR="002B6CD7" w:rsidRPr="005171F4" w:rsidRDefault="00040874" w:rsidP="005171F4">
      <w:pPr>
        <w:pStyle w:val="BodyNumbered"/>
        <w:tabs>
          <w:tab w:val="clear" w:pos="360"/>
        </w:tabs>
        <w:ind w:left="0" w:firstLine="0"/>
        <w:jc w:val="both"/>
        <w:rPr>
          <w:rFonts w:ascii="Times New Roman" w:hAnsi="Times New Roman" w:cs="Times New Roman"/>
          <w:color w:val="FF0000"/>
          <w:sz w:val="24"/>
          <w:szCs w:val="24"/>
        </w:rPr>
      </w:pPr>
      <w:r w:rsidRPr="005171F4">
        <w:rPr>
          <w:rFonts w:ascii="Times New Roman" w:hAnsi="Times New Roman" w:cs="Times New Roman"/>
          <w:color w:val="FF0000"/>
          <w:sz w:val="24"/>
          <w:szCs w:val="24"/>
        </w:rPr>
        <w:t>BWRVIP-74-A [6] provides inspection and evaluation guidelines for CRDRL nozzles that have been approved by the U.S. Nuclear Regulatory Commission and implemented by BWRs in the U.S. and other countries.</w:t>
      </w:r>
    </w:p>
    <w:p w14:paraId="43485846" w14:textId="77777777" w:rsidR="00BE0B63" w:rsidRDefault="00BE0B63" w:rsidP="005171F4">
      <w:pPr>
        <w:pStyle w:val="BodyNumbered"/>
        <w:tabs>
          <w:tab w:val="clear" w:pos="360"/>
        </w:tabs>
        <w:ind w:left="0" w:firstLine="0"/>
        <w:jc w:val="both"/>
        <w:rPr>
          <w:rFonts w:ascii="Times New Roman" w:hAnsi="Times New Roman" w:cs="Times New Roman"/>
          <w:sz w:val="24"/>
          <w:szCs w:val="24"/>
        </w:rPr>
      </w:pPr>
      <w:r w:rsidRPr="00BE0B63">
        <w:rPr>
          <w:rFonts w:ascii="Times New Roman" w:hAnsi="Times New Roman" w:cs="Times New Roman"/>
          <w:sz w:val="24"/>
          <w:szCs w:val="24"/>
        </w:rPr>
        <w:t xml:space="preserve">At the time when this AMP was produced, no relevant </w:t>
      </w:r>
      <w:r w:rsidR="00B77B74">
        <w:rPr>
          <w:rFonts w:ascii="Times New Roman" w:hAnsi="Times New Roman" w:cs="Times New Roman"/>
          <w:sz w:val="24"/>
          <w:szCs w:val="24"/>
        </w:rPr>
        <w:t xml:space="preserve">specific </w:t>
      </w:r>
      <w:r w:rsidRPr="00BE0B63">
        <w:rPr>
          <w:rFonts w:ascii="Times New Roman" w:hAnsi="Times New Roman" w:cs="Times New Roman"/>
          <w:sz w:val="24"/>
          <w:szCs w:val="24"/>
        </w:rPr>
        <w:t>R&amp;D was identified</w:t>
      </w:r>
      <w:r w:rsidR="00592D9E">
        <w:rPr>
          <w:rFonts w:ascii="Times New Roman" w:hAnsi="Times New Roman" w:cs="Times New Roman"/>
          <w:sz w:val="24"/>
          <w:szCs w:val="24"/>
        </w:rPr>
        <w:t>.</w:t>
      </w:r>
    </w:p>
    <w:p w14:paraId="496F5CFB" w14:textId="77777777" w:rsidR="00362D75" w:rsidRPr="00E22B7E" w:rsidRDefault="00362D75" w:rsidP="005171F4">
      <w:pPr>
        <w:pStyle w:val="BodyNumbered"/>
        <w:tabs>
          <w:tab w:val="clear" w:pos="360"/>
        </w:tabs>
        <w:ind w:left="0" w:firstLine="0"/>
        <w:jc w:val="both"/>
        <w:rPr>
          <w:rFonts w:ascii="Times New Roman" w:hAnsi="Times New Roman" w:cs="Times New Roman"/>
          <w:sz w:val="24"/>
          <w:szCs w:val="24"/>
        </w:rPr>
      </w:pPr>
    </w:p>
    <w:p w14:paraId="504EE412" w14:textId="77777777" w:rsidR="002B6CD7" w:rsidRPr="002F6A91" w:rsidRDefault="002B6CD7" w:rsidP="005171F4">
      <w:pPr>
        <w:pStyle w:val="Body"/>
        <w:numPr>
          <w:ilvl w:val="0"/>
          <w:numId w:val="2"/>
        </w:numPr>
        <w:ind w:left="426" w:hanging="426"/>
        <w:jc w:val="both"/>
        <w:rPr>
          <w:rFonts w:ascii="Times New Roman" w:hAnsi="Times New Roman"/>
          <w:b/>
          <w:i/>
          <w:sz w:val="24"/>
          <w:szCs w:val="24"/>
        </w:rPr>
      </w:pPr>
      <w:r w:rsidRPr="00E22B7E">
        <w:rPr>
          <w:rFonts w:ascii="Times New Roman" w:hAnsi="Times New Roman"/>
          <w:b/>
          <w:i/>
          <w:sz w:val="24"/>
          <w:szCs w:val="24"/>
        </w:rPr>
        <w:t xml:space="preserve">Quality </w:t>
      </w:r>
      <w:r w:rsidR="00FE53AD" w:rsidRPr="00E22B7E">
        <w:rPr>
          <w:rFonts w:ascii="Times New Roman" w:hAnsi="Times New Roman"/>
          <w:b/>
          <w:i/>
          <w:sz w:val="24"/>
          <w:szCs w:val="24"/>
        </w:rPr>
        <w:t>management</w:t>
      </w:r>
      <w:r w:rsidRPr="00E22B7E">
        <w:rPr>
          <w:rFonts w:ascii="Times New Roman" w:hAnsi="Times New Roman"/>
          <w:b/>
          <w:i/>
          <w:sz w:val="24"/>
          <w:szCs w:val="24"/>
        </w:rPr>
        <w:t>:</w:t>
      </w:r>
    </w:p>
    <w:p w14:paraId="7D906D0A" w14:textId="77777777" w:rsidR="000205BD" w:rsidRPr="00E22B7E" w:rsidRDefault="00B074BA" w:rsidP="005171F4">
      <w:pPr>
        <w:pStyle w:val="BodyNumbered"/>
        <w:tabs>
          <w:tab w:val="clear" w:pos="360"/>
        </w:tabs>
        <w:ind w:left="0" w:firstLine="0"/>
        <w:jc w:val="both"/>
        <w:rPr>
          <w:rFonts w:ascii="Times New Roman" w:eastAsia="MS Mincho" w:hAnsi="Times New Roman" w:cs="Times New Roman"/>
          <w:sz w:val="24"/>
          <w:szCs w:val="24"/>
          <w:lang w:eastAsia="ja-JP"/>
        </w:rPr>
      </w:pPr>
      <w:bookmarkStart w:id="3" w:name="_Toc88877598"/>
      <w:r w:rsidRPr="00E22B7E">
        <w:rPr>
          <w:rFonts w:ascii="Times New Roman" w:eastAsia="MS Mincho" w:hAnsi="Times New Roman" w:cs="Times New Roman"/>
          <w:sz w:val="24"/>
          <w:szCs w:val="24"/>
          <w:lang w:eastAsia="ja-JP"/>
        </w:rPr>
        <w:t>Site quality assurance procedures, review and approval processes, and administrative controls are implemented in accordance with the different national regulatory requirements (e.g., 10 CFR 50, Appendix B</w:t>
      </w:r>
      <w:r w:rsidR="00E01AC4" w:rsidRPr="00E22B7E">
        <w:rPr>
          <w:rFonts w:ascii="Times New Roman" w:eastAsia="MS Mincho" w:hAnsi="Times New Roman" w:cs="Times New Roman"/>
          <w:sz w:val="24"/>
          <w:szCs w:val="24"/>
          <w:lang w:eastAsia="ja-JP"/>
        </w:rPr>
        <w:t xml:space="preserve"> </w:t>
      </w:r>
      <w:r w:rsidRPr="00E22B7E">
        <w:rPr>
          <w:rFonts w:ascii="Times New Roman" w:eastAsia="MS Mincho" w:hAnsi="Times New Roman" w:cs="Times New Roman"/>
          <w:sz w:val="24"/>
          <w:szCs w:val="24"/>
          <w:lang w:eastAsia="ja-JP"/>
        </w:rPr>
        <w:t>[</w:t>
      </w:r>
      <w:r w:rsidR="006E6B85">
        <w:rPr>
          <w:rFonts w:ascii="Times New Roman" w:eastAsia="MS Mincho" w:hAnsi="Times New Roman" w:cs="Times New Roman"/>
          <w:sz w:val="24"/>
          <w:szCs w:val="24"/>
          <w:lang w:eastAsia="ja-JP"/>
        </w:rPr>
        <w:t>5</w:t>
      </w:r>
      <w:r w:rsidRPr="00E22B7E">
        <w:rPr>
          <w:rFonts w:ascii="Times New Roman" w:eastAsia="MS Mincho" w:hAnsi="Times New Roman" w:cs="Times New Roman"/>
          <w:sz w:val="24"/>
          <w:szCs w:val="24"/>
          <w:lang w:eastAsia="ja-JP"/>
        </w:rPr>
        <w:t>]).</w:t>
      </w:r>
    </w:p>
    <w:p w14:paraId="28B4050E" w14:textId="77777777" w:rsidR="00B074BA" w:rsidRPr="00E22B7E" w:rsidRDefault="00B074BA" w:rsidP="005171F4">
      <w:pPr>
        <w:pStyle w:val="Heading3"/>
        <w:spacing w:before="120"/>
        <w:jc w:val="both"/>
        <w:rPr>
          <w:rFonts w:ascii="Times New Roman" w:eastAsia="MS Mincho" w:hAnsi="Times New Roman" w:cs="Times New Roman"/>
          <w:sz w:val="24"/>
          <w:szCs w:val="24"/>
          <w:lang w:eastAsia="ja-JP"/>
        </w:rPr>
      </w:pPr>
    </w:p>
    <w:p w14:paraId="1D32BDA2" w14:textId="77777777" w:rsidR="00C067C5" w:rsidRPr="00E22B7E" w:rsidRDefault="005A758A" w:rsidP="005171F4">
      <w:pPr>
        <w:pStyle w:val="Heading3"/>
        <w:spacing w:before="120"/>
        <w:ind w:left="567" w:hanging="567"/>
        <w:jc w:val="both"/>
        <w:rPr>
          <w:rFonts w:ascii="Times New Roman" w:hAnsi="Times New Roman" w:cs="Times New Roman"/>
          <w:sz w:val="24"/>
          <w:szCs w:val="24"/>
        </w:rPr>
      </w:pPr>
      <w:r w:rsidRPr="00E22B7E">
        <w:rPr>
          <w:rFonts w:ascii="Times New Roman" w:hAnsi="Times New Roman" w:cs="Times New Roman"/>
          <w:sz w:val="24"/>
          <w:szCs w:val="24"/>
        </w:rPr>
        <w:t>References</w:t>
      </w:r>
      <w:bookmarkEnd w:id="3"/>
      <w:r w:rsidR="006E6B85">
        <w:rPr>
          <w:rFonts w:ascii="Times New Roman" w:hAnsi="Times New Roman" w:cs="Times New Roman"/>
          <w:sz w:val="24"/>
          <w:szCs w:val="24"/>
        </w:rPr>
        <w:t>:</w:t>
      </w:r>
    </w:p>
    <w:p w14:paraId="3EA1B7A2" w14:textId="77777777" w:rsidR="006E6B85" w:rsidRDefault="006E6B85" w:rsidP="005171F4">
      <w:pPr>
        <w:pStyle w:val="References"/>
        <w:numPr>
          <w:ilvl w:val="0"/>
          <w:numId w:val="5"/>
        </w:numPr>
        <w:tabs>
          <w:tab w:val="left" w:pos="567"/>
        </w:tabs>
        <w:ind w:left="567" w:hanging="567"/>
        <w:jc w:val="both"/>
        <w:rPr>
          <w:rFonts w:ascii="Times New Roman" w:hAnsi="Times New Roman" w:cs="Times New Roman"/>
          <w:sz w:val="24"/>
          <w:szCs w:val="24"/>
        </w:rPr>
      </w:pPr>
      <w:r w:rsidRPr="006E6B85">
        <w:rPr>
          <w:rFonts w:ascii="Times New Roman" w:hAnsi="Times New Roman" w:cs="Times New Roman"/>
          <w:sz w:val="24"/>
          <w:szCs w:val="24"/>
        </w:rPr>
        <w:t xml:space="preserve">UNITED STATES NUCLEAR REGULATORY COMMISSION, NUREG-0619, </w:t>
      </w:r>
      <w:r w:rsidR="00BF6D10">
        <w:rPr>
          <w:rFonts w:ascii="Times New Roman" w:hAnsi="Times New Roman" w:cs="Times New Roman"/>
          <w:sz w:val="24"/>
          <w:szCs w:val="24"/>
        </w:rPr>
        <w:t xml:space="preserve">Revision 1, </w:t>
      </w:r>
      <w:r w:rsidRPr="006E6B85">
        <w:rPr>
          <w:rFonts w:ascii="Times New Roman" w:hAnsi="Times New Roman" w:cs="Times New Roman"/>
          <w:sz w:val="24"/>
          <w:szCs w:val="24"/>
        </w:rPr>
        <w:t>BWR Feedwater Nozzle and Control Rod Drive Return Line Nozzle Cracking, USNRC, November 1980.</w:t>
      </w:r>
    </w:p>
    <w:p w14:paraId="5D0E9C24" w14:textId="77777777" w:rsidR="006E6B85" w:rsidRDefault="006E6B85" w:rsidP="005171F4">
      <w:pPr>
        <w:pStyle w:val="References"/>
        <w:numPr>
          <w:ilvl w:val="0"/>
          <w:numId w:val="5"/>
        </w:numPr>
        <w:tabs>
          <w:tab w:val="left" w:pos="567"/>
        </w:tabs>
        <w:ind w:left="567" w:hanging="567"/>
        <w:jc w:val="both"/>
        <w:rPr>
          <w:rFonts w:ascii="Times New Roman" w:hAnsi="Times New Roman" w:cs="Times New Roman"/>
          <w:sz w:val="24"/>
          <w:szCs w:val="24"/>
        </w:rPr>
      </w:pPr>
      <w:r w:rsidRPr="006E6B85">
        <w:rPr>
          <w:rFonts w:ascii="Times New Roman" w:hAnsi="Times New Roman" w:cs="Times New Roman"/>
          <w:sz w:val="24"/>
          <w:szCs w:val="24"/>
        </w:rPr>
        <w:t xml:space="preserve">UNITED STATES NUCLEAR REGULATORY COMMISSION, NRC Information Notice 2004-08, Reactor Coolant Pressure Boundary Leakage Attributable </w:t>
      </w:r>
      <w:proofErr w:type="gramStart"/>
      <w:r w:rsidRPr="006E6B85">
        <w:rPr>
          <w:rFonts w:ascii="Times New Roman" w:hAnsi="Times New Roman" w:cs="Times New Roman"/>
          <w:sz w:val="24"/>
          <w:szCs w:val="24"/>
        </w:rPr>
        <w:t>To</w:t>
      </w:r>
      <w:proofErr w:type="gramEnd"/>
      <w:r w:rsidRPr="006E6B85">
        <w:rPr>
          <w:rFonts w:ascii="Times New Roman" w:hAnsi="Times New Roman" w:cs="Times New Roman"/>
          <w:sz w:val="24"/>
          <w:szCs w:val="24"/>
        </w:rPr>
        <w:t xml:space="preserve"> Propagation of Cracking In Reactor Vessel Nozzle Welds, USNRC</w:t>
      </w:r>
      <w:r w:rsidR="00AC47E4" w:rsidRPr="006E6B85">
        <w:rPr>
          <w:rFonts w:ascii="Times New Roman" w:hAnsi="Times New Roman" w:cs="Times New Roman"/>
          <w:sz w:val="24"/>
          <w:szCs w:val="24"/>
        </w:rPr>
        <w:t>, April</w:t>
      </w:r>
      <w:r w:rsidRPr="006E6B85">
        <w:rPr>
          <w:rFonts w:ascii="Times New Roman" w:hAnsi="Times New Roman" w:cs="Times New Roman"/>
          <w:sz w:val="24"/>
          <w:szCs w:val="24"/>
        </w:rPr>
        <w:t xml:space="preserve"> 22, 2004.</w:t>
      </w:r>
    </w:p>
    <w:p w14:paraId="1488E633" w14:textId="77777777" w:rsidR="006E6B85" w:rsidRDefault="006E6B85" w:rsidP="005171F4">
      <w:pPr>
        <w:pStyle w:val="References"/>
        <w:numPr>
          <w:ilvl w:val="0"/>
          <w:numId w:val="5"/>
        </w:numPr>
        <w:tabs>
          <w:tab w:val="left" w:pos="567"/>
        </w:tabs>
        <w:ind w:left="567" w:hanging="567"/>
        <w:jc w:val="both"/>
        <w:rPr>
          <w:rFonts w:ascii="Times New Roman" w:hAnsi="Times New Roman" w:cs="Times New Roman"/>
          <w:sz w:val="24"/>
          <w:szCs w:val="24"/>
        </w:rPr>
      </w:pPr>
      <w:r w:rsidRPr="006E6B85">
        <w:rPr>
          <w:rFonts w:ascii="Times New Roman" w:hAnsi="Times New Roman" w:cs="Times New Roman"/>
          <w:sz w:val="24"/>
          <w:szCs w:val="24"/>
        </w:rPr>
        <w:lastRenderedPageBreak/>
        <w:t>JAPAN SOCIETY OF MECHANICAL ENGINEERS, IA, IB Code for Nuclear Power Generation Facilities - Rule on Fitness-for-Service for Nuclear Power Plants, JSME S NA1 -2008, JSME.</w:t>
      </w:r>
    </w:p>
    <w:p w14:paraId="62F3F330" w14:textId="77777777" w:rsidR="006E6B85" w:rsidRDefault="006E6B85" w:rsidP="005171F4">
      <w:pPr>
        <w:pStyle w:val="References"/>
        <w:numPr>
          <w:ilvl w:val="0"/>
          <w:numId w:val="5"/>
        </w:numPr>
        <w:tabs>
          <w:tab w:val="left" w:pos="567"/>
        </w:tabs>
        <w:ind w:left="567" w:hanging="567"/>
        <w:jc w:val="both"/>
        <w:rPr>
          <w:rFonts w:ascii="Times New Roman" w:hAnsi="Times New Roman" w:cs="Times New Roman"/>
          <w:sz w:val="24"/>
          <w:szCs w:val="24"/>
        </w:rPr>
      </w:pPr>
      <w:r w:rsidRPr="006E6B85">
        <w:rPr>
          <w:rFonts w:ascii="Times New Roman" w:hAnsi="Times New Roman" w:cs="Times New Roman"/>
          <w:sz w:val="24"/>
          <w:szCs w:val="24"/>
        </w:rPr>
        <w:t>ASME, Section XI, Rules for Inservice Inspection of Nuclear Power Plant Components, The ASME Boiler and Pressure Vessel Code, 2004 edition as approved in 10 CFR 50.55A, The American Society of Mechanical Engineers, New York, NY.</w:t>
      </w:r>
    </w:p>
    <w:p w14:paraId="43C56F46" w14:textId="720AFF7C" w:rsidR="000205BD" w:rsidRDefault="00E22B7E" w:rsidP="005171F4">
      <w:pPr>
        <w:pStyle w:val="References"/>
        <w:numPr>
          <w:ilvl w:val="0"/>
          <w:numId w:val="5"/>
        </w:numPr>
        <w:tabs>
          <w:tab w:val="left" w:pos="567"/>
        </w:tabs>
        <w:ind w:left="567" w:hanging="567"/>
        <w:jc w:val="both"/>
        <w:rPr>
          <w:rFonts w:ascii="Times New Roman" w:hAnsi="Times New Roman" w:cs="Times New Roman"/>
          <w:sz w:val="24"/>
          <w:szCs w:val="24"/>
        </w:rPr>
      </w:pPr>
      <w:r>
        <w:rPr>
          <w:rFonts w:ascii="Times New Roman" w:hAnsi="Times New Roman" w:cs="Times New Roman"/>
          <w:sz w:val="24"/>
          <w:szCs w:val="24"/>
        </w:rPr>
        <w:t xml:space="preserve">UNITED STATES NUCLEAR REGULATORY COMMISSION, </w:t>
      </w:r>
      <w:r w:rsidR="005A758A" w:rsidRPr="00E22B7E">
        <w:rPr>
          <w:rFonts w:ascii="Times New Roman" w:hAnsi="Times New Roman" w:cs="Times New Roman"/>
          <w:sz w:val="24"/>
          <w:szCs w:val="24"/>
        </w:rPr>
        <w:t xml:space="preserve">10 CFR Part 50, Appendix B, </w:t>
      </w:r>
      <w:r w:rsidR="005A758A" w:rsidRPr="00A82C86">
        <w:rPr>
          <w:rFonts w:ascii="Times New Roman" w:hAnsi="Times New Roman" w:cs="Times New Roman"/>
          <w:sz w:val="24"/>
          <w:szCs w:val="24"/>
        </w:rPr>
        <w:t>Quality Assurance Criteria for Nuclear Power Plants</w:t>
      </w:r>
      <w:r w:rsidR="005A758A" w:rsidRPr="00E22B7E">
        <w:rPr>
          <w:rFonts w:ascii="Times New Roman" w:hAnsi="Times New Roman" w:cs="Times New Roman"/>
          <w:sz w:val="24"/>
          <w:szCs w:val="24"/>
        </w:rPr>
        <w:t xml:space="preserve">, Office of the Federal Register, National Archives and Records Administration, </w:t>
      </w:r>
      <w:r w:rsidR="00C470E4">
        <w:rPr>
          <w:rFonts w:ascii="Times New Roman" w:hAnsi="Times New Roman" w:cs="Times New Roman"/>
          <w:sz w:val="24"/>
          <w:szCs w:val="24"/>
        </w:rPr>
        <w:t>Latest Edition</w:t>
      </w:r>
      <w:r w:rsidR="005A758A" w:rsidRPr="00E22B7E">
        <w:rPr>
          <w:rFonts w:ascii="Times New Roman" w:hAnsi="Times New Roman" w:cs="Times New Roman"/>
          <w:sz w:val="24"/>
          <w:szCs w:val="24"/>
        </w:rPr>
        <w:t>.</w:t>
      </w:r>
    </w:p>
    <w:p w14:paraId="2AF82BD0" w14:textId="47AFA483" w:rsidR="009171A2" w:rsidRPr="005171F4" w:rsidRDefault="009171A2" w:rsidP="005171F4">
      <w:pPr>
        <w:pStyle w:val="References"/>
        <w:numPr>
          <w:ilvl w:val="0"/>
          <w:numId w:val="5"/>
        </w:numPr>
        <w:tabs>
          <w:tab w:val="left" w:pos="567"/>
        </w:tabs>
        <w:ind w:left="567" w:hanging="567"/>
        <w:jc w:val="both"/>
        <w:rPr>
          <w:rFonts w:ascii="Times New Roman" w:hAnsi="Times New Roman" w:cs="Times New Roman"/>
          <w:color w:val="FF0000"/>
          <w:sz w:val="24"/>
          <w:szCs w:val="24"/>
        </w:rPr>
      </w:pPr>
      <w:r w:rsidRPr="005171F4">
        <w:rPr>
          <w:rFonts w:ascii="Times New Roman" w:hAnsi="Times New Roman" w:cs="Times New Roman"/>
          <w:color w:val="FF0000"/>
          <w:sz w:val="24"/>
          <w:szCs w:val="24"/>
        </w:rPr>
        <w:t>BWRVIP-74-A: BWR Vessel and Internals Project, BWR Reactor Pressure Vessel Inspection and Flaw Evaluation Guidelines for License Renewal, EPRI, Palo Alto, CA: 2003. 1008872.</w:t>
      </w:r>
    </w:p>
    <w:p w14:paraId="084AAD6B" w14:textId="77777777" w:rsidR="000205BD" w:rsidRPr="00ED3047" w:rsidRDefault="000205BD" w:rsidP="005171F4">
      <w:pPr>
        <w:pStyle w:val="References"/>
        <w:tabs>
          <w:tab w:val="left" w:pos="900"/>
        </w:tabs>
        <w:ind w:left="567" w:hanging="567"/>
        <w:jc w:val="both"/>
        <w:rPr>
          <w:rFonts w:ascii="Times New Roman" w:hAnsi="Times New Roman" w:cs="Times New Roman"/>
          <w:sz w:val="24"/>
          <w:szCs w:val="24"/>
        </w:rPr>
      </w:pPr>
    </w:p>
    <w:p w14:paraId="33EBA54F" w14:textId="77777777" w:rsidR="00B01EE5" w:rsidRPr="00ED3047" w:rsidRDefault="00B01EE5" w:rsidP="002F6A91">
      <w:pPr>
        <w:pStyle w:val="References"/>
        <w:tabs>
          <w:tab w:val="left" w:pos="900"/>
        </w:tabs>
        <w:spacing w:line="276" w:lineRule="auto"/>
        <w:ind w:left="567" w:hanging="567"/>
        <w:jc w:val="both"/>
        <w:rPr>
          <w:rFonts w:ascii="Times New Roman" w:hAnsi="Times New Roman" w:cs="Times New Roman"/>
          <w:sz w:val="24"/>
          <w:szCs w:val="24"/>
        </w:rPr>
      </w:pPr>
    </w:p>
    <w:p w14:paraId="72318D74" w14:textId="77777777" w:rsidR="000205BD" w:rsidRPr="00ED3047" w:rsidRDefault="000205BD" w:rsidP="002F6A91">
      <w:pPr>
        <w:pStyle w:val="References"/>
        <w:tabs>
          <w:tab w:val="left" w:pos="900"/>
        </w:tabs>
        <w:spacing w:line="276" w:lineRule="auto"/>
        <w:ind w:left="567" w:hanging="567"/>
        <w:jc w:val="both"/>
        <w:rPr>
          <w:rFonts w:ascii="Times New Roman" w:hAnsi="Times New Roman" w:cs="Times New Roman"/>
          <w:sz w:val="24"/>
          <w:szCs w:val="24"/>
        </w:rPr>
      </w:pPr>
    </w:p>
    <w:p w14:paraId="720C9F76" w14:textId="77777777" w:rsidR="000205BD" w:rsidRPr="000205BD" w:rsidRDefault="000205BD" w:rsidP="002F6A91">
      <w:pPr>
        <w:spacing w:line="276" w:lineRule="auto"/>
        <w:ind w:left="567" w:hanging="567"/>
        <w:jc w:val="both"/>
        <w:rPr>
          <w:rFonts w:eastAsia="MS Mincho"/>
          <w:lang w:eastAsia="ja-JP"/>
        </w:rPr>
      </w:pPr>
    </w:p>
    <w:sectPr w:rsidR="000205BD" w:rsidRPr="000205BD" w:rsidSect="002F6A91">
      <w:footerReference w:type="default" r:id="rId11"/>
      <w:pgSz w:w="11906" w:h="16838" w:code="9"/>
      <w:pgMar w:top="1417" w:right="1274" w:bottom="1417" w:left="1418" w:header="708" w:footer="9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5EA72" w14:textId="77777777" w:rsidR="00BE4312" w:rsidRDefault="00BE4312" w:rsidP="005A758A">
      <w:r>
        <w:separator/>
      </w:r>
    </w:p>
  </w:endnote>
  <w:endnote w:type="continuationSeparator" w:id="0">
    <w:p w14:paraId="25FDEB7E" w14:textId="77777777" w:rsidR="00BE4312" w:rsidRDefault="00BE4312" w:rsidP="005A7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41BF9" w14:textId="10ACBAF3" w:rsidR="00C95271" w:rsidRPr="002F6A91" w:rsidRDefault="00C95271" w:rsidP="002F6A91">
    <w:pPr>
      <w:pStyle w:val="Footer"/>
      <w:spacing w:before="240"/>
      <w:jc w:val="center"/>
      <w:rPr>
        <w:sz w:val="20"/>
      </w:rPr>
    </w:pPr>
    <w:r w:rsidRPr="002F6A91">
      <w:rPr>
        <w:sz w:val="20"/>
      </w:rPr>
      <w:fldChar w:fldCharType="begin"/>
    </w:r>
    <w:r w:rsidRPr="002F6A91">
      <w:rPr>
        <w:sz w:val="20"/>
      </w:rPr>
      <w:instrText xml:space="preserve"> PAGE   \* MERGEFORMAT </w:instrText>
    </w:r>
    <w:r w:rsidRPr="002F6A91">
      <w:rPr>
        <w:sz w:val="20"/>
      </w:rPr>
      <w:fldChar w:fldCharType="separate"/>
    </w:r>
    <w:r w:rsidR="008A4DB2">
      <w:rPr>
        <w:noProof/>
        <w:sz w:val="20"/>
      </w:rPr>
      <w:t>1</w:t>
    </w:r>
    <w:r w:rsidRPr="002F6A91">
      <w:rPr>
        <w:noProof/>
        <w:sz w:val="20"/>
      </w:rPr>
      <w:fldChar w:fldCharType="end"/>
    </w:r>
  </w:p>
  <w:p w14:paraId="34E209B5" w14:textId="77777777" w:rsidR="00C95271" w:rsidRDefault="00C95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81403" w14:textId="77777777" w:rsidR="00BE4312" w:rsidRDefault="00BE4312" w:rsidP="005A758A">
      <w:r>
        <w:separator/>
      </w:r>
    </w:p>
  </w:footnote>
  <w:footnote w:type="continuationSeparator" w:id="0">
    <w:p w14:paraId="1801C705" w14:textId="77777777" w:rsidR="00BE4312" w:rsidRDefault="00BE4312" w:rsidP="005A7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08CF"/>
    <w:multiLevelType w:val="hybridMultilevel"/>
    <w:tmpl w:val="A78ADD16"/>
    <w:lvl w:ilvl="0" w:tplc="E6BA1438">
      <w:start w:val="1"/>
      <w:numFmt w:val="lowerLetter"/>
      <w:lvlText w:val="%1)"/>
      <w:lvlJc w:val="left"/>
      <w:pPr>
        <w:ind w:left="1068" w:hanging="360"/>
      </w:pPr>
      <w:rPr>
        <w:rFonts w:hint="default"/>
      </w:rPr>
    </w:lvl>
    <w:lvl w:ilvl="1" w:tplc="362A786A">
      <w:start w:val="1"/>
      <w:numFmt w:val="decimal"/>
      <w:lvlText w:val="(%2)"/>
      <w:lvlJc w:val="left"/>
      <w:pPr>
        <w:tabs>
          <w:tab w:val="num" w:pos="1788"/>
        </w:tabs>
        <w:ind w:left="1788" w:hanging="360"/>
      </w:pPr>
      <w:rPr>
        <w:rFonts w:hint="default"/>
      </w:r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260F4BC1"/>
    <w:multiLevelType w:val="singleLevel"/>
    <w:tmpl w:val="EE7E151A"/>
    <w:lvl w:ilvl="0">
      <w:start w:val="1"/>
      <w:numFmt w:val="decimal"/>
      <w:lvlText w:val="%1."/>
      <w:lvlJc w:val="left"/>
      <w:pPr>
        <w:ind w:left="720" w:hanging="360"/>
      </w:pPr>
      <w:rPr>
        <w:rFonts w:cs="Times New Roman" w:hint="default"/>
        <w:b/>
        <w:i/>
      </w:rPr>
    </w:lvl>
  </w:abstractNum>
  <w:abstractNum w:abstractNumId="2" w15:restartNumberingAfterBreak="0">
    <w:nsid w:val="3E8959B4"/>
    <w:multiLevelType w:val="hybridMultilevel"/>
    <w:tmpl w:val="2C74E9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CA57E04"/>
    <w:multiLevelType w:val="hybridMultilevel"/>
    <w:tmpl w:val="522249DE"/>
    <w:lvl w:ilvl="0" w:tplc="E75A1AF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0241">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58A"/>
    <w:rsid w:val="0001687D"/>
    <w:rsid w:val="000205BD"/>
    <w:rsid w:val="00040874"/>
    <w:rsid w:val="001273B9"/>
    <w:rsid w:val="00127D34"/>
    <w:rsid w:val="00133937"/>
    <w:rsid w:val="001464DB"/>
    <w:rsid w:val="001511C4"/>
    <w:rsid w:val="001C6757"/>
    <w:rsid w:val="00223F47"/>
    <w:rsid w:val="002334EE"/>
    <w:rsid w:val="002466F4"/>
    <w:rsid w:val="002559ED"/>
    <w:rsid w:val="00296DBC"/>
    <w:rsid w:val="002B07FC"/>
    <w:rsid w:val="002B11AC"/>
    <w:rsid w:val="002B6CD7"/>
    <w:rsid w:val="002F6A91"/>
    <w:rsid w:val="003103F3"/>
    <w:rsid w:val="00314380"/>
    <w:rsid w:val="00352F3D"/>
    <w:rsid w:val="00354A46"/>
    <w:rsid w:val="00362D75"/>
    <w:rsid w:val="00364146"/>
    <w:rsid w:val="003852D9"/>
    <w:rsid w:val="003A302A"/>
    <w:rsid w:val="003C3886"/>
    <w:rsid w:val="003C6AB1"/>
    <w:rsid w:val="003E3C6C"/>
    <w:rsid w:val="004204D2"/>
    <w:rsid w:val="00431914"/>
    <w:rsid w:val="00453B11"/>
    <w:rsid w:val="0045787C"/>
    <w:rsid w:val="0048262B"/>
    <w:rsid w:val="004E2AFA"/>
    <w:rsid w:val="0050425E"/>
    <w:rsid w:val="0050628C"/>
    <w:rsid w:val="005171F4"/>
    <w:rsid w:val="00521CD6"/>
    <w:rsid w:val="00544B99"/>
    <w:rsid w:val="0058171A"/>
    <w:rsid w:val="00592D9E"/>
    <w:rsid w:val="005A09BD"/>
    <w:rsid w:val="005A758A"/>
    <w:rsid w:val="005F1BC4"/>
    <w:rsid w:val="0061375A"/>
    <w:rsid w:val="0062765C"/>
    <w:rsid w:val="006430BF"/>
    <w:rsid w:val="00687E12"/>
    <w:rsid w:val="00693B00"/>
    <w:rsid w:val="006A2D70"/>
    <w:rsid w:val="006A5317"/>
    <w:rsid w:val="006E4ED5"/>
    <w:rsid w:val="006E6B85"/>
    <w:rsid w:val="00701CB9"/>
    <w:rsid w:val="007154BB"/>
    <w:rsid w:val="00742E9E"/>
    <w:rsid w:val="00790206"/>
    <w:rsid w:val="00797574"/>
    <w:rsid w:val="007A4CFF"/>
    <w:rsid w:val="007A737C"/>
    <w:rsid w:val="008660EB"/>
    <w:rsid w:val="0088259F"/>
    <w:rsid w:val="00885476"/>
    <w:rsid w:val="00895210"/>
    <w:rsid w:val="008A4DB2"/>
    <w:rsid w:val="008B1452"/>
    <w:rsid w:val="008D4A15"/>
    <w:rsid w:val="008E60CE"/>
    <w:rsid w:val="008F146D"/>
    <w:rsid w:val="008F1AEF"/>
    <w:rsid w:val="008F4614"/>
    <w:rsid w:val="009171A2"/>
    <w:rsid w:val="009217FE"/>
    <w:rsid w:val="009256E7"/>
    <w:rsid w:val="00973765"/>
    <w:rsid w:val="00982104"/>
    <w:rsid w:val="009913FE"/>
    <w:rsid w:val="00993544"/>
    <w:rsid w:val="009D4101"/>
    <w:rsid w:val="009F694A"/>
    <w:rsid w:val="00A40717"/>
    <w:rsid w:val="00A667F2"/>
    <w:rsid w:val="00A76B70"/>
    <w:rsid w:val="00A82C86"/>
    <w:rsid w:val="00A84E6F"/>
    <w:rsid w:val="00A92CCB"/>
    <w:rsid w:val="00AC47E4"/>
    <w:rsid w:val="00AE1847"/>
    <w:rsid w:val="00B01EE5"/>
    <w:rsid w:val="00B074BA"/>
    <w:rsid w:val="00B77B74"/>
    <w:rsid w:val="00B97D51"/>
    <w:rsid w:val="00BA5AAC"/>
    <w:rsid w:val="00BD4BBA"/>
    <w:rsid w:val="00BD794C"/>
    <w:rsid w:val="00BE0B63"/>
    <w:rsid w:val="00BE4312"/>
    <w:rsid w:val="00BF5B1B"/>
    <w:rsid w:val="00BF6D10"/>
    <w:rsid w:val="00C00ABE"/>
    <w:rsid w:val="00C067C5"/>
    <w:rsid w:val="00C12826"/>
    <w:rsid w:val="00C470E4"/>
    <w:rsid w:val="00C95271"/>
    <w:rsid w:val="00C954DF"/>
    <w:rsid w:val="00D00A47"/>
    <w:rsid w:val="00D37E51"/>
    <w:rsid w:val="00D42AD6"/>
    <w:rsid w:val="00D74EE2"/>
    <w:rsid w:val="00DA7068"/>
    <w:rsid w:val="00DB2305"/>
    <w:rsid w:val="00DB3A49"/>
    <w:rsid w:val="00DE2EA1"/>
    <w:rsid w:val="00DF6F77"/>
    <w:rsid w:val="00E01AC4"/>
    <w:rsid w:val="00E02320"/>
    <w:rsid w:val="00E13FED"/>
    <w:rsid w:val="00E21611"/>
    <w:rsid w:val="00E22B7E"/>
    <w:rsid w:val="00E94171"/>
    <w:rsid w:val="00EC02AD"/>
    <w:rsid w:val="00EC1F96"/>
    <w:rsid w:val="00ED0F2A"/>
    <w:rsid w:val="00ED3047"/>
    <w:rsid w:val="00F10B4F"/>
    <w:rsid w:val="00F25C48"/>
    <w:rsid w:val="00F3049F"/>
    <w:rsid w:val="00F46A68"/>
    <w:rsid w:val="00F574F3"/>
    <w:rsid w:val="00F72D3A"/>
    <w:rsid w:val="00F87C1F"/>
    <w:rsid w:val="00F946AC"/>
    <w:rsid w:val="00FB7A7D"/>
    <w:rsid w:val="00FC3198"/>
    <w:rsid w:val="00FE07FD"/>
    <w:rsid w:val="00FE5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5336A78E"/>
  <w15:chartTrackingRefBased/>
  <w15:docId w15:val="{EBF8D6A8-C22D-433B-94CB-20C30931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58A"/>
    <w:rPr>
      <w:rFonts w:ascii="Arial" w:eastAsia="Times New Roman" w:hAnsi="Arial"/>
      <w:sz w:val="22"/>
      <w:lang w:val="en-US" w:eastAsia="en-US"/>
    </w:rPr>
  </w:style>
  <w:style w:type="paragraph" w:styleId="Heading1">
    <w:name w:val="heading 1"/>
    <w:basedOn w:val="Normal"/>
    <w:next w:val="Normal"/>
    <w:link w:val="Heading1Char"/>
    <w:uiPriority w:val="9"/>
    <w:qFormat/>
    <w:rsid w:val="005A758A"/>
    <w:pPr>
      <w:keepNext/>
      <w:keepLines/>
      <w:spacing w:before="480"/>
      <w:outlineLvl w:val="0"/>
    </w:pPr>
    <w:rPr>
      <w:rFonts w:ascii="Cambria" w:hAnsi="Cambria"/>
      <w:b/>
      <w:bCs/>
      <w:color w:val="365F91"/>
      <w:sz w:val="28"/>
      <w:szCs w:val="28"/>
    </w:rPr>
  </w:style>
  <w:style w:type="paragraph" w:styleId="Heading2">
    <w:name w:val="heading 2"/>
    <w:aliases w:val="Char Char Char Char,Char Char Char Char Char Char Char, Char Char Char Char, Char Char, Char Char Char Char Char, Char Char Char Char Char Char, Char Char Char, Char Char Char Char Char Char Char Char Char, Char Char Char Char Char Char Ch"/>
    <w:basedOn w:val="Heading1"/>
    <w:next w:val="Normal"/>
    <w:link w:val="Heading2Char"/>
    <w:qFormat/>
    <w:rsid w:val="005A758A"/>
    <w:pPr>
      <w:keepLines w:val="0"/>
      <w:tabs>
        <w:tab w:val="left" w:pos="360"/>
      </w:tabs>
      <w:spacing w:before="0"/>
      <w:outlineLvl w:val="1"/>
    </w:pPr>
    <w:rPr>
      <w:rFonts w:ascii="Arial" w:hAnsi="Arial"/>
      <w:bCs w:val="0"/>
      <w:caps/>
      <w:color w:val="auto"/>
      <w:sz w:val="22"/>
      <w:szCs w:val="20"/>
    </w:rPr>
  </w:style>
  <w:style w:type="paragraph" w:styleId="Heading3">
    <w:name w:val="heading 3"/>
    <w:basedOn w:val="Normal"/>
    <w:next w:val="Normal"/>
    <w:link w:val="Heading3Char"/>
    <w:qFormat/>
    <w:rsid w:val="005A758A"/>
    <w:pPr>
      <w:keepNext/>
      <w:spacing w:before="24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r Char Char Char Char,Char Char Char Char Char Char Char Char, Char Char Char Char Char1, Char Char Char1, Char Char Char Char Char Char1, Char Char Char Char Char Char Char, Char Char Char Char1, Char Char Char Char Char Char Ch Char"/>
    <w:link w:val="Heading2"/>
    <w:rsid w:val="005A758A"/>
    <w:rPr>
      <w:rFonts w:ascii="Arial" w:eastAsia="Times New Roman" w:hAnsi="Arial" w:cs="Times New Roman"/>
      <w:b/>
      <w:caps/>
      <w:szCs w:val="20"/>
      <w:lang w:val="en-US"/>
    </w:rPr>
  </w:style>
  <w:style w:type="character" w:customStyle="1" w:styleId="Heading3Char">
    <w:name w:val="Heading 3 Char"/>
    <w:link w:val="Heading3"/>
    <w:rsid w:val="005A758A"/>
    <w:rPr>
      <w:rFonts w:ascii="Arial" w:eastAsia="Times New Roman" w:hAnsi="Arial" w:cs="Arial"/>
      <w:b/>
      <w:bCs/>
      <w:szCs w:val="26"/>
      <w:lang w:val="en-US"/>
    </w:rPr>
  </w:style>
  <w:style w:type="paragraph" w:styleId="FootnoteText">
    <w:name w:val="footnote text"/>
    <w:basedOn w:val="Normal"/>
    <w:link w:val="FootnoteTextChar"/>
    <w:rsid w:val="005A758A"/>
    <w:rPr>
      <w:sz w:val="18"/>
    </w:rPr>
  </w:style>
  <w:style w:type="character" w:customStyle="1" w:styleId="FootnoteTextChar">
    <w:name w:val="Footnote Text Char"/>
    <w:link w:val="FootnoteText"/>
    <w:rsid w:val="005A758A"/>
    <w:rPr>
      <w:rFonts w:ascii="Arial" w:eastAsia="Times New Roman" w:hAnsi="Arial" w:cs="Times New Roman"/>
      <w:sz w:val="18"/>
      <w:szCs w:val="20"/>
      <w:lang w:val="en-US"/>
    </w:rPr>
  </w:style>
  <w:style w:type="character" w:styleId="FootnoteReference">
    <w:name w:val="footnote reference"/>
    <w:rsid w:val="005A758A"/>
    <w:rPr>
      <w:rFonts w:cs="Times New Roman"/>
      <w:vertAlign w:val="superscript"/>
    </w:rPr>
  </w:style>
  <w:style w:type="paragraph" w:customStyle="1" w:styleId="Body">
    <w:name w:val="Body"/>
    <w:basedOn w:val="Normal"/>
    <w:link w:val="BodyChar"/>
    <w:qFormat/>
    <w:rsid w:val="005A758A"/>
    <w:pPr>
      <w:spacing w:before="120" w:after="120"/>
    </w:pPr>
  </w:style>
  <w:style w:type="paragraph" w:customStyle="1" w:styleId="BodyNumbered">
    <w:name w:val="Body Numbered"/>
    <w:basedOn w:val="Normal"/>
    <w:link w:val="BodyNumberedChar"/>
    <w:rsid w:val="005A758A"/>
    <w:pPr>
      <w:tabs>
        <w:tab w:val="num" w:pos="360"/>
      </w:tabs>
      <w:spacing w:before="120" w:after="120"/>
      <w:ind w:left="360" w:hanging="360"/>
    </w:pPr>
    <w:rPr>
      <w:rFonts w:cs="Arial"/>
    </w:rPr>
  </w:style>
  <w:style w:type="paragraph" w:customStyle="1" w:styleId="References">
    <w:name w:val="References"/>
    <w:basedOn w:val="Normal"/>
    <w:uiPriority w:val="99"/>
    <w:rsid w:val="005A758A"/>
    <w:pPr>
      <w:spacing w:before="120" w:after="120"/>
      <w:ind w:left="346" w:hanging="346"/>
    </w:pPr>
    <w:rPr>
      <w:rFonts w:cs="Arial"/>
    </w:rPr>
  </w:style>
  <w:style w:type="character" w:customStyle="1" w:styleId="BodyChar">
    <w:name w:val="Body Char"/>
    <w:link w:val="Body"/>
    <w:rsid w:val="005A758A"/>
    <w:rPr>
      <w:rFonts w:ascii="Arial" w:eastAsia="Times New Roman" w:hAnsi="Arial" w:cs="Times New Roman"/>
      <w:szCs w:val="20"/>
      <w:lang w:val="en-US"/>
    </w:rPr>
  </w:style>
  <w:style w:type="character" w:customStyle="1" w:styleId="BodyNumberedChar">
    <w:name w:val="Body Numbered Char"/>
    <w:link w:val="BodyNumbered"/>
    <w:rsid w:val="005A758A"/>
    <w:rPr>
      <w:rFonts w:ascii="Arial" w:eastAsia="Times New Roman" w:hAnsi="Arial" w:cs="Arial"/>
      <w:szCs w:val="20"/>
      <w:lang w:val="en-US"/>
    </w:rPr>
  </w:style>
  <w:style w:type="character" w:customStyle="1" w:styleId="Heading1Char">
    <w:name w:val="Heading 1 Char"/>
    <w:link w:val="Heading1"/>
    <w:uiPriority w:val="9"/>
    <w:rsid w:val="005A758A"/>
    <w:rPr>
      <w:rFonts w:ascii="Cambria" w:eastAsia="Times New Roman" w:hAnsi="Cambria" w:cs="Times New Roman"/>
      <w:b/>
      <w:bCs/>
      <w:color w:val="365F91"/>
      <w:sz w:val="28"/>
      <w:szCs w:val="28"/>
      <w:lang w:val="en-US"/>
    </w:rPr>
  </w:style>
  <w:style w:type="paragraph" w:styleId="BalloonText">
    <w:name w:val="Balloon Text"/>
    <w:basedOn w:val="Normal"/>
    <w:semiHidden/>
    <w:rsid w:val="000205BD"/>
    <w:rPr>
      <w:rFonts w:eastAsia="MS Gothic"/>
      <w:sz w:val="18"/>
      <w:szCs w:val="18"/>
    </w:rPr>
  </w:style>
  <w:style w:type="character" w:styleId="CommentReference">
    <w:name w:val="annotation reference"/>
    <w:semiHidden/>
    <w:rsid w:val="00B074BA"/>
    <w:rPr>
      <w:sz w:val="18"/>
      <w:szCs w:val="18"/>
    </w:rPr>
  </w:style>
  <w:style w:type="paragraph" w:styleId="CommentText">
    <w:name w:val="annotation text"/>
    <w:basedOn w:val="Normal"/>
    <w:semiHidden/>
    <w:rsid w:val="00B074BA"/>
  </w:style>
  <w:style w:type="paragraph" w:styleId="CommentSubject">
    <w:name w:val="annotation subject"/>
    <w:basedOn w:val="CommentText"/>
    <w:next w:val="CommentText"/>
    <w:semiHidden/>
    <w:rsid w:val="00B074BA"/>
    <w:rPr>
      <w:b/>
      <w:bCs/>
    </w:rPr>
  </w:style>
  <w:style w:type="paragraph" w:styleId="Header">
    <w:name w:val="header"/>
    <w:basedOn w:val="Normal"/>
    <w:link w:val="HeaderChar"/>
    <w:uiPriority w:val="99"/>
    <w:unhideWhenUsed/>
    <w:rsid w:val="00C95271"/>
    <w:pPr>
      <w:tabs>
        <w:tab w:val="center" w:pos="4513"/>
        <w:tab w:val="right" w:pos="9026"/>
      </w:tabs>
    </w:pPr>
  </w:style>
  <w:style w:type="character" w:customStyle="1" w:styleId="HeaderChar">
    <w:name w:val="Header Char"/>
    <w:link w:val="Header"/>
    <w:uiPriority w:val="99"/>
    <w:rsid w:val="00C95271"/>
    <w:rPr>
      <w:rFonts w:ascii="Arial" w:eastAsia="Times New Roman" w:hAnsi="Arial"/>
      <w:sz w:val="22"/>
      <w:lang w:val="en-US" w:eastAsia="en-US"/>
    </w:rPr>
  </w:style>
  <w:style w:type="paragraph" w:styleId="Footer">
    <w:name w:val="footer"/>
    <w:basedOn w:val="Normal"/>
    <w:link w:val="FooterChar"/>
    <w:uiPriority w:val="99"/>
    <w:unhideWhenUsed/>
    <w:rsid w:val="00C95271"/>
    <w:pPr>
      <w:tabs>
        <w:tab w:val="center" w:pos="4513"/>
        <w:tab w:val="right" w:pos="9026"/>
      </w:tabs>
    </w:pPr>
  </w:style>
  <w:style w:type="character" w:customStyle="1" w:styleId="FooterChar">
    <w:name w:val="Footer Char"/>
    <w:link w:val="Footer"/>
    <w:uiPriority w:val="99"/>
    <w:rsid w:val="00C95271"/>
    <w:rPr>
      <w:rFonts w:ascii="Arial" w:eastAsia="Times New Roman"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328B79-9FF2-499C-BD32-121E9322726E}">
  <ds:schemaRefs>
    <ds:schemaRef ds:uri="http://schemas.microsoft.com/office/2006/metadata/customXsn"/>
  </ds:schemaRefs>
</ds:datastoreItem>
</file>

<file path=customXml/itemProps2.xml><?xml version="1.0" encoding="utf-8"?>
<ds:datastoreItem xmlns:ds="http://schemas.openxmlformats.org/officeDocument/2006/customXml" ds:itemID="{BF6EC181-A36B-45FE-9647-79508B5D5775}">
  <ds:schemaRefs>
    <ds:schemaRef ds:uri="http://schemas.microsoft.com/sharepoint/v3/contenttype/forms"/>
  </ds:schemaRefs>
</ds:datastoreItem>
</file>

<file path=customXml/itemProps3.xml><?xml version="1.0" encoding="utf-8"?>
<ds:datastoreItem xmlns:ds="http://schemas.openxmlformats.org/officeDocument/2006/customXml" ds:itemID="{E3E988F5-6B59-4060-A2FD-0C44173E7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20F3F67-B440-4347-AA46-38AE6426C321}">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880</Words>
  <Characters>5021</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AMP 123</vt:lpstr>
      <vt:lpstr>AMP 123</vt:lpstr>
    </vt:vector>
  </TitlesOfParts>
  <Company>Microsoft</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123</dc:title>
  <dc:subject/>
  <dc:creator>CFE-SGI-00001</dc:creator>
  <cp:keywords/>
  <cp:lastModifiedBy>MARCHENA, Martin</cp:lastModifiedBy>
  <cp:revision>2</cp:revision>
  <cp:lastPrinted>2016-05-17T10:01:00Z</cp:lastPrinted>
  <dcterms:created xsi:type="dcterms:W3CDTF">2022-01-24T14:13:00Z</dcterms:created>
  <dcterms:modified xsi:type="dcterms:W3CDTF">2022-01-24T14:13:00Z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211469839</vt:i4>
  </property>
  <property fmtid="{D5CDD505-2E9C-101B-9397-08002B2CF9AE}" pid="3" name="_NewReviewCycle">
    <vt:lpwstr/>
  </property>
  <property fmtid="{D5CDD505-2E9C-101B-9397-08002B2CF9AE}" pid="4" name="_EmailSubject">
    <vt:lpwstr>IGALL WG1</vt:lpwstr>
  </property>
  <property fmtid="{D5CDD505-2E9C-101B-9397-08002B2CF9AE}" pid="5" name="_AuthorEmail">
    <vt:lpwstr>Jens.Heldt@kkl.ch</vt:lpwstr>
  </property>
  <property fmtid="{D5CDD505-2E9C-101B-9397-08002B2CF9AE}" pid="6" name="_AuthorEmailDisplayName">
    <vt:lpwstr>Heldt Jens (hej) KKL/M</vt:lpwstr>
  </property>
  <property fmtid="{D5CDD505-2E9C-101B-9397-08002B2CF9AE}" pid="7" name="_ReviewingToolsShownOnce">
    <vt:lpwstr/>
  </property>
</Properties>
</file>