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88B5A" w14:textId="381A6FA7" w:rsidR="00737DA0" w:rsidRPr="00C9359E" w:rsidRDefault="00EF62E3" w:rsidP="00206B1C">
      <w:pPr>
        <w:pStyle w:val="Default"/>
        <w:spacing w:before="120" w:after="120"/>
        <w:ind w:left="1134" w:hanging="1134"/>
        <w:jc w:val="both"/>
        <w:rPr>
          <w:rFonts w:ascii="Times New Roman" w:hAnsi="Times New Roman" w:cs="Times New Roman"/>
          <w:b/>
          <w:bCs/>
          <w:lang w:val="en-GB"/>
        </w:rPr>
      </w:pPr>
      <w:r w:rsidRPr="00C9359E">
        <w:rPr>
          <w:rFonts w:ascii="Times New Roman" w:hAnsi="Times New Roman" w:cs="Times New Roman"/>
          <w:b/>
          <w:bCs/>
          <w:lang w:val="en-GB"/>
        </w:rPr>
        <w:t>AMP</w:t>
      </w:r>
      <w:r w:rsidR="00F6228F">
        <w:rPr>
          <w:rFonts w:ascii="Times New Roman" w:hAnsi="Times New Roman" w:cs="Times New Roman"/>
          <w:b/>
          <w:bCs/>
          <w:lang w:val="en-GB"/>
        </w:rPr>
        <w:t xml:space="preserve"> </w:t>
      </w:r>
      <w:r w:rsidRPr="00C9359E">
        <w:rPr>
          <w:rFonts w:ascii="Times New Roman" w:hAnsi="Times New Roman" w:cs="Times New Roman"/>
          <w:b/>
          <w:bCs/>
          <w:lang w:val="en-GB"/>
        </w:rPr>
        <w:t>12</w:t>
      </w:r>
      <w:r w:rsidR="001C3883" w:rsidRPr="00C9359E">
        <w:rPr>
          <w:rFonts w:ascii="Times New Roman" w:hAnsi="Times New Roman" w:cs="Times New Roman"/>
          <w:b/>
          <w:bCs/>
          <w:lang w:val="en-GB"/>
        </w:rPr>
        <w:t>7</w:t>
      </w:r>
      <w:r w:rsidR="00C9359E" w:rsidRPr="00C9359E">
        <w:rPr>
          <w:rFonts w:ascii="Times New Roman" w:hAnsi="Times New Roman" w:cs="Times New Roman"/>
          <w:b/>
          <w:bCs/>
          <w:lang w:val="en-GB"/>
        </w:rPr>
        <w:t xml:space="preserve"> </w:t>
      </w:r>
      <w:r w:rsidR="00737DA0" w:rsidRPr="00C9359E">
        <w:rPr>
          <w:rFonts w:ascii="Times New Roman" w:hAnsi="Times New Roman" w:cs="Times New Roman"/>
          <w:b/>
          <w:bCs/>
          <w:lang w:val="en-GB"/>
        </w:rPr>
        <w:t>INSPECTION OF OVERHEAD HEAVY LOAD AND LIGHT LOAD (RELATED TO REFUEL</w:t>
      </w:r>
      <w:r w:rsidR="00F752B1">
        <w:rPr>
          <w:rFonts w:ascii="Times New Roman" w:hAnsi="Times New Roman" w:cs="Times New Roman"/>
          <w:b/>
          <w:bCs/>
          <w:lang w:val="en-GB"/>
        </w:rPr>
        <w:t>L</w:t>
      </w:r>
      <w:r w:rsidR="00737DA0" w:rsidRPr="00C9359E">
        <w:rPr>
          <w:rFonts w:ascii="Times New Roman" w:hAnsi="Times New Roman" w:cs="Times New Roman"/>
          <w:b/>
          <w:bCs/>
          <w:lang w:val="en-GB"/>
        </w:rPr>
        <w:t>ING) HANDLING SYSTEMS</w:t>
      </w:r>
      <w:r w:rsidR="00A45698" w:rsidRPr="00A45698">
        <w:rPr>
          <w:rFonts w:ascii="Times New Roman" w:hAnsi="Times New Roman" w:cs="Times New Roman"/>
          <w:b/>
          <w:bCs/>
          <w:lang w:val="en-GB"/>
        </w:rPr>
        <w:t xml:space="preserve"> (VERSION </w:t>
      </w:r>
      <w:r w:rsidR="00A85815" w:rsidRPr="00A45698">
        <w:rPr>
          <w:rFonts w:ascii="Times New Roman" w:hAnsi="Times New Roman" w:cs="Times New Roman"/>
          <w:b/>
          <w:bCs/>
          <w:lang w:val="en-GB"/>
        </w:rPr>
        <w:t>20</w:t>
      </w:r>
      <w:r w:rsidR="00623FEC">
        <w:rPr>
          <w:rFonts w:ascii="Times New Roman" w:hAnsi="Times New Roman" w:cs="Times New Roman"/>
          <w:b/>
          <w:bCs/>
          <w:lang w:val="en-GB"/>
        </w:rPr>
        <w:t>20</w:t>
      </w:r>
      <w:r w:rsidR="00A45698" w:rsidRPr="00A45698">
        <w:rPr>
          <w:rFonts w:ascii="Times New Roman" w:hAnsi="Times New Roman" w:cs="Times New Roman"/>
          <w:b/>
          <w:bCs/>
          <w:lang w:val="en-GB"/>
        </w:rPr>
        <w:t>)</w:t>
      </w:r>
      <w:r w:rsidR="00A45698">
        <w:rPr>
          <w:rFonts w:ascii="Times New Roman" w:hAnsi="Times New Roman"/>
          <w:caps/>
        </w:rPr>
        <w:t xml:space="preserve"> </w:t>
      </w:r>
      <w:r w:rsidR="00A45698">
        <w:rPr>
          <w:rFonts w:ascii="Times New Roman" w:hAnsi="Times New Roman"/>
          <w:lang w:val="en-GB"/>
        </w:rPr>
        <w:t xml:space="preserve"> </w:t>
      </w:r>
      <w:r w:rsidR="00737DA0" w:rsidRPr="00C9359E">
        <w:rPr>
          <w:rFonts w:ascii="Times New Roman" w:hAnsi="Times New Roman" w:cs="Times New Roman"/>
          <w:b/>
          <w:bCs/>
          <w:lang w:val="en-GB"/>
        </w:rPr>
        <w:t xml:space="preserve"> </w:t>
      </w:r>
    </w:p>
    <w:p w14:paraId="29CB053C" w14:textId="77777777" w:rsidR="00737DA0" w:rsidRPr="00C9359E" w:rsidRDefault="00EC3352" w:rsidP="00206B1C">
      <w:pPr>
        <w:pStyle w:val="Default"/>
        <w:spacing w:before="120" w:after="120"/>
        <w:jc w:val="both"/>
        <w:rPr>
          <w:rFonts w:ascii="Times New Roman" w:hAnsi="Times New Roman" w:cs="Times New Roman"/>
          <w:lang w:val="en-GB"/>
        </w:rPr>
      </w:pPr>
      <w:r w:rsidRPr="00C9359E">
        <w:rPr>
          <w:rFonts w:ascii="Times New Roman" w:hAnsi="Times New Roman" w:cs="Times New Roman"/>
          <w:b/>
          <w:bCs/>
          <w:lang w:val="en-GB"/>
        </w:rPr>
        <w:t>Programme</w:t>
      </w:r>
      <w:r w:rsidR="00737DA0" w:rsidRPr="00C9359E">
        <w:rPr>
          <w:rFonts w:ascii="Times New Roman" w:hAnsi="Times New Roman" w:cs="Times New Roman"/>
          <w:b/>
          <w:bCs/>
          <w:lang w:val="en-GB"/>
        </w:rPr>
        <w:t xml:space="preserve"> Description</w:t>
      </w:r>
    </w:p>
    <w:p w14:paraId="6C94A556" w14:textId="77777777" w:rsidR="00737DA0" w:rsidRPr="00C9359E" w:rsidRDefault="00737DA0" w:rsidP="00206B1C">
      <w:pPr>
        <w:pStyle w:val="Default"/>
        <w:spacing w:before="120" w:after="120"/>
        <w:jc w:val="both"/>
        <w:rPr>
          <w:rFonts w:ascii="Times New Roman" w:hAnsi="Times New Roman" w:cs="Times New Roman"/>
          <w:lang w:val="en-GB"/>
        </w:rPr>
      </w:pPr>
      <w:r w:rsidRPr="00C9359E">
        <w:rPr>
          <w:rFonts w:ascii="Times New Roman" w:hAnsi="Times New Roman" w:cs="Times New Roman"/>
          <w:lang w:val="en-GB"/>
        </w:rPr>
        <w:t>Most commercial nuclear facilities</w:t>
      </w:r>
      <w:r w:rsidR="0023345D" w:rsidRPr="00C9359E">
        <w:rPr>
          <w:rFonts w:ascii="Times New Roman" w:hAnsi="Times New Roman" w:cs="Times New Roman"/>
          <w:lang w:val="en-GB"/>
        </w:rPr>
        <w:t xml:space="preserve"> have between 50 and 100 cranes</w:t>
      </w:r>
      <w:r w:rsidR="00065614" w:rsidRPr="00C9359E">
        <w:rPr>
          <w:rFonts w:ascii="Times New Roman" w:hAnsi="Times New Roman" w:cs="Times New Roman"/>
          <w:lang w:val="en-GB"/>
        </w:rPr>
        <w:t>.</w:t>
      </w:r>
      <w:r w:rsidRPr="00C9359E">
        <w:rPr>
          <w:rFonts w:ascii="Times New Roman" w:hAnsi="Times New Roman" w:cs="Times New Roman"/>
          <w:lang w:val="en-GB"/>
        </w:rPr>
        <w:t xml:space="preserve"> </w:t>
      </w:r>
      <w:r w:rsidR="0023345D" w:rsidRPr="00C9359E">
        <w:rPr>
          <w:rFonts w:ascii="Times New Roman" w:hAnsi="Times New Roman" w:cs="Times New Roman"/>
          <w:lang w:val="en-GB"/>
        </w:rPr>
        <w:t>M</w:t>
      </w:r>
      <w:r w:rsidRPr="00C9359E">
        <w:rPr>
          <w:rFonts w:ascii="Times New Roman" w:hAnsi="Times New Roman" w:cs="Times New Roman"/>
          <w:lang w:val="en-GB"/>
        </w:rPr>
        <w:t>any are industrial grade cranes</w:t>
      </w:r>
      <w:r w:rsidR="0023345D" w:rsidRPr="00C9359E">
        <w:rPr>
          <w:rFonts w:ascii="Times New Roman" w:hAnsi="Times New Roman" w:cs="Times New Roman"/>
          <w:lang w:val="en-GB"/>
        </w:rPr>
        <w:t xml:space="preserve"> </w:t>
      </w:r>
      <w:r w:rsidRPr="00C9359E">
        <w:rPr>
          <w:rFonts w:ascii="Times New Roman" w:hAnsi="Times New Roman" w:cs="Times New Roman"/>
          <w:lang w:val="en-GB"/>
        </w:rPr>
        <w:t xml:space="preserve">which meet </w:t>
      </w:r>
      <w:r w:rsidR="0023345D" w:rsidRPr="00C9359E">
        <w:rPr>
          <w:rFonts w:ascii="Times New Roman" w:hAnsi="Times New Roman" w:cs="Times New Roman"/>
          <w:lang w:val="en-GB"/>
        </w:rPr>
        <w:t>national standards.</w:t>
      </w:r>
      <w:r w:rsidRPr="00C9359E">
        <w:rPr>
          <w:rFonts w:ascii="Times New Roman" w:hAnsi="Times New Roman" w:cs="Times New Roman"/>
          <w:lang w:val="en-GB"/>
        </w:rPr>
        <w:t xml:space="preserve"> Most are not within the scope of </w:t>
      </w:r>
      <w:r w:rsidR="007F7FAF" w:rsidRPr="00C9359E">
        <w:rPr>
          <w:rFonts w:ascii="Times New Roman" w:hAnsi="Times New Roman" w:cs="Times New Roman"/>
          <w:lang w:val="en-GB"/>
        </w:rPr>
        <w:t>IAEA Safety Report No.</w:t>
      </w:r>
      <w:r w:rsidR="00497960" w:rsidRPr="00C9359E">
        <w:rPr>
          <w:rFonts w:ascii="Times New Roman" w:hAnsi="Times New Roman" w:cs="Times New Roman"/>
          <w:lang w:val="en-GB"/>
        </w:rPr>
        <w:t xml:space="preserve"> </w:t>
      </w:r>
      <w:r w:rsidR="007F7FAF" w:rsidRPr="00C9359E">
        <w:rPr>
          <w:rFonts w:ascii="Times New Roman" w:hAnsi="Times New Roman" w:cs="Times New Roman"/>
          <w:lang w:val="en-GB"/>
        </w:rPr>
        <w:t>57</w:t>
      </w:r>
      <w:r w:rsidR="004B2E28" w:rsidRPr="00C9359E">
        <w:rPr>
          <w:rFonts w:ascii="Times New Roman" w:hAnsi="Times New Roman" w:cs="Times New Roman"/>
          <w:lang w:val="en-GB"/>
        </w:rPr>
        <w:t>, chapter 4.1 </w:t>
      </w:r>
      <w:r w:rsidR="007F7FAF" w:rsidRPr="00C9359E">
        <w:rPr>
          <w:rFonts w:ascii="Times New Roman" w:hAnsi="Times New Roman" w:cs="Times New Roman"/>
          <w:lang w:val="en-GB"/>
        </w:rPr>
        <w:t>[1]</w:t>
      </w:r>
      <w:r w:rsidRPr="00C9359E">
        <w:rPr>
          <w:rFonts w:ascii="Times New Roman" w:hAnsi="Times New Roman" w:cs="Times New Roman"/>
          <w:lang w:val="en-GB"/>
        </w:rPr>
        <w:t xml:space="preserve"> and therefore are not required to be part of the integrated plant assessment. Because only a few cranes operate over safety-related equipment, normally fewer than 10 cranes fall </w:t>
      </w:r>
      <w:r w:rsidR="00795243" w:rsidRPr="00C9359E">
        <w:rPr>
          <w:rFonts w:ascii="Times New Roman" w:hAnsi="Times New Roman" w:cs="Times New Roman"/>
          <w:lang w:val="en-GB"/>
        </w:rPr>
        <w:t>within the scope of IAEA Safety Report No.</w:t>
      </w:r>
      <w:r w:rsidR="00497960" w:rsidRPr="00C9359E">
        <w:rPr>
          <w:rFonts w:ascii="Times New Roman" w:hAnsi="Times New Roman" w:cs="Times New Roman"/>
          <w:lang w:val="en-GB"/>
        </w:rPr>
        <w:t xml:space="preserve"> </w:t>
      </w:r>
      <w:r w:rsidR="00795243" w:rsidRPr="00C9359E">
        <w:rPr>
          <w:rFonts w:ascii="Times New Roman" w:hAnsi="Times New Roman" w:cs="Times New Roman"/>
          <w:lang w:val="en-GB"/>
        </w:rPr>
        <w:t>57, chapter 4.1 [1].</w:t>
      </w:r>
    </w:p>
    <w:p w14:paraId="639018D0" w14:textId="77777777" w:rsidR="00737DA0" w:rsidRDefault="00737DA0" w:rsidP="00206B1C">
      <w:pPr>
        <w:pStyle w:val="Default"/>
        <w:spacing w:before="120" w:after="120"/>
        <w:jc w:val="both"/>
        <w:rPr>
          <w:rFonts w:ascii="Times New Roman" w:hAnsi="Times New Roman" w:cs="Times New Roman"/>
          <w:lang w:val="en-GB"/>
        </w:rPr>
      </w:pPr>
      <w:r w:rsidRPr="00C9359E">
        <w:rPr>
          <w:rFonts w:ascii="Times New Roman" w:hAnsi="Times New Roman" w:cs="Times New Roman"/>
          <w:lang w:val="en-GB"/>
        </w:rPr>
        <w:t>Many of the systems and components of these cranes perform an intended function with moving parts or with a change in configuration or are subject to replacement based on qualified life. In these instances, these types of crane systems and components are not within the scope of this ag</w:t>
      </w:r>
      <w:r w:rsidR="00016519">
        <w:rPr>
          <w:rFonts w:ascii="Times New Roman" w:hAnsi="Times New Roman" w:cs="Times New Roman"/>
          <w:lang w:val="en-GB"/>
        </w:rPr>
        <w:t>e</w:t>
      </w:r>
      <w:r w:rsidRPr="00C9359E">
        <w:rPr>
          <w:rFonts w:ascii="Times New Roman" w:hAnsi="Times New Roman" w:cs="Times New Roman"/>
          <w:lang w:val="en-GB"/>
        </w:rPr>
        <w:t xml:space="preserve">ing management </w:t>
      </w:r>
      <w:r w:rsidR="00EC3352" w:rsidRPr="00C9359E">
        <w:rPr>
          <w:rFonts w:ascii="Times New Roman" w:hAnsi="Times New Roman" w:cs="Times New Roman"/>
          <w:lang w:val="en-GB"/>
        </w:rPr>
        <w:t>programme</w:t>
      </w:r>
      <w:r w:rsidRPr="00C9359E">
        <w:rPr>
          <w:rFonts w:ascii="Times New Roman" w:hAnsi="Times New Roman" w:cs="Times New Roman"/>
          <w:lang w:val="en-GB"/>
        </w:rPr>
        <w:t xml:space="preserve">. This </w:t>
      </w:r>
      <w:r w:rsidR="00EC3352" w:rsidRPr="00C9359E">
        <w:rPr>
          <w:rFonts w:ascii="Times New Roman" w:hAnsi="Times New Roman" w:cs="Times New Roman"/>
          <w:lang w:val="en-GB"/>
        </w:rPr>
        <w:t>programme</w:t>
      </w:r>
      <w:r w:rsidRPr="00C9359E">
        <w:rPr>
          <w:rFonts w:ascii="Times New Roman" w:hAnsi="Times New Roman" w:cs="Times New Roman"/>
          <w:lang w:val="en-GB"/>
        </w:rPr>
        <w:t xml:space="preserve"> is primarily concerned with structural components that make up the bridge and trolley. </w:t>
      </w:r>
      <w:r w:rsidR="00FF45B8" w:rsidRPr="00C9359E">
        <w:rPr>
          <w:rFonts w:ascii="Times New Roman" w:hAnsi="Times New Roman" w:cs="Times New Roman"/>
          <w:lang w:val="en-GB"/>
        </w:rPr>
        <w:t>National regulations may</w:t>
      </w:r>
      <w:r w:rsidRPr="00C9359E">
        <w:rPr>
          <w:rFonts w:ascii="Times New Roman" w:hAnsi="Times New Roman" w:cs="Times New Roman"/>
          <w:lang w:val="en-GB"/>
        </w:rPr>
        <w:t xml:space="preserve"> provide specific guidance on the control of overhead heavy load cranes.</w:t>
      </w:r>
    </w:p>
    <w:p w14:paraId="7C536050" w14:textId="75707B91" w:rsidR="00944BD9" w:rsidRPr="00B0130E" w:rsidRDefault="00A72A92" w:rsidP="00206B1C">
      <w:pPr>
        <w:pStyle w:val="Default"/>
        <w:spacing w:before="120" w:after="120"/>
        <w:jc w:val="both"/>
        <w:rPr>
          <w:rFonts w:ascii="Times New Roman" w:hAnsi="Times New Roman" w:cs="Times New Roman"/>
          <w:color w:val="FF0000"/>
          <w:lang w:val="en-GB"/>
        </w:rPr>
      </w:pPr>
      <w:r w:rsidRPr="00B0130E">
        <w:rPr>
          <w:rFonts w:ascii="Times New Roman" w:hAnsi="Times New Roman" w:cs="Times New Roman"/>
          <w:color w:val="FF0000"/>
          <w:lang w:val="en-GB"/>
        </w:rPr>
        <w:t>The program</w:t>
      </w:r>
      <w:r w:rsidR="0081446F" w:rsidRPr="00B0130E">
        <w:rPr>
          <w:rFonts w:ascii="Times New Roman" w:hAnsi="Times New Roman" w:cs="Times New Roman"/>
          <w:color w:val="FF0000"/>
          <w:lang w:val="en-GB"/>
        </w:rPr>
        <w:t>me</w:t>
      </w:r>
      <w:r w:rsidRPr="00B0130E">
        <w:rPr>
          <w:rFonts w:ascii="Times New Roman" w:hAnsi="Times New Roman" w:cs="Times New Roman"/>
          <w:color w:val="FF0000"/>
          <w:lang w:val="en-GB"/>
        </w:rPr>
        <w:t xml:space="preserve"> includes periodic visual inspections to detect loss of material due to general corrosion and wear, deformed or cracked bridges, structural members, and structural components; and loss of material due to general corrosion</w:t>
      </w:r>
      <w:r w:rsidR="00573CE9" w:rsidRPr="00B0130E">
        <w:rPr>
          <w:rFonts w:ascii="Times New Roman" w:hAnsi="Times New Roman" w:cs="Times New Roman"/>
          <w:color w:val="FF0000"/>
          <w:lang w:val="en-GB"/>
        </w:rPr>
        <w:t>;</w:t>
      </w:r>
      <w:r w:rsidRPr="00B0130E">
        <w:rPr>
          <w:rFonts w:ascii="Times New Roman" w:hAnsi="Times New Roman" w:cs="Times New Roman"/>
          <w:color w:val="FF0000"/>
          <w:lang w:val="en-GB"/>
        </w:rPr>
        <w:t xml:space="preserve"> cracking and loss of preload on bolted connections.</w:t>
      </w:r>
    </w:p>
    <w:p w14:paraId="25A2E86E" w14:textId="77777777" w:rsidR="00737DA0" w:rsidRPr="00C9359E" w:rsidRDefault="00737DA0" w:rsidP="00206B1C">
      <w:pPr>
        <w:pStyle w:val="Default"/>
        <w:spacing w:before="120" w:after="120"/>
        <w:jc w:val="both"/>
        <w:rPr>
          <w:rFonts w:ascii="Times New Roman" w:hAnsi="Times New Roman" w:cs="Times New Roman"/>
          <w:lang w:val="en-GB"/>
        </w:rPr>
      </w:pPr>
    </w:p>
    <w:p w14:paraId="75BB981A" w14:textId="77777777" w:rsidR="00737DA0" w:rsidRPr="00C9359E" w:rsidRDefault="00737DA0" w:rsidP="00206B1C">
      <w:pPr>
        <w:pStyle w:val="Default"/>
        <w:spacing w:before="120" w:after="120"/>
        <w:jc w:val="both"/>
        <w:rPr>
          <w:rFonts w:ascii="Times New Roman" w:hAnsi="Times New Roman" w:cs="Times New Roman"/>
          <w:b/>
          <w:bCs/>
          <w:lang w:val="en-GB"/>
        </w:rPr>
      </w:pPr>
      <w:r w:rsidRPr="00C9359E">
        <w:rPr>
          <w:rFonts w:ascii="Times New Roman" w:hAnsi="Times New Roman" w:cs="Times New Roman"/>
          <w:b/>
          <w:bCs/>
          <w:lang w:val="en-GB"/>
        </w:rPr>
        <w:t>Evaluation and Technical Basis</w:t>
      </w:r>
    </w:p>
    <w:p w14:paraId="38C71CF9" w14:textId="77777777" w:rsidR="00123C9A" w:rsidRPr="00C9359E" w:rsidRDefault="00123C9A" w:rsidP="00206B1C">
      <w:pPr>
        <w:spacing w:before="120" w:after="120"/>
        <w:ind w:left="426" w:hanging="426"/>
        <w:jc w:val="both"/>
        <w:rPr>
          <w:b/>
          <w:i/>
          <w:lang w:val="en-GB"/>
        </w:rPr>
      </w:pPr>
      <w:r w:rsidRPr="00C9359E">
        <w:rPr>
          <w:b/>
          <w:i/>
          <w:lang w:val="en-GB"/>
        </w:rPr>
        <w:t xml:space="preserve">1. </w:t>
      </w:r>
      <w:r w:rsidR="00F6228F">
        <w:rPr>
          <w:b/>
          <w:i/>
          <w:lang w:val="en-GB"/>
        </w:rPr>
        <w:tab/>
      </w:r>
      <w:r w:rsidRPr="00C9359E">
        <w:rPr>
          <w:b/>
          <w:i/>
          <w:lang w:val="en-GB"/>
        </w:rPr>
        <w:t xml:space="preserve">Scope of the ageing management </w:t>
      </w:r>
      <w:r w:rsidR="00EC3352" w:rsidRPr="00C9359E">
        <w:rPr>
          <w:b/>
          <w:i/>
          <w:lang w:val="en-GB"/>
        </w:rPr>
        <w:t>programme</w:t>
      </w:r>
      <w:r w:rsidR="00497960" w:rsidRPr="00C9359E">
        <w:t xml:space="preserve"> </w:t>
      </w:r>
      <w:r w:rsidR="00497960" w:rsidRPr="00C9359E">
        <w:rPr>
          <w:b/>
          <w:i/>
          <w:lang w:val="en-GB"/>
        </w:rPr>
        <w:t>based on understanding ageing</w:t>
      </w:r>
      <w:r w:rsidR="008E7309">
        <w:rPr>
          <w:b/>
          <w:i/>
          <w:lang w:val="en-GB"/>
        </w:rPr>
        <w:t>:</w:t>
      </w:r>
    </w:p>
    <w:p w14:paraId="49AF5C4A" w14:textId="79431446" w:rsidR="00737DA0" w:rsidRPr="00B0130E" w:rsidRDefault="00737DA0" w:rsidP="00206B1C">
      <w:pPr>
        <w:pStyle w:val="Default"/>
        <w:spacing w:before="120" w:after="120"/>
        <w:jc w:val="both"/>
        <w:rPr>
          <w:rFonts w:ascii="Times New Roman" w:hAnsi="Times New Roman" w:cs="Times New Roman"/>
          <w:color w:val="FF0000"/>
          <w:lang w:val="en-GB"/>
        </w:rPr>
      </w:pPr>
      <w:r w:rsidRPr="00B0130E">
        <w:rPr>
          <w:rFonts w:ascii="Times New Roman" w:hAnsi="Times New Roman" w:cs="Times New Roman"/>
          <w:color w:val="FF0000"/>
          <w:lang w:val="en-GB"/>
        </w:rPr>
        <w:t xml:space="preserve">The </w:t>
      </w:r>
      <w:r w:rsidR="00EC3352" w:rsidRPr="00B0130E">
        <w:rPr>
          <w:rFonts w:ascii="Times New Roman" w:hAnsi="Times New Roman" w:cs="Times New Roman"/>
          <w:color w:val="FF0000"/>
          <w:lang w:val="en-GB"/>
        </w:rPr>
        <w:t>programme</w:t>
      </w:r>
      <w:r w:rsidRPr="00B0130E">
        <w:rPr>
          <w:rFonts w:ascii="Times New Roman" w:hAnsi="Times New Roman" w:cs="Times New Roman"/>
          <w:color w:val="FF0000"/>
          <w:lang w:val="en-GB"/>
        </w:rPr>
        <w:t xml:space="preserve"> manages (a) the effects of loss of material due to general corrosion</w:t>
      </w:r>
      <w:r w:rsidR="00A72A92" w:rsidRPr="00B0130E">
        <w:rPr>
          <w:rFonts w:ascii="Times New Roman" w:hAnsi="Times New Roman" w:cs="Times New Roman"/>
          <w:color w:val="FF0000"/>
          <w:lang w:val="en-GB"/>
        </w:rPr>
        <w:t>, wear</w:t>
      </w:r>
      <w:r w:rsidR="00573CE9" w:rsidRPr="00B0130E">
        <w:rPr>
          <w:rFonts w:ascii="Times New Roman" w:hAnsi="Times New Roman" w:cs="Times New Roman"/>
          <w:color w:val="FF0000"/>
          <w:lang w:val="en-GB"/>
        </w:rPr>
        <w:t>, cracking</w:t>
      </w:r>
      <w:r w:rsidR="00A72A92" w:rsidRPr="00B0130E">
        <w:rPr>
          <w:rFonts w:ascii="Times New Roman" w:hAnsi="Times New Roman" w:cs="Times New Roman"/>
          <w:color w:val="FF0000"/>
          <w:lang w:val="en-GB"/>
        </w:rPr>
        <w:t xml:space="preserve"> and deformation</w:t>
      </w:r>
      <w:r w:rsidRPr="00B0130E">
        <w:rPr>
          <w:rFonts w:ascii="Times New Roman" w:hAnsi="Times New Roman" w:cs="Times New Roman"/>
          <w:color w:val="FF0000"/>
          <w:lang w:val="en-GB"/>
        </w:rPr>
        <w:t xml:space="preserve"> on the bridge rails, bridge, and trolley structural components for those cranes that are </w:t>
      </w:r>
      <w:r w:rsidR="00CD0DF3" w:rsidRPr="00B0130E">
        <w:rPr>
          <w:rFonts w:ascii="Times New Roman" w:hAnsi="Times New Roman" w:cs="Times New Roman"/>
          <w:color w:val="FF0000"/>
          <w:lang w:val="en-GB"/>
        </w:rPr>
        <w:t>within the scope of IAEA Safety Report No.</w:t>
      </w:r>
      <w:r w:rsidR="00497960" w:rsidRPr="00B0130E">
        <w:rPr>
          <w:rFonts w:ascii="Times New Roman" w:hAnsi="Times New Roman" w:cs="Times New Roman"/>
          <w:color w:val="FF0000"/>
          <w:lang w:val="en-GB"/>
        </w:rPr>
        <w:t xml:space="preserve"> </w:t>
      </w:r>
      <w:r w:rsidR="00CD0DF3" w:rsidRPr="00B0130E">
        <w:rPr>
          <w:rFonts w:ascii="Times New Roman" w:hAnsi="Times New Roman" w:cs="Times New Roman"/>
          <w:color w:val="FF0000"/>
          <w:lang w:val="en-GB"/>
        </w:rPr>
        <w:t>57, chapter 4.1 [1]</w:t>
      </w:r>
      <w:r w:rsidR="00A72A92" w:rsidRPr="00B0130E">
        <w:rPr>
          <w:rFonts w:ascii="Times New Roman" w:hAnsi="Times New Roman" w:cs="Times New Roman"/>
          <w:color w:val="FF0000"/>
          <w:lang w:val="en-GB"/>
        </w:rPr>
        <w:t>, and</w:t>
      </w:r>
      <w:r w:rsidRPr="00B0130E">
        <w:rPr>
          <w:rFonts w:ascii="Times New Roman" w:hAnsi="Times New Roman" w:cs="Times New Roman"/>
          <w:color w:val="FF0000"/>
          <w:lang w:val="en-GB"/>
        </w:rPr>
        <w:t xml:space="preserve"> (b) the effects of </w:t>
      </w:r>
      <w:r w:rsidR="00A72A92" w:rsidRPr="00B0130E">
        <w:rPr>
          <w:rFonts w:ascii="Times New Roman" w:hAnsi="Times New Roman" w:cs="Times New Roman"/>
          <w:color w:val="FF0000"/>
          <w:lang w:val="en-GB"/>
        </w:rPr>
        <w:t xml:space="preserve"> </w:t>
      </w:r>
      <w:r w:rsidR="00D86BBB" w:rsidRPr="00B0130E">
        <w:rPr>
          <w:rFonts w:ascii="Times New Roman" w:hAnsi="Times New Roman" w:cs="Times New Roman"/>
          <w:color w:val="FF0000"/>
          <w:lang w:val="en-GB"/>
        </w:rPr>
        <w:t>cracking</w:t>
      </w:r>
      <w:r w:rsidR="00573CE9" w:rsidRPr="00B0130E">
        <w:rPr>
          <w:rFonts w:ascii="Times New Roman" w:hAnsi="Times New Roman" w:cs="Times New Roman"/>
          <w:color w:val="FF0000"/>
          <w:lang w:val="en-GB"/>
        </w:rPr>
        <w:t xml:space="preserve"> and loss of material due to general corrosion</w:t>
      </w:r>
      <w:r w:rsidR="00D86BBB" w:rsidRPr="00B0130E">
        <w:rPr>
          <w:rFonts w:ascii="Times New Roman" w:hAnsi="Times New Roman" w:cs="Times New Roman"/>
          <w:color w:val="FF0000"/>
          <w:lang w:val="en-GB"/>
        </w:rPr>
        <w:t xml:space="preserve"> of bolts</w:t>
      </w:r>
      <w:r w:rsidRPr="00B0130E">
        <w:rPr>
          <w:rFonts w:ascii="Times New Roman" w:hAnsi="Times New Roman" w:cs="Times New Roman"/>
          <w:color w:val="FF0000"/>
          <w:lang w:val="en-GB"/>
        </w:rPr>
        <w:t xml:space="preserve">. The </w:t>
      </w:r>
      <w:r w:rsidR="00EC3352" w:rsidRPr="00B0130E">
        <w:rPr>
          <w:rFonts w:ascii="Times New Roman" w:hAnsi="Times New Roman" w:cs="Times New Roman"/>
          <w:color w:val="FF0000"/>
          <w:lang w:val="en-GB"/>
        </w:rPr>
        <w:t>programme</w:t>
      </w:r>
      <w:r w:rsidRPr="00B0130E">
        <w:rPr>
          <w:rFonts w:ascii="Times New Roman" w:hAnsi="Times New Roman" w:cs="Times New Roman"/>
          <w:color w:val="FF0000"/>
          <w:lang w:val="en-GB"/>
        </w:rPr>
        <w:t xml:space="preserve"> also manages the effects of loss of</w:t>
      </w:r>
      <w:r w:rsidR="00CD0DF3" w:rsidRPr="00B0130E">
        <w:rPr>
          <w:rFonts w:ascii="Times New Roman" w:hAnsi="Times New Roman" w:cs="Times New Roman"/>
          <w:color w:val="FF0000"/>
          <w:lang w:val="en-GB"/>
        </w:rPr>
        <w:t xml:space="preserve"> preload</w:t>
      </w:r>
      <w:r w:rsidR="00A72A92" w:rsidRPr="00B0130E">
        <w:rPr>
          <w:rFonts w:ascii="Times New Roman" w:hAnsi="Times New Roman" w:cs="Times New Roman"/>
          <w:color w:val="FF0000"/>
          <w:lang w:val="en-GB"/>
        </w:rPr>
        <w:t xml:space="preserve"> due to self-loosening</w:t>
      </w:r>
      <w:r w:rsidR="00CD0DF3" w:rsidRPr="00B0130E">
        <w:rPr>
          <w:rFonts w:ascii="Times New Roman" w:hAnsi="Times New Roman" w:cs="Times New Roman"/>
          <w:color w:val="FF0000"/>
          <w:lang w:val="en-GB"/>
        </w:rPr>
        <w:t xml:space="preserve"> of bolted connections.</w:t>
      </w:r>
    </w:p>
    <w:p w14:paraId="677468EF" w14:textId="77777777" w:rsidR="004F7D46" w:rsidRDefault="004F7D46" w:rsidP="00206B1C">
      <w:pPr>
        <w:spacing w:before="120" w:after="120"/>
        <w:ind w:left="426" w:hanging="426"/>
        <w:jc w:val="both"/>
        <w:rPr>
          <w:b/>
          <w:i/>
          <w:lang w:val="en-GB"/>
        </w:rPr>
      </w:pPr>
    </w:p>
    <w:p w14:paraId="77EA81CC" w14:textId="77777777" w:rsidR="00123C9A" w:rsidRPr="00F6228F" w:rsidRDefault="00123C9A" w:rsidP="00206B1C">
      <w:pPr>
        <w:spacing w:before="120" w:after="120"/>
        <w:ind w:left="426" w:hanging="426"/>
        <w:jc w:val="both"/>
        <w:rPr>
          <w:b/>
          <w:i/>
          <w:lang w:val="en-GB"/>
        </w:rPr>
      </w:pPr>
      <w:r w:rsidRPr="00C9359E">
        <w:rPr>
          <w:b/>
          <w:i/>
          <w:lang w:val="en-GB"/>
        </w:rPr>
        <w:t xml:space="preserve">2. </w:t>
      </w:r>
      <w:r w:rsidR="00F6228F">
        <w:rPr>
          <w:b/>
          <w:i/>
          <w:lang w:val="en-GB"/>
        </w:rPr>
        <w:tab/>
      </w:r>
      <w:r w:rsidRPr="00C9359E">
        <w:rPr>
          <w:b/>
          <w:i/>
          <w:lang w:val="en-GB"/>
        </w:rPr>
        <w:t>Preventive actions to minimize and control ageing degradation</w:t>
      </w:r>
      <w:r w:rsidR="008E7309">
        <w:rPr>
          <w:b/>
          <w:i/>
          <w:lang w:val="en-GB"/>
        </w:rPr>
        <w:t>:</w:t>
      </w:r>
    </w:p>
    <w:p w14:paraId="7A825B4D" w14:textId="77777777" w:rsidR="00737DA0" w:rsidRDefault="00737DA0" w:rsidP="00206B1C">
      <w:pPr>
        <w:pStyle w:val="Default"/>
        <w:spacing w:before="120" w:after="120"/>
        <w:jc w:val="both"/>
        <w:rPr>
          <w:rFonts w:ascii="Times New Roman" w:hAnsi="Times New Roman" w:cs="Times New Roman"/>
          <w:lang w:val="en-GB"/>
        </w:rPr>
      </w:pPr>
      <w:r w:rsidRPr="00C9359E">
        <w:rPr>
          <w:rFonts w:ascii="Times New Roman" w:hAnsi="Times New Roman" w:cs="Times New Roman"/>
          <w:lang w:val="en-GB"/>
        </w:rPr>
        <w:t xml:space="preserve">This </w:t>
      </w:r>
      <w:r w:rsidR="00EC3352" w:rsidRPr="00C9359E">
        <w:rPr>
          <w:rFonts w:ascii="Times New Roman" w:hAnsi="Times New Roman" w:cs="Times New Roman"/>
          <w:lang w:val="en-GB"/>
        </w:rPr>
        <w:t>programme</w:t>
      </w:r>
      <w:r w:rsidRPr="00C9359E">
        <w:rPr>
          <w:rFonts w:ascii="Times New Roman" w:hAnsi="Times New Roman" w:cs="Times New Roman"/>
          <w:lang w:val="en-GB"/>
        </w:rPr>
        <w:t xml:space="preserve"> is a condition monitoring </w:t>
      </w:r>
      <w:r w:rsidR="00EC3352" w:rsidRPr="00C9359E">
        <w:rPr>
          <w:rFonts w:ascii="Times New Roman" w:hAnsi="Times New Roman" w:cs="Times New Roman"/>
          <w:lang w:val="en-GB"/>
        </w:rPr>
        <w:t>programme</w:t>
      </w:r>
      <w:r w:rsidR="008B6541">
        <w:rPr>
          <w:rFonts w:ascii="Times New Roman" w:hAnsi="Times New Roman" w:cs="Times New Roman"/>
          <w:lang w:val="en-GB"/>
        </w:rPr>
        <w:t xml:space="preserve"> and does not contain any</w:t>
      </w:r>
      <w:r w:rsidRPr="00C9359E">
        <w:rPr>
          <w:rFonts w:ascii="Times New Roman" w:hAnsi="Times New Roman" w:cs="Times New Roman"/>
          <w:lang w:val="en-GB"/>
        </w:rPr>
        <w:t xml:space="preserve"> preventive actions. </w:t>
      </w:r>
    </w:p>
    <w:p w14:paraId="75F5A443" w14:textId="77777777" w:rsidR="009502EE" w:rsidRPr="00C9359E" w:rsidRDefault="009502EE" w:rsidP="00206B1C">
      <w:pPr>
        <w:pStyle w:val="Default"/>
        <w:spacing w:before="120" w:after="120"/>
        <w:jc w:val="both"/>
        <w:rPr>
          <w:rFonts w:ascii="Times New Roman" w:hAnsi="Times New Roman" w:cs="Times New Roman"/>
          <w:lang w:val="en-GB"/>
        </w:rPr>
      </w:pPr>
    </w:p>
    <w:p w14:paraId="6BAB91F4" w14:textId="77777777" w:rsidR="00123C9A" w:rsidRPr="00F6228F" w:rsidRDefault="00123C9A" w:rsidP="00206B1C">
      <w:pPr>
        <w:spacing w:before="120" w:after="120"/>
        <w:ind w:left="426" w:hanging="426"/>
        <w:jc w:val="both"/>
        <w:rPr>
          <w:b/>
          <w:i/>
          <w:lang w:val="en-GB"/>
        </w:rPr>
      </w:pPr>
      <w:r w:rsidRPr="00C9359E">
        <w:rPr>
          <w:b/>
          <w:i/>
          <w:lang w:val="en-GB"/>
        </w:rPr>
        <w:t xml:space="preserve">3. </w:t>
      </w:r>
      <w:r w:rsidR="00F6228F">
        <w:rPr>
          <w:b/>
          <w:i/>
          <w:lang w:val="en-GB"/>
        </w:rPr>
        <w:tab/>
      </w:r>
      <w:r w:rsidRPr="00C9359E">
        <w:rPr>
          <w:b/>
          <w:i/>
          <w:lang w:val="en-GB"/>
        </w:rPr>
        <w:t>Detection of ag</w:t>
      </w:r>
      <w:r w:rsidR="00EF62E3" w:rsidRPr="00C9359E">
        <w:rPr>
          <w:b/>
          <w:i/>
          <w:lang w:val="en-GB"/>
        </w:rPr>
        <w:t>e</w:t>
      </w:r>
      <w:r w:rsidRPr="00C9359E">
        <w:rPr>
          <w:b/>
          <w:i/>
          <w:lang w:val="en-GB"/>
        </w:rPr>
        <w:t>ing effects</w:t>
      </w:r>
      <w:r w:rsidR="008E7309">
        <w:rPr>
          <w:b/>
          <w:i/>
          <w:lang w:val="en-GB"/>
        </w:rPr>
        <w:t>:</w:t>
      </w:r>
    </w:p>
    <w:p w14:paraId="300B21F9" w14:textId="60D0B323" w:rsidR="00123C9A" w:rsidRPr="00B0130E" w:rsidRDefault="00123C9A" w:rsidP="00206B1C">
      <w:pPr>
        <w:pStyle w:val="Default"/>
        <w:spacing w:before="120" w:after="120"/>
        <w:jc w:val="both"/>
        <w:rPr>
          <w:rFonts w:ascii="Times New Roman" w:hAnsi="Times New Roman" w:cs="Times New Roman"/>
          <w:color w:val="FF0000"/>
          <w:lang w:val="en-GB"/>
        </w:rPr>
      </w:pPr>
      <w:r w:rsidRPr="00B0130E">
        <w:rPr>
          <w:rFonts w:ascii="Times New Roman" w:hAnsi="Times New Roman" w:cs="Times New Roman"/>
          <w:color w:val="FF0000"/>
          <w:lang w:val="en-GB"/>
        </w:rPr>
        <w:t xml:space="preserve">Crane rails and structural components are inspected at a frequency in accordance </w:t>
      </w:r>
      <w:r w:rsidR="0069767E" w:rsidRPr="00B0130E">
        <w:rPr>
          <w:rFonts w:ascii="Times New Roman" w:hAnsi="Times New Roman" w:cs="Times New Roman"/>
          <w:color w:val="FF0000"/>
          <w:lang w:val="en-GB"/>
        </w:rPr>
        <w:t xml:space="preserve">with appropriate </w:t>
      </w:r>
      <w:r w:rsidR="00DE2045" w:rsidRPr="00B0130E">
        <w:rPr>
          <w:rFonts w:ascii="Times New Roman" w:hAnsi="Times New Roman" w:cs="Times New Roman"/>
          <w:color w:val="FF0000"/>
          <w:lang w:val="en-GB"/>
        </w:rPr>
        <w:t xml:space="preserve">national </w:t>
      </w:r>
      <w:r w:rsidR="0069767E" w:rsidRPr="00B0130E">
        <w:rPr>
          <w:rFonts w:ascii="Times New Roman" w:hAnsi="Times New Roman" w:cs="Times New Roman"/>
          <w:color w:val="FF0000"/>
          <w:lang w:val="en-GB"/>
        </w:rPr>
        <w:t>standards</w:t>
      </w:r>
      <w:r w:rsidR="00497960" w:rsidRPr="00B0130E">
        <w:rPr>
          <w:rFonts w:ascii="Times New Roman" w:hAnsi="Times New Roman" w:cs="Times New Roman"/>
          <w:color w:val="FF0000"/>
          <w:lang w:val="en-GB"/>
        </w:rPr>
        <w:t xml:space="preserve">, such as </w:t>
      </w:r>
      <w:r w:rsidR="00EF62E3" w:rsidRPr="00B0130E">
        <w:rPr>
          <w:rFonts w:ascii="Times New Roman" w:hAnsi="Times New Roman" w:cs="Times New Roman"/>
          <w:color w:val="FF0000"/>
          <w:lang w:val="en-GB"/>
        </w:rPr>
        <w:t>[2</w:t>
      </w:r>
      <w:r w:rsidR="00115B32" w:rsidRPr="00B0130E">
        <w:rPr>
          <w:rFonts w:ascii="Times New Roman" w:hAnsi="Times New Roman" w:cs="Times New Roman"/>
          <w:color w:val="FF0000"/>
          <w:lang w:val="en-GB"/>
        </w:rPr>
        <w:t>-</w:t>
      </w:r>
      <w:r w:rsidR="00DF55D1" w:rsidRPr="00B0130E">
        <w:rPr>
          <w:rFonts w:ascii="Times New Roman" w:hAnsi="Times New Roman" w:cs="Times New Roman"/>
          <w:color w:val="FF0000"/>
          <w:lang w:val="en-GB"/>
        </w:rPr>
        <w:t>5]</w:t>
      </w:r>
      <w:r w:rsidR="0069767E" w:rsidRPr="00B0130E">
        <w:rPr>
          <w:rFonts w:ascii="Times New Roman" w:hAnsi="Times New Roman" w:cs="Times New Roman"/>
          <w:color w:val="FF0000"/>
          <w:lang w:val="en-GB"/>
        </w:rPr>
        <w:t xml:space="preserve">. </w:t>
      </w:r>
      <w:r w:rsidRPr="00B0130E">
        <w:rPr>
          <w:rFonts w:ascii="Times New Roman" w:hAnsi="Times New Roman" w:cs="Times New Roman"/>
          <w:color w:val="FF0000"/>
          <w:lang w:val="en-GB"/>
        </w:rPr>
        <w:t xml:space="preserve">For systems that are infrequently in service, such as containment polar cranes, periodic inspections are performed once every </w:t>
      </w:r>
      <w:r w:rsidR="009502EE" w:rsidRPr="00B0130E">
        <w:rPr>
          <w:rFonts w:ascii="Times New Roman" w:hAnsi="Times New Roman" w:cs="Times New Roman"/>
          <w:color w:val="FF0000"/>
          <w:lang w:val="en-GB"/>
        </w:rPr>
        <w:t>refuelling</w:t>
      </w:r>
      <w:r w:rsidRPr="00B0130E">
        <w:rPr>
          <w:rFonts w:ascii="Times New Roman" w:hAnsi="Times New Roman" w:cs="Times New Roman"/>
          <w:color w:val="FF0000"/>
          <w:lang w:val="en-GB"/>
        </w:rPr>
        <w:t xml:space="preserve"> cycle just prior to use. Bolted connections are visually inspected for</w:t>
      </w:r>
      <w:r w:rsidR="00A72A92" w:rsidRPr="00B0130E">
        <w:rPr>
          <w:rFonts w:ascii="Times New Roman" w:hAnsi="Times New Roman" w:cs="Times New Roman"/>
          <w:color w:val="FF0000"/>
          <w:lang w:val="en-GB"/>
        </w:rPr>
        <w:t xml:space="preserve"> loss of material due to general corrosion; cracking; and</w:t>
      </w:r>
      <w:r w:rsidRPr="00B0130E">
        <w:rPr>
          <w:rFonts w:ascii="Times New Roman" w:hAnsi="Times New Roman" w:cs="Times New Roman"/>
          <w:color w:val="FF0000"/>
          <w:lang w:val="en-GB"/>
        </w:rPr>
        <w:t xml:space="preserve"> loose bolts or missing nuts</w:t>
      </w:r>
      <w:r w:rsidR="00D86BBB" w:rsidRPr="00B0130E">
        <w:rPr>
          <w:rFonts w:ascii="Times New Roman" w:hAnsi="Times New Roman" w:cs="Times New Roman"/>
          <w:color w:val="FF0000"/>
          <w:lang w:val="en-GB"/>
        </w:rPr>
        <w:t>, and other condition</w:t>
      </w:r>
      <w:r w:rsidR="00035881" w:rsidRPr="00B0130E">
        <w:rPr>
          <w:rFonts w:ascii="Times New Roman" w:hAnsi="Times New Roman" w:cs="Times New Roman"/>
          <w:color w:val="FF0000"/>
          <w:lang w:val="en-GB"/>
        </w:rPr>
        <w:t>s</w:t>
      </w:r>
      <w:r w:rsidR="00D86BBB" w:rsidRPr="00B0130E">
        <w:rPr>
          <w:rFonts w:ascii="Times New Roman" w:hAnsi="Times New Roman" w:cs="Times New Roman"/>
          <w:color w:val="FF0000"/>
          <w:lang w:val="en-GB"/>
        </w:rPr>
        <w:t xml:space="preserve"> indicative of loss of preload</w:t>
      </w:r>
      <w:r w:rsidRPr="00B0130E">
        <w:rPr>
          <w:rFonts w:ascii="Times New Roman" w:hAnsi="Times New Roman" w:cs="Times New Roman"/>
          <w:color w:val="FF0000"/>
          <w:lang w:val="en-GB"/>
        </w:rPr>
        <w:t xml:space="preserve"> at the same frequency as crane r</w:t>
      </w:r>
      <w:r w:rsidR="00DE2045" w:rsidRPr="00B0130E">
        <w:rPr>
          <w:rFonts w:ascii="Times New Roman" w:hAnsi="Times New Roman" w:cs="Times New Roman"/>
          <w:color w:val="FF0000"/>
          <w:lang w:val="en-GB"/>
        </w:rPr>
        <w:t xml:space="preserve">ails and structural components. </w:t>
      </w:r>
      <w:r w:rsidRPr="00B0130E">
        <w:rPr>
          <w:rFonts w:ascii="Times New Roman" w:hAnsi="Times New Roman" w:cs="Times New Roman"/>
          <w:color w:val="FF0000"/>
          <w:lang w:val="en-GB"/>
        </w:rPr>
        <w:t>Surface condition is monitored by visual inspection to ensure that loss of material is not occurring due to</w:t>
      </w:r>
      <w:r w:rsidR="00A1051E" w:rsidRPr="00B0130E">
        <w:rPr>
          <w:rFonts w:ascii="Times New Roman" w:hAnsi="Times New Roman" w:cs="Times New Roman"/>
          <w:color w:val="FF0000"/>
          <w:lang w:val="en-GB"/>
        </w:rPr>
        <w:t xml:space="preserve"> general</w:t>
      </w:r>
      <w:r w:rsidRPr="00B0130E">
        <w:rPr>
          <w:rFonts w:ascii="Times New Roman" w:hAnsi="Times New Roman" w:cs="Times New Roman"/>
          <w:color w:val="FF0000"/>
          <w:lang w:val="en-GB"/>
        </w:rPr>
        <w:t xml:space="preserve"> corrosion or wear</w:t>
      </w:r>
      <w:r w:rsidR="00A1051E" w:rsidRPr="00B0130E">
        <w:rPr>
          <w:rFonts w:ascii="Times New Roman" w:hAnsi="Times New Roman" w:cs="Times New Roman"/>
          <w:color w:val="FF0000"/>
          <w:lang w:val="en-GB"/>
        </w:rPr>
        <w:t>, deformation or cracking</w:t>
      </w:r>
      <w:r w:rsidR="00A72A92" w:rsidRPr="00B0130E">
        <w:rPr>
          <w:rFonts w:ascii="Times New Roman" w:hAnsi="Times New Roman" w:cs="Times New Roman"/>
          <w:color w:val="FF0000"/>
          <w:lang w:val="en-GB"/>
        </w:rPr>
        <w:t xml:space="preserve"> </w:t>
      </w:r>
      <w:r w:rsidR="00A1051E" w:rsidRPr="00B0130E">
        <w:rPr>
          <w:rFonts w:ascii="Times New Roman" w:hAnsi="Times New Roman" w:cs="Times New Roman"/>
          <w:color w:val="FF0000"/>
          <w:lang w:val="en-GB"/>
        </w:rPr>
        <w:t>in</w:t>
      </w:r>
      <w:r w:rsidR="00A72A92" w:rsidRPr="00B0130E">
        <w:rPr>
          <w:rFonts w:ascii="Times New Roman" w:hAnsi="Times New Roman" w:cs="Times New Roman"/>
          <w:color w:val="FF0000"/>
          <w:lang w:val="en-GB"/>
        </w:rPr>
        <w:t xml:space="preserve"> bridges, structural members, and structural components</w:t>
      </w:r>
      <w:r w:rsidRPr="00B0130E">
        <w:rPr>
          <w:rFonts w:ascii="Times New Roman" w:hAnsi="Times New Roman" w:cs="Times New Roman"/>
          <w:color w:val="FF0000"/>
          <w:lang w:val="en-GB"/>
        </w:rPr>
        <w:t>.</w:t>
      </w:r>
      <w:r w:rsidR="00D86BBB" w:rsidRPr="00B0130E">
        <w:rPr>
          <w:rFonts w:ascii="Times New Roman" w:hAnsi="Times New Roman" w:cs="Times New Roman"/>
          <w:color w:val="FF0000"/>
          <w:lang w:val="en-GB"/>
        </w:rPr>
        <w:t xml:space="preserve"> </w:t>
      </w:r>
      <w:r w:rsidR="004C1735" w:rsidRPr="00B0130E">
        <w:rPr>
          <w:rFonts w:ascii="Times New Roman" w:hAnsi="Times New Roman"/>
          <w:color w:val="FF0000"/>
        </w:rPr>
        <w:t xml:space="preserve">In addition, volumetric or surface examinations of the high strength (actual measured yield strength ≥ 150 ksi or 1,034 MPa) bolts greater than 1 inch (25 mm) in diameter </w:t>
      </w:r>
      <w:r w:rsidR="00115B32" w:rsidRPr="00B0130E">
        <w:rPr>
          <w:rFonts w:ascii="Times New Roman" w:hAnsi="Times New Roman"/>
          <w:color w:val="FF0000"/>
        </w:rPr>
        <w:t>are</w:t>
      </w:r>
      <w:r w:rsidR="004C1735" w:rsidRPr="00B0130E">
        <w:rPr>
          <w:rFonts w:ascii="Times New Roman" w:hAnsi="Times New Roman"/>
          <w:color w:val="FF0000"/>
        </w:rPr>
        <w:t xml:space="preserve"> performed to detect stress corrosion cracking at an interval not to exceed 5 years, unless justified.</w:t>
      </w:r>
    </w:p>
    <w:p w14:paraId="36230953" w14:textId="77777777" w:rsidR="005A0431" w:rsidRPr="00C9359E" w:rsidRDefault="005A0431" w:rsidP="00206B1C">
      <w:pPr>
        <w:pStyle w:val="Default"/>
        <w:spacing w:before="120" w:after="120"/>
        <w:jc w:val="both"/>
        <w:rPr>
          <w:rFonts w:ascii="Times New Roman" w:hAnsi="Times New Roman" w:cs="Times New Roman"/>
          <w:lang w:val="en-GB"/>
        </w:rPr>
      </w:pPr>
    </w:p>
    <w:p w14:paraId="79299402" w14:textId="77777777" w:rsidR="00123C9A" w:rsidRPr="00F6228F" w:rsidRDefault="00123C9A" w:rsidP="00206B1C">
      <w:pPr>
        <w:spacing w:before="120" w:after="120"/>
        <w:ind w:left="426" w:hanging="426"/>
        <w:jc w:val="both"/>
        <w:rPr>
          <w:b/>
          <w:i/>
          <w:lang w:val="en-GB"/>
        </w:rPr>
      </w:pPr>
      <w:r w:rsidRPr="00C9359E">
        <w:rPr>
          <w:b/>
          <w:i/>
          <w:lang w:val="en-GB"/>
        </w:rPr>
        <w:t xml:space="preserve">4. </w:t>
      </w:r>
      <w:r w:rsidR="00F6228F">
        <w:rPr>
          <w:b/>
          <w:i/>
          <w:lang w:val="en-GB"/>
        </w:rPr>
        <w:tab/>
      </w:r>
      <w:r w:rsidRPr="00C9359E">
        <w:rPr>
          <w:b/>
          <w:i/>
          <w:lang w:val="en-GB"/>
        </w:rPr>
        <w:t>Monitoring and trending of ag</w:t>
      </w:r>
      <w:r w:rsidR="00497960" w:rsidRPr="00C9359E">
        <w:rPr>
          <w:b/>
          <w:i/>
          <w:lang w:val="en-GB"/>
        </w:rPr>
        <w:t>e</w:t>
      </w:r>
      <w:r w:rsidRPr="00C9359E">
        <w:rPr>
          <w:b/>
          <w:i/>
          <w:lang w:val="en-GB"/>
        </w:rPr>
        <w:t>ing effects</w:t>
      </w:r>
      <w:r w:rsidR="008E7309">
        <w:rPr>
          <w:b/>
          <w:i/>
          <w:lang w:val="en-GB"/>
        </w:rPr>
        <w:t>:</w:t>
      </w:r>
    </w:p>
    <w:p w14:paraId="4B200F48" w14:textId="77777777" w:rsidR="00123C9A" w:rsidRDefault="00592B74" w:rsidP="00206B1C">
      <w:pPr>
        <w:pStyle w:val="Default"/>
        <w:spacing w:before="120" w:after="120"/>
        <w:jc w:val="both"/>
        <w:rPr>
          <w:rFonts w:ascii="Times New Roman" w:hAnsi="Times New Roman" w:cs="Times New Roman"/>
          <w:lang w:val="en-GB"/>
        </w:rPr>
      </w:pPr>
      <w:r w:rsidRPr="00C9359E">
        <w:rPr>
          <w:rFonts w:ascii="Times New Roman" w:hAnsi="Times New Roman" w:cs="Times New Roman"/>
          <w:lang w:val="en-GB"/>
        </w:rPr>
        <w:t>I</w:t>
      </w:r>
      <w:r w:rsidR="00123C9A" w:rsidRPr="00C9359E">
        <w:rPr>
          <w:rFonts w:ascii="Times New Roman" w:hAnsi="Times New Roman" w:cs="Times New Roman"/>
          <w:lang w:val="en-GB"/>
        </w:rPr>
        <w:t xml:space="preserve">nspection activities are performed by personnel qualified in accordance with controlled procedures and processes. Deficiencies are documented such that results can be trended; however, the </w:t>
      </w:r>
      <w:r w:rsidR="00EC3352" w:rsidRPr="00C9359E">
        <w:rPr>
          <w:rFonts w:ascii="Times New Roman" w:hAnsi="Times New Roman" w:cs="Times New Roman"/>
          <w:lang w:val="en-GB"/>
        </w:rPr>
        <w:t>programme</w:t>
      </w:r>
      <w:r w:rsidR="00123C9A" w:rsidRPr="00C9359E">
        <w:rPr>
          <w:rFonts w:ascii="Times New Roman" w:hAnsi="Times New Roman" w:cs="Times New Roman"/>
          <w:lang w:val="en-GB"/>
        </w:rPr>
        <w:t xml:space="preserve"> does not include formal trending.</w:t>
      </w:r>
    </w:p>
    <w:p w14:paraId="27F70F0E" w14:textId="77777777" w:rsidR="009502EE" w:rsidRPr="00C9359E" w:rsidRDefault="009502EE" w:rsidP="00206B1C">
      <w:pPr>
        <w:pStyle w:val="Default"/>
        <w:spacing w:before="120" w:after="120"/>
        <w:jc w:val="both"/>
        <w:rPr>
          <w:rFonts w:ascii="Times New Roman" w:hAnsi="Times New Roman" w:cs="Times New Roman"/>
          <w:lang w:val="en-GB"/>
        </w:rPr>
      </w:pPr>
    </w:p>
    <w:p w14:paraId="4C095404" w14:textId="77777777" w:rsidR="00123C9A" w:rsidRPr="00C9359E" w:rsidRDefault="00123C9A" w:rsidP="00206B1C">
      <w:pPr>
        <w:spacing w:before="120" w:after="120"/>
        <w:ind w:left="426" w:hanging="426"/>
        <w:jc w:val="both"/>
        <w:rPr>
          <w:b/>
          <w:i/>
          <w:lang w:val="en-GB"/>
        </w:rPr>
      </w:pPr>
      <w:r w:rsidRPr="00C9359E">
        <w:rPr>
          <w:b/>
          <w:i/>
          <w:lang w:val="en-GB"/>
        </w:rPr>
        <w:t xml:space="preserve">5. </w:t>
      </w:r>
      <w:r w:rsidR="00F6228F">
        <w:rPr>
          <w:b/>
          <w:i/>
          <w:lang w:val="en-GB"/>
        </w:rPr>
        <w:tab/>
      </w:r>
      <w:r w:rsidRPr="00C9359E">
        <w:rPr>
          <w:b/>
          <w:i/>
          <w:lang w:val="en-GB"/>
        </w:rPr>
        <w:t>Mitigating ageing effects</w:t>
      </w:r>
      <w:r w:rsidR="008E7309">
        <w:rPr>
          <w:b/>
          <w:i/>
          <w:lang w:val="en-GB"/>
        </w:rPr>
        <w:t>:</w:t>
      </w:r>
    </w:p>
    <w:p w14:paraId="1CE905AE" w14:textId="77777777" w:rsidR="0095430D" w:rsidRDefault="0095430D" w:rsidP="00206B1C">
      <w:pPr>
        <w:pStyle w:val="BodyNumbered"/>
        <w:tabs>
          <w:tab w:val="clear" w:pos="360"/>
          <w:tab w:val="left" w:pos="708"/>
        </w:tabs>
        <w:ind w:left="0" w:firstLine="0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This is a condition monitoring programme and does not contain any mitigating actions.</w:t>
      </w:r>
    </w:p>
    <w:p w14:paraId="328BB117" w14:textId="77777777" w:rsidR="009502EE" w:rsidRPr="00C9359E" w:rsidRDefault="009502EE" w:rsidP="00206B1C">
      <w:pPr>
        <w:pStyle w:val="Default"/>
        <w:spacing w:before="120" w:after="120"/>
        <w:jc w:val="both"/>
        <w:rPr>
          <w:rFonts w:ascii="Times New Roman" w:hAnsi="Times New Roman" w:cs="Times New Roman"/>
          <w:lang w:val="en-GB"/>
        </w:rPr>
      </w:pPr>
    </w:p>
    <w:p w14:paraId="341580C5" w14:textId="77777777" w:rsidR="00123C9A" w:rsidRPr="00C9359E" w:rsidRDefault="00123C9A" w:rsidP="00206B1C">
      <w:pPr>
        <w:spacing w:before="120" w:after="120"/>
        <w:ind w:left="426" w:hanging="426"/>
        <w:jc w:val="both"/>
        <w:rPr>
          <w:b/>
          <w:i/>
          <w:lang w:val="en-GB"/>
        </w:rPr>
      </w:pPr>
      <w:r w:rsidRPr="00C9359E">
        <w:rPr>
          <w:b/>
          <w:i/>
          <w:lang w:val="en-GB"/>
        </w:rPr>
        <w:t xml:space="preserve">6. </w:t>
      </w:r>
      <w:r w:rsidR="00F6228F">
        <w:rPr>
          <w:b/>
          <w:i/>
          <w:lang w:val="en-GB"/>
        </w:rPr>
        <w:tab/>
      </w:r>
      <w:r w:rsidRPr="00C9359E">
        <w:rPr>
          <w:b/>
          <w:i/>
          <w:lang w:val="en-GB"/>
        </w:rPr>
        <w:t>Acceptance criteria</w:t>
      </w:r>
      <w:r w:rsidR="008E7309">
        <w:rPr>
          <w:b/>
          <w:i/>
          <w:lang w:val="en-GB"/>
        </w:rPr>
        <w:t>:</w:t>
      </w:r>
    </w:p>
    <w:p w14:paraId="37F9CEFF" w14:textId="1116BBF3" w:rsidR="00123C9A" w:rsidRPr="00B0130E" w:rsidRDefault="00123C9A" w:rsidP="00206B1C">
      <w:pPr>
        <w:pStyle w:val="Default"/>
        <w:spacing w:before="120" w:after="120"/>
        <w:jc w:val="both"/>
        <w:rPr>
          <w:rFonts w:ascii="Times New Roman" w:hAnsi="Times New Roman" w:cs="Times New Roman"/>
          <w:color w:val="FF0000"/>
          <w:lang w:val="en-GB"/>
        </w:rPr>
      </w:pPr>
      <w:r w:rsidRPr="00B0130E">
        <w:rPr>
          <w:rFonts w:ascii="Times New Roman" w:hAnsi="Times New Roman" w:cs="Times New Roman"/>
          <w:color w:val="FF0000"/>
          <w:lang w:val="en-GB"/>
        </w:rPr>
        <w:t xml:space="preserve">Any visual indication of loss of material due to </w:t>
      </w:r>
      <w:r w:rsidR="00DA4EA4" w:rsidRPr="00B0130E">
        <w:rPr>
          <w:rFonts w:ascii="Times New Roman" w:hAnsi="Times New Roman" w:cs="Times New Roman"/>
          <w:color w:val="FF0000"/>
          <w:lang w:val="en-GB"/>
        </w:rPr>
        <w:t xml:space="preserve">general </w:t>
      </w:r>
      <w:r w:rsidRPr="00B0130E">
        <w:rPr>
          <w:rFonts w:ascii="Times New Roman" w:hAnsi="Times New Roman" w:cs="Times New Roman"/>
          <w:color w:val="FF0000"/>
          <w:lang w:val="en-GB"/>
        </w:rPr>
        <w:t>corrosion or wear</w:t>
      </w:r>
      <w:r w:rsidR="008503A4" w:rsidRPr="00B0130E">
        <w:rPr>
          <w:rFonts w:ascii="Times New Roman" w:hAnsi="Times New Roman" w:cs="Times New Roman"/>
          <w:color w:val="FF0000"/>
          <w:lang w:val="en-GB"/>
        </w:rPr>
        <w:t xml:space="preserve">, </w:t>
      </w:r>
      <w:r w:rsidR="00A72A92" w:rsidRPr="00B0130E">
        <w:rPr>
          <w:rFonts w:ascii="Times New Roman" w:hAnsi="Times New Roman" w:cs="Times New Roman"/>
          <w:color w:val="FF0000"/>
          <w:lang w:val="en-GB"/>
        </w:rPr>
        <w:t>deformation, or cracking</w:t>
      </w:r>
      <w:r w:rsidR="008503A4" w:rsidRPr="00B0130E">
        <w:rPr>
          <w:rFonts w:ascii="Times New Roman" w:hAnsi="Times New Roman" w:cs="Times New Roman"/>
          <w:color w:val="FF0000"/>
          <w:u w:val="single"/>
          <w:lang w:val="en-GB"/>
        </w:rPr>
        <w:t>,</w:t>
      </w:r>
      <w:r w:rsidRPr="00B0130E">
        <w:rPr>
          <w:rFonts w:ascii="Times New Roman" w:hAnsi="Times New Roman" w:cs="Times New Roman"/>
          <w:color w:val="FF0000"/>
          <w:lang w:val="en-GB"/>
        </w:rPr>
        <w:t xml:space="preserve"> and any visual sign of loss of bolting pre-load</w:t>
      </w:r>
      <w:r w:rsidR="00184509" w:rsidRPr="00B0130E">
        <w:rPr>
          <w:rFonts w:ascii="Times New Roman" w:hAnsi="Times New Roman" w:cs="Times New Roman"/>
          <w:color w:val="FF0000"/>
          <w:lang w:val="en-GB"/>
        </w:rPr>
        <w:t xml:space="preserve"> (e</w:t>
      </w:r>
      <w:r w:rsidR="00514AFC" w:rsidRPr="00B0130E">
        <w:rPr>
          <w:rFonts w:ascii="Times New Roman" w:hAnsi="Times New Roman" w:cs="Times New Roman"/>
          <w:color w:val="FF0000"/>
          <w:lang w:val="en-GB"/>
        </w:rPr>
        <w:t>.</w:t>
      </w:r>
      <w:r w:rsidR="00184509" w:rsidRPr="00B0130E">
        <w:rPr>
          <w:rFonts w:ascii="Times New Roman" w:hAnsi="Times New Roman" w:cs="Times New Roman"/>
          <w:color w:val="FF0000"/>
          <w:lang w:val="en-GB"/>
        </w:rPr>
        <w:t>g</w:t>
      </w:r>
      <w:r w:rsidR="00514AFC" w:rsidRPr="00B0130E">
        <w:rPr>
          <w:rFonts w:ascii="Times New Roman" w:hAnsi="Times New Roman" w:cs="Times New Roman"/>
          <w:color w:val="FF0000"/>
          <w:lang w:val="en-GB"/>
        </w:rPr>
        <w:t xml:space="preserve">. </w:t>
      </w:r>
      <w:r w:rsidR="00184509" w:rsidRPr="00B0130E">
        <w:rPr>
          <w:rFonts w:ascii="Times New Roman" w:hAnsi="Times New Roman" w:cs="Times New Roman"/>
          <w:color w:val="FF0000"/>
          <w:lang w:val="en-GB"/>
        </w:rPr>
        <w:t>loose bolts or missing nuts)</w:t>
      </w:r>
      <w:r w:rsidRPr="00B0130E">
        <w:rPr>
          <w:rFonts w:ascii="Times New Roman" w:hAnsi="Times New Roman" w:cs="Times New Roman"/>
          <w:color w:val="FF0000"/>
          <w:lang w:val="en-GB"/>
        </w:rPr>
        <w:t xml:space="preserve"> is evaluated according to </w:t>
      </w:r>
      <w:r w:rsidR="00DE2045" w:rsidRPr="00B0130E">
        <w:rPr>
          <w:rFonts w:ascii="Times New Roman" w:hAnsi="Times New Roman" w:cs="Times New Roman"/>
          <w:color w:val="FF0000"/>
          <w:lang w:val="en-GB"/>
        </w:rPr>
        <w:t>appropriate national standards [2</w:t>
      </w:r>
      <w:r w:rsidR="00115B32" w:rsidRPr="00B0130E">
        <w:rPr>
          <w:rFonts w:ascii="Times New Roman" w:hAnsi="Times New Roman" w:cs="Times New Roman"/>
          <w:color w:val="FF0000"/>
          <w:lang w:val="en-GB"/>
        </w:rPr>
        <w:t>-</w:t>
      </w:r>
      <w:r w:rsidR="00DF55D1" w:rsidRPr="00B0130E">
        <w:rPr>
          <w:rFonts w:ascii="Times New Roman" w:hAnsi="Times New Roman" w:cs="Times New Roman"/>
          <w:color w:val="FF0000"/>
          <w:lang w:val="en-GB"/>
        </w:rPr>
        <w:t>5]</w:t>
      </w:r>
      <w:r w:rsidR="00DE2045" w:rsidRPr="00B0130E">
        <w:rPr>
          <w:rFonts w:ascii="Times New Roman" w:hAnsi="Times New Roman" w:cs="Times New Roman"/>
          <w:color w:val="FF0000"/>
          <w:lang w:val="en-GB"/>
        </w:rPr>
        <w:t>.</w:t>
      </w:r>
      <w:r w:rsidR="004F2627" w:rsidRPr="00B0130E">
        <w:rPr>
          <w:rFonts w:ascii="Times New Roman" w:hAnsi="Times New Roman" w:cs="Times New Roman"/>
          <w:color w:val="FF0000"/>
          <w:lang w:val="en-GB"/>
        </w:rPr>
        <w:t xml:space="preserve"> Volumetric or surface examinations confirm the absence of cracking in high strength bolts.</w:t>
      </w:r>
    </w:p>
    <w:p w14:paraId="0586E6C8" w14:textId="77777777" w:rsidR="009502EE" w:rsidRPr="00B0130E" w:rsidRDefault="009502EE" w:rsidP="00206B1C">
      <w:pPr>
        <w:pStyle w:val="Default"/>
        <w:spacing w:before="120" w:after="120"/>
        <w:jc w:val="both"/>
        <w:rPr>
          <w:rFonts w:ascii="Times New Roman" w:hAnsi="Times New Roman" w:cs="Times New Roman"/>
          <w:color w:val="FF0000"/>
          <w:lang w:val="en-GB"/>
        </w:rPr>
      </w:pPr>
    </w:p>
    <w:p w14:paraId="2350277A" w14:textId="77777777" w:rsidR="00DE2045" w:rsidRPr="00C9359E" w:rsidRDefault="00123C9A" w:rsidP="00206B1C">
      <w:pPr>
        <w:spacing w:before="120" w:after="120"/>
        <w:ind w:left="426" w:hanging="426"/>
        <w:jc w:val="both"/>
        <w:rPr>
          <w:b/>
          <w:i/>
          <w:lang w:val="en-GB"/>
        </w:rPr>
      </w:pPr>
      <w:r w:rsidRPr="00C9359E">
        <w:rPr>
          <w:b/>
          <w:i/>
          <w:lang w:val="en-GB"/>
        </w:rPr>
        <w:t xml:space="preserve">7. </w:t>
      </w:r>
      <w:r w:rsidR="00F6228F">
        <w:rPr>
          <w:b/>
          <w:i/>
          <w:lang w:val="en-GB"/>
        </w:rPr>
        <w:tab/>
      </w:r>
      <w:r w:rsidRPr="00C9359E">
        <w:rPr>
          <w:b/>
          <w:i/>
          <w:lang w:val="en-GB"/>
        </w:rPr>
        <w:t xml:space="preserve">Corrective </w:t>
      </w:r>
      <w:r w:rsidR="00497960" w:rsidRPr="00C9359E">
        <w:rPr>
          <w:b/>
          <w:i/>
          <w:lang w:val="en-GB"/>
        </w:rPr>
        <w:t>a</w:t>
      </w:r>
      <w:r w:rsidRPr="00C9359E">
        <w:rPr>
          <w:b/>
          <w:i/>
          <w:lang w:val="en-GB"/>
        </w:rPr>
        <w:t>ctions</w:t>
      </w:r>
      <w:r w:rsidR="008E7309">
        <w:rPr>
          <w:b/>
          <w:i/>
          <w:lang w:val="en-GB"/>
        </w:rPr>
        <w:t>:</w:t>
      </w:r>
    </w:p>
    <w:p w14:paraId="55073C39" w14:textId="77777777" w:rsidR="00123C9A" w:rsidRDefault="00123C9A" w:rsidP="00206B1C">
      <w:pPr>
        <w:pStyle w:val="Default"/>
        <w:spacing w:before="120" w:after="120"/>
        <w:jc w:val="both"/>
        <w:rPr>
          <w:rFonts w:ascii="Times New Roman" w:hAnsi="Times New Roman" w:cs="Times New Roman"/>
          <w:lang w:val="en-GB"/>
        </w:rPr>
      </w:pPr>
      <w:r w:rsidRPr="00C9359E">
        <w:rPr>
          <w:rFonts w:ascii="Times New Roman" w:hAnsi="Times New Roman" w:cs="Times New Roman"/>
          <w:lang w:val="en-GB"/>
        </w:rPr>
        <w:t>Repair and replacement are performed in accordance with the pertinent governing requirements or guidance documents for the plant.</w:t>
      </w:r>
    </w:p>
    <w:p w14:paraId="119E4CCC" w14:textId="77777777" w:rsidR="009502EE" w:rsidRPr="00C9359E" w:rsidRDefault="009502EE" w:rsidP="00206B1C">
      <w:pPr>
        <w:pStyle w:val="Default"/>
        <w:spacing w:before="120" w:after="120"/>
        <w:jc w:val="both"/>
        <w:rPr>
          <w:rFonts w:ascii="Times New Roman" w:hAnsi="Times New Roman" w:cs="Times New Roman"/>
          <w:lang w:val="en-GB"/>
        </w:rPr>
      </w:pPr>
    </w:p>
    <w:p w14:paraId="00F4EBC8" w14:textId="77777777" w:rsidR="00497960" w:rsidRPr="00F6228F" w:rsidRDefault="00EF62E3" w:rsidP="00206B1C">
      <w:pPr>
        <w:spacing w:before="120" w:after="120"/>
        <w:ind w:left="426" w:hanging="426"/>
        <w:jc w:val="both"/>
        <w:rPr>
          <w:b/>
          <w:i/>
          <w:lang w:val="en-GB"/>
        </w:rPr>
      </w:pPr>
      <w:r w:rsidRPr="00F6228F">
        <w:rPr>
          <w:b/>
          <w:i/>
          <w:lang w:val="en-GB"/>
        </w:rPr>
        <w:t>8</w:t>
      </w:r>
      <w:r w:rsidR="00737DA0" w:rsidRPr="00F6228F">
        <w:rPr>
          <w:b/>
          <w:i/>
          <w:lang w:val="en-GB"/>
        </w:rPr>
        <w:t xml:space="preserve">. </w:t>
      </w:r>
      <w:r w:rsidR="00F6228F">
        <w:rPr>
          <w:b/>
          <w:i/>
          <w:lang w:val="en-GB"/>
        </w:rPr>
        <w:tab/>
      </w:r>
      <w:r w:rsidR="00497960" w:rsidRPr="00F6228F">
        <w:rPr>
          <w:b/>
          <w:i/>
          <w:lang w:val="en-GB"/>
        </w:rPr>
        <w:t>Operating experience feedback and feedback of research and development results</w:t>
      </w:r>
      <w:r w:rsidR="008E7309" w:rsidRPr="00F6228F">
        <w:rPr>
          <w:b/>
          <w:i/>
          <w:lang w:val="en-GB"/>
        </w:rPr>
        <w:t>:</w:t>
      </w:r>
      <w:r w:rsidR="00497960" w:rsidRPr="00F6228F" w:rsidDel="00497960">
        <w:rPr>
          <w:b/>
          <w:i/>
          <w:lang w:val="en-GB"/>
        </w:rPr>
        <w:t xml:space="preserve"> </w:t>
      </w:r>
    </w:p>
    <w:p w14:paraId="4F05F793" w14:textId="77777777" w:rsidR="0053088E" w:rsidRDefault="0053088E" w:rsidP="00206B1C">
      <w:pPr>
        <w:pStyle w:val="Body"/>
        <w:numPr>
          <w:ilvl w:val="0"/>
          <w:numId w:val="0"/>
        </w:numPr>
        <w:tabs>
          <w:tab w:val="clear" w:pos="2520"/>
          <w:tab w:val="left" w:pos="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</w:t>
      </w:r>
      <w:r w:rsidR="00115B32" w:rsidRPr="00F6228F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AMP addresses the industry-wide generic experience. Relevant plant-specific operating experience is considered in the development of the plant AMP to ensure the AMP is adequate for the plant. The plant implements a feedback process to periodically evaluate plant and industry-wide operating experience and research and development (R&amp;D) results, and, as necessary, either modifies the plant AMP or takes additional actions (e.g. develop a new plant-specific AMP) to ensure the continued effectiveness of the ageing management.</w:t>
      </w:r>
    </w:p>
    <w:p w14:paraId="32F7AAC8" w14:textId="77777777" w:rsidR="00737DA0" w:rsidRPr="001008DD" w:rsidRDefault="00737DA0" w:rsidP="00206B1C">
      <w:pPr>
        <w:pStyle w:val="Default"/>
        <w:spacing w:before="120" w:after="120"/>
        <w:jc w:val="both"/>
        <w:rPr>
          <w:rFonts w:ascii="Times New Roman" w:hAnsi="Times New Roman" w:cs="Times New Roman"/>
          <w:lang w:val="en-GB"/>
        </w:rPr>
      </w:pPr>
      <w:r w:rsidRPr="001008DD">
        <w:rPr>
          <w:rFonts w:ascii="Times New Roman" w:hAnsi="Times New Roman" w:cs="Times New Roman"/>
          <w:lang w:val="en-GB"/>
        </w:rPr>
        <w:t>There has been no history of corrosion-related degradation that threatened the ability of a crane to perform its intended function. Likewise, because cranes have not been operated beyond their design lifetime, there have been no significant fatigue-related structural failures. Operating experience indicates that loss of bolt preload has occurred, but not to the extent that it has threatened the ability of a crane structure to</w:t>
      </w:r>
      <w:r w:rsidR="00E14887" w:rsidRPr="001008DD">
        <w:rPr>
          <w:rFonts w:ascii="Times New Roman" w:hAnsi="Times New Roman" w:cs="Times New Roman"/>
          <w:lang w:val="en-GB"/>
        </w:rPr>
        <w:t xml:space="preserve"> perform its intended function.</w:t>
      </w:r>
    </w:p>
    <w:p w14:paraId="625F7A91" w14:textId="77777777" w:rsidR="004E3A03" w:rsidRDefault="004E3A03" w:rsidP="00206B1C">
      <w:pPr>
        <w:pStyle w:val="Body"/>
        <w:numPr>
          <w:ilvl w:val="0"/>
          <w:numId w:val="0"/>
        </w:numPr>
        <w:tabs>
          <w:tab w:val="left" w:pos="708"/>
        </w:tabs>
        <w:jc w:val="both"/>
        <w:rPr>
          <w:rFonts w:ascii="Times New Roman" w:eastAsia="MS Mincho" w:hAnsi="Times New Roman"/>
          <w:sz w:val="24"/>
          <w:szCs w:val="24"/>
          <w:lang w:val="en-US" w:eastAsia="en-US"/>
        </w:rPr>
      </w:pPr>
      <w:r>
        <w:rPr>
          <w:rFonts w:ascii="Times New Roman" w:hAnsi="Times New Roman"/>
          <w:sz w:val="24"/>
          <w:szCs w:val="24"/>
        </w:rPr>
        <w:t>At the time when this AMP was produced, no relevant R&amp;D was identified.</w:t>
      </w:r>
    </w:p>
    <w:p w14:paraId="5E17C96B" w14:textId="77777777" w:rsidR="004F7D46" w:rsidRPr="00002B9F" w:rsidRDefault="004F7D46" w:rsidP="00206B1C">
      <w:pPr>
        <w:pStyle w:val="Default"/>
        <w:spacing w:before="120" w:after="120"/>
        <w:jc w:val="both"/>
        <w:rPr>
          <w:rFonts w:ascii="Times New Roman" w:hAnsi="Times New Roman" w:cs="Times New Roman"/>
          <w:lang w:val="en-US"/>
        </w:rPr>
      </w:pPr>
    </w:p>
    <w:p w14:paraId="5196F3EC" w14:textId="77777777" w:rsidR="00EF62E3" w:rsidRPr="00C9359E" w:rsidRDefault="00EF62E3" w:rsidP="00206B1C">
      <w:pPr>
        <w:spacing w:before="120" w:after="120"/>
        <w:ind w:left="426" w:hanging="426"/>
        <w:jc w:val="both"/>
        <w:rPr>
          <w:b/>
          <w:i/>
          <w:lang w:val="en-GB"/>
        </w:rPr>
      </w:pPr>
      <w:r w:rsidRPr="00C9359E">
        <w:rPr>
          <w:b/>
          <w:i/>
          <w:lang w:val="en-GB"/>
        </w:rPr>
        <w:t xml:space="preserve">9. </w:t>
      </w:r>
      <w:r w:rsidR="00F6228F">
        <w:rPr>
          <w:b/>
          <w:i/>
          <w:lang w:val="en-GB"/>
        </w:rPr>
        <w:tab/>
      </w:r>
      <w:r w:rsidRPr="00C9359E">
        <w:rPr>
          <w:b/>
          <w:i/>
          <w:lang w:val="en-GB"/>
        </w:rPr>
        <w:t>Quality management</w:t>
      </w:r>
      <w:r w:rsidR="008E7309">
        <w:rPr>
          <w:b/>
          <w:i/>
          <w:lang w:val="en-GB"/>
        </w:rPr>
        <w:t>:</w:t>
      </w:r>
    </w:p>
    <w:p w14:paraId="27188DB6" w14:textId="77777777" w:rsidR="000A0549" w:rsidRDefault="000A0549" w:rsidP="00206B1C">
      <w:pPr>
        <w:pStyle w:val="Body"/>
        <w:numPr>
          <w:ilvl w:val="0"/>
          <w:numId w:val="0"/>
        </w:numPr>
        <w:jc w:val="both"/>
        <w:rPr>
          <w:rFonts w:ascii="Times New Roman" w:hAnsi="Times New Roman"/>
          <w:sz w:val="24"/>
          <w:szCs w:val="24"/>
          <w:lang w:val="en-GB"/>
        </w:rPr>
      </w:pPr>
      <w:r w:rsidRPr="00A019F7">
        <w:rPr>
          <w:rFonts w:ascii="Times New Roman" w:hAnsi="Times New Roman"/>
          <w:sz w:val="24"/>
          <w:szCs w:val="24"/>
        </w:rPr>
        <w:t>Administrative controls, quality assurance procedures, review and approval processes, a</w:t>
      </w:r>
      <w:r>
        <w:rPr>
          <w:rFonts w:ascii="Times New Roman" w:hAnsi="Times New Roman"/>
          <w:sz w:val="24"/>
          <w:szCs w:val="24"/>
        </w:rPr>
        <w:t xml:space="preserve">re implemented in accordance with the different national regulatory requirements (e.g., 10 CFR 50, Appendix B </w:t>
      </w:r>
      <w:r w:rsidR="00DF55D1">
        <w:rPr>
          <w:rFonts w:ascii="Times New Roman" w:hAnsi="Times New Roman"/>
          <w:sz w:val="24"/>
          <w:szCs w:val="24"/>
          <w:lang w:val="en-GB"/>
        </w:rPr>
        <w:t>[6]</w:t>
      </w:r>
      <w:r>
        <w:rPr>
          <w:rFonts w:ascii="Times New Roman" w:hAnsi="Times New Roman"/>
          <w:sz w:val="24"/>
          <w:szCs w:val="24"/>
        </w:rPr>
        <w:t>).</w:t>
      </w:r>
    </w:p>
    <w:p w14:paraId="740144F3" w14:textId="77777777" w:rsidR="009502EE" w:rsidRPr="009502EE" w:rsidRDefault="009502EE" w:rsidP="00206B1C">
      <w:pPr>
        <w:pStyle w:val="Body"/>
        <w:numPr>
          <w:ilvl w:val="0"/>
          <w:numId w:val="0"/>
        </w:numPr>
        <w:jc w:val="both"/>
        <w:rPr>
          <w:rFonts w:ascii="Times New Roman" w:hAnsi="Times New Roman"/>
          <w:sz w:val="24"/>
          <w:szCs w:val="24"/>
          <w:lang w:val="en-GB"/>
        </w:rPr>
      </w:pPr>
    </w:p>
    <w:p w14:paraId="6FBF0334" w14:textId="77777777" w:rsidR="00737DA0" w:rsidRPr="00C9359E" w:rsidRDefault="00E14887" w:rsidP="00206B1C">
      <w:pPr>
        <w:pStyle w:val="Default"/>
        <w:spacing w:before="120" w:after="120"/>
        <w:jc w:val="both"/>
        <w:rPr>
          <w:rFonts w:ascii="Times New Roman" w:hAnsi="Times New Roman" w:cs="Times New Roman"/>
          <w:b/>
          <w:bCs/>
          <w:lang w:val="en-GB"/>
        </w:rPr>
      </w:pPr>
      <w:r w:rsidRPr="00C9359E">
        <w:rPr>
          <w:rFonts w:ascii="Times New Roman" w:hAnsi="Times New Roman" w:cs="Times New Roman"/>
          <w:b/>
          <w:bCs/>
          <w:lang w:val="en-GB"/>
        </w:rPr>
        <w:t>References</w:t>
      </w:r>
    </w:p>
    <w:p w14:paraId="0DEAD582" w14:textId="77777777" w:rsidR="007F7FAF" w:rsidRPr="00C9359E" w:rsidRDefault="007F7FAF" w:rsidP="00206B1C">
      <w:pPr>
        <w:pStyle w:val="Default"/>
        <w:numPr>
          <w:ilvl w:val="0"/>
          <w:numId w:val="1"/>
        </w:numPr>
        <w:tabs>
          <w:tab w:val="clear" w:pos="360"/>
        </w:tabs>
        <w:spacing w:before="120" w:after="120"/>
        <w:ind w:left="567" w:hanging="567"/>
        <w:jc w:val="both"/>
        <w:rPr>
          <w:rFonts w:ascii="Times New Roman" w:hAnsi="Times New Roman" w:cs="Times New Roman"/>
          <w:lang w:val="en-GB"/>
        </w:rPr>
      </w:pPr>
      <w:r w:rsidRPr="00C9359E">
        <w:rPr>
          <w:rFonts w:ascii="Times New Roman" w:hAnsi="Times New Roman" w:cs="Times New Roman"/>
          <w:lang w:val="en-GB"/>
        </w:rPr>
        <w:t xml:space="preserve">INTERNATIONAL ATOMIC ENERGY AGENCY, Safe </w:t>
      </w:r>
      <w:proofErr w:type="gramStart"/>
      <w:r w:rsidRPr="00C9359E">
        <w:rPr>
          <w:rFonts w:ascii="Times New Roman" w:hAnsi="Times New Roman" w:cs="Times New Roman"/>
          <w:lang w:val="en-GB"/>
        </w:rPr>
        <w:t>Long Term</w:t>
      </w:r>
      <w:proofErr w:type="gramEnd"/>
      <w:r w:rsidRPr="00C9359E">
        <w:rPr>
          <w:rFonts w:ascii="Times New Roman" w:hAnsi="Times New Roman" w:cs="Times New Roman"/>
          <w:lang w:val="en-GB"/>
        </w:rPr>
        <w:t xml:space="preserve"> Operation of Nuclear Power Plants, IAEA Safety Reports Series</w:t>
      </w:r>
      <w:r w:rsidR="00497960" w:rsidRPr="00C9359E">
        <w:rPr>
          <w:rFonts w:ascii="Times New Roman" w:hAnsi="Times New Roman" w:cs="Times New Roman"/>
          <w:lang w:val="en-GB"/>
        </w:rPr>
        <w:t xml:space="preserve"> </w:t>
      </w:r>
      <w:r w:rsidRPr="00C9359E">
        <w:rPr>
          <w:rFonts w:ascii="Times New Roman" w:hAnsi="Times New Roman" w:cs="Times New Roman"/>
          <w:lang w:val="en-GB"/>
        </w:rPr>
        <w:t xml:space="preserve">No. 57, </w:t>
      </w:r>
      <w:r w:rsidR="008E7309">
        <w:rPr>
          <w:rFonts w:ascii="Times New Roman" w:hAnsi="Times New Roman" w:cs="Times New Roman"/>
          <w:lang w:val="en-GB"/>
        </w:rPr>
        <w:t>IAEA, Vienna, 2008</w:t>
      </w:r>
      <w:r w:rsidRPr="00C9359E">
        <w:rPr>
          <w:rFonts w:ascii="Times New Roman" w:hAnsi="Times New Roman" w:cs="Times New Roman"/>
          <w:lang w:val="en-GB"/>
        </w:rPr>
        <w:t>.</w:t>
      </w:r>
    </w:p>
    <w:p w14:paraId="050D9A32" w14:textId="4DEAF3FF" w:rsidR="007F7FAF" w:rsidRPr="00B0130E" w:rsidRDefault="0063222C" w:rsidP="00206B1C">
      <w:pPr>
        <w:pStyle w:val="Default"/>
        <w:numPr>
          <w:ilvl w:val="0"/>
          <w:numId w:val="1"/>
        </w:numPr>
        <w:tabs>
          <w:tab w:val="clear" w:pos="360"/>
        </w:tabs>
        <w:spacing w:before="120" w:after="120"/>
        <w:ind w:left="567" w:hanging="567"/>
        <w:jc w:val="both"/>
        <w:rPr>
          <w:rFonts w:ascii="Times New Roman" w:hAnsi="Times New Roman" w:cs="Times New Roman"/>
          <w:color w:val="FF0000"/>
          <w:lang w:val="en-GB"/>
        </w:rPr>
      </w:pPr>
      <w:bookmarkStart w:id="0" w:name="_GoBack"/>
      <w:r w:rsidRPr="00B0130E">
        <w:rPr>
          <w:rFonts w:ascii="Times New Roman" w:hAnsi="Times New Roman" w:cs="Times New Roman"/>
          <w:color w:val="FF0000"/>
          <w:lang w:val="en-GB"/>
        </w:rPr>
        <w:lastRenderedPageBreak/>
        <w:t xml:space="preserve">INTERNATIONAL ORGANIZATION FOR STANDARDIZATION, </w:t>
      </w:r>
      <w:r w:rsidR="0069767E" w:rsidRPr="00B0130E">
        <w:rPr>
          <w:rFonts w:ascii="Times New Roman" w:hAnsi="Times New Roman" w:cs="Times New Roman"/>
          <w:color w:val="FF0000"/>
          <w:lang w:val="en-GB"/>
        </w:rPr>
        <w:t>ISO 12482</w:t>
      </w:r>
      <w:r w:rsidR="00A72A92" w:rsidRPr="00B0130E">
        <w:rPr>
          <w:rFonts w:ascii="Times New Roman" w:hAnsi="Times New Roman" w:cs="Times New Roman"/>
          <w:color w:val="FF0000"/>
          <w:lang w:val="en-GB"/>
        </w:rPr>
        <w:t>:</w:t>
      </w:r>
      <w:r w:rsidR="00B01838" w:rsidRPr="00B0130E">
        <w:rPr>
          <w:rFonts w:ascii="Times New Roman" w:hAnsi="Times New Roman" w:cs="Times New Roman"/>
          <w:color w:val="FF0000"/>
          <w:lang w:val="en-GB"/>
        </w:rPr>
        <w:t xml:space="preserve"> </w:t>
      </w:r>
      <w:r w:rsidR="00A72A92" w:rsidRPr="00B0130E">
        <w:rPr>
          <w:rFonts w:ascii="Times New Roman" w:hAnsi="Times New Roman" w:cs="Times New Roman"/>
          <w:color w:val="FF0000"/>
          <w:lang w:val="en-GB"/>
        </w:rPr>
        <w:t>2014</w:t>
      </w:r>
      <w:r w:rsidR="0069767E" w:rsidRPr="00B0130E">
        <w:rPr>
          <w:rFonts w:ascii="Times New Roman" w:hAnsi="Times New Roman" w:cs="Times New Roman"/>
          <w:color w:val="FF0000"/>
          <w:lang w:val="en-GB"/>
        </w:rPr>
        <w:t>, Cranes - Monitoring</w:t>
      </w:r>
      <w:r w:rsidR="00AE7551" w:rsidRPr="00B0130E">
        <w:rPr>
          <w:rFonts w:ascii="Times New Roman" w:hAnsi="Times New Roman" w:cs="Times New Roman"/>
          <w:color w:val="FF0000"/>
          <w:lang w:val="en-GB"/>
        </w:rPr>
        <w:t xml:space="preserve"> </w:t>
      </w:r>
      <w:r w:rsidR="00A72A92" w:rsidRPr="00B0130E">
        <w:rPr>
          <w:rFonts w:ascii="Times New Roman" w:hAnsi="Times New Roman" w:cs="Times New Roman"/>
          <w:color w:val="FF0000"/>
          <w:lang w:val="en-GB"/>
        </w:rPr>
        <w:t>for crane design working period</w:t>
      </w:r>
      <w:r w:rsidR="0069767E" w:rsidRPr="00B0130E">
        <w:rPr>
          <w:rFonts w:ascii="Times New Roman" w:hAnsi="Times New Roman" w:cs="Times New Roman"/>
          <w:color w:val="FF0000"/>
          <w:lang w:val="en-GB"/>
        </w:rPr>
        <w:t>.</w:t>
      </w:r>
    </w:p>
    <w:p w14:paraId="75E12BF4" w14:textId="499F66B0" w:rsidR="0069767E" w:rsidRPr="00B0130E" w:rsidRDefault="0063222C" w:rsidP="00206B1C">
      <w:pPr>
        <w:pStyle w:val="Default"/>
        <w:numPr>
          <w:ilvl w:val="0"/>
          <w:numId w:val="1"/>
        </w:numPr>
        <w:tabs>
          <w:tab w:val="clear" w:pos="360"/>
        </w:tabs>
        <w:spacing w:before="120" w:after="120"/>
        <w:ind w:left="567" w:hanging="567"/>
        <w:jc w:val="both"/>
        <w:rPr>
          <w:rFonts w:ascii="Times New Roman" w:hAnsi="Times New Roman" w:cs="Times New Roman"/>
          <w:color w:val="FF0000"/>
          <w:lang w:val="en-GB"/>
        </w:rPr>
      </w:pPr>
      <w:r w:rsidRPr="00B0130E">
        <w:rPr>
          <w:rFonts w:ascii="Times New Roman" w:hAnsi="Times New Roman" w:cs="Times New Roman"/>
          <w:color w:val="FF0000"/>
          <w:lang w:val="en-GB"/>
        </w:rPr>
        <w:t xml:space="preserve">NUCLEAR SAFETY STANDARDS COMMISSION (DER KERNTECHNISCHE AUSSCHUSS), </w:t>
      </w:r>
      <w:r w:rsidR="0069767E" w:rsidRPr="00B0130E">
        <w:rPr>
          <w:rFonts w:ascii="Times New Roman" w:hAnsi="Times New Roman" w:cs="Times New Roman"/>
          <w:color w:val="FF0000"/>
          <w:lang w:val="en-GB"/>
        </w:rPr>
        <w:t>KTA 3903, Inspection, Testing and Operation of Lifting Equipment in Nuclear Power Plants</w:t>
      </w:r>
      <w:r w:rsidRPr="00B0130E">
        <w:rPr>
          <w:rFonts w:ascii="Times New Roman" w:hAnsi="Times New Roman" w:cs="Times New Roman"/>
          <w:color w:val="FF0000"/>
          <w:lang w:val="en-GB"/>
        </w:rPr>
        <w:t xml:space="preserve">, </w:t>
      </w:r>
      <w:r w:rsidR="008E7309" w:rsidRPr="00B0130E">
        <w:rPr>
          <w:rFonts w:ascii="Times New Roman" w:hAnsi="Times New Roman" w:cs="Times New Roman"/>
          <w:color w:val="FF0000"/>
          <w:lang w:val="en-GB"/>
        </w:rPr>
        <w:t xml:space="preserve">KTA, </w:t>
      </w:r>
      <w:r w:rsidR="00A72A92" w:rsidRPr="00B0130E">
        <w:rPr>
          <w:rFonts w:ascii="Times New Roman" w:hAnsi="Times New Roman" w:cs="Times New Roman"/>
          <w:color w:val="FF0000"/>
          <w:lang w:val="en-GB"/>
        </w:rPr>
        <w:t>November 2012</w:t>
      </w:r>
      <w:r w:rsidR="0069767E" w:rsidRPr="00B0130E">
        <w:rPr>
          <w:rFonts w:ascii="Times New Roman" w:hAnsi="Times New Roman" w:cs="Times New Roman"/>
          <w:color w:val="FF0000"/>
          <w:lang w:val="en-GB"/>
        </w:rPr>
        <w:t>.</w:t>
      </w:r>
    </w:p>
    <w:p w14:paraId="5A602DE5" w14:textId="03333ABE" w:rsidR="0069767E" w:rsidRPr="00B0130E" w:rsidRDefault="0063222C" w:rsidP="00206B1C">
      <w:pPr>
        <w:pStyle w:val="Default"/>
        <w:numPr>
          <w:ilvl w:val="0"/>
          <w:numId w:val="1"/>
        </w:numPr>
        <w:tabs>
          <w:tab w:val="clear" w:pos="360"/>
        </w:tabs>
        <w:spacing w:before="120" w:after="120"/>
        <w:ind w:left="567" w:hanging="567"/>
        <w:jc w:val="both"/>
        <w:rPr>
          <w:rFonts w:ascii="Times New Roman" w:hAnsi="Times New Roman" w:cs="Times New Roman"/>
          <w:color w:val="FF0000"/>
          <w:lang w:val="en-GB"/>
        </w:rPr>
      </w:pPr>
      <w:r w:rsidRPr="00B0130E">
        <w:rPr>
          <w:rFonts w:ascii="Times New Roman" w:hAnsi="Times New Roman" w:cs="Times New Roman"/>
          <w:color w:val="FF0000"/>
          <w:lang w:val="en-GB"/>
        </w:rPr>
        <w:t>AMERICAN SOCIETY OF MECHANICAL ENGINEERS</w:t>
      </w:r>
      <w:r w:rsidR="00497960" w:rsidRPr="00B0130E">
        <w:rPr>
          <w:rFonts w:ascii="Times New Roman" w:hAnsi="Times New Roman" w:cs="Times New Roman"/>
          <w:color w:val="FF0000"/>
          <w:lang w:val="en-GB"/>
        </w:rPr>
        <w:t xml:space="preserve">, </w:t>
      </w:r>
      <w:r w:rsidR="0069767E" w:rsidRPr="00B0130E">
        <w:rPr>
          <w:rFonts w:ascii="Times New Roman" w:hAnsi="Times New Roman" w:cs="Times New Roman"/>
          <w:color w:val="FF0000"/>
          <w:lang w:val="en-GB"/>
        </w:rPr>
        <w:t xml:space="preserve">Safety Standard B30.2, </w:t>
      </w:r>
      <w:r w:rsidR="0069767E" w:rsidRPr="00B0130E">
        <w:rPr>
          <w:rFonts w:ascii="Times New Roman" w:hAnsi="Times New Roman" w:cs="Times New Roman"/>
          <w:iCs/>
          <w:color w:val="FF0000"/>
          <w:lang w:val="en-GB"/>
        </w:rPr>
        <w:t xml:space="preserve">Overhead and Gantry Cranes (Top Running Bridge, Single or Multiple Girder, Top Running Trolley Hoist), </w:t>
      </w:r>
      <w:r w:rsidR="008E7309" w:rsidRPr="00B0130E">
        <w:rPr>
          <w:rFonts w:ascii="Times New Roman" w:hAnsi="Times New Roman" w:cs="Times New Roman"/>
          <w:iCs/>
          <w:color w:val="FF0000"/>
          <w:lang w:val="en-GB"/>
        </w:rPr>
        <w:t xml:space="preserve">ASME, New York, NY, </w:t>
      </w:r>
      <w:r w:rsidR="00A72A92" w:rsidRPr="00B0130E">
        <w:rPr>
          <w:rFonts w:ascii="Times New Roman" w:hAnsi="Times New Roman" w:cs="Times New Roman"/>
          <w:color w:val="FF0000"/>
          <w:lang w:val="en-GB"/>
        </w:rPr>
        <w:t>2016</w:t>
      </w:r>
      <w:r w:rsidR="0069767E" w:rsidRPr="00B0130E">
        <w:rPr>
          <w:rFonts w:ascii="Times New Roman" w:hAnsi="Times New Roman" w:cs="Times New Roman"/>
          <w:color w:val="FF0000"/>
          <w:lang w:val="en-GB"/>
        </w:rPr>
        <w:t>.</w:t>
      </w:r>
    </w:p>
    <w:bookmarkEnd w:id="0"/>
    <w:p w14:paraId="36CD8694" w14:textId="77777777" w:rsidR="00DF55D1" w:rsidRDefault="00DF55D1" w:rsidP="00206B1C">
      <w:pPr>
        <w:pStyle w:val="Default"/>
        <w:numPr>
          <w:ilvl w:val="0"/>
          <w:numId w:val="1"/>
        </w:numPr>
        <w:tabs>
          <w:tab w:val="clear" w:pos="360"/>
        </w:tabs>
        <w:spacing w:before="120" w:after="120"/>
        <w:ind w:left="567" w:hanging="567"/>
        <w:jc w:val="both"/>
        <w:rPr>
          <w:rFonts w:ascii="Times New Roman" w:hAnsi="Times New Roman" w:cs="Times New Roman"/>
          <w:lang w:val="en-GB"/>
        </w:rPr>
      </w:pPr>
      <w:r w:rsidRPr="00335A39">
        <w:rPr>
          <w:rFonts w:ascii="Times New Roman" w:hAnsi="Times New Roman" w:cs="Times New Roman"/>
          <w:lang w:val="en-GB"/>
        </w:rPr>
        <w:t>NUREG-0612, Control of Heavy Loads at Nuclear Power Plants, U.S. Nuclear Regulatory Commission, 1980.</w:t>
      </w:r>
    </w:p>
    <w:p w14:paraId="05B0B42F" w14:textId="77777777" w:rsidR="008975B5" w:rsidRPr="00C76A53" w:rsidRDefault="000A0549" w:rsidP="00206B1C">
      <w:pPr>
        <w:pStyle w:val="References"/>
        <w:numPr>
          <w:ilvl w:val="0"/>
          <w:numId w:val="1"/>
        </w:numPr>
        <w:tabs>
          <w:tab w:val="clear" w:pos="360"/>
        </w:tabs>
        <w:ind w:left="567" w:hanging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0A0549">
        <w:rPr>
          <w:rFonts w:ascii="Times New Roman" w:hAnsi="Times New Roman" w:cs="Times New Roman"/>
          <w:sz w:val="24"/>
          <w:szCs w:val="24"/>
        </w:rPr>
        <w:t>UNITED STATES NUCLEAR REGULATORY COMMISSION, 10 CFR Part 50, Appendix B, Quality Assurance criteria for Nuclear Power plants, Office of the Federal, Register, National Archives and Records Administration, U</w:t>
      </w:r>
      <w:r w:rsidR="008E7309">
        <w:rPr>
          <w:rFonts w:ascii="Times New Roman" w:hAnsi="Times New Roman" w:cs="Times New Roman"/>
          <w:sz w:val="24"/>
          <w:szCs w:val="24"/>
        </w:rPr>
        <w:t>S</w:t>
      </w:r>
      <w:r w:rsidRPr="000A0549">
        <w:rPr>
          <w:rFonts w:ascii="Times New Roman" w:hAnsi="Times New Roman" w:cs="Times New Roman"/>
          <w:sz w:val="24"/>
          <w:szCs w:val="24"/>
        </w:rPr>
        <w:t xml:space="preserve">NRC, </w:t>
      </w:r>
      <w:r w:rsidR="007C6AF6">
        <w:rPr>
          <w:rFonts w:ascii="Times New Roman" w:hAnsi="Times New Roman" w:cs="Times New Roman"/>
          <w:sz w:val="24"/>
          <w:szCs w:val="24"/>
        </w:rPr>
        <w:t>Latest Edition</w:t>
      </w:r>
      <w:r w:rsidRPr="000A0549">
        <w:rPr>
          <w:rFonts w:ascii="Times New Roman" w:hAnsi="Times New Roman" w:cs="Times New Roman"/>
          <w:sz w:val="24"/>
          <w:szCs w:val="24"/>
        </w:rPr>
        <w:t>.</w:t>
      </w:r>
    </w:p>
    <w:p w14:paraId="66FD2F70" w14:textId="77777777" w:rsidR="007A34B1" w:rsidRPr="00335A39" w:rsidRDefault="007A34B1" w:rsidP="004F7D46">
      <w:pPr>
        <w:pStyle w:val="References"/>
        <w:tabs>
          <w:tab w:val="left" w:pos="900"/>
        </w:tabs>
        <w:spacing w:beforeLines="80" w:before="192" w:afterLines="80" w:after="192" w:line="276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sectPr w:rsidR="007A34B1" w:rsidRPr="00335A39" w:rsidSect="004F7D46">
      <w:footerReference w:type="default" r:id="rId12"/>
      <w:pgSz w:w="11907" w:h="16839" w:code="9"/>
      <w:pgMar w:top="1417" w:right="1275" w:bottom="1417" w:left="1417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3DFEAE" w14:textId="77777777" w:rsidR="00461A37" w:rsidRDefault="00461A37" w:rsidP="00A12FD5">
      <w:r>
        <w:separator/>
      </w:r>
    </w:p>
  </w:endnote>
  <w:endnote w:type="continuationSeparator" w:id="0">
    <w:p w14:paraId="2DD601F4" w14:textId="77777777" w:rsidR="00461A37" w:rsidRDefault="00461A37" w:rsidP="00A12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B84D4C" w14:textId="3F599DD0" w:rsidR="00F6228F" w:rsidRDefault="00F6228F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174F9">
      <w:rPr>
        <w:noProof/>
      </w:rPr>
      <w:t>2</w:t>
    </w:r>
    <w:r>
      <w:rPr>
        <w:noProof/>
      </w:rPr>
      <w:fldChar w:fldCharType="end"/>
    </w:r>
  </w:p>
  <w:p w14:paraId="077A1ABB" w14:textId="77777777" w:rsidR="00F6228F" w:rsidRDefault="00F622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BC382F" w14:textId="77777777" w:rsidR="00461A37" w:rsidRDefault="00461A37" w:rsidP="00A12FD5">
      <w:r>
        <w:separator/>
      </w:r>
    </w:p>
  </w:footnote>
  <w:footnote w:type="continuationSeparator" w:id="0">
    <w:p w14:paraId="51108443" w14:textId="77777777" w:rsidR="00461A37" w:rsidRDefault="00461A37" w:rsidP="00A12F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41A272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16A8AA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E7D4AC6"/>
    <w:multiLevelType w:val="multilevel"/>
    <w:tmpl w:val="CE427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BBD0879"/>
    <w:multiLevelType w:val="multilevel"/>
    <w:tmpl w:val="52F86658"/>
    <w:lvl w:ilvl="0">
      <w:start w:val="1"/>
      <w:numFmt w:val="decimal"/>
      <w:pStyle w:val="Body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B56782B"/>
    <w:multiLevelType w:val="hybridMultilevel"/>
    <w:tmpl w:val="8B2CA59C"/>
    <w:lvl w:ilvl="0" w:tplc="9B64EDC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8C6"/>
    <w:rsid w:val="00002B9F"/>
    <w:rsid w:val="00016519"/>
    <w:rsid w:val="000261BA"/>
    <w:rsid w:val="0003109E"/>
    <w:rsid w:val="00035881"/>
    <w:rsid w:val="000433A0"/>
    <w:rsid w:val="00065614"/>
    <w:rsid w:val="000832C2"/>
    <w:rsid w:val="000A0549"/>
    <w:rsid w:val="000A507A"/>
    <w:rsid w:val="000B5A04"/>
    <w:rsid w:val="000C6EB0"/>
    <w:rsid w:val="000C773B"/>
    <w:rsid w:val="001008DD"/>
    <w:rsid w:val="00115B32"/>
    <w:rsid w:val="00123C9A"/>
    <w:rsid w:val="00151299"/>
    <w:rsid w:val="00163050"/>
    <w:rsid w:val="00184509"/>
    <w:rsid w:val="00186B4E"/>
    <w:rsid w:val="001B6E27"/>
    <w:rsid w:val="001C3883"/>
    <w:rsid w:val="001C6B4D"/>
    <w:rsid w:val="001D6F17"/>
    <w:rsid w:val="001D76AE"/>
    <w:rsid w:val="00206B1C"/>
    <w:rsid w:val="0023345D"/>
    <w:rsid w:val="00233CC7"/>
    <w:rsid w:val="00244289"/>
    <w:rsid w:val="0025332F"/>
    <w:rsid w:val="002565D7"/>
    <w:rsid w:val="00260B2B"/>
    <w:rsid w:val="00292146"/>
    <w:rsid w:val="00297B9F"/>
    <w:rsid w:val="002C5603"/>
    <w:rsid w:val="002D48C6"/>
    <w:rsid w:val="00335A39"/>
    <w:rsid w:val="0035167E"/>
    <w:rsid w:val="003622FC"/>
    <w:rsid w:val="003A256F"/>
    <w:rsid w:val="003B3DBE"/>
    <w:rsid w:val="003B53EA"/>
    <w:rsid w:val="003F2C83"/>
    <w:rsid w:val="00410745"/>
    <w:rsid w:val="00410ACF"/>
    <w:rsid w:val="00413A35"/>
    <w:rsid w:val="00461A37"/>
    <w:rsid w:val="004808C1"/>
    <w:rsid w:val="00497960"/>
    <w:rsid w:val="004B2E28"/>
    <w:rsid w:val="004B7371"/>
    <w:rsid w:val="004C0643"/>
    <w:rsid w:val="004C1735"/>
    <w:rsid w:val="004D6E92"/>
    <w:rsid w:val="004E3A03"/>
    <w:rsid w:val="004F2627"/>
    <w:rsid w:val="004F7D46"/>
    <w:rsid w:val="0051006D"/>
    <w:rsid w:val="00514AFC"/>
    <w:rsid w:val="00515CD6"/>
    <w:rsid w:val="005174F9"/>
    <w:rsid w:val="00521ED7"/>
    <w:rsid w:val="0053088E"/>
    <w:rsid w:val="005513AA"/>
    <w:rsid w:val="00573CE9"/>
    <w:rsid w:val="00584037"/>
    <w:rsid w:val="00592B74"/>
    <w:rsid w:val="005A0431"/>
    <w:rsid w:val="005D2EE6"/>
    <w:rsid w:val="005D4524"/>
    <w:rsid w:val="005F21A2"/>
    <w:rsid w:val="0061769D"/>
    <w:rsid w:val="00623FEC"/>
    <w:rsid w:val="00631021"/>
    <w:rsid w:val="0063222C"/>
    <w:rsid w:val="006327B5"/>
    <w:rsid w:val="0069692B"/>
    <w:rsid w:val="0069767E"/>
    <w:rsid w:val="006A3D06"/>
    <w:rsid w:val="006E7B42"/>
    <w:rsid w:val="006F3361"/>
    <w:rsid w:val="00712694"/>
    <w:rsid w:val="00735E79"/>
    <w:rsid w:val="00737DA0"/>
    <w:rsid w:val="007665D0"/>
    <w:rsid w:val="00795243"/>
    <w:rsid w:val="007976AC"/>
    <w:rsid w:val="007A34B1"/>
    <w:rsid w:val="007C6AF6"/>
    <w:rsid w:val="007D2754"/>
    <w:rsid w:val="007F7FAF"/>
    <w:rsid w:val="0081446F"/>
    <w:rsid w:val="00824BB6"/>
    <w:rsid w:val="008347EB"/>
    <w:rsid w:val="00835438"/>
    <w:rsid w:val="008503A4"/>
    <w:rsid w:val="00872B1E"/>
    <w:rsid w:val="008849CA"/>
    <w:rsid w:val="008975B5"/>
    <w:rsid w:val="008A5CC4"/>
    <w:rsid w:val="008B6541"/>
    <w:rsid w:val="008B7B76"/>
    <w:rsid w:val="008D253A"/>
    <w:rsid w:val="008E55FB"/>
    <w:rsid w:val="008E7309"/>
    <w:rsid w:val="00920CA1"/>
    <w:rsid w:val="00944BD9"/>
    <w:rsid w:val="009502EE"/>
    <w:rsid w:val="009522A5"/>
    <w:rsid w:val="0095430D"/>
    <w:rsid w:val="00990BB6"/>
    <w:rsid w:val="009A33E5"/>
    <w:rsid w:val="009B61E8"/>
    <w:rsid w:val="009B68F5"/>
    <w:rsid w:val="009C626A"/>
    <w:rsid w:val="009D169B"/>
    <w:rsid w:val="009F05DA"/>
    <w:rsid w:val="00A1051E"/>
    <w:rsid w:val="00A12FD5"/>
    <w:rsid w:val="00A34723"/>
    <w:rsid w:val="00A4384D"/>
    <w:rsid w:val="00A45698"/>
    <w:rsid w:val="00A47C33"/>
    <w:rsid w:val="00A50EE9"/>
    <w:rsid w:val="00A65BFD"/>
    <w:rsid w:val="00A72A92"/>
    <w:rsid w:val="00A72C00"/>
    <w:rsid w:val="00A85815"/>
    <w:rsid w:val="00AD5D12"/>
    <w:rsid w:val="00AE7551"/>
    <w:rsid w:val="00B0130E"/>
    <w:rsid w:val="00B01838"/>
    <w:rsid w:val="00B06359"/>
    <w:rsid w:val="00B31F6A"/>
    <w:rsid w:val="00B91075"/>
    <w:rsid w:val="00BA4482"/>
    <w:rsid w:val="00BA682B"/>
    <w:rsid w:val="00BC53A2"/>
    <w:rsid w:val="00C72940"/>
    <w:rsid w:val="00C76A53"/>
    <w:rsid w:val="00C9359E"/>
    <w:rsid w:val="00C93BF3"/>
    <w:rsid w:val="00CD0DF3"/>
    <w:rsid w:val="00CE4907"/>
    <w:rsid w:val="00CE7489"/>
    <w:rsid w:val="00D22199"/>
    <w:rsid w:val="00D65E56"/>
    <w:rsid w:val="00D86BBB"/>
    <w:rsid w:val="00D941A3"/>
    <w:rsid w:val="00D946AF"/>
    <w:rsid w:val="00DA4EA4"/>
    <w:rsid w:val="00DA6746"/>
    <w:rsid w:val="00DB05FB"/>
    <w:rsid w:val="00DE2045"/>
    <w:rsid w:val="00DF55D1"/>
    <w:rsid w:val="00E05937"/>
    <w:rsid w:val="00E12D3B"/>
    <w:rsid w:val="00E147CF"/>
    <w:rsid w:val="00E14887"/>
    <w:rsid w:val="00EC3352"/>
    <w:rsid w:val="00EF3A6A"/>
    <w:rsid w:val="00EF62E3"/>
    <w:rsid w:val="00F3783B"/>
    <w:rsid w:val="00F423DF"/>
    <w:rsid w:val="00F47B2F"/>
    <w:rsid w:val="00F6228F"/>
    <w:rsid w:val="00F752B1"/>
    <w:rsid w:val="00F84D57"/>
    <w:rsid w:val="00F95532"/>
    <w:rsid w:val="00FC412F"/>
    <w:rsid w:val="00FD6E0B"/>
    <w:rsid w:val="00FF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6EA101"/>
  <w15:chartTrackingRefBased/>
  <w15:docId w15:val="{39260117-97E5-4BD4-95E8-5FA7A572F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C9A"/>
    <w:rPr>
      <w:rFonts w:eastAsia="MS Mincho"/>
      <w:sz w:val="24"/>
      <w:szCs w:val="24"/>
      <w:lang w:val="sk-SK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37DA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sv-SE" w:eastAsia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5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A0549"/>
    <w:rPr>
      <w:rFonts w:ascii="Tahoma" w:eastAsia="MS Mincho" w:hAnsi="Tahoma" w:cs="Tahoma"/>
      <w:sz w:val="16"/>
      <w:szCs w:val="16"/>
      <w:lang w:val="sk-SK" w:eastAsia="ja-JP"/>
    </w:rPr>
  </w:style>
  <w:style w:type="paragraph" w:customStyle="1" w:styleId="Body">
    <w:name w:val="Body"/>
    <w:basedOn w:val="Normal"/>
    <w:link w:val="BodyChar"/>
    <w:uiPriority w:val="99"/>
    <w:qFormat/>
    <w:rsid w:val="000A0549"/>
    <w:pPr>
      <w:numPr>
        <w:numId w:val="5"/>
      </w:numPr>
      <w:tabs>
        <w:tab w:val="num" w:pos="2520"/>
      </w:tabs>
      <w:spacing w:before="120" w:after="120"/>
      <w:ind w:left="2520"/>
    </w:pPr>
    <w:rPr>
      <w:rFonts w:ascii="Arial" w:eastAsia="Times New Roman" w:hAnsi="Arial"/>
      <w:sz w:val="22"/>
      <w:szCs w:val="20"/>
      <w:lang w:val="x-none" w:eastAsia="x-none"/>
    </w:rPr>
  </w:style>
  <w:style w:type="character" w:customStyle="1" w:styleId="BodyChar">
    <w:name w:val="Body Char"/>
    <w:link w:val="Body"/>
    <w:uiPriority w:val="99"/>
    <w:locked/>
    <w:rsid w:val="000A0549"/>
    <w:rPr>
      <w:rFonts w:ascii="Arial" w:hAnsi="Arial"/>
      <w:sz w:val="22"/>
    </w:rPr>
  </w:style>
  <w:style w:type="paragraph" w:customStyle="1" w:styleId="References">
    <w:name w:val="References"/>
    <w:basedOn w:val="Normal"/>
    <w:uiPriority w:val="99"/>
    <w:rsid w:val="000A0549"/>
    <w:pPr>
      <w:spacing w:before="120" w:after="120"/>
      <w:ind w:left="346" w:hanging="346"/>
    </w:pPr>
    <w:rPr>
      <w:rFonts w:ascii="Arial" w:eastAsia="Times New Roman" w:hAnsi="Arial" w:cs="Arial"/>
      <w:sz w:val="22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A12FD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A12FD5"/>
    <w:rPr>
      <w:rFonts w:eastAsia="MS Mincho"/>
      <w:sz w:val="24"/>
      <w:szCs w:val="24"/>
      <w:lang w:val="sk-SK" w:eastAsia="ja-JP"/>
    </w:rPr>
  </w:style>
  <w:style w:type="paragraph" w:styleId="Footer">
    <w:name w:val="footer"/>
    <w:basedOn w:val="Normal"/>
    <w:link w:val="FooterChar"/>
    <w:uiPriority w:val="99"/>
    <w:unhideWhenUsed/>
    <w:rsid w:val="00A12FD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A12FD5"/>
    <w:rPr>
      <w:rFonts w:eastAsia="MS Mincho"/>
      <w:sz w:val="24"/>
      <w:szCs w:val="24"/>
      <w:lang w:val="sk-SK" w:eastAsia="ja-JP"/>
    </w:rPr>
  </w:style>
  <w:style w:type="character" w:styleId="CommentReference">
    <w:name w:val="annotation reference"/>
    <w:uiPriority w:val="99"/>
    <w:semiHidden/>
    <w:unhideWhenUsed/>
    <w:rsid w:val="008B65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B6541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8B6541"/>
    <w:rPr>
      <w:rFonts w:eastAsia="MS Mincho"/>
      <w:lang w:val="sk-SK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654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B6541"/>
    <w:rPr>
      <w:rFonts w:eastAsia="MS Mincho"/>
      <w:b/>
      <w:bCs/>
      <w:lang w:val="sk-SK" w:eastAsia="ja-JP"/>
    </w:rPr>
  </w:style>
  <w:style w:type="character" w:customStyle="1" w:styleId="BodyNumberedChar">
    <w:name w:val="Body Numbered Char"/>
    <w:link w:val="BodyNumbered"/>
    <w:locked/>
    <w:rsid w:val="0095430D"/>
    <w:rPr>
      <w:rFonts w:ascii="Arial" w:hAnsi="Arial" w:cs="Arial"/>
      <w:lang w:val="en-US" w:eastAsia="x-none"/>
    </w:rPr>
  </w:style>
  <w:style w:type="paragraph" w:customStyle="1" w:styleId="BodyNumbered">
    <w:name w:val="Body Numbered"/>
    <w:basedOn w:val="Normal"/>
    <w:link w:val="BodyNumberedChar"/>
    <w:rsid w:val="0095430D"/>
    <w:pPr>
      <w:tabs>
        <w:tab w:val="num" w:pos="360"/>
      </w:tabs>
      <w:spacing w:before="120" w:after="120"/>
      <w:ind w:left="360" w:hanging="360"/>
    </w:pPr>
    <w:rPr>
      <w:rFonts w:ascii="Arial" w:eastAsia="Times New Roman" w:hAnsi="Arial" w:cs="Arial"/>
      <w:sz w:val="20"/>
      <w:szCs w:val="20"/>
      <w:lang w:val="en-US" w:eastAsia="x-none"/>
    </w:rPr>
  </w:style>
  <w:style w:type="paragraph" w:styleId="Revision">
    <w:name w:val="Revision"/>
    <w:hidden/>
    <w:uiPriority w:val="99"/>
    <w:semiHidden/>
    <w:rsid w:val="00A47C33"/>
    <w:rPr>
      <w:rFonts w:eastAsia="MS Mincho"/>
      <w:sz w:val="24"/>
      <w:szCs w:val="24"/>
      <w:lang w:val="sk-SK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4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ACA7C15B08304CAE7CEE9FF3F09770" ma:contentTypeVersion="0" ma:contentTypeDescription="Create a new document." ma:contentTypeScope="" ma:versionID="6d211cbe4ebc9cf650678beb2321c30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ntns:customXsn xmlns:ntns="http://schemas.microsoft.com/office/2006/metadata/customXsn">
  <ntns:xsnLocation>http://gnssn.iaea.org/sites/auth/_cts/Document/1309463d9eea164dcustomXsn.xsn</ntns:xsnLocation>
  <ntns:cached>False</ntns:cached>
  <ntns:openByDefault>False</ntns:openByDefault>
  <ntns:xsnScope>http://gnssn.iaea.org/sites/auth</ntns:xsnScope>
</ntns:customXsn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A2FE6-D32C-4D76-8135-513A67BB47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E6011B-1467-460F-9ED9-B36865BC8B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9A26C0D-1FD0-4D75-A2A5-0644ECEDCBFE}">
  <ds:schemaRefs>
    <ds:schemaRef ds:uri="http://schemas.microsoft.com/office/2006/metadata/customXsn"/>
  </ds:schemaRefs>
</ds:datastoreItem>
</file>

<file path=customXml/itemProps4.xml><?xml version="1.0" encoding="utf-8"?>
<ds:datastoreItem xmlns:ds="http://schemas.openxmlformats.org/officeDocument/2006/customXml" ds:itemID="{18F8C889-F7FE-4DC9-8DD9-57F86154114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67384039-EC3D-4028-90B1-05FAB6399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961</Words>
  <Characters>5504</Characters>
  <Application>Microsoft Office Word</Application>
  <DocSecurity>0</DocSecurity>
  <Lines>45</Lines>
  <Paragraphs>12</Paragraphs>
  <ScaleCrop>false</ScaleCrop>
  <HeadingPairs>
    <vt:vector size="10" baseType="variant"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5" baseType="lpstr">
      <vt:lpstr>XI</vt:lpstr>
      <vt:lpstr>XI</vt:lpstr>
      <vt:lpstr>XI</vt:lpstr>
      <vt:lpstr>XI</vt:lpstr>
      <vt:lpstr>XI</vt:lpstr>
    </vt:vector>
  </TitlesOfParts>
  <Company>Vattenfall AB</Company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XI</dc:title>
  <dc:subject/>
  <dc:creator>Manuel Lopez Gonzalez</dc:creator>
  <cp:keywords/>
  <cp:lastModifiedBy>KRIVANEK, Robert</cp:lastModifiedBy>
  <cp:revision>3</cp:revision>
  <cp:lastPrinted>2016-08-25T11:50:00Z</cp:lastPrinted>
  <dcterms:created xsi:type="dcterms:W3CDTF">2020-12-22T16:23:00Z</dcterms:created>
  <dcterms:modified xsi:type="dcterms:W3CDTF">2020-12-22T16:24:00Z</dcterms:modified>
</cp:coreProperties>
</file>