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2C7A" w14:textId="76B17CEF" w:rsidR="007D3FAD" w:rsidRDefault="00D05034" w:rsidP="00283D65">
      <w:pPr>
        <w:pStyle w:val="Heading2"/>
        <w:spacing w:before="120" w:after="120"/>
        <w:ind w:left="1134" w:hanging="1134"/>
        <w:jc w:val="both"/>
        <w:rPr>
          <w:rFonts w:ascii="Times New Roman" w:hAnsi="Times New Roman"/>
          <w:sz w:val="24"/>
          <w:szCs w:val="24"/>
          <w:lang w:val="en-GB"/>
        </w:rPr>
      </w:pPr>
      <w:r w:rsidRPr="00AE710D">
        <w:rPr>
          <w:rFonts w:ascii="Times New Roman" w:hAnsi="Times New Roman"/>
          <w:sz w:val="24"/>
          <w:szCs w:val="24"/>
          <w:lang w:val="en-GB"/>
        </w:rPr>
        <w:t>AMP 13</w:t>
      </w:r>
      <w:r w:rsidR="00D10E69" w:rsidRPr="00AE710D">
        <w:rPr>
          <w:rFonts w:ascii="Times New Roman" w:hAnsi="Times New Roman"/>
          <w:sz w:val="24"/>
          <w:szCs w:val="24"/>
          <w:lang w:val="en-GB"/>
        </w:rPr>
        <w:t>0</w:t>
      </w:r>
      <w:r w:rsidR="007D3FAD" w:rsidRPr="00AE710D">
        <w:rPr>
          <w:rFonts w:ascii="Times New Roman" w:hAnsi="Times New Roman"/>
          <w:sz w:val="24"/>
          <w:szCs w:val="24"/>
          <w:lang w:val="en-GB"/>
        </w:rPr>
        <w:tab/>
        <w:t xml:space="preserve">FIRE </w:t>
      </w:r>
      <w:r w:rsidR="00D10E69" w:rsidRPr="00AE710D">
        <w:rPr>
          <w:rFonts w:ascii="Times New Roman" w:hAnsi="Times New Roman"/>
          <w:sz w:val="24"/>
          <w:szCs w:val="24"/>
          <w:lang w:val="en-GB"/>
        </w:rPr>
        <w:t>PROTECTION</w:t>
      </w:r>
      <w:r w:rsidR="007A2837">
        <w:rPr>
          <w:rFonts w:ascii="Times New Roman" w:hAnsi="Times New Roman"/>
          <w:sz w:val="24"/>
          <w:szCs w:val="24"/>
          <w:lang w:val="en-GB"/>
        </w:rPr>
        <w:t xml:space="preserve"> </w:t>
      </w:r>
      <w:r w:rsidR="007A2837">
        <w:rPr>
          <w:rFonts w:ascii="Times New Roman" w:hAnsi="Times New Roman"/>
          <w:caps w:val="0"/>
          <w:sz w:val="24"/>
          <w:szCs w:val="24"/>
        </w:rPr>
        <w:t xml:space="preserve">(VERSION </w:t>
      </w:r>
      <w:r w:rsidR="006A47F4">
        <w:rPr>
          <w:rFonts w:ascii="Times New Roman" w:hAnsi="Times New Roman"/>
          <w:caps w:val="0"/>
          <w:sz w:val="24"/>
          <w:szCs w:val="24"/>
        </w:rPr>
        <w:t>20</w:t>
      </w:r>
      <w:r w:rsidR="00FA6934">
        <w:rPr>
          <w:rFonts w:ascii="Times New Roman" w:hAnsi="Times New Roman"/>
          <w:caps w:val="0"/>
          <w:sz w:val="24"/>
          <w:szCs w:val="24"/>
        </w:rPr>
        <w:t>20</w:t>
      </w:r>
      <w:r w:rsidR="007A2837">
        <w:rPr>
          <w:rFonts w:ascii="Times New Roman" w:hAnsi="Times New Roman"/>
          <w:caps w:val="0"/>
          <w:sz w:val="24"/>
          <w:szCs w:val="24"/>
        </w:rPr>
        <w:t xml:space="preserve">) </w:t>
      </w:r>
      <w:r w:rsidR="007A2837">
        <w:rPr>
          <w:rFonts w:ascii="Times New Roman" w:hAnsi="Times New Roman"/>
          <w:sz w:val="24"/>
          <w:szCs w:val="24"/>
          <w:lang w:val="en-GB"/>
        </w:rPr>
        <w:t xml:space="preserve"> </w:t>
      </w:r>
    </w:p>
    <w:p w14:paraId="1FC7FDCA" w14:textId="77777777" w:rsidR="007D3FAD" w:rsidRPr="00AE710D" w:rsidRDefault="007D3FAD" w:rsidP="00283D65">
      <w:pPr>
        <w:pStyle w:val="Heading3"/>
        <w:spacing w:before="120"/>
        <w:jc w:val="both"/>
        <w:rPr>
          <w:rFonts w:ascii="Times New Roman" w:hAnsi="Times New Roman"/>
          <w:sz w:val="24"/>
          <w:szCs w:val="24"/>
          <w:lang w:val="en-GB"/>
        </w:rPr>
      </w:pPr>
      <w:bookmarkStart w:id="0" w:name="_Toc88877671"/>
      <w:r w:rsidRPr="00AE710D">
        <w:rPr>
          <w:rFonts w:ascii="Times New Roman" w:hAnsi="Times New Roman"/>
          <w:sz w:val="24"/>
          <w:szCs w:val="24"/>
          <w:lang w:val="en-GB"/>
        </w:rPr>
        <w:t>Program</w:t>
      </w:r>
      <w:r w:rsidR="00D05034" w:rsidRPr="00AE710D">
        <w:rPr>
          <w:rFonts w:ascii="Times New Roman" w:hAnsi="Times New Roman"/>
          <w:sz w:val="24"/>
          <w:szCs w:val="24"/>
          <w:lang w:val="en-GB"/>
        </w:rPr>
        <w:t>me</w:t>
      </w:r>
      <w:r w:rsidRPr="00AE710D">
        <w:rPr>
          <w:rFonts w:ascii="Times New Roman" w:hAnsi="Times New Roman"/>
          <w:sz w:val="24"/>
          <w:szCs w:val="24"/>
          <w:lang w:val="en-GB"/>
        </w:rPr>
        <w:t xml:space="preserve"> Description</w:t>
      </w:r>
      <w:bookmarkEnd w:id="0"/>
    </w:p>
    <w:p w14:paraId="565FF20B" w14:textId="77777777" w:rsidR="00D10E69" w:rsidRPr="00AE710D"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For operating plants, the Fire Protection AMP includes a fire barrier inspection programme. The fire barrier inspection programme requires periodic visual inspections of the entire fire barriers, such as the fire rated walls, floors and ceilings. Furthermore, it requires periodic visual as well as functional in-service inspections of fire barrier elements such as fire doors, hatches and dampers, smoke removal dampers and penetration seals for e.g. cables and ventilations ducts penetrating fire barriers to ensure their required fire protection function. The AMP also includes periodic in-service inspections and testing of the gas</w:t>
      </w:r>
      <w:r w:rsidR="006117DE">
        <w:rPr>
          <w:rFonts w:ascii="Times New Roman" w:hAnsi="Times New Roman"/>
          <w:sz w:val="24"/>
          <w:szCs w:val="24"/>
          <w:lang w:val="en-GB"/>
        </w:rPr>
        <w:t>-</w:t>
      </w:r>
      <w:r w:rsidRPr="00AE710D">
        <w:rPr>
          <w:rFonts w:ascii="Times New Roman" w:hAnsi="Times New Roman"/>
          <w:sz w:val="24"/>
          <w:szCs w:val="24"/>
          <w:lang w:val="en-GB"/>
        </w:rPr>
        <w:t>based fire extinguishing systems.</w:t>
      </w:r>
    </w:p>
    <w:p w14:paraId="39D56AA9" w14:textId="77777777" w:rsidR="007D3FAD" w:rsidRPr="00AE710D"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 xml:space="preserve">IAEA Safety Guide NS-G-1.7 [1] provides Member States with general recommendations and guidance for protection against internal fires. Further relevant recommendations and guidance </w:t>
      </w:r>
      <w:r w:rsidR="006117DE">
        <w:rPr>
          <w:rFonts w:ascii="Times New Roman" w:hAnsi="Times New Roman"/>
          <w:sz w:val="24"/>
          <w:szCs w:val="24"/>
          <w:lang w:val="en-GB"/>
        </w:rPr>
        <w:t xml:space="preserve">are </w:t>
      </w:r>
      <w:r w:rsidRPr="00AE710D">
        <w:rPr>
          <w:rFonts w:ascii="Times New Roman" w:hAnsi="Times New Roman"/>
          <w:sz w:val="24"/>
          <w:szCs w:val="24"/>
          <w:lang w:val="en-GB"/>
        </w:rPr>
        <w:t>contain</w:t>
      </w:r>
      <w:r w:rsidR="006117DE">
        <w:rPr>
          <w:rFonts w:ascii="Times New Roman" w:hAnsi="Times New Roman"/>
          <w:sz w:val="24"/>
          <w:szCs w:val="24"/>
          <w:lang w:val="en-GB"/>
        </w:rPr>
        <w:t>ed in</w:t>
      </w:r>
      <w:r w:rsidRPr="00AE710D">
        <w:rPr>
          <w:rFonts w:ascii="Times New Roman" w:hAnsi="Times New Roman"/>
          <w:sz w:val="24"/>
          <w:szCs w:val="24"/>
          <w:lang w:val="en-GB"/>
        </w:rPr>
        <w:t xml:space="preserve"> IAEA Safety Guides NS-G-2.1 [2] and NS-G-2.6 [3].</w:t>
      </w:r>
      <w:r w:rsidR="008C0276">
        <w:rPr>
          <w:rFonts w:ascii="Times New Roman" w:hAnsi="Times New Roman"/>
          <w:sz w:val="24"/>
          <w:szCs w:val="24"/>
          <w:lang w:val="en-GB"/>
        </w:rPr>
        <w:t xml:space="preserve"> </w:t>
      </w:r>
      <w:r w:rsidR="006117DE">
        <w:rPr>
          <w:rFonts w:ascii="Times New Roman" w:hAnsi="Times New Roman"/>
          <w:sz w:val="24"/>
          <w:szCs w:val="24"/>
          <w:lang w:val="en-GB"/>
        </w:rPr>
        <w:t>E</w:t>
      </w:r>
      <w:r w:rsidR="004E1877">
        <w:rPr>
          <w:rFonts w:ascii="Times New Roman" w:hAnsi="Times New Roman"/>
          <w:sz w:val="24"/>
          <w:szCs w:val="24"/>
          <w:lang w:val="en-GB"/>
        </w:rPr>
        <w:t>xample</w:t>
      </w:r>
      <w:r w:rsidR="00533BDB">
        <w:rPr>
          <w:rFonts w:ascii="Times New Roman" w:hAnsi="Times New Roman"/>
          <w:sz w:val="24"/>
          <w:szCs w:val="24"/>
          <w:lang w:val="en-GB"/>
        </w:rPr>
        <w:t>s</w:t>
      </w:r>
      <w:r w:rsidR="004E1877">
        <w:rPr>
          <w:rFonts w:ascii="Times New Roman" w:hAnsi="Times New Roman"/>
          <w:sz w:val="24"/>
          <w:szCs w:val="24"/>
          <w:lang w:val="en-GB"/>
        </w:rPr>
        <w:t xml:space="preserve"> of a national approach </w:t>
      </w:r>
      <w:r w:rsidR="006117DE">
        <w:rPr>
          <w:rFonts w:ascii="Times New Roman" w:hAnsi="Times New Roman"/>
          <w:sz w:val="24"/>
          <w:szCs w:val="24"/>
          <w:lang w:val="en-GB"/>
        </w:rPr>
        <w:t xml:space="preserve">are </w:t>
      </w:r>
      <w:r w:rsidR="004E1877">
        <w:rPr>
          <w:rFonts w:ascii="Times New Roman" w:hAnsi="Times New Roman"/>
          <w:sz w:val="24"/>
          <w:szCs w:val="24"/>
          <w:lang w:val="en-GB"/>
        </w:rPr>
        <w:t>provide</w:t>
      </w:r>
      <w:r w:rsidR="006117DE">
        <w:rPr>
          <w:rFonts w:ascii="Times New Roman" w:hAnsi="Times New Roman"/>
          <w:sz w:val="24"/>
          <w:szCs w:val="24"/>
          <w:lang w:val="en-GB"/>
        </w:rPr>
        <w:t>d</w:t>
      </w:r>
      <w:r w:rsidR="008C0276">
        <w:rPr>
          <w:rFonts w:ascii="Times New Roman" w:hAnsi="Times New Roman"/>
          <w:sz w:val="24"/>
          <w:szCs w:val="24"/>
          <w:lang w:val="en-GB"/>
        </w:rPr>
        <w:t xml:space="preserve"> </w:t>
      </w:r>
      <w:r w:rsidR="006117DE">
        <w:rPr>
          <w:rFonts w:ascii="Times New Roman" w:hAnsi="Times New Roman"/>
          <w:sz w:val="24"/>
          <w:szCs w:val="24"/>
          <w:lang w:val="en-GB"/>
        </w:rPr>
        <w:t xml:space="preserve">in </w:t>
      </w:r>
      <w:r w:rsidR="008C0276">
        <w:rPr>
          <w:rFonts w:ascii="Times New Roman" w:hAnsi="Times New Roman"/>
          <w:sz w:val="24"/>
          <w:szCs w:val="24"/>
          <w:lang w:val="en-GB"/>
        </w:rPr>
        <w:t xml:space="preserve">the </w:t>
      </w:r>
      <w:r w:rsidR="004E1877">
        <w:rPr>
          <w:rFonts w:ascii="Times New Roman" w:hAnsi="Times New Roman"/>
          <w:sz w:val="24"/>
          <w:szCs w:val="24"/>
          <w:lang w:val="en-GB"/>
        </w:rPr>
        <w:t>Japanese codes and guidelines on fire protection [4</w:t>
      </w:r>
      <w:r w:rsidR="00DC4D46">
        <w:rPr>
          <w:rFonts w:ascii="Times New Roman" w:hAnsi="Times New Roman"/>
          <w:sz w:val="24"/>
          <w:szCs w:val="24"/>
          <w:lang w:val="en-GB"/>
        </w:rPr>
        <w:t>-</w:t>
      </w:r>
      <w:r w:rsidR="004E1877">
        <w:rPr>
          <w:rFonts w:ascii="Times New Roman" w:hAnsi="Times New Roman"/>
          <w:sz w:val="24"/>
          <w:szCs w:val="24"/>
          <w:lang w:val="en-GB"/>
        </w:rPr>
        <w:t>6]</w:t>
      </w:r>
      <w:r w:rsidR="006117DE">
        <w:rPr>
          <w:rFonts w:ascii="Times New Roman" w:hAnsi="Times New Roman"/>
          <w:sz w:val="24"/>
          <w:szCs w:val="24"/>
          <w:lang w:val="en-GB"/>
        </w:rPr>
        <w:t xml:space="preserve">, and the United States of America </w:t>
      </w:r>
      <w:r w:rsidR="00C07E89">
        <w:rPr>
          <w:rFonts w:ascii="Times New Roman" w:hAnsi="Times New Roman"/>
          <w:sz w:val="24"/>
          <w:szCs w:val="24"/>
          <w:lang w:val="en-GB"/>
        </w:rPr>
        <w:t>“</w:t>
      </w:r>
      <w:r w:rsidR="006117DE">
        <w:rPr>
          <w:rFonts w:ascii="Times New Roman" w:hAnsi="Times New Roman"/>
          <w:sz w:val="24"/>
          <w:szCs w:val="24"/>
          <w:lang w:val="en-GB"/>
        </w:rPr>
        <w:t>G</w:t>
      </w:r>
      <w:r w:rsidR="00C07E89">
        <w:rPr>
          <w:rFonts w:ascii="Times New Roman" w:hAnsi="Times New Roman"/>
          <w:sz w:val="24"/>
          <w:szCs w:val="24"/>
          <w:lang w:val="en-GB"/>
        </w:rPr>
        <w:t xml:space="preserve">eneric </w:t>
      </w:r>
      <w:r w:rsidR="006117DE">
        <w:rPr>
          <w:rFonts w:ascii="Times New Roman" w:hAnsi="Times New Roman"/>
          <w:sz w:val="24"/>
          <w:szCs w:val="24"/>
          <w:lang w:val="en-GB"/>
        </w:rPr>
        <w:t>A</w:t>
      </w:r>
      <w:r w:rsidR="00C07E89">
        <w:rPr>
          <w:rFonts w:ascii="Times New Roman" w:hAnsi="Times New Roman"/>
          <w:sz w:val="24"/>
          <w:szCs w:val="24"/>
          <w:lang w:val="en-GB"/>
        </w:rPr>
        <w:t xml:space="preserve">ging </w:t>
      </w:r>
      <w:r w:rsidR="006117DE">
        <w:rPr>
          <w:rFonts w:ascii="Times New Roman" w:hAnsi="Times New Roman"/>
          <w:sz w:val="24"/>
          <w:szCs w:val="24"/>
          <w:lang w:val="en-GB"/>
        </w:rPr>
        <w:t>L</w:t>
      </w:r>
      <w:r w:rsidR="00C07E89">
        <w:rPr>
          <w:rFonts w:ascii="Times New Roman" w:hAnsi="Times New Roman"/>
          <w:sz w:val="24"/>
          <w:szCs w:val="24"/>
          <w:lang w:val="en-GB"/>
        </w:rPr>
        <w:t xml:space="preserve">essons </w:t>
      </w:r>
      <w:r w:rsidR="006117DE">
        <w:rPr>
          <w:rFonts w:ascii="Times New Roman" w:hAnsi="Times New Roman"/>
          <w:sz w:val="24"/>
          <w:szCs w:val="24"/>
          <w:lang w:val="en-GB"/>
        </w:rPr>
        <w:t>L</w:t>
      </w:r>
      <w:r w:rsidR="00C07E89">
        <w:rPr>
          <w:rFonts w:ascii="Times New Roman" w:hAnsi="Times New Roman"/>
          <w:sz w:val="24"/>
          <w:szCs w:val="24"/>
          <w:lang w:val="en-GB"/>
        </w:rPr>
        <w:t>earned</w:t>
      </w:r>
      <w:r w:rsidR="00503796">
        <w:rPr>
          <w:rFonts w:ascii="Times New Roman" w:hAnsi="Times New Roman"/>
          <w:sz w:val="24"/>
          <w:szCs w:val="24"/>
          <w:lang w:val="en-GB"/>
        </w:rPr>
        <w:t xml:space="preserve"> for Subsequent License Renewal</w:t>
      </w:r>
      <w:r w:rsidR="00C07E89">
        <w:rPr>
          <w:rFonts w:ascii="Times New Roman" w:hAnsi="Times New Roman"/>
          <w:sz w:val="24"/>
          <w:szCs w:val="24"/>
          <w:lang w:val="en-GB"/>
        </w:rPr>
        <w:t>”</w:t>
      </w:r>
      <w:r w:rsidR="006117DE">
        <w:rPr>
          <w:rFonts w:ascii="Times New Roman" w:hAnsi="Times New Roman"/>
          <w:sz w:val="24"/>
          <w:szCs w:val="24"/>
          <w:lang w:val="en-GB"/>
        </w:rPr>
        <w:t xml:space="preserve"> report [7]</w:t>
      </w:r>
      <w:r w:rsidR="004E1877">
        <w:rPr>
          <w:rFonts w:ascii="Times New Roman" w:hAnsi="Times New Roman"/>
          <w:sz w:val="24"/>
          <w:szCs w:val="24"/>
          <w:lang w:val="en-GB"/>
        </w:rPr>
        <w:t>.</w:t>
      </w:r>
    </w:p>
    <w:p w14:paraId="4B69A6FE" w14:textId="77777777" w:rsidR="00EA166D" w:rsidRPr="00AE710D" w:rsidRDefault="00EA166D" w:rsidP="00283D65">
      <w:pPr>
        <w:pStyle w:val="Body"/>
        <w:jc w:val="both"/>
        <w:rPr>
          <w:rFonts w:ascii="Times New Roman" w:hAnsi="Times New Roman"/>
          <w:sz w:val="24"/>
          <w:szCs w:val="24"/>
          <w:lang w:val="en-GB"/>
        </w:rPr>
      </w:pPr>
    </w:p>
    <w:p w14:paraId="2F3830B2" w14:textId="77777777" w:rsidR="00EB1574" w:rsidRPr="00AE710D" w:rsidRDefault="007D3FAD" w:rsidP="00283D65">
      <w:pPr>
        <w:pStyle w:val="Heading3"/>
        <w:spacing w:before="120"/>
        <w:jc w:val="both"/>
        <w:rPr>
          <w:lang w:val="en-GB"/>
        </w:rPr>
      </w:pPr>
      <w:bookmarkStart w:id="1" w:name="_Toc88877672"/>
      <w:r w:rsidRPr="00AE710D">
        <w:rPr>
          <w:rFonts w:ascii="Times New Roman" w:hAnsi="Times New Roman"/>
          <w:sz w:val="24"/>
          <w:szCs w:val="24"/>
          <w:lang w:val="en-GB"/>
        </w:rPr>
        <w:t>Evaluation and Technical Basis</w:t>
      </w:r>
      <w:bookmarkEnd w:id="1"/>
    </w:p>
    <w:p w14:paraId="19B0EF03" w14:textId="77777777" w:rsidR="00220009" w:rsidRPr="00237960" w:rsidRDefault="007D3FAD" w:rsidP="00283D65">
      <w:pPr>
        <w:pStyle w:val="Body"/>
        <w:numPr>
          <w:ilvl w:val="0"/>
          <w:numId w:val="5"/>
        </w:numPr>
        <w:ind w:left="425" w:hanging="425"/>
        <w:jc w:val="both"/>
        <w:rPr>
          <w:rFonts w:ascii="Times New Roman" w:hAnsi="Times New Roman"/>
          <w:i/>
          <w:sz w:val="24"/>
          <w:szCs w:val="24"/>
          <w:lang w:val="en-GB"/>
        </w:rPr>
      </w:pPr>
      <w:r w:rsidRPr="00237960">
        <w:rPr>
          <w:rFonts w:ascii="Times New Roman" w:hAnsi="Times New Roman"/>
          <w:b/>
          <w:i/>
          <w:sz w:val="24"/>
          <w:szCs w:val="24"/>
          <w:lang w:val="en-GB"/>
        </w:rPr>
        <w:t xml:space="preserve">Scope of </w:t>
      </w:r>
      <w:r w:rsidR="00EA166D" w:rsidRPr="00237960">
        <w:rPr>
          <w:rFonts w:ascii="Times New Roman" w:hAnsi="Times New Roman"/>
          <w:b/>
          <w:i/>
          <w:sz w:val="24"/>
          <w:szCs w:val="24"/>
          <w:lang w:val="en-GB"/>
        </w:rPr>
        <w:t>the ag</w:t>
      </w:r>
      <w:r w:rsidR="00D31703" w:rsidRPr="00237960">
        <w:rPr>
          <w:rFonts w:ascii="Times New Roman" w:hAnsi="Times New Roman"/>
          <w:b/>
          <w:i/>
          <w:sz w:val="24"/>
          <w:szCs w:val="24"/>
          <w:lang w:val="en-GB"/>
        </w:rPr>
        <w:t>e</w:t>
      </w:r>
      <w:r w:rsidR="00EA166D" w:rsidRPr="00237960">
        <w:rPr>
          <w:rFonts w:ascii="Times New Roman" w:hAnsi="Times New Roman"/>
          <w:b/>
          <w:i/>
          <w:sz w:val="24"/>
          <w:szCs w:val="24"/>
          <w:lang w:val="en-GB"/>
        </w:rPr>
        <w:t>ing management p</w:t>
      </w:r>
      <w:r w:rsidRPr="00237960">
        <w:rPr>
          <w:rFonts w:ascii="Times New Roman" w:hAnsi="Times New Roman"/>
          <w:b/>
          <w:i/>
          <w:sz w:val="24"/>
          <w:szCs w:val="24"/>
          <w:lang w:val="en-GB"/>
        </w:rPr>
        <w:t>rogram</w:t>
      </w:r>
      <w:r w:rsidR="00EA166D" w:rsidRPr="00237960">
        <w:rPr>
          <w:rFonts w:ascii="Times New Roman" w:hAnsi="Times New Roman"/>
          <w:b/>
          <w:i/>
          <w:sz w:val="24"/>
          <w:szCs w:val="24"/>
          <w:lang w:val="en-GB"/>
        </w:rPr>
        <w:t>me</w:t>
      </w:r>
      <w:r w:rsidR="00D13D6C" w:rsidRPr="00237960">
        <w:rPr>
          <w:rFonts w:ascii="Times New Roman" w:hAnsi="Times New Roman"/>
          <w:b/>
          <w:i/>
          <w:sz w:val="24"/>
          <w:szCs w:val="24"/>
          <w:lang w:val="en-GB"/>
        </w:rPr>
        <w:t xml:space="preserve"> based on understanding ageing</w:t>
      </w:r>
      <w:r w:rsidRPr="00237960">
        <w:rPr>
          <w:rFonts w:ascii="Times New Roman" w:hAnsi="Times New Roman"/>
          <w:b/>
          <w:i/>
          <w:sz w:val="24"/>
          <w:szCs w:val="24"/>
          <w:lang w:val="en-GB"/>
        </w:rPr>
        <w:t xml:space="preserve">: </w:t>
      </w:r>
    </w:p>
    <w:p w14:paraId="33CE1178" w14:textId="77777777" w:rsidR="007D3FAD"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 xml:space="preserve">This programme manages </w:t>
      </w:r>
      <w:r w:rsidR="009B25A7">
        <w:rPr>
          <w:rFonts w:ascii="Times New Roman" w:hAnsi="Times New Roman"/>
          <w:sz w:val="24"/>
          <w:szCs w:val="24"/>
          <w:lang w:val="en-GB"/>
        </w:rPr>
        <w:t>ag</w:t>
      </w:r>
      <w:r w:rsidR="00D31703">
        <w:rPr>
          <w:rFonts w:ascii="Times New Roman" w:hAnsi="Times New Roman"/>
          <w:sz w:val="24"/>
          <w:szCs w:val="24"/>
          <w:lang w:val="en-GB"/>
        </w:rPr>
        <w:t>e</w:t>
      </w:r>
      <w:r w:rsidR="009B25A7">
        <w:rPr>
          <w:rFonts w:ascii="Times New Roman" w:hAnsi="Times New Roman"/>
          <w:sz w:val="24"/>
          <w:szCs w:val="24"/>
          <w:lang w:val="en-GB"/>
        </w:rPr>
        <w:t xml:space="preserve">ing </w:t>
      </w:r>
      <w:r w:rsidRPr="00AE710D">
        <w:rPr>
          <w:rFonts w:ascii="Times New Roman" w:hAnsi="Times New Roman"/>
          <w:sz w:val="24"/>
          <w:szCs w:val="24"/>
          <w:lang w:val="en-GB"/>
        </w:rPr>
        <w:t xml:space="preserve">effects on the intended function of the fire barriers and their elements, in particular the fire rated walls, floors and ceilings, including penetrations seals, but also protective (typically intumescent or ablative) coatings and wrapping of cables and cable trays or steel beams. The AMP also covers </w:t>
      </w:r>
      <w:r w:rsidR="00F22683" w:rsidRPr="00AE710D">
        <w:rPr>
          <w:rFonts w:ascii="Times New Roman" w:hAnsi="Times New Roman"/>
          <w:sz w:val="24"/>
          <w:szCs w:val="24"/>
          <w:lang w:val="en-GB"/>
        </w:rPr>
        <w:t>fire rated</w:t>
      </w:r>
      <w:r w:rsidRPr="00AE710D">
        <w:rPr>
          <w:rFonts w:ascii="Times New Roman" w:hAnsi="Times New Roman"/>
          <w:sz w:val="24"/>
          <w:szCs w:val="24"/>
          <w:lang w:val="en-GB"/>
        </w:rPr>
        <w:t xml:space="preserve"> doors, gateways, hatches as well as fire and smoke dampers</w:t>
      </w:r>
      <w:r w:rsidR="009B25A7">
        <w:rPr>
          <w:rFonts w:ascii="Times New Roman" w:hAnsi="Times New Roman"/>
          <w:sz w:val="24"/>
          <w:szCs w:val="24"/>
          <w:lang w:val="en-GB"/>
        </w:rPr>
        <w:t>.</w:t>
      </w:r>
      <w:r w:rsidRPr="00AE710D">
        <w:rPr>
          <w:rFonts w:ascii="Times New Roman" w:hAnsi="Times New Roman"/>
          <w:sz w:val="24"/>
          <w:szCs w:val="24"/>
          <w:lang w:val="en-GB"/>
        </w:rPr>
        <w:t xml:space="preserve"> Furthermore, it manages ag</w:t>
      </w:r>
      <w:r w:rsidR="00D31703">
        <w:rPr>
          <w:rFonts w:ascii="Times New Roman" w:hAnsi="Times New Roman"/>
          <w:sz w:val="24"/>
          <w:szCs w:val="24"/>
          <w:lang w:val="en-GB"/>
        </w:rPr>
        <w:t>e</w:t>
      </w:r>
      <w:r w:rsidRPr="00AE710D">
        <w:rPr>
          <w:rFonts w:ascii="Times New Roman" w:hAnsi="Times New Roman"/>
          <w:sz w:val="24"/>
          <w:szCs w:val="24"/>
          <w:lang w:val="en-GB"/>
        </w:rPr>
        <w:t>ing effects on the intended fire protection function of gas</w:t>
      </w:r>
      <w:r w:rsidR="006117DE">
        <w:rPr>
          <w:rFonts w:ascii="Times New Roman" w:hAnsi="Times New Roman"/>
          <w:sz w:val="24"/>
          <w:szCs w:val="24"/>
          <w:lang w:val="en-GB"/>
        </w:rPr>
        <w:t>-</w:t>
      </w:r>
      <w:r w:rsidRPr="00AE710D">
        <w:rPr>
          <w:rFonts w:ascii="Times New Roman" w:hAnsi="Times New Roman"/>
          <w:sz w:val="24"/>
          <w:szCs w:val="24"/>
          <w:lang w:val="en-GB"/>
        </w:rPr>
        <w:t xml:space="preserve">based </w:t>
      </w:r>
      <w:r w:rsidR="006117DE">
        <w:rPr>
          <w:rFonts w:ascii="Times New Roman" w:hAnsi="Times New Roman"/>
          <w:sz w:val="24"/>
          <w:szCs w:val="24"/>
          <w:lang w:val="en-GB"/>
        </w:rPr>
        <w:t xml:space="preserve">fire </w:t>
      </w:r>
      <w:r w:rsidRPr="00AE710D">
        <w:rPr>
          <w:rFonts w:ascii="Times New Roman" w:hAnsi="Times New Roman"/>
          <w:sz w:val="24"/>
          <w:szCs w:val="24"/>
          <w:lang w:val="en-GB"/>
        </w:rPr>
        <w:t>extinguishing systems.</w:t>
      </w:r>
    </w:p>
    <w:p w14:paraId="0380F819" w14:textId="7F752375" w:rsidR="00CE7063" w:rsidRPr="00FA6934" w:rsidRDefault="007509E4" w:rsidP="00283D65">
      <w:pPr>
        <w:pStyle w:val="Body"/>
        <w:jc w:val="both"/>
        <w:rPr>
          <w:rFonts w:ascii="Times New Roman" w:hAnsi="Times New Roman"/>
          <w:color w:val="FF0000"/>
          <w:sz w:val="24"/>
          <w:szCs w:val="24"/>
          <w:lang w:val="en-GB"/>
        </w:rPr>
      </w:pPr>
      <w:r w:rsidRPr="00FA6934">
        <w:rPr>
          <w:rFonts w:ascii="Times New Roman" w:hAnsi="Times New Roman"/>
          <w:color w:val="FF0000"/>
          <w:sz w:val="24"/>
          <w:szCs w:val="24"/>
        </w:rPr>
        <w:t>The</w:t>
      </w:r>
      <w:r w:rsidR="00CE7063" w:rsidRPr="00FA6934">
        <w:rPr>
          <w:rFonts w:ascii="Times New Roman" w:hAnsi="Times New Roman"/>
          <w:color w:val="FF0000"/>
          <w:sz w:val="24"/>
          <w:szCs w:val="24"/>
        </w:rPr>
        <w:t xml:space="preserve"> ageing effects of masonry walls that are considered</w:t>
      </w:r>
      <w:r w:rsidR="00CE7063" w:rsidRPr="00FA6934">
        <w:rPr>
          <w:rFonts w:ascii="Times New Roman" w:hAnsi="Times New Roman" w:hint="eastAsia"/>
          <w:color w:val="FF0000"/>
          <w:sz w:val="24"/>
          <w:szCs w:val="24"/>
          <w:lang w:eastAsia="zh-CN"/>
        </w:rPr>
        <w:t xml:space="preserve"> fire</w:t>
      </w:r>
      <w:r w:rsidR="00CE7063" w:rsidRPr="00FA6934">
        <w:rPr>
          <w:rFonts w:ascii="Times New Roman" w:hAnsi="Times New Roman"/>
          <w:color w:val="FF0000"/>
          <w:sz w:val="24"/>
          <w:szCs w:val="24"/>
        </w:rPr>
        <w:t xml:space="preserve"> barriers</w:t>
      </w:r>
      <w:r w:rsidR="00175B53" w:rsidRPr="00FA6934">
        <w:rPr>
          <w:rFonts w:ascii="Times New Roman" w:hAnsi="Times New Roman"/>
          <w:color w:val="FF0000"/>
          <w:sz w:val="24"/>
          <w:szCs w:val="24"/>
        </w:rPr>
        <w:t xml:space="preserve"> also are managed by AMP 305, as well as being managed by this </w:t>
      </w:r>
      <w:proofErr w:type="spellStart"/>
      <w:r w:rsidR="00175B53" w:rsidRPr="00FA6934">
        <w:rPr>
          <w:rFonts w:ascii="Times New Roman" w:hAnsi="Times New Roman"/>
          <w:color w:val="FF0000"/>
          <w:sz w:val="24"/>
          <w:szCs w:val="24"/>
        </w:rPr>
        <w:t>programme</w:t>
      </w:r>
      <w:bookmarkStart w:id="2" w:name="_GoBack"/>
      <w:bookmarkEnd w:id="2"/>
      <w:proofErr w:type="spellEnd"/>
      <w:r w:rsidR="00CE7063" w:rsidRPr="00FA6934">
        <w:rPr>
          <w:rFonts w:ascii="Times New Roman" w:hAnsi="Times New Roman"/>
          <w:color w:val="FF0000"/>
          <w:sz w:val="24"/>
          <w:szCs w:val="24"/>
        </w:rPr>
        <w:t>.</w:t>
      </w:r>
    </w:p>
    <w:p w14:paraId="05BA7FD9" w14:textId="77777777" w:rsidR="00F616E8" w:rsidRPr="00AE710D" w:rsidRDefault="00F616E8" w:rsidP="00283D65">
      <w:pPr>
        <w:pStyle w:val="Body"/>
        <w:ind w:left="426"/>
        <w:jc w:val="both"/>
        <w:rPr>
          <w:rFonts w:ascii="Times New Roman" w:hAnsi="Times New Roman"/>
          <w:sz w:val="24"/>
          <w:szCs w:val="24"/>
          <w:lang w:val="en-GB"/>
        </w:rPr>
      </w:pPr>
    </w:p>
    <w:p w14:paraId="5EC7541D" w14:textId="77777777" w:rsidR="00451376" w:rsidRPr="00237960" w:rsidRDefault="007D3FAD" w:rsidP="00283D65">
      <w:pPr>
        <w:pStyle w:val="Body"/>
        <w:numPr>
          <w:ilvl w:val="0"/>
          <w:numId w:val="5"/>
        </w:numPr>
        <w:ind w:left="426" w:hanging="426"/>
        <w:jc w:val="both"/>
        <w:rPr>
          <w:rFonts w:ascii="Times New Roman" w:hAnsi="Times New Roman"/>
          <w:i/>
          <w:sz w:val="24"/>
          <w:szCs w:val="24"/>
          <w:lang w:val="en-GB"/>
        </w:rPr>
      </w:pPr>
      <w:r w:rsidRPr="00237960">
        <w:rPr>
          <w:rFonts w:ascii="Times New Roman" w:hAnsi="Times New Roman"/>
          <w:b/>
          <w:i/>
          <w:sz w:val="24"/>
          <w:szCs w:val="24"/>
          <w:lang w:val="en-GB"/>
        </w:rPr>
        <w:t xml:space="preserve">Preventive </w:t>
      </w:r>
      <w:r w:rsidR="00EB1574" w:rsidRPr="00237960">
        <w:rPr>
          <w:rFonts w:ascii="Times New Roman" w:hAnsi="Times New Roman"/>
          <w:b/>
          <w:i/>
          <w:sz w:val="24"/>
          <w:szCs w:val="24"/>
          <w:lang w:val="en-GB"/>
        </w:rPr>
        <w:t>a</w:t>
      </w:r>
      <w:r w:rsidRPr="00237960">
        <w:rPr>
          <w:rFonts w:ascii="Times New Roman" w:hAnsi="Times New Roman"/>
          <w:b/>
          <w:i/>
          <w:sz w:val="24"/>
          <w:szCs w:val="24"/>
          <w:lang w:val="en-GB"/>
        </w:rPr>
        <w:t>ctions</w:t>
      </w:r>
      <w:r w:rsidR="00EA166D" w:rsidRPr="00237960">
        <w:rPr>
          <w:rFonts w:ascii="Times New Roman" w:hAnsi="Times New Roman"/>
          <w:b/>
          <w:i/>
          <w:sz w:val="24"/>
          <w:szCs w:val="24"/>
          <w:lang w:val="en-GB"/>
        </w:rPr>
        <w:t xml:space="preserve"> to minimize and control ageing degradation</w:t>
      </w:r>
      <w:r w:rsidRPr="00237960">
        <w:rPr>
          <w:rFonts w:ascii="Times New Roman" w:hAnsi="Times New Roman"/>
          <w:b/>
          <w:i/>
          <w:sz w:val="24"/>
          <w:szCs w:val="24"/>
          <w:lang w:val="en-GB"/>
        </w:rPr>
        <w:t xml:space="preserve">: </w:t>
      </w:r>
    </w:p>
    <w:p w14:paraId="1FF2C3CA" w14:textId="77777777" w:rsidR="007D3FAD"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 xml:space="preserve">This is a condition monitoring programme. However, the fire hazard analysis assesses the plant area / compartment specific potential for fires occurring and the fire hazards in all plant areas. It also specifies measures for fire prevention, </w:t>
      </w:r>
      <w:r w:rsidR="00712549">
        <w:rPr>
          <w:rFonts w:ascii="Times New Roman" w:hAnsi="Times New Roman"/>
          <w:sz w:val="24"/>
          <w:szCs w:val="24"/>
          <w:lang w:val="en-GB"/>
        </w:rPr>
        <w:t xml:space="preserve">fire </w:t>
      </w:r>
      <w:r w:rsidRPr="00AE710D">
        <w:rPr>
          <w:rFonts w:ascii="Times New Roman" w:hAnsi="Times New Roman"/>
          <w:sz w:val="24"/>
          <w:szCs w:val="24"/>
          <w:lang w:val="en-GB"/>
        </w:rPr>
        <w:t xml:space="preserve">detection, </w:t>
      </w:r>
      <w:r w:rsidR="00712549">
        <w:rPr>
          <w:rFonts w:ascii="Times New Roman" w:hAnsi="Times New Roman"/>
          <w:sz w:val="24"/>
          <w:szCs w:val="24"/>
          <w:lang w:val="en-GB"/>
        </w:rPr>
        <w:t xml:space="preserve">fire </w:t>
      </w:r>
      <w:r w:rsidRPr="00AE710D">
        <w:rPr>
          <w:rFonts w:ascii="Times New Roman" w:hAnsi="Times New Roman"/>
          <w:sz w:val="24"/>
          <w:szCs w:val="24"/>
          <w:lang w:val="en-GB"/>
        </w:rPr>
        <w:t>suppression, and fire containment and alternative shutdown capability for each fire area containing structures and components important to safety.</w:t>
      </w:r>
    </w:p>
    <w:p w14:paraId="3F4DDB66" w14:textId="77777777" w:rsidR="00F616E8" w:rsidRDefault="00F616E8" w:rsidP="00283D65">
      <w:pPr>
        <w:pStyle w:val="Body"/>
        <w:ind w:left="426"/>
        <w:jc w:val="both"/>
        <w:rPr>
          <w:rFonts w:ascii="Times New Roman" w:hAnsi="Times New Roman"/>
          <w:color w:val="FF0000"/>
          <w:sz w:val="24"/>
          <w:szCs w:val="24"/>
          <w:lang w:val="en-GB"/>
        </w:rPr>
      </w:pPr>
    </w:p>
    <w:p w14:paraId="33E1DFC5" w14:textId="77777777" w:rsidR="005C5401" w:rsidRPr="00237960" w:rsidRDefault="007D3FAD" w:rsidP="00283D65">
      <w:pPr>
        <w:pStyle w:val="Body"/>
        <w:numPr>
          <w:ilvl w:val="0"/>
          <w:numId w:val="5"/>
        </w:numPr>
        <w:ind w:left="426" w:hanging="426"/>
        <w:jc w:val="both"/>
        <w:rPr>
          <w:rFonts w:ascii="Times New Roman" w:hAnsi="Times New Roman"/>
          <w:i/>
          <w:sz w:val="24"/>
          <w:szCs w:val="24"/>
          <w:lang w:val="en-GB"/>
        </w:rPr>
      </w:pPr>
      <w:r w:rsidRPr="00237960">
        <w:rPr>
          <w:rFonts w:ascii="Times New Roman" w:hAnsi="Times New Roman"/>
          <w:b/>
          <w:i/>
          <w:sz w:val="24"/>
          <w:szCs w:val="24"/>
          <w:lang w:val="en-GB"/>
        </w:rPr>
        <w:t xml:space="preserve">Detection of </w:t>
      </w:r>
      <w:r w:rsidR="00300345" w:rsidRPr="00237960">
        <w:rPr>
          <w:rFonts w:ascii="Times New Roman" w:hAnsi="Times New Roman"/>
          <w:b/>
          <w:i/>
          <w:sz w:val="24"/>
          <w:szCs w:val="24"/>
          <w:lang w:val="en-GB"/>
        </w:rPr>
        <w:t>a</w:t>
      </w:r>
      <w:r w:rsidRPr="00237960">
        <w:rPr>
          <w:rFonts w:ascii="Times New Roman" w:hAnsi="Times New Roman"/>
          <w:b/>
          <w:i/>
          <w:sz w:val="24"/>
          <w:szCs w:val="24"/>
          <w:lang w:val="en-GB"/>
        </w:rPr>
        <w:t>g</w:t>
      </w:r>
      <w:r w:rsidR="00D31703" w:rsidRPr="00237960">
        <w:rPr>
          <w:rFonts w:ascii="Times New Roman" w:hAnsi="Times New Roman"/>
          <w:b/>
          <w:i/>
          <w:sz w:val="24"/>
          <w:szCs w:val="24"/>
          <w:lang w:val="en-GB"/>
        </w:rPr>
        <w:t>e</w:t>
      </w:r>
      <w:r w:rsidRPr="00237960">
        <w:rPr>
          <w:rFonts w:ascii="Times New Roman" w:hAnsi="Times New Roman"/>
          <w:b/>
          <w:i/>
          <w:sz w:val="24"/>
          <w:szCs w:val="24"/>
          <w:lang w:val="en-GB"/>
        </w:rPr>
        <w:t xml:space="preserve">ing </w:t>
      </w:r>
      <w:r w:rsidR="00300345" w:rsidRPr="00237960">
        <w:rPr>
          <w:rFonts w:ascii="Times New Roman" w:hAnsi="Times New Roman"/>
          <w:b/>
          <w:i/>
          <w:sz w:val="24"/>
          <w:szCs w:val="24"/>
          <w:lang w:val="en-GB"/>
        </w:rPr>
        <w:t>e</w:t>
      </w:r>
      <w:r w:rsidRPr="00237960">
        <w:rPr>
          <w:rFonts w:ascii="Times New Roman" w:hAnsi="Times New Roman"/>
          <w:b/>
          <w:i/>
          <w:sz w:val="24"/>
          <w:szCs w:val="24"/>
          <w:lang w:val="en-GB"/>
        </w:rPr>
        <w:t xml:space="preserve">ffects: </w:t>
      </w:r>
    </w:p>
    <w:p w14:paraId="7B526A1F" w14:textId="77777777" w:rsidR="002873EF" w:rsidRDefault="002873EF" w:rsidP="00283D65">
      <w:pPr>
        <w:pStyle w:val="Body"/>
        <w:jc w:val="both"/>
        <w:rPr>
          <w:rFonts w:ascii="Times New Roman" w:hAnsi="Times New Roman"/>
          <w:sz w:val="24"/>
          <w:szCs w:val="24"/>
          <w:lang w:val="en-GB"/>
        </w:rPr>
      </w:pPr>
      <w:r>
        <w:rPr>
          <w:rFonts w:ascii="Times New Roman" w:hAnsi="Times New Roman"/>
          <w:sz w:val="24"/>
          <w:szCs w:val="24"/>
          <w:lang w:val="en-GB"/>
        </w:rPr>
        <w:t>The detection of ageing effects is</w:t>
      </w:r>
      <w:r w:rsidR="001E5833">
        <w:rPr>
          <w:rFonts w:ascii="Times New Roman" w:hAnsi="Times New Roman"/>
          <w:sz w:val="24"/>
          <w:szCs w:val="24"/>
          <w:lang w:val="en-GB"/>
        </w:rPr>
        <w:t xml:space="preserve"> </w:t>
      </w:r>
      <w:r w:rsidR="00D31703">
        <w:rPr>
          <w:rFonts w:ascii="Times New Roman" w:hAnsi="Times New Roman"/>
          <w:sz w:val="24"/>
          <w:szCs w:val="24"/>
          <w:lang w:val="en-GB"/>
        </w:rPr>
        <w:t xml:space="preserve">mainly </w:t>
      </w:r>
      <w:r>
        <w:rPr>
          <w:rFonts w:ascii="Times New Roman" w:hAnsi="Times New Roman"/>
          <w:sz w:val="24"/>
          <w:szCs w:val="24"/>
          <w:lang w:val="en-GB"/>
        </w:rPr>
        <w:t>based on visual inspections</w:t>
      </w:r>
      <w:r w:rsidR="00EA5B06">
        <w:rPr>
          <w:rFonts w:ascii="Times New Roman" w:hAnsi="Times New Roman"/>
          <w:sz w:val="24"/>
          <w:szCs w:val="24"/>
          <w:lang w:val="en-GB"/>
        </w:rPr>
        <w:t xml:space="preserve"> </w:t>
      </w:r>
      <w:r w:rsidR="00EA5B06" w:rsidRPr="00AE710D">
        <w:rPr>
          <w:rFonts w:ascii="Times New Roman" w:hAnsi="Times New Roman"/>
          <w:sz w:val="24"/>
          <w:szCs w:val="24"/>
          <w:lang w:val="en-GB"/>
        </w:rPr>
        <w:t>and functional tests</w:t>
      </w:r>
      <w:r>
        <w:rPr>
          <w:rFonts w:ascii="Times New Roman" w:hAnsi="Times New Roman"/>
          <w:sz w:val="24"/>
          <w:szCs w:val="24"/>
          <w:lang w:val="en-GB"/>
        </w:rPr>
        <w:t xml:space="preserve">. </w:t>
      </w:r>
      <w:r w:rsidR="00D31703">
        <w:rPr>
          <w:rFonts w:ascii="Times New Roman" w:hAnsi="Times New Roman"/>
          <w:sz w:val="24"/>
          <w:szCs w:val="24"/>
          <w:lang w:val="en-GB"/>
        </w:rPr>
        <w:t>In principle, t</w:t>
      </w:r>
      <w:r w:rsidRPr="002873EF">
        <w:rPr>
          <w:rFonts w:ascii="Times New Roman" w:hAnsi="Times New Roman"/>
          <w:sz w:val="24"/>
          <w:szCs w:val="24"/>
          <w:lang w:val="en-GB"/>
        </w:rPr>
        <w:t xml:space="preserve">he inspection intervals are </w:t>
      </w:r>
      <w:r w:rsidR="00EA5B06">
        <w:rPr>
          <w:rFonts w:ascii="Times New Roman" w:hAnsi="Times New Roman"/>
          <w:sz w:val="24"/>
          <w:szCs w:val="24"/>
          <w:lang w:val="en-GB"/>
        </w:rPr>
        <w:t xml:space="preserve">to be </w:t>
      </w:r>
      <w:r w:rsidRPr="002873EF">
        <w:rPr>
          <w:rFonts w:ascii="Times New Roman" w:hAnsi="Times New Roman"/>
          <w:sz w:val="24"/>
          <w:szCs w:val="24"/>
          <w:lang w:val="en-GB"/>
        </w:rPr>
        <w:t xml:space="preserve">defined in a component-specific way, </w:t>
      </w:r>
      <w:proofErr w:type="gramStart"/>
      <w:r w:rsidRPr="002873EF">
        <w:rPr>
          <w:rFonts w:ascii="Times New Roman" w:hAnsi="Times New Roman"/>
          <w:sz w:val="24"/>
          <w:szCs w:val="24"/>
          <w:lang w:val="en-GB"/>
        </w:rPr>
        <w:t>taking into account</w:t>
      </w:r>
      <w:proofErr w:type="gramEnd"/>
      <w:r w:rsidRPr="002873EF">
        <w:rPr>
          <w:rFonts w:ascii="Times New Roman" w:hAnsi="Times New Roman"/>
          <w:sz w:val="24"/>
          <w:szCs w:val="24"/>
          <w:lang w:val="en-GB"/>
        </w:rPr>
        <w:t xml:space="preserve"> all relevant stressors as well as the operating experience</w:t>
      </w:r>
      <w:r w:rsidR="00EA5B06" w:rsidRPr="00AE710D">
        <w:rPr>
          <w:rFonts w:ascii="Times New Roman" w:hAnsi="Times New Roman"/>
          <w:sz w:val="24"/>
          <w:szCs w:val="24"/>
          <w:lang w:val="en-GB"/>
        </w:rPr>
        <w:t>.</w:t>
      </w:r>
    </w:p>
    <w:p w14:paraId="23BE1422" w14:textId="77777777" w:rsidR="001E5833"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lastRenderedPageBreak/>
        <w:t>Visual inspections by qualified fire protection inspectors or authorized experts (on behalf of the regulatory authority) of the fire barrier elements</w:t>
      </w:r>
      <w:r w:rsidR="001E5833">
        <w:rPr>
          <w:rFonts w:ascii="Times New Roman" w:hAnsi="Times New Roman"/>
          <w:sz w:val="24"/>
          <w:szCs w:val="24"/>
          <w:lang w:val="en-GB"/>
        </w:rPr>
        <w:t>,</w:t>
      </w:r>
      <w:r w:rsidRPr="00AE710D">
        <w:rPr>
          <w:rFonts w:ascii="Times New Roman" w:hAnsi="Times New Roman"/>
          <w:sz w:val="24"/>
          <w:szCs w:val="24"/>
          <w:lang w:val="en-GB"/>
        </w:rPr>
        <w:t xml:space="preserve"> including not only </w:t>
      </w:r>
      <w:r w:rsidR="0012620E" w:rsidRPr="00AE710D">
        <w:rPr>
          <w:rFonts w:ascii="Times New Roman" w:hAnsi="Times New Roman"/>
          <w:sz w:val="24"/>
          <w:szCs w:val="24"/>
          <w:lang w:val="en-GB"/>
        </w:rPr>
        <w:t xml:space="preserve">walls, floors and ceilings </w:t>
      </w:r>
      <w:r w:rsidRPr="00AE710D">
        <w:rPr>
          <w:rFonts w:ascii="Times New Roman" w:hAnsi="Times New Roman"/>
          <w:sz w:val="24"/>
          <w:szCs w:val="24"/>
          <w:lang w:val="en-GB"/>
        </w:rPr>
        <w:t xml:space="preserve">but also other elements such as doors, </w:t>
      </w:r>
      <w:r w:rsidR="0012620E" w:rsidRPr="00AE710D">
        <w:rPr>
          <w:rFonts w:ascii="Times New Roman" w:hAnsi="Times New Roman"/>
          <w:sz w:val="24"/>
          <w:szCs w:val="24"/>
          <w:lang w:val="en-GB"/>
        </w:rPr>
        <w:t xml:space="preserve">gateways, </w:t>
      </w:r>
      <w:r w:rsidRPr="00AE710D">
        <w:rPr>
          <w:rFonts w:ascii="Times New Roman" w:hAnsi="Times New Roman"/>
          <w:sz w:val="24"/>
          <w:szCs w:val="24"/>
          <w:lang w:val="en-GB"/>
        </w:rPr>
        <w:t>hatches, dampers, etc.</w:t>
      </w:r>
      <w:r w:rsidR="001E5833">
        <w:rPr>
          <w:rFonts w:ascii="Times New Roman" w:hAnsi="Times New Roman"/>
          <w:sz w:val="24"/>
          <w:szCs w:val="24"/>
          <w:lang w:val="en-GB"/>
        </w:rPr>
        <w:t>,</w:t>
      </w:r>
      <w:r w:rsidRPr="00AE710D">
        <w:rPr>
          <w:rFonts w:ascii="Times New Roman" w:hAnsi="Times New Roman"/>
          <w:sz w:val="24"/>
          <w:szCs w:val="24"/>
          <w:lang w:val="en-GB"/>
        </w:rPr>
        <w:t xml:space="preserve"> are regularly performed in walk</w:t>
      </w:r>
      <w:r w:rsidR="005104FC">
        <w:rPr>
          <w:rFonts w:ascii="Times New Roman" w:hAnsi="Times New Roman"/>
          <w:sz w:val="24"/>
          <w:szCs w:val="24"/>
          <w:lang w:val="en-GB"/>
        </w:rPr>
        <w:t>-</w:t>
      </w:r>
      <w:r w:rsidRPr="00AE710D">
        <w:rPr>
          <w:rFonts w:ascii="Times New Roman" w:hAnsi="Times New Roman"/>
          <w:sz w:val="24"/>
          <w:szCs w:val="24"/>
          <w:lang w:val="en-GB"/>
        </w:rPr>
        <w:t>downs at a frequency in accordance with an approved fire protection programme based on national requirements.</w:t>
      </w:r>
      <w:r w:rsidR="002873EF">
        <w:rPr>
          <w:rFonts w:ascii="Times New Roman" w:hAnsi="Times New Roman"/>
          <w:sz w:val="24"/>
          <w:szCs w:val="24"/>
          <w:lang w:val="en-GB"/>
        </w:rPr>
        <w:t xml:space="preserve"> </w:t>
      </w:r>
      <w:r w:rsidRPr="00AE710D">
        <w:rPr>
          <w:rFonts w:ascii="Times New Roman" w:hAnsi="Times New Roman"/>
          <w:sz w:val="24"/>
          <w:szCs w:val="24"/>
          <w:lang w:val="en-GB"/>
        </w:rPr>
        <w:t>These inspections (in some countries belonging to the in-service inspection pro</w:t>
      </w:r>
      <w:r w:rsidR="00BD5316" w:rsidRPr="00AE710D">
        <w:rPr>
          <w:rFonts w:ascii="Times New Roman" w:hAnsi="Times New Roman"/>
          <w:sz w:val="24"/>
          <w:szCs w:val="24"/>
          <w:lang w:val="en-GB"/>
        </w:rPr>
        <w:softHyphen/>
      </w:r>
      <w:r w:rsidRPr="00AE710D">
        <w:rPr>
          <w:rFonts w:ascii="Times New Roman" w:hAnsi="Times New Roman"/>
          <w:sz w:val="24"/>
          <w:szCs w:val="24"/>
          <w:lang w:val="en-GB"/>
        </w:rPr>
        <w:t xml:space="preserve">gramme) typically ensure timely detection of concrete cracking, spalling, porosity, loss of material, etc. caused for instance by freeze-thaw, chemical attack, or reaction with aggregates that could affect their intended fire protection function. Furthermore, these inspections detect any sign of degradation of the fire protection elements, such as wear and missing parts. </w:t>
      </w:r>
    </w:p>
    <w:p w14:paraId="4E173358" w14:textId="77777777" w:rsidR="002873EF"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Periodic visual inspection and functional tests, typically carried out in the frame of in-service inspections</w:t>
      </w:r>
      <w:r w:rsidR="001E5833">
        <w:rPr>
          <w:rFonts w:ascii="Times New Roman" w:hAnsi="Times New Roman"/>
          <w:sz w:val="24"/>
          <w:szCs w:val="24"/>
          <w:lang w:val="en-GB"/>
        </w:rPr>
        <w:t>,</w:t>
      </w:r>
      <w:r w:rsidRPr="00AE710D">
        <w:rPr>
          <w:rFonts w:ascii="Times New Roman" w:hAnsi="Times New Roman"/>
          <w:sz w:val="24"/>
          <w:szCs w:val="24"/>
          <w:lang w:val="en-GB"/>
        </w:rPr>
        <w:t xml:space="preserve"> detect any degradation of fire barrier elements, such as fire doors, gateways, hatches, fire and smoke dampers, before there is a loss of the intended fire protection function.</w:t>
      </w:r>
      <w:r w:rsidR="00185CC4">
        <w:rPr>
          <w:rFonts w:ascii="Times New Roman" w:hAnsi="Times New Roman"/>
          <w:sz w:val="24"/>
          <w:szCs w:val="24"/>
          <w:lang w:val="en-GB"/>
        </w:rPr>
        <w:t xml:space="preserve">  </w:t>
      </w:r>
    </w:p>
    <w:p w14:paraId="6B198C62" w14:textId="77777777" w:rsidR="002873EF" w:rsidRPr="00AE710D" w:rsidRDefault="002873EF"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Visual inspection of penetration seals detects cracking, seal separation from walls and components, as well as rupture and puncture of seals. Visual inspections by qualified fire protection inspectors or authorized experts of a representative sample of each type of seal in walk</w:t>
      </w:r>
      <w:r w:rsidR="005104FC">
        <w:rPr>
          <w:rFonts w:ascii="Times New Roman" w:hAnsi="Times New Roman"/>
          <w:sz w:val="24"/>
          <w:szCs w:val="24"/>
          <w:lang w:val="en-GB"/>
        </w:rPr>
        <w:t>-</w:t>
      </w:r>
      <w:r w:rsidRPr="00AE710D">
        <w:rPr>
          <w:rFonts w:ascii="Times New Roman" w:hAnsi="Times New Roman"/>
          <w:sz w:val="24"/>
          <w:szCs w:val="24"/>
          <w:lang w:val="en-GB"/>
        </w:rPr>
        <w:t>downs is regularly performed at a frequency in accordance with an approved fire protection programme based on national requirements. If any sign of degradation is detected within that sample, the scope of the inspection is expanded to include additional seals.</w:t>
      </w:r>
    </w:p>
    <w:p w14:paraId="4E2B8E80" w14:textId="77777777" w:rsidR="00EB1574"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Visual inspections of stationary gas</w:t>
      </w:r>
      <w:r w:rsidR="000E6363">
        <w:rPr>
          <w:rFonts w:ascii="Times New Roman" w:hAnsi="Times New Roman"/>
          <w:sz w:val="24"/>
          <w:szCs w:val="24"/>
          <w:lang w:val="en-GB"/>
        </w:rPr>
        <w:t>-</w:t>
      </w:r>
      <w:r w:rsidRPr="00AE710D">
        <w:rPr>
          <w:rFonts w:ascii="Times New Roman" w:hAnsi="Times New Roman"/>
          <w:sz w:val="24"/>
          <w:szCs w:val="24"/>
          <w:lang w:val="en-GB"/>
        </w:rPr>
        <w:t xml:space="preserve">based fire extinguishing systems are performed to detect any sign of corrosion, blockages in the pipework, etc. Typically, periodic in-service inspections, including visual inspection as well as functional tests, are performed on a regular basis on a schedule in accordance with an approved fire protection programme based on the national requirements. Inspections are performed to timely detect degradation of the systems before the loss of the intended </w:t>
      </w:r>
      <w:r w:rsidR="0012620E">
        <w:rPr>
          <w:rFonts w:ascii="Times New Roman" w:hAnsi="Times New Roman"/>
          <w:sz w:val="24"/>
          <w:szCs w:val="24"/>
          <w:lang w:val="en-GB"/>
        </w:rPr>
        <w:t xml:space="preserve">fire protection </w:t>
      </w:r>
      <w:r w:rsidRPr="00AE710D">
        <w:rPr>
          <w:rFonts w:ascii="Times New Roman" w:hAnsi="Times New Roman"/>
          <w:sz w:val="24"/>
          <w:szCs w:val="24"/>
          <w:lang w:val="en-GB"/>
        </w:rPr>
        <w:t>function</w:t>
      </w:r>
      <w:r w:rsidR="0012620E">
        <w:rPr>
          <w:rFonts w:ascii="Times New Roman" w:hAnsi="Times New Roman"/>
          <w:sz w:val="24"/>
          <w:szCs w:val="24"/>
          <w:lang w:val="en-GB"/>
        </w:rPr>
        <w:t xml:space="preserve"> of the </w:t>
      </w:r>
      <w:r w:rsidR="0012620E" w:rsidRPr="00AE710D">
        <w:rPr>
          <w:rFonts w:ascii="Times New Roman" w:hAnsi="Times New Roman"/>
          <w:sz w:val="24"/>
          <w:szCs w:val="24"/>
          <w:lang w:val="en-GB"/>
        </w:rPr>
        <w:t>component</w:t>
      </w:r>
      <w:r w:rsidRPr="00AE710D">
        <w:rPr>
          <w:rFonts w:ascii="Times New Roman" w:hAnsi="Times New Roman"/>
          <w:sz w:val="24"/>
          <w:szCs w:val="24"/>
          <w:lang w:val="en-GB"/>
        </w:rPr>
        <w:t>.</w:t>
      </w:r>
    </w:p>
    <w:p w14:paraId="7806AAED" w14:textId="77777777" w:rsidR="00F616E8" w:rsidRDefault="00F616E8" w:rsidP="00283D65">
      <w:pPr>
        <w:pStyle w:val="Body"/>
        <w:ind w:left="426"/>
        <w:jc w:val="both"/>
        <w:rPr>
          <w:rFonts w:ascii="Times New Roman" w:hAnsi="Times New Roman"/>
          <w:sz w:val="24"/>
          <w:szCs w:val="24"/>
          <w:lang w:val="en-GB"/>
        </w:rPr>
      </w:pPr>
    </w:p>
    <w:p w14:paraId="32D82B8D" w14:textId="77777777" w:rsidR="00EB1574" w:rsidRPr="00237960" w:rsidRDefault="00EB1574" w:rsidP="00283D65">
      <w:pPr>
        <w:pStyle w:val="Body"/>
        <w:numPr>
          <w:ilvl w:val="0"/>
          <w:numId w:val="5"/>
        </w:numPr>
        <w:ind w:left="426" w:hanging="426"/>
        <w:jc w:val="both"/>
        <w:rPr>
          <w:rFonts w:ascii="Times New Roman" w:hAnsi="Times New Roman"/>
          <w:i/>
          <w:sz w:val="24"/>
          <w:szCs w:val="24"/>
          <w:lang w:val="en-GB"/>
        </w:rPr>
      </w:pPr>
      <w:r w:rsidRPr="00237960">
        <w:rPr>
          <w:rFonts w:ascii="Times New Roman" w:hAnsi="Times New Roman"/>
          <w:b/>
          <w:i/>
          <w:sz w:val="24"/>
          <w:szCs w:val="24"/>
          <w:lang w:val="en-GB"/>
        </w:rPr>
        <w:t>Mitigating ageing effects:</w:t>
      </w:r>
    </w:p>
    <w:p w14:paraId="2A0B97F7" w14:textId="77777777" w:rsidR="006117DE" w:rsidRDefault="006117DE"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This programme is a condition monitoring programme that will detect the ageing effects of concern such that, should ageing effects be identified, remediation of the condition can be accomplished, as necessary. This programme does not mitigate the ageing effects that are within the scope of this programme.</w:t>
      </w:r>
    </w:p>
    <w:p w14:paraId="19D1AD1C" w14:textId="77777777" w:rsidR="00F616E8" w:rsidRPr="00AE710D" w:rsidRDefault="00F616E8" w:rsidP="00283D65">
      <w:pPr>
        <w:pStyle w:val="Body"/>
        <w:ind w:left="426"/>
        <w:jc w:val="both"/>
        <w:rPr>
          <w:rFonts w:ascii="Times New Roman" w:hAnsi="Times New Roman"/>
          <w:sz w:val="24"/>
          <w:szCs w:val="24"/>
          <w:lang w:val="en-GB"/>
        </w:rPr>
      </w:pPr>
    </w:p>
    <w:p w14:paraId="1BEABE80" w14:textId="77777777" w:rsidR="00451376" w:rsidRPr="00237960" w:rsidRDefault="007D3FAD" w:rsidP="00283D65">
      <w:pPr>
        <w:pStyle w:val="Body"/>
        <w:numPr>
          <w:ilvl w:val="0"/>
          <w:numId w:val="5"/>
        </w:numPr>
        <w:ind w:left="426" w:hanging="426"/>
        <w:jc w:val="both"/>
        <w:rPr>
          <w:rFonts w:ascii="Times New Roman" w:hAnsi="Times New Roman"/>
          <w:i/>
          <w:sz w:val="24"/>
          <w:szCs w:val="24"/>
          <w:lang w:val="en-GB"/>
        </w:rPr>
      </w:pPr>
      <w:r w:rsidRPr="00237960">
        <w:rPr>
          <w:rFonts w:ascii="Times New Roman" w:hAnsi="Times New Roman"/>
          <w:b/>
          <w:i/>
          <w:sz w:val="24"/>
          <w:szCs w:val="24"/>
          <w:lang w:val="en-GB"/>
        </w:rPr>
        <w:t xml:space="preserve">Monitoring and </w:t>
      </w:r>
      <w:r w:rsidR="00055B4F" w:rsidRPr="00237960">
        <w:rPr>
          <w:rFonts w:ascii="Times New Roman" w:hAnsi="Times New Roman"/>
          <w:b/>
          <w:i/>
          <w:sz w:val="24"/>
          <w:szCs w:val="24"/>
          <w:lang w:val="en-GB"/>
        </w:rPr>
        <w:t xml:space="preserve">trending </w:t>
      </w:r>
      <w:r w:rsidR="00220009" w:rsidRPr="00237960">
        <w:rPr>
          <w:rFonts w:ascii="Times New Roman" w:hAnsi="Times New Roman"/>
          <w:b/>
          <w:i/>
          <w:sz w:val="24"/>
          <w:szCs w:val="24"/>
          <w:lang w:val="en-GB"/>
        </w:rPr>
        <w:t>of ageing effects</w:t>
      </w:r>
      <w:r w:rsidRPr="00237960">
        <w:rPr>
          <w:rFonts w:ascii="Times New Roman" w:hAnsi="Times New Roman"/>
          <w:b/>
          <w:i/>
          <w:sz w:val="24"/>
          <w:szCs w:val="24"/>
          <w:lang w:val="en-GB"/>
        </w:rPr>
        <w:t xml:space="preserve">: </w:t>
      </w:r>
    </w:p>
    <w:p w14:paraId="179AF83D" w14:textId="77777777" w:rsidR="00EB7675" w:rsidRPr="008D57B8" w:rsidRDefault="00EB7675"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The results of inspections of the ag</w:t>
      </w:r>
      <w:r>
        <w:rPr>
          <w:rFonts w:ascii="Times New Roman" w:hAnsi="Times New Roman"/>
          <w:sz w:val="24"/>
          <w:szCs w:val="24"/>
          <w:lang w:val="en-GB"/>
        </w:rPr>
        <w:t>e</w:t>
      </w:r>
      <w:r w:rsidRPr="00AE710D">
        <w:rPr>
          <w:rFonts w:ascii="Times New Roman" w:hAnsi="Times New Roman"/>
          <w:sz w:val="24"/>
          <w:szCs w:val="24"/>
          <w:lang w:val="en-GB"/>
        </w:rPr>
        <w:t xml:space="preserve">ing effects observed at the </w:t>
      </w:r>
      <w:proofErr w:type="gramStart"/>
      <w:r w:rsidRPr="00AE710D">
        <w:rPr>
          <w:rFonts w:ascii="Times New Roman" w:hAnsi="Times New Roman"/>
          <w:sz w:val="24"/>
          <w:szCs w:val="24"/>
          <w:lang w:val="en-GB"/>
        </w:rPr>
        <w:t>above mentioned</w:t>
      </w:r>
      <w:proofErr w:type="gramEnd"/>
      <w:r w:rsidRPr="00AE710D">
        <w:rPr>
          <w:rFonts w:ascii="Times New Roman" w:hAnsi="Times New Roman"/>
          <w:sz w:val="24"/>
          <w:szCs w:val="24"/>
          <w:lang w:val="en-GB"/>
        </w:rPr>
        <w:t xml:space="preserve"> fire barrier elements, in particular of cracking, spalling, and loss of material</w:t>
      </w:r>
      <w:r w:rsidR="000E6363">
        <w:rPr>
          <w:rFonts w:ascii="Times New Roman" w:hAnsi="Times New Roman"/>
          <w:sz w:val="24"/>
          <w:szCs w:val="24"/>
          <w:lang w:val="en-GB"/>
        </w:rPr>
        <w:t>,</w:t>
      </w:r>
      <w:r w:rsidRPr="00AE710D">
        <w:rPr>
          <w:rFonts w:ascii="Times New Roman" w:hAnsi="Times New Roman"/>
          <w:sz w:val="24"/>
          <w:szCs w:val="24"/>
          <w:lang w:val="en-GB"/>
        </w:rPr>
        <w:t xml:space="preserve"> are </w:t>
      </w:r>
      <w:r w:rsidR="000E6363" w:rsidRPr="000E6363">
        <w:rPr>
          <w:rFonts w:ascii="Times New Roman" w:hAnsi="Times New Roman"/>
          <w:sz w:val="24"/>
          <w:szCs w:val="24"/>
          <w:lang w:val="en-GB"/>
        </w:rPr>
        <w:t>trended to provide for timely detection of ag</w:t>
      </w:r>
      <w:r w:rsidR="00310D01">
        <w:rPr>
          <w:rFonts w:ascii="Times New Roman" w:hAnsi="Times New Roman"/>
          <w:sz w:val="24"/>
          <w:szCs w:val="24"/>
          <w:lang w:val="en-GB"/>
        </w:rPr>
        <w:t>e</w:t>
      </w:r>
      <w:r w:rsidR="000E6363" w:rsidRPr="000E6363">
        <w:rPr>
          <w:rFonts w:ascii="Times New Roman" w:hAnsi="Times New Roman"/>
          <w:sz w:val="24"/>
          <w:szCs w:val="24"/>
          <w:lang w:val="en-GB"/>
        </w:rPr>
        <w:t>ing effects so that the appropriate corrective actions can be taken</w:t>
      </w:r>
      <w:r w:rsidRPr="00AE710D">
        <w:rPr>
          <w:rFonts w:ascii="Times New Roman" w:hAnsi="Times New Roman"/>
          <w:sz w:val="24"/>
          <w:szCs w:val="24"/>
          <w:lang w:val="en-GB"/>
        </w:rPr>
        <w:t xml:space="preserve">. </w:t>
      </w:r>
      <w:r w:rsidR="008D57B8" w:rsidRPr="008D57B8">
        <w:rPr>
          <w:rFonts w:ascii="Times New Roman" w:hAnsi="Times New Roman"/>
          <w:sz w:val="24"/>
          <w:szCs w:val="24"/>
          <w:lang w:val="en-GB"/>
        </w:rPr>
        <w:t>Where practical, identified degradation is projected until the next scheduled inspection. Results are evaluated against acceptance criteria to confirm that the timing of subsequent inspections will maintain the components’ intended functions based on the projected rate of degradation. For sampling-based inspections, results are evaluated against acceptance criteria to confirm that the sampling bases (e.g., selection, size, frequency) will maintain the components’ intended functions based on the projected rate and extent of degradation.</w:t>
      </w:r>
    </w:p>
    <w:p w14:paraId="2F31F76E" w14:textId="77777777" w:rsidR="00EB7675" w:rsidRDefault="00EB7675" w:rsidP="00283D65">
      <w:pPr>
        <w:pStyle w:val="Body"/>
        <w:jc w:val="both"/>
        <w:rPr>
          <w:rFonts w:ascii="Times New Roman" w:hAnsi="Times New Roman"/>
          <w:sz w:val="24"/>
          <w:szCs w:val="24"/>
          <w:lang w:val="en-GB"/>
        </w:rPr>
      </w:pPr>
      <w:r w:rsidRPr="00AE710D">
        <w:rPr>
          <w:rFonts w:ascii="Times New Roman" w:hAnsi="Times New Roman"/>
          <w:sz w:val="24"/>
          <w:szCs w:val="24"/>
          <w:lang w:val="en-GB"/>
        </w:rPr>
        <w:lastRenderedPageBreak/>
        <w:t>The performance of the stationary gas</w:t>
      </w:r>
      <w:r>
        <w:rPr>
          <w:rFonts w:ascii="Times New Roman" w:hAnsi="Times New Roman"/>
          <w:sz w:val="24"/>
          <w:szCs w:val="24"/>
          <w:lang w:val="en-GB"/>
        </w:rPr>
        <w:t>-</w:t>
      </w:r>
      <w:r w:rsidRPr="00AE710D">
        <w:rPr>
          <w:rFonts w:ascii="Times New Roman" w:hAnsi="Times New Roman"/>
          <w:sz w:val="24"/>
          <w:szCs w:val="24"/>
          <w:lang w:val="en-GB"/>
        </w:rPr>
        <w:t>based fire extinguishing systems is typically monitored during periodic in-service inspections or tests to detect any degradation in the system (e.g. corrosion, blockages by impurities). These periodic tests provide data necessary for trending.</w:t>
      </w:r>
    </w:p>
    <w:p w14:paraId="2AEE0470" w14:textId="77777777" w:rsidR="00F616E8" w:rsidRPr="00AE710D" w:rsidRDefault="00F616E8" w:rsidP="00283D65">
      <w:pPr>
        <w:pStyle w:val="Body"/>
        <w:jc w:val="both"/>
        <w:rPr>
          <w:rFonts w:ascii="Times New Roman" w:hAnsi="Times New Roman"/>
          <w:sz w:val="24"/>
          <w:szCs w:val="24"/>
          <w:lang w:val="en-GB"/>
        </w:rPr>
      </w:pPr>
    </w:p>
    <w:p w14:paraId="082D0F7D" w14:textId="77777777" w:rsidR="00451376" w:rsidRPr="00237960" w:rsidRDefault="007D3FAD" w:rsidP="00283D65">
      <w:pPr>
        <w:pStyle w:val="Body"/>
        <w:numPr>
          <w:ilvl w:val="0"/>
          <w:numId w:val="5"/>
        </w:numPr>
        <w:ind w:left="426" w:hanging="426"/>
        <w:jc w:val="both"/>
        <w:rPr>
          <w:rFonts w:ascii="Times New Roman" w:hAnsi="Times New Roman"/>
          <w:b/>
          <w:i/>
          <w:sz w:val="24"/>
          <w:szCs w:val="24"/>
          <w:lang w:val="en-GB"/>
        </w:rPr>
      </w:pPr>
      <w:r w:rsidRPr="00237960">
        <w:rPr>
          <w:rFonts w:ascii="Times New Roman" w:hAnsi="Times New Roman"/>
          <w:b/>
          <w:i/>
          <w:sz w:val="24"/>
          <w:szCs w:val="24"/>
          <w:lang w:val="en-GB"/>
        </w:rPr>
        <w:t xml:space="preserve">Acceptance </w:t>
      </w:r>
      <w:r w:rsidR="00055B4F" w:rsidRPr="00237960">
        <w:rPr>
          <w:rFonts w:ascii="Times New Roman" w:hAnsi="Times New Roman"/>
          <w:b/>
          <w:i/>
          <w:sz w:val="24"/>
          <w:szCs w:val="24"/>
          <w:lang w:val="en-GB"/>
        </w:rPr>
        <w:t>criteria</w:t>
      </w:r>
      <w:r w:rsidRPr="00237960">
        <w:rPr>
          <w:rFonts w:ascii="Times New Roman" w:hAnsi="Times New Roman"/>
          <w:b/>
          <w:i/>
          <w:sz w:val="24"/>
          <w:szCs w:val="24"/>
          <w:lang w:val="en-GB"/>
        </w:rPr>
        <w:t xml:space="preserve">: </w:t>
      </w:r>
    </w:p>
    <w:p w14:paraId="43B7D6DF" w14:textId="77777777" w:rsidR="00EB1574"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 xml:space="preserve">Inspection results are acceptable if there are no signs of degradation that could result in the loss of the fire protection capability due to loss of material. The acceptance criteria include (a) no visual indications (outside those permitted by approved penetration seal configurations) of cracking, separation of seals from walls and components, separation of layers of material, or ruptures or punctures of seals; (b) no significant indications of concrete cracking, spalling, or loss of material of passive fire barrier elements, such as walls, ceilings, and floors; (c) no visual indications of missing parts, holes, and wear; </w:t>
      </w:r>
      <w:r w:rsidR="00834D0B" w:rsidRPr="00834D0B">
        <w:rPr>
          <w:rFonts w:ascii="Times New Roman" w:hAnsi="Times New Roman"/>
          <w:sz w:val="24"/>
          <w:szCs w:val="24"/>
          <w:lang w:val="en-GB"/>
        </w:rPr>
        <w:t>(d) no visual indications of cracks or corrosion of fire damper assemblies;</w:t>
      </w:r>
      <w:r w:rsidR="00834D0B">
        <w:rPr>
          <w:rFonts w:ascii="Times New Roman" w:hAnsi="Times New Roman"/>
          <w:sz w:val="24"/>
          <w:szCs w:val="24"/>
          <w:lang w:val="en-GB"/>
        </w:rPr>
        <w:t xml:space="preserve"> </w:t>
      </w:r>
      <w:r w:rsidRPr="00AE710D">
        <w:rPr>
          <w:rFonts w:ascii="Times New Roman" w:hAnsi="Times New Roman"/>
          <w:sz w:val="24"/>
          <w:szCs w:val="24"/>
          <w:lang w:val="en-GB"/>
        </w:rPr>
        <w:t>and (</w:t>
      </w:r>
      <w:r w:rsidR="00834D0B">
        <w:rPr>
          <w:rFonts w:ascii="Times New Roman" w:hAnsi="Times New Roman"/>
          <w:sz w:val="24"/>
          <w:szCs w:val="24"/>
          <w:lang w:val="en-GB"/>
        </w:rPr>
        <w:t>e</w:t>
      </w:r>
      <w:r w:rsidRPr="00AE710D">
        <w:rPr>
          <w:rFonts w:ascii="Times New Roman" w:hAnsi="Times New Roman"/>
          <w:sz w:val="24"/>
          <w:szCs w:val="24"/>
          <w:lang w:val="en-GB"/>
        </w:rPr>
        <w:t xml:space="preserve">) no deficiencies in the functional tests of active fire barrier elements, such as doors, etc. </w:t>
      </w:r>
      <w:r w:rsidR="00834D0B" w:rsidRPr="00834D0B">
        <w:rPr>
          <w:rFonts w:ascii="Times New Roman" w:hAnsi="Times New Roman"/>
          <w:sz w:val="24"/>
          <w:szCs w:val="24"/>
          <w:lang w:val="en-GB"/>
        </w:rPr>
        <w:t xml:space="preserve">Also, inspection results for the </w:t>
      </w:r>
      <w:r w:rsidR="00834D0B">
        <w:rPr>
          <w:rFonts w:ascii="Times New Roman" w:hAnsi="Times New Roman"/>
          <w:sz w:val="24"/>
          <w:szCs w:val="24"/>
          <w:lang w:val="en-GB"/>
        </w:rPr>
        <w:t>gas-based</w:t>
      </w:r>
      <w:r w:rsidR="00834D0B" w:rsidRPr="00834D0B">
        <w:rPr>
          <w:rFonts w:ascii="Times New Roman" w:hAnsi="Times New Roman"/>
          <w:sz w:val="24"/>
          <w:szCs w:val="24"/>
          <w:lang w:val="en-GB"/>
        </w:rPr>
        <w:t xml:space="preserve"> fire </w:t>
      </w:r>
      <w:r w:rsidR="00C04233">
        <w:rPr>
          <w:rFonts w:ascii="Times New Roman" w:hAnsi="Times New Roman"/>
          <w:sz w:val="24"/>
          <w:szCs w:val="24"/>
          <w:lang w:val="en-GB"/>
        </w:rPr>
        <w:t>extinguishing</w:t>
      </w:r>
      <w:r w:rsidR="00834D0B" w:rsidRPr="00834D0B">
        <w:rPr>
          <w:rFonts w:ascii="Times New Roman" w:hAnsi="Times New Roman"/>
          <w:sz w:val="24"/>
          <w:szCs w:val="24"/>
          <w:lang w:val="en-GB"/>
        </w:rPr>
        <w:t xml:space="preserve"> system are acceptable if there are no indications of excessive loss of material</w:t>
      </w:r>
      <w:r w:rsidR="00834D0B">
        <w:rPr>
          <w:rFonts w:ascii="Times New Roman" w:hAnsi="Times New Roman"/>
          <w:sz w:val="24"/>
          <w:szCs w:val="24"/>
          <w:lang w:val="en-GB"/>
        </w:rPr>
        <w:t xml:space="preserve"> or other degradation</w:t>
      </w:r>
      <w:r w:rsidR="00834D0B" w:rsidRPr="00834D0B">
        <w:rPr>
          <w:rFonts w:ascii="Times New Roman" w:hAnsi="Times New Roman"/>
          <w:sz w:val="24"/>
          <w:szCs w:val="24"/>
          <w:lang w:val="en-GB"/>
        </w:rPr>
        <w:t>.</w:t>
      </w:r>
    </w:p>
    <w:p w14:paraId="7EBB0625" w14:textId="77777777" w:rsidR="00F616E8" w:rsidRPr="00AE710D" w:rsidRDefault="00F616E8" w:rsidP="00283D65">
      <w:pPr>
        <w:pStyle w:val="BodyNumbered"/>
        <w:ind w:left="426" w:firstLine="24"/>
        <w:jc w:val="both"/>
        <w:rPr>
          <w:rFonts w:ascii="Times New Roman" w:hAnsi="Times New Roman"/>
          <w:sz w:val="24"/>
          <w:szCs w:val="24"/>
          <w:lang w:val="en-GB"/>
        </w:rPr>
      </w:pPr>
    </w:p>
    <w:p w14:paraId="67E7B12D" w14:textId="77777777" w:rsidR="00451376" w:rsidRPr="00237960" w:rsidRDefault="007D3FAD" w:rsidP="00283D65">
      <w:pPr>
        <w:pStyle w:val="Body"/>
        <w:numPr>
          <w:ilvl w:val="0"/>
          <w:numId w:val="5"/>
        </w:numPr>
        <w:ind w:left="426" w:hanging="426"/>
        <w:jc w:val="both"/>
        <w:rPr>
          <w:rFonts w:ascii="Times New Roman" w:hAnsi="Times New Roman"/>
          <w:b/>
          <w:i/>
          <w:sz w:val="24"/>
          <w:szCs w:val="24"/>
          <w:lang w:val="en-GB"/>
        </w:rPr>
      </w:pPr>
      <w:r w:rsidRPr="00237960">
        <w:rPr>
          <w:rFonts w:ascii="Times New Roman" w:hAnsi="Times New Roman"/>
          <w:b/>
          <w:i/>
          <w:sz w:val="24"/>
          <w:szCs w:val="24"/>
          <w:lang w:val="en-GB"/>
        </w:rPr>
        <w:t xml:space="preserve">Corrective </w:t>
      </w:r>
      <w:r w:rsidR="00055B4F" w:rsidRPr="00237960">
        <w:rPr>
          <w:rFonts w:ascii="Times New Roman" w:hAnsi="Times New Roman"/>
          <w:b/>
          <w:i/>
          <w:sz w:val="24"/>
          <w:szCs w:val="24"/>
          <w:lang w:val="en-GB"/>
        </w:rPr>
        <w:t>actions</w:t>
      </w:r>
      <w:r w:rsidRPr="00237960">
        <w:rPr>
          <w:rFonts w:ascii="Times New Roman" w:hAnsi="Times New Roman"/>
          <w:b/>
          <w:i/>
          <w:sz w:val="24"/>
          <w:szCs w:val="24"/>
          <w:lang w:val="en-GB"/>
        </w:rPr>
        <w:t xml:space="preserve">: </w:t>
      </w:r>
    </w:p>
    <w:p w14:paraId="3E84EF61" w14:textId="77777777" w:rsidR="00EB1574"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For fire protection systems, structures and components identified that are subject to an AMR, an adequate programme is used for corrective actions, confirmation process, and administrative controls for ag</w:t>
      </w:r>
      <w:r w:rsidR="00D31703">
        <w:rPr>
          <w:rFonts w:ascii="Times New Roman" w:hAnsi="Times New Roman"/>
          <w:sz w:val="24"/>
          <w:szCs w:val="24"/>
          <w:lang w:val="en-GB"/>
        </w:rPr>
        <w:t>e</w:t>
      </w:r>
      <w:r w:rsidRPr="00AE710D">
        <w:rPr>
          <w:rFonts w:ascii="Times New Roman" w:hAnsi="Times New Roman"/>
          <w:sz w:val="24"/>
          <w:szCs w:val="24"/>
          <w:lang w:val="en-GB"/>
        </w:rPr>
        <w:t>ing management during the period of extended operation.</w:t>
      </w:r>
    </w:p>
    <w:p w14:paraId="0CE02286" w14:textId="77777777" w:rsidR="00F616E8" w:rsidRPr="00AE710D" w:rsidRDefault="00F616E8" w:rsidP="00283D65">
      <w:pPr>
        <w:pStyle w:val="Body"/>
        <w:ind w:left="426"/>
        <w:jc w:val="both"/>
        <w:rPr>
          <w:rFonts w:ascii="Times New Roman" w:hAnsi="Times New Roman"/>
          <w:sz w:val="24"/>
          <w:szCs w:val="24"/>
          <w:lang w:val="en-GB"/>
        </w:rPr>
      </w:pPr>
    </w:p>
    <w:p w14:paraId="0D9930B2" w14:textId="77777777" w:rsidR="00763642" w:rsidRPr="00237960" w:rsidRDefault="00055B4F" w:rsidP="00283D65">
      <w:pPr>
        <w:pStyle w:val="Body"/>
        <w:numPr>
          <w:ilvl w:val="0"/>
          <w:numId w:val="5"/>
        </w:numPr>
        <w:ind w:left="426" w:hanging="426"/>
        <w:jc w:val="both"/>
        <w:rPr>
          <w:rFonts w:ascii="Times New Roman" w:hAnsi="Times New Roman"/>
          <w:i/>
          <w:sz w:val="24"/>
          <w:szCs w:val="24"/>
          <w:lang w:val="en-GB"/>
        </w:rPr>
      </w:pPr>
      <w:r w:rsidRPr="00237960">
        <w:rPr>
          <w:rFonts w:ascii="Times New Roman" w:hAnsi="Times New Roman"/>
          <w:b/>
          <w:i/>
          <w:sz w:val="24"/>
          <w:szCs w:val="24"/>
          <w:lang w:val="en-GB"/>
        </w:rPr>
        <w:t>Operating experience feedback and feedback of research and development results</w:t>
      </w:r>
      <w:r w:rsidR="007D3FAD" w:rsidRPr="00237960">
        <w:rPr>
          <w:rFonts w:ascii="Times New Roman" w:hAnsi="Times New Roman"/>
          <w:b/>
          <w:i/>
          <w:sz w:val="24"/>
          <w:szCs w:val="24"/>
          <w:lang w:val="en-GB"/>
        </w:rPr>
        <w:t xml:space="preserve">: </w:t>
      </w:r>
    </w:p>
    <w:p w14:paraId="48EDD11D" w14:textId="77777777" w:rsidR="001B26BC" w:rsidRDefault="001B26BC" w:rsidP="00283D65">
      <w:pPr>
        <w:pStyle w:val="Body"/>
        <w:tabs>
          <w:tab w:val="left" w:pos="0"/>
        </w:tabs>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667C2511" w14:textId="77777777" w:rsidR="00D10E69" w:rsidRPr="00AE710D"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Silicone foam fire barrier penetration seals have experienced splits, shrinkage, voids, lack of fill, and other failure modes (U.S. NRC Information Notices (IN) IN 88-56 [</w:t>
      </w:r>
      <w:r w:rsidR="006117DE">
        <w:rPr>
          <w:rFonts w:ascii="Times New Roman" w:hAnsi="Times New Roman"/>
          <w:sz w:val="24"/>
          <w:szCs w:val="24"/>
          <w:lang w:val="en-GB"/>
        </w:rPr>
        <w:t>8</w:t>
      </w:r>
      <w:r w:rsidRPr="00AE710D">
        <w:rPr>
          <w:rFonts w:ascii="Times New Roman" w:hAnsi="Times New Roman"/>
          <w:sz w:val="24"/>
          <w:szCs w:val="24"/>
          <w:lang w:val="en-GB"/>
        </w:rPr>
        <w:t>], IN 94-28 [</w:t>
      </w:r>
      <w:r w:rsidR="006117DE">
        <w:rPr>
          <w:rFonts w:ascii="Times New Roman" w:hAnsi="Times New Roman"/>
          <w:sz w:val="24"/>
          <w:szCs w:val="24"/>
          <w:lang w:val="en-GB"/>
        </w:rPr>
        <w:t>9</w:t>
      </w:r>
      <w:r w:rsidRPr="00AE710D">
        <w:rPr>
          <w:rFonts w:ascii="Times New Roman" w:hAnsi="Times New Roman"/>
          <w:sz w:val="24"/>
          <w:szCs w:val="24"/>
          <w:lang w:val="en-GB"/>
        </w:rPr>
        <w:t>], and IN 97-70 [</w:t>
      </w:r>
      <w:r w:rsidR="006117DE">
        <w:rPr>
          <w:rFonts w:ascii="Times New Roman" w:hAnsi="Times New Roman"/>
          <w:sz w:val="24"/>
          <w:szCs w:val="24"/>
          <w:lang w:val="en-GB"/>
        </w:rPr>
        <w:t>10</w:t>
      </w:r>
      <w:r w:rsidRPr="00AE710D">
        <w:rPr>
          <w:rFonts w:ascii="Times New Roman" w:hAnsi="Times New Roman"/>
          <w:sz w:val="24"/>
          <w:szCs w:val="24"/>
          <w:lang w:val="en-GB"/>
        </w:rPr>
        <w:t>]). Degradation of electrical raceway fire barrier such as small holes, cracking, and unfilled seals are found on routine walk</w:t>
      </w:r>
      <w:r w:rsidR="00F616E8">
        <w:rPr>
          <w:rFonts w:ascii="Times New Roman" w:hAnsi="Times New Roman"/>
          <w:sz w:val="24"/>
          <w:szCs w:val="24"/>
          <w:lang w:val="en-GB"/>
        </w:rPr>
        <w:t>-</w:t>
      </w:r>
      <w:r w:rsidRPr="00AE710D">
        <w:rPr>
          <w:rFonts w:ascii="Times New Roman" w:hAnsi="Times New Roman"/>
          <w:sz w:val="24"/>
          <w:szCs w:val="24"/>
          <w:lang w:val="en-GB"/>
        </w:rPr>
        <w:t>down (IN 91-47 [</w:t>
      </w:r>
      <w:r w:rsidR="004E1877">
        <w:rPr>
          <w:rFonts w:ascii="Times New Roman" w:hAnsi="Times New Roman"/>
          <w:sz w:val="24"/>
          <w:szCs w:val="24"/>
          <w:lang w:val="en-GB"/>
        </w:rPr>
        <w:t>1</w:t>
      </w:r>
      <w:r w:rsidR="006117DE">
        <w:rPr>
          <w:rFonts w:ascii="Times New Roman" w:hAnsi="Times New Roman"/>
          <w:sz w:val="24"/>
          <w:szCs w:val="24"/>
          <w:lang w:val="en-GB"/>
        </w:rPr>
        <w:t>1</w:t>
      </w:r>
      <w:r w:rsidRPr="00AE710D">
        <w:rPr>
          <w:rFonts w:ascii="Times New Roman" w:hAnsi="Times New Roman"/>
          <w:sz w:val="24"/>
          <w:szCs w:val="24"/>
          <w:lang w:val="en-GB"/>
        </w:rPr>
        <w:t>] and NRC Generic Letter 92-08 [</w:t>
      </w:r>
      <w:r w:rsidR="004E1877">
        <w:rPr>
          <w:rFonts w:ascii="Times New Roman" w:hAnsi="Times New Roman"/>
          <w:sz w:val="24"/>
          <w:szCs w:val="24"/>
          <w:lang w:val="en-GB"/>
        </w:rPr>
        <w:t>1</w:t>
      </w:r>
      <w:r w:rsidR="006117DE">
        <w:rPr>
          <w:rFonts w:ascii="Times New Roman" w:hAnsi="Times New Roman"/>
          <w:sz w:val="24"/>
          <w:szCs w:val="24"/>
          <w:lang w:val="en-GB"/>
        </w:rPr>
        <w:t>2</w:t>
      </w:r>
      <w:r w:rsidRPr="00AE710D">
        <w:rPr>
          <w:rFonts w:ascii="Times New Roman" w:hAnsi="Times New Roman"/>
          <w:sz w:val="24"/>
          <w:szCs w:val="24"/>
          <w:lang w:val="en-GB"/>
        </w:rPr>
        <w:t>]). Fire barrier elements such as doors and dampers have experienced wear of the hinges and handles, stiffness, and de-adjustments (see also the German experience with respect to fire barrier element reliability [</w:t>
      </w:r>
      <w:r w:rsidR="004E1877">
        <w:rPr>
          <w:rFonts w:ascii="Times New Roman" w:hAnsi="Times New Roman"/>
          <w:sz w:val="24"/>
          <w:szCs w:val="24"/>
          <w:lang w:val="en-GB"/>
        </w:rPr>
        <w:t>1</w:t>
      </w:r>
      <w:r w:rsidR="006117DE">
        <w:rPr>
          <w:rFonts w:ascii="Times New Roman" w:hAnsi="Times New Roman"/>
          <w:sz w:val="24"/>
          <w:szCs w:val="24"/>
          <w:lang w:val="en-GB"/>
        </w:rPr>
        <w:t>3</w:t>
      </w:r>
      <w:r w:rsidR="00B45EC8">
        <w:rPr>
          <w:rFonts w:ascii="Times New Roman" w:hAnsi="Times New Roman"/>
          <w:sz w:val="24"/>
          <w:szCs w:val="24"/>
          <w:lang w:val="en-GB"/>
        </w:rPr>
        <w:t>-</w:t>
      </w:r>
      <w:r w:rsidRPr="00AE710D">
        <w:rPr>
          <w:rFonts w:ascii="Times New Roman" w:hAnsi="Times New Roman"/>
          <w:sz w:val="24"/>
          <w:szCs w:val="24"/>
          <w:lang w:val="en-GB"/>
        </w:rPr>
        <w:t>1</w:t>
      </w:r>
      <w:r w:rsidR="006117DE">
        <w:rPr>
          <w:rFonts w:ascii="Times New Roman" w:hAnsi="Times New Roman"/>
          <w:sz w:val="24"/>
          <w:szCs w:val="24"/>
          <w:lang w:val="en-GB"/>
        </w:rPr>
        <w:t>5</w:t>
      </w:r>
      <w:r w:rsidRPr="00AE710D">
        <w:rPr>
          <w:rFonts w:ascii="Times New Roman" w:hAnsi="Times New Roman"/>
          <w:sz w:val="24"/>
          <w:szCs w:val="24"/>
          <w:lang w:val="en-GB"/>
        </w:rPr>
        <w:t xml:space="preserve">]). </w:t>
      </w:r>
    </w:p>
    <w:p w14:paraId="43A6EDB8" w14:textId="77777777" w:rsidR="00EB1574" w:rsidRDefault="00D10E69" w:rsidP="00283D65">
      <w:pPr>
        <w:pStyle w:val="Body"/>
        <w:jc w:val="both"/>
        <w:rPr>
          <w:rFonts w:ascii="Times New Roman" w:hAnsi="Times New Roman"/>
          <w:sz w:val="24"/>
          <w:szCs w:val="24"/>
          <w:lang w:val="en-GB"/>
        </w:rPr>
      </w:pPr>
      <w:r w:rsidRPr="00AE710D">
        <w:rPr>
          <w:rFonts w:ascii="Times New Roman" w:hAnsi="Times New Roman"/>
          <w:sz w:val="24"/>
          <w:szCs w:val="24"/>
          <w:lang w:val="en-GB"/>
        </w:rPr>
        <w:t>Results from in-service inspections of fire suppression features, such as stationary gas</w:t>
      </w:r>
      <w:r w:rsidR="006117DE">
        <w:rPr>
          <w:rFonts w:ascii="Times New Roman" w:hAnsi="Times New Roman"/>
          <w:sz w:val="24"/>
          <w:szCs w:val="24"/>
          <w:lang w:val="en-GB"/>
        </w:rPr>
        <w:t>-</w:t>
      </w:r>
      <w:r w:rsidRPr="00AE710D">
        <w:rPr>
          <w:rFonts w:ascii="Times New Roman" w:hAnsi="Times New Roman"/>
          <w:sz w:val="24"/>
          <w:szCs w:val="24"/>
          <w:lang w:val="en-GB"/>
        </w:rPr>
        <w:t>based fire extinguishing systems have also indicated functional degradations, such as stiffness, deficiencies in leak tightness, insufficient pressure due to impurities, corrosion, etc. (see [</w:t>
      </w:r>
      <w:r w:rsidR="004E1877">
        <w:rPr>
          <w:rFonts w:ascii="Times New Roman" w:hAnsi="Times New Roman"/>
          <w:sz w:val="24"/>
          <w:szCs w:val="24"/>
          <w:lang w:val="en-GB"/>
        </w:rPr>
        <w:t>1</w:t>
      </w:r>
      <w:r w:rsidR="006117DE">
        <w:rPr>
          <w:rFonts w:ascii="Times New Roman" w:hAnsi="Times New Roman"/>
          <w:sz w:val="24"/>
          <w:szCs w:val="24"/>
          <w:lang w:val="en-GB"/>
        </w:rPr>
        <w:t>3</w:t>
      </w:r>
      <w:r w:rsidR="00B45EC8">
        <w:rPr>
          <w:rFonts w:ascii="Times New Roman" w:hAnsi="Times New Roman"/>
          <w:sz w:val="24"/>
          <w:szCs w:val="24"/>
          <w:lang w:val="en-GB"/>
        </w:rPr>
        <w:t>-</w:t>
      </w:r>
      <w:r w:rsidRPr="00AE710D">
        <w:rPr>
          <w:rFonts w:ascii="Times New Roman" w:hAnsi="Times New Roman"/>
          <w:sz w:val="24"/>
          <w:szCs w:val="24"/>
          <w:lang w:val="en-GB"/>
        </w:rPr>
        <w:t>1</w:t>
      </w:r>
      <w:r w:rsidR="006117DE">
        <w:rPr>
          <w:rFonts w:ascii="Times New Roman" w:hAnsi="Times New Roman"/>
          <w:sz w:val="24"/>
          <w:szCs w:val="24"/>
          <w:lang w:val="en-GB"/>
        </w:rPr>
        <w:t>5</w:t>
      </w:r>
      <w:r w:rsidRPr="00AE710D">
        <w:rPr>
          <w:rFonts w:ascii="Times New Roman" w:hAnsi="Times New Roman"/>
          <w:sz w:val="24"/>
          <w:szCs w:val="24"/>
          <w:lang w:val="en-GB"/>
        </w:rPr>
        <w:t>]).</w:t>
      </w:r>
    </w:p>
    <w:p w14:paraId="75FA7EF0" w14:textId="77777777" w:rsidR="00C04233" w:rsidRPr="00F024E7" w:rsidRDefault="00F024E7" w:rsidP="00283D65">
      <w:pPr>
        <w:pStyle w:val="Body"/>
        <w:jc w:val="both"/>
        <w:rPr>
          <w:rFonts w:ascii="Times New Roman" w:hAnsi="Times New Roman"/>
          <w:sz w:val="24"/>
          <w:szCs w:val="24"/>
          <w:lang w:val="en-GB"/>
        </w:rPr>
      </w:pPr>
      <w:r w:rsidRPr="00F024E7">
        <w:rPr>
          <w:rFonts w:ascii="Times New Roman" w:hAnsi="Times New Roman"/>
          <w:sz w:val="24"/>
          <w:szCs w:val="24"/>
          <w:lang w:val="en-GB"/>
        </w:rPr>
        <w:t>At the time when this AMP was produced, no relevant R&amp;D was identified.</w:t>
      </w:r>
    </w:p>
    <w:p w14:paraId="25E4A7E3" w14:textId="77777777" w:rsidR="00F616E8" w:rsidRPr="00AE710D" w:rsidRDefault="00F616E8" w:rsidP="00283D65">
      <w:pPr>
        <w:autoSpaceDE w:val="0"/>
        <w:autoSpaceDN w:val="0"/>
        <w:adjustRightInd w:val="0"/>
        <w:spacing w:before="120" w:after="120" w:line="240" w:lineRule="auto"/>
        <w:ind w:left="426"/>
        <w:jc w:val="both"/>
        <w:rPr>
          <w:rFonts w:ascii="Times New Roman" w:hAnsi="Times New Roman"/>
          <w:b/>
          <w:bCs/>
          <w:i/>
          <w:iCs/>
          <w:color w:val="000000"/>
          <w:sz w:val="24"/>
          <w:lang w:val="en-GB"/>
        </w:rPr>
      </w:pPr>
    </w:p>
    <w:p w14:paraId="50097C1E" w14:textId="77777777" w:rsidR="00055B4F" w:rsidRPr="00237960" w:rsidRDefault="00EB1574" w:rsidP="00283D65">
      <w:pPr>
        <w:pStyle w:val="Body"/>
        <w:numPr>
          <w:ilvl w:val="0"/>
          <w:numId w:val="5"/>
        </w:numPr>
        <w:ind w:left="426" w:hanging="426"/>
        <w:jc w:val="both"/>
        <w:rPr>
          <w:rFonts w:ascii="Times New Roman" w:hAnsi="Times New Roman"/>
          <w:b/>
          <w:i/>
          <w:sz w:val="24"/>
          <w:szCs w:val="24"/>
          <w:lang w:val="en-GB"/>
        </w:rPr>
      </w:pPr>
      <w:r w:rsidRPr="00237960">
        <w:rPr>
          <w:rFonts w:ascii="Times New Roman" w:eastAsia="Calibri" w:hAnsi="Times New Roman"/>
          <w:b/>
          <w:bCs/>
          <w:i/>
          <w:iCs/>
          <w:color w:val="000000"/>
          <w:sz w:val="24"/>
          <w:lang w:val="en-GB"/>
        </w:rPr>
        <w:lastRenderedPageBreak/>
        <w:t>Quality management</w:t>
      </w:r>
      <w:r w:rsidR="00A52115" w:rsidRPr="00237960">
        <w:rPr>
          <w:rFonts w:ascii="Times New Roman" w:eastAsia="Calibri" w:hAnsi="Times New Roman"/>
          <w:b/>
          <w:bCs/>
          <w:i/>
          <w:iCs/>
          <w:color w:val="000000"/>
          <w:sz w:val="24"/>
          <w:lang w:val="en-GB"/>
        </w:rPr>
        <w:t>:</w:t>
      </w:r>
    </w:p>
    <w:p w14:paraId="16EB5DC6" w14:textId="77777777" w:rsidR="00A33702" w:rsidRPr="00F616E8" w:rsidRDefault="00A33702" w:rsidP="00283D65">
      <w:pPr>
        <w:pStyle w:val="Body"/>
        <w:jc w:val="both"/>
        <w:rPr>
          <w:rFonts w:ascii="Times New Roman" w:hAnsi="Times New Roman"/>
          <w:sz w:val="24"/>
          <w:szCs w:val="24"/>
          <w:lang w:val="en-GB"/>
        </w:rPr>
      </w:pPr>
      <w:bookmarkStart w:id="3" w:name="_Toc88877673"/>
      <w:r w:rsidRPr="00F616E8">
        <w:rPr>
          <w:rFonts w:ascii="Times New Roman" w:hAnsi="Times New Roman"/>
          <w:sz w:val="24"/>
          <w:szCs w:val="24"/>
          <w:lang w:val="en-GB"/>
        </w:rPr>
        <w:t>Site QA procedures, review and approval processes, and administrative controls are implemented in accordance with the national requirements (e.g. [1</w:t>
      </w:r>
      <w:r w:rsidR="006117DE">
        <w:rPr>
          <w:rFonts w:ascii="Times New Roman" w:hAnsi="Times New Roman"/>
          <w:sz w:val="24"/>
          <w:szCs w:val="24"/>
          <w:lang w:val="en-GB"/>
        </w:rPr>
        <w:t>6</w:t>
      </w:r>
      <w:r w:rsidRPr="00F616E8">
        <w:rPr>
          <w:rFonts w:ascii="Times New Roman" w:hAnsi="Times New Roman"/>
          <w:sz w:val="24"/>
          <w:szCs w:val="24"/>
          <w:lang w:val="en-GB"/>
        </w:rPr>
        <w:t xml:space="preserve">]). </w:t>
      </w:r>
    </w:p>
    <w:p w14:paraId="5E79245C" w14:textId="77777777" w:rsidR="00A33702" w:rsidRDefault="00A33702" w:rsidP="00283D65">
      <w:pPr>
        <w:pStyle w:val="Heading3"/>
        <w:spacing w:before="120"/>
        <w:jc w:val="both"/>
        <w:rPr>
          <w:rFonts w:ascii="Times New Roman" w:hAnsi="Times New Roman"/>
          <w:b w:val="0"/>
          <w:bCs w:val="0"/>
          <w:sz w:val="24"/>
          <w:szCs w:val="24"/>
          <w:lang w:val="en-GB"/>
        </w:rPr>
      </w:pPr>
    </w:p>
    <w:p w14:paraId="6874B66F" w14:textId="77777777" w:rsidR="007D3FAD" w:rsidRPr="00AE710D" w:rsidRDefault="007D3FAD" w:rsidP="00283D65">
      <w:pPr>
        <w:pStyle w:val="Heading3"/>
        <w:spacing w:before="120"/>
        <w:jc w:val="both"/>
        <w:rPr>
          <w:rFonts w:ascii="Times New Roman" w:hAnsi="Times New Roman"/>
          <w:sz w:val="24"/>
          <w:szCs w:val="24"/>
          <w:lang w:val="en-GB"/>
        </w:rPr>
      </w:pPr>
      <w:r w:rsidRPr="00AE710D">
        <w:rPr>
          <w:rFonts w:ascii="Times New Roman" w:hAnsi="Times New Roman"/>
          <w:sz w:val="24"/>
          <w:szCs w:val="24"/>
          <w:lang w:val="en-GB"/>
        </w:rPr>
        <w:t>References</w:t>
      </w:r>
      <w:bookmarkEnd w:id="3"/>
    </w:p>
    <w:p w14:paraId="6087B86F"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[1]</w:t>
      </w:r>
      <w:r w:rsidRPr="00AE710D">
        <w:rPr>
          <w:rFonts w:ascii="Times New Roman" w:hAnsi="Times New Roman"/>
          <w:sz w:val="24"/>
          <w:szCs w:val="24"/>
          <w:lang w:val="en-GB"/>
        </w:rPr>
        <w:tab/>
        <w:t>INTERNATIONAL ATOMIC ENERGY AGENCY, Protection against Internal Fires and Explosions in the Design of Nuclear Power Plants, Safety Guide No. NS-G-1.7,</w:t>
      </w:r>
      <w:r w:rsidR="00EB04F6">
        <w:rPr>
          <w:rFonts w:ascii="Times New Roman" w:hAnsi="Times New Roman"/>
          <w:sz w:val="24"/>
          <w:szCs w:val="24"/>
          <w:lang w:val="en-GB"/>
        </w:rPr>
        <w:t xml:space="preserve"> </w:t>
      </w:r>
      <w:r w:rsidRPr="00AE710D">
        <w:rPr>
          <w:rFonts w:ascii="Times New Roman" w:hAnsi="Times New Roman"/>
          <w:sz w:val="24"/>
          <w:szCs w:val="24"/>
          <w:lang w:val="en-GB"/>
        </w:rPr>
        <w:t>IAEA,</w:t>
      </w:r>
      <w:r w:rsidR="00EB04F6">
        <w:rPr>
          <w:rFonts w:ascii="Times New Roman" w:hAnsi="Times New Roman"/>
          <w:sz w:val="24"/>
          <w:szCs w:val="24"/>
          <w:lang w:val="en-GB"/>
        </w:rPr>
        <w:t xml:space="preserve"> </w:t>
      </w:r>
      <w:smartTag w:uri="urn:schemas-microsoft-com:office:smarttags" w:element="place">
        <w:smartTag w:uri="urn:schemas-microsoft-com:office:smarttags" w:element="State">
          <w:r w:rsidR="00EB04F6">
            <w:rPr>
              <w:rFonts w:ascii="Times New Roman" w:hAnsi="Times New Roman"/>
              <w:sz w:val="24"/>
              <w:szCs w:val="24"/>
              <w:lang w:val="en-GB"/>
            </w:rPr>
            <w:t>Vienna</w:t>
          </w:r>
        </w:smartTag>
      </w:smartTag>
      <w:r w:rsidR="00EB04F6">
        <w:rPr>
          <w:rFonts w:ascii="Times New Roman" w:hAnsi="Times New Roman"/>
          <w:sz w:val="24"/>
          <w:szCs w:val="24"/>
          <w:lang w:val="en-GB"/>
        </w:rPr>
        <w:t>, 2004</w:t>
      </w:r>
      <w:r w:rsidR="00BD5316" w:rsidRPr="00AE710D">
        <w:rPr>
          <w:rFonts w:ascii="Times New Roman" w:hAnsi="Times New Roman"/>
          <w:sz w:val="24"/>
          <w:szCs w:val="24"/>
          <w:lang w:val="en-GB"/>
        </w:rPr>
        <w:t>.</w:t>
      </w:r>
    </w:p>
    <w:p w14:paraId="51BB5AAE"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[2]</w:t>
      </w:r>
      <w:r w:rsidRPr="00AE710D">
        <w:rPr>
          <w:rFonts w:ascii="Times New Roman" w:hAnsi="Times New Roman"/>
          <w:sz w:val="24"/>
          <w:szCs w:val="24"/>
          <w:lang w:val="en-GB"/>
        </w:rPr>
        <w:tab/>
        <w:t xml:space="preserve">INTERNATIONAL ATOMIC ENERGY AGENCY, Fire Safety in the Operation of Nuclear Power Plants Safety Guide, IAEA Safety Guide No. NS-G-2.1, IAEA, </w:t>
      </w:r>
      <w:smartTag w:uri="urn:schemas-microsoft-com:office:smarttags" w:element="place">
        <w:smartTag w:uri="urn:schemas-microsoft-com:office:smarttags" w:element="State">
          <w:r w:rsidR="00EB04F6">
            <w:rPr>
              <w:rFonts w:ascii="Times New Roman" w:hAnsi="Times New Roman"/>
              <w:sz w:val="24"/>
              <w:szCs w:val="24"/>
              <w:lang w:val="en-GB"/>
            </w:rPr>
            <w:t>Vienna</w:t>
          </w:r>
        </w:smartTag>
      </w:smartTag>
      <w:r w:rsidR="00EB04F6">
        <w:rPr>
          <w:rFonts w:ascii="Times New Roman" w:hAnsi="Times New Roman"/>
          <w:sz w:val="24"/>
          <w:szCs w:val="24"/>
          <w:lang w:val="en-GB"/>
        </w:rPr>
        <w:t xml:space="preserve">, </w:t>
      </w:r>
      <w:r w:rsidRPr="00AE710D">
        <w:rPr>
          <w:rFonts w:ascii="Times New Roman" w:hAnsi="Times New Roman"/>
          <w:sz w:val="24"/>
          <w:szCs w:val="24"/>
          <w:lang w:val="en-GB"/>
        </w:rPr>
        <w:t>2000</w:t>
      </w:r>
      <w:r w:rsidR="00BD5316" w:rsidRPr="00AE710D">
        <w:rPr>
          <w:rFonts w:ascii="Times New Roman" w:hAnsi="Times New Roman"/>
          <w:sz w:val="24"/>
          <w:szCs w:val="24"/>
          <w:lang w:val="en-GB"/>
        </w:rPr>
        <w:t>.</w:t>
      </w:r>
    </w:p>
    <w:p w14:paraId="1B92B5AE"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[3]</w:t>
      </w:r>
      <w:r w:rsidRPr="00AE710D">
        <w:rPr>
          <w:rFonts w:ascii="Times New Roman" w:hAnsi="Times New Roman"/>
          <w:sz w:val="24"/>
          <w:szCs w:val="24"/>
          <w:lang w:val="en-GB"/>
        </w:rPr>
        <w:tab/>
        <w:t xml:space="preserve">INTERNATIONAL ATOMIC ENERGY AGENCY, Maintenance, Surveillance and In-Service Inspection in Nuclear Power Plants, Safety Guide No. NS-G-2.6, </w:t>
      </w:r>
      <w:r w:rsidR="00EB04F6">
        <w:rPr>
          <w:rFonts w:ascii="Times New Roman" w:hAnsi="Times New Roman"/>
          <w:sz w:val="24"/>
          <w:szCs w:val="24"/>
          <w:lang w:val="en-GB"/>
        </w:rPr>
        <w:t xml:space="preserve">IAEA, </w:t>
      </w:r>
      <w:smartTag w:uri="urn:schemas-microsoft-com:office:smarttags" w:element="place">
        <w:smartTag w:uri="urn:schemas-microsoft-com:office:smarttags" w:element="State">
          <w:r w:rsidR="00EB04F6">
            <w:rPr>
              <w:rFonts w:ascii="Times New Roman" w:hAnsi="Times New Roman"/>
              <w:sz w:val="24"/>
              <w:szCs w:val="24"/>
              <w:lang w:val="en-GB"/>
            </w:rPr>
            <w:t>Vienna</w:t>
          </w:r>
        </w:smartTag>
      </w:smartTag>
      <w:r w:rsidR="00EB04F6">
        <w:rPr>
          <w:rFonts w:ascii="Times New Roman" w:hAnsi="Times New Roman"/>
          <w:sz w:val="24"/>
          <w:szCs w:val="24"/>
          <w:lang w:val="en-GB"/>
        </w:rPr>
        <w:t xml:space="preserve">, </w:t>
      </w:r>
      <w:r w:rsidRPr="00AE710D">
        <w:rPr>
          <w:rFonts w:ascii="Times New Roman" w:hAnsi="Times New Roman"/>
          <w:sz w:val="24"/>
          <w:szCs w:val="24"/>
          <w:lang w:val="en-GB"/>
        </w:rPr>
        <w:t>2002</w:t>
      </w:r>
      <w:r w:rsidR="00BD5316" w:rsidRPr="00AE710D">
        <w:rPr>
          <w:rFonts w:ascii="Times New Roman" w:hAnsi="Times New Roman"/>
          <w:sz w:val="24"/>
          <w:szCs w:val="24"/>
          <w:lang w:val="en-GB"/>
        </w:rPr>
        <w:t>.</w:t>
      </w:r>
    </w:p>
    <w:p w14:paraId="6650A056" w14:textId="77777777" w:rsidR="004E1877" w:rsidRPr="004E1877" w:rsidRDefault="004E1877"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4E1877">
        <w:rPr>
          <w:rFonts w:ascii="Times New Roman" w:hAnsi="Times New Roman"/>
          <w:sz w:val="24"/>
          <w:szCs w:val="24"/>
          <w:lang w:val="en-GB"/>
        </w:rPr>
        <w:t>[</w:t>
      </w:r>
      <w:r>
        <w:rPr>
          <w:rFonts w:ascii="Times New Roman" w:hAnsi="Times New Roman"/>
          <w:sz w:val="24"/>
          <w:szCs w:val="24"/>
          <w:lang w:val="en-GB"/>
        </w:rPr>
        <w:t>4</w:t>
      </w:r>
      <w:r w:rsidR="00B45EC8" w:rsidRPr="004E1877">
        <w:rPr>
          <w:rFonts w:ascii="Times New Roman" w:hAnsi="Times New Roman"/>
          <w:sz w:val="24"/>
          <w:szCs w:val="24"/>
          <w:lang w:val="en-GB"/>
        </w:rPr>
        <w:t>]</w:t>
      </w:r>
      <w:r w:rsidR="00B45EC8">
        <w:rPr>
          <w:rFonts w:ascii="Times New Roman" w:hAnsi="Times New Roman"/>
          <w:sz w:val="24"/>
          <w:szCs w:val="24"/>
          <w:lang w:val="en-GB"/>
        </w:rPr>
        <w:tab/>
      </w:r>
      <w:r w:rsidRPr="004E1877">
        <w:rPr>
          <w:rFonts w:ascii="Times New Roman" w:hAnsi="Times New Roman"/>
          <w:sz w:val="24"/>
          <w:szCs w:val="24"/>
          <w:lang w:val="en-GB"/>
        </w:rPr>
        <w:t xml:space="preserve">Japan Electric Association, Fire-protection codes for nuclear power plants, JEAC 4626, </w:t>
      </w:r>
      <w:r w:rsidR="00EB04F6">
        <w:rPr>
          <w:rFonts w:ascii="Times New Roman" w:hAnsi="Times New Roman"/>
          <w:sz w:val="24"/>
          <w:szCs w:val="24"/>
          <w:lang w:val="en-GB"/>
        </w:rPr>
        <w:t xml:space="preserve">JEA, </w:t>
      </w:r>
      <w:r w:rsidRPr="004E1877">
        <w:rPr>
          <w:rFonts w:ascii="Times New Roman" w:hAnsi="Times New Roman"/>
          <w:sz w:val="24"/>
          <w:szCs w:val="24"/>
          <w:lang w:val="en-GB"/>
        </w:rPr>
        <w:t>2010</w:t>
      </w:r>
      <w:r w:rsidR="00EB04F6">
        <w:rPr>
          <w:rFonts w:ascii="Times New Roman" w:hAnsi="Times New Roman"/>
          <w:sz w:val="24"/>
          <w:szCs w:val="24"/>
          <w:lang w:val="en-GB"/>
        </w:rPr>
        <w:t>.</w:t>
      </w:r>
    </w:p>
    <w:p w14:paraId="3E23F210" w14:textId="77777777" w:rsidR="004E1877" w:rsidRPr="004E1877" w:rsidRDefault="004E1877"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4E1877">
        <w:rPr>
          <w:rFonts w:ascii="Times New Roman" w:hAnsi="Times New Roman"/>
          <w:sz w:val="24"/>
          <w:szCs w:val="24"/>
          <w:lang w:val="en-GB"/>
        </w:rPr>
        <w:t>[</w:t>
      </w:r>
      <w:r>
        <w:rPr>
          <w:rFonts w:ascii="Times New Roman" w:hAnsi="Times New Roman"/>
          <w:sz w:val="24"/>
          <w:szCs w:val="24"/>
          <w:lang w:val="en-GB"/>
        </w:rPr>
        <w:t>5</w:t>
      </w:r>
      <w:r w:rsidRPr="004E1877">
        <w:rPr>
          <w:rFonts w:ascii="Times New Roman" w:hAnsi="Times New Roman"/>
          <w:sz w:val="24"/>
          <w:szCs w:val="24"/>
          <w:lang w:val="en-GB"/>
        </w:rPr>
        <w:t>]</w:t>
      </w:r>
      <w:r w:rsidR="00B45EC8">
        <w:rPr>
          <w:rFonts w:ascii="Times New Roman" w:hAnsi="Times New Roman"/>
          <w:sz w:val="24"/>
          <w:szCs w:val="24"/>
          <w:lang w:val="en-GB"/>
        </w:rPr>
        <w:tab/>
      </w:r>
      <w:r w:rsidRPr="004E1877">
        <w:rPr>
          <w:rFonts w:ascii="Times New Roman" w:hAnsi="Times New Roman"/>
          <w:sz w:val="24"/>
          <w:szCs w:val="24"/>
          <w:lang w:val="en-GB"/>
        </w:rPr>
        <w:t xml:space="preserve">Japan Electric Association, Fire-protection guidelines for nuclear power plants, JEAG 4607, </w:t>
      </w:r>
      <w:r w:rsidR="00EB04F6">
        <w:rPr>
          <w:rFonts w:ascii="Times New Roman" w:hAnsi="Times New Roman"/>
          <w:sz w:val="24"/>
          <w:szCs w:val="24"/>
          <w:lang w:val="en-GB"/>
        </w:rPr>
        <w:t xml:space="preserve">JEA, </w:t>
      </w:r>
      <w:r w:rsidRPr="004E1877">
        <w:rPr>
          <w:rFonts w:ascii="Times New Roman" w:hAnsi="Times New Roman"/>
          <w:sz w:val="24"/>
          <w:szCs w:val="24"/>
          <w:lang w:val="en-GB"/>
        </w:rPr>
        <w:t>2010</w:t>
      </w:r>
      <w:r w:rsidR="00EB04F6">
        <w:rPr>
          <w:rFonts w:ascii="Times New Roman" w:hAnsi="Times New Roman"/>
          <w:sz w:val="24"/>
          <w:szCs w:val="24"/>
          <w:lang w:val="en-GB"/>
        </w:rPr>
        <w:t>.</w:t>
      </w:r>
    </w:p>
    <w:p w14:paraId="040A1C18" w14:textId="77777777" w:rsidR="004E1877" w:rsidRDefault="004E1877"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4E1877">
        <w:rPr>
          <w:rFonts w:ascii="Times New Roman" w:hAnsi="Times New Roman"/>
          <w:sz w:val="24"/>
          <w:szCs w:val="24"/>
          <w:lang w:val="en-GB"/>
        </w:rPr>
        <w:t>[</w:t>
      </w:r>
      <w:r>
        <w:rPr>
          <w:rFonts w:ascii="Times New Roman" w:hAnsi="Times New Roman"/>
          <w:sz w:val="24"/>
          <w:szCs w:val="24"/>
          <w:lang w:val="en-GB"/>
        </w:rPr>
        <w:t>6</w:t>
      </w:r>
      <w:r w:rsidR="00B45EC8" w:rsidRPr="004E1877">
        <w:rPr>
          <w:rFonts w:ascii="Times New Roman" w:hAnsi="Times New Roman"/>
          <w:sz w:val="24"/>
          <w:szCs w:val="24"/>
          <w:lang w:val="en-GB"/>
        </w:rPr>
        <w:t>]</w:t>
      </w:r>
      <w:r w:rsidR="00B45EC8">
        <w:rPr>
          <w:rFonts w:ascii="Times New Roman" w:hAnsi="Times New Roman"/>
          <w:sz w:val="24"/>
          <w:szCs w:val="24"/>
          <w:lang w:val="en-GB"/>
        </w:rPr>
        <w:tab/>
      </w:r>
      <w:r w:rsidRPr="004E1877">
        <w:rPr>
          <w:rFonts w:ascii="Times New Roman" w:hAnsi="Times New Roman"/>
          <w:sz w:val="24"/>
          <w:szCs w:val="24"/>
          <w:lang w:val="en-GB"/>
        </w:rPr>
        <w:t xml:space="preserve">Japan Electric Association, Fire-protection management guidelines for nuclear power plants, JEAG 4103, </w:t>
      </w:r>
      <w:r w:rsidR="00EB04F6">
        <w:rPr>
          <w:rFonts w:ascii="Times New Roman" w:hAnsi="Times New Roman"/>
          <w:sz w:val="24"/>
          <w:szCs w:val="24"/>
          <w:lang w:val="en-GB"/>
        </w:rPr>
        <w:t xml:space="preserve">JEA, </w:t>
      </w:r>
      <w:r w:rsidRPr="004E1877">
        <w:rPr>
          <w:rFonts w:ascii="Times New Roman" w:hAnsi="Times New Roman"/>
          <w:sz w:val="24"/>
          <w:szCs w:val="24"/>
          <w:lang w:val="en-GB"/>
        </w:rPr>
        <w:t>2009</w:t>
      </w:r>
      <w:r w:rsidR="00EB04F6">
        <w:rPr>
          <w:rFonts w:ascii="Times New Roman" w:hAnsi="Times New Roman"/>
          <w:sz w:val="24"/>
          <w:szCs w:val="24"/>
          <w:lang w:val="en-GB"/>
        </w:rPr>
        <w:t>.</w:t>
      </w:r>
    </w:p>
    <w:p w14:paraId="12E474C0" w14:textId="77777777" w:rsidR="006117DE"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w:t>
      </w:r>
      <w:r w:rsidR="004E1877">
        <w:rPr>
          <w:rFonts w:ascii="Times New Roman" w:hAnsi="Times New Roman"/>
          <w:sz w:val="24"/>
          <w:szCs w:val="24"/>
          <w:lang w:val="en-GB"/>
        </w:rPr>
        <w:t>7</w:t>
      </w:r>
      <w:r w:rsidRPr="00AE710D">
        <w:rPr>
          <w:rFonts w:ascii="Times New Roman" w:hAnsi="Times New Roman"/>
          <w:sz w:val="24"/>
          <w:szCs w:val="24"/>
          <w:lang w:val="en-GB"/>
        </w:rPr>
        <w:t>]</w:t>
      </w:r>
      <w:r w:rsidRPr="00AE710D">
        <w:rPr>
          <w:rFonts w:ascii="Times New Roman" w:hAnsi="Times New Roman"/>
          <w:sz w:val="24"/>
          <w:szCs w:val="24"/>
          <w:lang w:val="en-GB"/>
        </w:rPr>
        <w:tab/>
      </w:r>
      <w:r w:rsidR="006117DE" w:rsidRPr="006117DE">
        <w:rPr>
          <w:rFonts w:ascii="Times New Roman" w:hAnsi="Times New Roman"/>
          <w:sz w:val="24"/>
          <w:szCs w:val="24"/>
          <w:lang w:val="en-US"/>
        </w:rPr>
        <w:t xml:space="preserve">UNITED STATES NUCLEAR REGULATORY COMMISSION, </w:t>
      </w:r>
      <w:r w:rsidR="006117DE">
        <w:rPr>
          <w:rFonts w:ascii="Times New Roman" w:hAnsi="Times New Roman"/>
          <w:sz w:val="24"/>
          <w:szCs w:val="24"/>
          <w:lang w:val="en-US"/>
        </w:rPr>
        <w:t>“Generic A</w:t>
      </w:r>
      <w:r w:rsidR="006C7BD6">
        <w:rPr>
          <w:rFonts w:ascii="Times New Roman" w:hAnsi="Times New Roman"/>
          <w:sz w:val="24"/>
          <w:szCs w:val="24"/>
          <w:lang w:val="en-US"/>
        </w:rPr>
        <w:t xml:space="preserve">ging </w:t>
      </w:r>
      <w:r w:rsidR="006117DE">
        <w:rPr>
          <w:rFonts w:ascii="Times New Roman" w:hAnsi="Times New Roman"/>
          <w:sz w:val="24"/>
          <w:szCs w:val="24"/>
          <w:lang w:val="en-US"/>
        </w:rPr>
        <w:t xml:space="preserve">Lessons Learned </w:t>
      </w:r>
      <w:r w:rsidR="00862B8B" w:rsidRPr="00237960">
        <w:rPr>
          <w:rFonts w:ascii="Times New Roman" w:eastAsia="Arial" w:hAnsi="Times New Roman"/>
          <w:color w:val="000000"/>
          <w:sz w:val="24"/>
          <w:szCs w:val="24"/>
          <w:lang w:val="en-GB" w:eastAsia="ja-JP"/>
        </w:rPr>
        <w:t xml:space="preserve">for Subsequent License Renewal </w:t>
      </w:r>
      <w:r w:rsidR="006117DE">
        <w:rPr>
          <w:rFonts w:ascii="Times New Roman" w:hAnsi="Times New Roman"/>
          <w:sz w:val="24"/>
          <w:szCs w:val="24"/>
          <w:lang w:val="en-US"/>
        </w:rPr>
        <w:t>(GALL</w:t>
      </w:r>
      <w:r w:rsidR="00862B8B">
        <w:rPr>
          <w:rFonts w:ascii="Times New Roman" w:hAnsi="Times New Roman"/>
          <w:sz w:val="24"/>
          <w:szCs w:val="24"/>
          <w:lang w:val="en-US"/>
        </w:rPr>
        <w:t>-SLR</w:t>
      </w:r>
      <w:r w:rsidR="006117DE">
        <w:rPr>
          <w:rFonts w:ascii="Times New Roman" w:hAnsi="Times New Roman"/>
          <w:sz w:val="24"/>
          <w:szCs w:val="24"/>
          <w:lang w:val="en-US"/>
        </w:rPr>
        <w:t>) Report,” NUREG-</w:t>
      </w:r>
      <w:r w:rsidR="00862B8B">
        <w:rPr>
          <w:rFonts w:ascii="Times New Roman" w:hAnsi="Times New Roman"/>
          <w:sz w:val="24"/>
          <w:szCs w:val="24"/>
          <w:lang w:val="en-US"/>
        </w:rPr>
        <w:t>2191</w:t>
      </w:r>
      <w:r w:rsidR="006117DE">
        <w:rPr>
          <w:rFonts w:ascii="Times New Roman" w:hAnsi="Times New Roman"/>
          <w:sz w:val="24"/>
          <w:szCs w:val="24"/>
          <w:lang w:val="en-US"/>
        </w:rPr>
        <w:t xml:space="preserve">, </w:t>
      </w:r>
      <w:r w:rsidR="006117DE">
        <w:rPr>
          <w:rFonts w:ascii="Times New Roman" w:hAnsi="Times New Roman"/>
          <w:sz w:val="24"/>
          <w:szCs w:val="24"/>
          <w:lang w:val="en-GB"/>
        </w:rPr>
        <w:t xml:space="preserve">USNRC, </w:t>
      </w:r>
      <w:r w:rsidR="003454A1">
        <w:rPr>
          <w:rFonts w:ascii="Times New Roman" w:hAnsi="Times New Roman"/>
          <w:color w:val="000000"/>
          <w:sz w:val="24"/>
          <w:szCs w:val="24"/>
          <w:lang w:val="en-GB" w:eastAsia="ja-JP"/>
        </w:rPr>
        <w:t xml:space="preserve">Washington, </w:t>
      </w:r>
      <w:r w:rsidR="00862B8B">
        <w:rPr>
          <w:rFonts w:ascii="Times New Roman" w:hAnsi="Times New Roman"/>
          <w:color w:val="000000"/>
          <w:sz w:val="24"/>
          <w:szCs w:val="24"/>
          <w:lang w:val="en-GB" w:eastAsia="ja-JP"/>
        </w:rPr>
        <w:t>July 2017</w:t>
      </w:r>
      <w:r w:rsidR="006117DE" w:rsidRPr="00AE710D">
        <w:rPr>
          <w:rFonts w:ascii="Times New Roman" w:hAnsi="Times New Roman"/>
          <w:sz w:val="24"/>
          <w:szCs w:val="24"/>
          <w:lang w:val="en-GB"/>
        </w:rPr>
        <w:t>.</w:t>
      </w:r>
    </w:p>
    <w:p w14:paraId="615FADC8" w14:textId="77777777" w:rsidR="00D10E69" w:rsidRPr="00AE710D" w:rsidRDefault="006117DE"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Pr>
          <w:rFonts w:ascii="Times New Roman" w:hAnsi="Times New Roman"/>
          <w:sz w:val="24"/>
          <w:szCs w:val="24"/>
          <w:lang w:val="en-GB"/>
        </w:rPr>
        <w:t>[8]</w:t>
      </w:r>
      <w:r w:rsidR="00A868CD">
        <w:rPr>
          <w:rFonts w:ascii="Times New Roman" w:hAnsi="Times New Roman"/>
          <w:sz w:val="24"/>
          <w:szCs w:val="24"/>
          <w:lang w:val="en-GB"/>
        </w:rPr>
        <w:tab/>
      </w:r>
      <w:r w:rsidR="00055B4F" w:rsidRPr="00237960">
        <w:rPr>
          <w:rFonts w:ascii="Times New Roman" w:hAnsi="Times New Roman"/>
          <w:sz w:val="24"/>
          <w:szCs w:val="24"/>
          <w:lang w:val="en-US"/>
        </w:rPr>
        <w:t xml:space="preserve">UNITED STATES NUCLEAR REGULATORY COMMISSION, </w:t>
      </w:r>
      <w:r w:rsidR="00D10E69" w:rsidRPr="00AE710D">
        <w:rPr>
          <w:rFonts w:ascii="Times New Roman" w:hAnsi="Times New Roman"/>
          <w:sz w:val="24"/>
          <w:szCs w:val="24"/>
          <w:lang w:val="en-GB"/>
        </w:rPr>
        <w:t xml:space="preserve">Information Notice 88-56, Potential Problems with Silicone Foam Fire Barrier Penetration Seals, </w:t>
      </w:r>
      <w:r w:rsidR="00A33702">
        <w:rPr>
          <w:rFonts w:ascii="Times New Roman" w:hAnsi="Times New Roman"/>
          <w:sz w:val="24"/>
          <w:szCs w:val="24"/>
          <w:lang w:val="en-GB"/>
        </w:rPr>
        <w:t xml:space="preserve">USNRC, </w:t>
      </w:r>
      <w:r w:rsidR="003454A1">
        <w:rPr>
          <w:rFonts w:ascii="Times New Roman" w:hAnsi="Times New Roman"/>
          <w:color w:val="000000"/>
          <w:sz w:val="24"/>
          <w:szCs w:val="24"/>
          <w:lang w:val="en-GB" w:eastAsia="ja-JP"/>
        </w:rPr>
        <w:t xml:space="preserve">Washington, </w:t>
      </w:r>
      <w:r w:rsidR="00D10E69" w:rsidRPr="00AE710D">
        <w:rPr>
          <w:rFonts w:ascii="Times New Roman" w:hAnsi="Times New Roman"/>
          <w:sz w:val="24"/>
          <w:szCs w:val="24"/>
          <w:lang w:val="en-GB"/>
        </w:rPr>
        <w:t>August 14, 1988.</w:t>
      </w:r>
    </w:p>
    <w:p w14:paraId="2E9ACF2A"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w:t>
      </w:r>
      <w:r w:rsidR="006117DE">
        <w:rPr>
          <w:rFonts w:ascii="Times New Roman" w:hAnsi="Times New Roman"/>
          <w:sz w:val="24"/>
          <w:szCs w:val="24"/>
          <w:lang w:val="en-GB"/>
        </w:rPr>
        <w:t>9</w:t>
      </w:r>
      <w:r w:rsidRPr="00AE710D">
        <w:rPr>
          <w:rFonts w:ascii="Times New Roman" w:hAnsi="Times New Roman"/>
          <w:sz w:val="24"/>
          <w:szCs w:val="24"/>
          <w:lang w:val="en-GB"/>
        </w:rPr>
        <w:t>]</w:t>
      </w:r>
      <w:r w:rsidRPr="00AE710D">
        <w:rPr>
          <w:rFonts w:ascii="Times New Roman" w:hAnsi="Times New Roman"/>
          <w:sz w:val="24"/>
          <w:szCs w:val="24"/>
          <w:lang w:val="en-GB"/>
        </w:rPr>
        <w:tab/>
      </w:r>
      <w:r w:rsidR="00055B4F" w:rsidRPr="00237960">
        <w:rPr>
          <w:rFonts w:ascii="Times New Roman" w:hAnsi="Times New Roman"/>
          <w:sz w:val="24"/>
          <w:szCs w:val="24"/>
          <w:lang w:val="en-US"/>
        </w:rPr>
        <w:t xml:space="preserve">UNITED STATES NUCLEAR REGULATORY COMMISSION, </w:t>
      </w:r>
      <w:r w:rsidRPr="00AE710D">
        <w:rPr>
          <w:rFonts w:ascii="Times New Roman" w:hAnsi="Times New Roman"/>
          <w:sz w:val="24"/>
          <w:szCs w:val="24"/>
          <w:lang w:val="en-GB"/>
        </w:rPr>
        <w:t>Information Notice 94-28, Potential Problems with Fire-Barrier Penetration Seals,</w:t>
      </w:r>
      <w:r w:rsidR="00A33702">
        <w:rPr>
          <w:rFonts w:ascii="Times New Roman" w:hAnsi="Times New Roman"/>
          <w:sz w:val="24"/>
          <w:szCs w:val="24"/>
          <w:lang w:val="en-GB"/>
        </w:rPr>
        <w:t xml:space="preserve"> USNRC, </w:t>
      </w:r>
      <w:r w:rsidR="003454A1">
        <w:rPr>
          <w:rFonts w:ascii="Times New Roman" w:hAnsi="Times New Roman"/>
          <w:color w:val="000000"/>
          <w:sz w:val="24"/>
          <w:szCs w:val="24"/>
          <w:lang w:val="en-GB" w:eastAsia="ja-JP"/>
        </w:rPr>
        <w:t xml:space="preserve">Washington, </w:t>
      </w:r>
      <w:r w:rsidRPr="00AE710D">
        <w:rPr>
          <w:rFonts w:ascii="Times New Roman" w:hAnsi="Times New Roman"/>
          <w:sz w:val="24"/>
          <w:szCs w:val="24"/>
          <w:lang w:val="en-GB"/>
        </w:rPr>
        <w:t>April 5, 1994.</w:t>
      </w:r>
    </w:p>
    <w:p w14:paraId="040A3B41"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w:t>
      </w:r>
      <w:r w:rsidR="006117DE">
        <w:rPr>
          <w:rFonts w:ascii="Times New Roman" w:hAnsi="Times New Roman"/>
          <w:sz w:val="24"/>
          <w:szCs w:val="24"/>
          <w:lang w:val="en-GB"/>
        </w:rPr>
        <w:t>10</w:t>
      </w:r>
      <w:r w:rsidRPr="00AE710D">
        <w:rPr>
          <w:rFonts w:ascii="Times New Roman" w:hAnsi="Times New Roman"/>
          <w:sz w:val="24"/>
          <w:szCs w:val="24"/>
          <w:lang w:val="en-GB"/>
        </w:rPr>
        <w:t>]</w:t>
      </w:r>
      <w:r w:rsidRPr="00AE710D">
        <w:rPr>
          <w:rFonts w:ascii="Times New Roman" w:hAnsi="Times New Roman"/>
          <w:sz w:val="24"/>
          <w:szCs w:val="24"/>
          <w:lang w:val="en-GB"/>
        </w:rPr>
        <w:tab/>
      </w:r>
      <w:r w:rsidR="00055B4F" w:rsidRPr="00237960">
        <w:rPr>
          <w:rFonts w:ascii="Times New Roman" w:hAnsi="Times New Roman"/>
          <w:sz w:val="24"/>
          <w:szCs w:val="24"/>
          <w:lang w:val="en-US"/>
        </w:rPr>
        <w:t xml:space="preserve">UNITED STATES NUCLEAR REGULATORY COMMISSION, </w:t>
      </w:r>
      <w:r w:rsidRPr="00AE710D">
        <w:rPr>
          <w:rFonts w:ascii="Times New Roman" w:hAnsi="Times New Roman"/>
          <w:sz w:val="24"/>
          <w:szCs w:val="24"/>
          <w:lang w:val="en-GB"/>
        </w:rPr>
        <w:t xml:space="preserve">Information Notice 97-70, Potential Problems with Fire Barrier Penetration Seals, </w:t>
      </w:r>
      <w:r w:rsidR="00EB04F6">
        <w:rPr>
          <w:rFonts w:ascii="Times New Roman" w:hAnsi="Times New Roman"/>
          <w:sz w:val="24"/>
          <w:szCs w:val="24"/>
          <w:lang w:val="en-GB"/>
        </w:rPr>
        <w:t xml:space="preserve">USNRC, </w:t>
      </w:r>
      <w:r w:rsidR="003454A1">
        <w:rPr>
          <w:rFonts w:ascii="Times New Roman" w:hAnsi="Times New Roman"/>
          <w:color w:val="000000"/>
          <w:sz w:val="24"/>
          <w:szCs w:val="24"/>
          <w:lang w:val="en-GB" w:eastAsia="ja-JP"/>
        </w:rPr>
        <w:t xml:space="preserve">Washington, </w:t>
      </w:r>
      <w:r w:rsidRPr="00AE710D">
        <w:rPr>
          <w:rFonts w:ascii="Times New Roman" w:hAnsi="Times New Roman"/>
          <w:sz w:val="24"/>
          <w:szCs w:val="24"/>
          <w:lang w:val="en-GB"/>
        </w:rPr>
        <w:t>September 19, 1997.</w:t>
      </w:r>
    </w:p>
    <w:p w14:paraId="178FDA8C"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w:t>
      </w:r>
      <w:r w:rsidR="004E1877">
        <w:rPr>
          <w:rFonts w:ascii="Times New Roman" w:hAnsi="Times New Roman"/>
          <w:sz w:val="24"/>
          <w:szCs w:val="24"/>
          <w:lang w:val="en-GB"/>
        </w:rPr>
        <w:t>1</w:t>
      </w:r>
      <w:r w:rsidR="006117DE">
        <w:rPr>
          <w:rFonts w:ascii="Times New Roman" w:hAnsi="Times New Roman"/>
          <w:sz w:val="24"/>
          <w:szCs w:val="24"/>
          <w:lang w:val="en-GB"/>
        </w:rPr>
        <w:t>1</w:t>
      </w:r>
      <w:r w:rsidRPr="00AE710D">
        <w:rPr>
          <w:rFonts w:ascii="Times New Roman" w:hAnsi="Times New Roman"/>
          <w:sz w:val="24"/>
          <w:szCs w:val="24"/>
          <w:lang w:val="en-GB"/>
        </w:rPr>
        <w:t>]</w:t>
      </w:r>
      <w:r w:rsidRPr="00AE710D">
        <w:rPr>
          <w:rFonts w:ascii="Times New Roman" w:hAnsi="Times New Roman"/>
          <w:sz w:val="24"/>
          <w:szCs w:val="24"/>
          <w:lang w:val="en-GB"/>
        </w:rPr>
        <w:tab/>
      </w:r>
      <w:r w:rsidR="00055B4F" w:rsidRPr="00237960">
        <w:rPr>
          <w:rFonts w:ascii="Times New Roman" w:hAnsi="Times New Roman"/>
          <w:sz w:val="24"/>
          <w:szCs w:val="24"/>
          <w:lang w:val="en-US"/>
        </w:rPr>
        <w:t xml:space="preserve">UNITED STATES NUCLEAR REGULATORY COMMISSION, </w:t>
      </w:r>
      <w:r w:rsidRPr="00AE710D">
        <w:rPr>
          <w:rFonts w:ascii="Times New Roman" w:hAnsi="Times New Roman"/>
          <w:sz w:val="24"/>
          <w:szCs w:val="24"/>
          <w:lang w:val="en-GB"/>
        </w:rPr>
        <w:t xml:space="preserve">Information Notice 91-47, Failure of Thermo-Lag Fire Barrier Material to Pass Fire Endurance Test, </w:t>
      </w:r>
      <w:r w:rsidR="00EB04F6">
        <w:rPr>
          <w:rFonts w:ascii="Times New Roman" w:hAnsi="Times New Roman"/>
          <w:sz w:val="24"/>
          <w:szCs w:val="24"/>
          <w:lang w:val="en-GB"/>
        </w:rPr>
        <w:t xml:space="preserve">USNRC, </w:t>
      </w:r>
      <w:r w:rsidR="003454A1">
        <w:rPr>
          <w:rFonts w:ascii="Times New Roman" w:hAnsi="Times New Roman"/>
          <w:color w:val="000000"/>
          <w:sz w:val="24"/>
          <w:szCs w:val="24"/>
          <w:lang w:val="en-GB" w:eastAsia="ja-JP"/>
        </w:rPr>
        <w:t xml:space="preserve">Washington, </w:t>
      </w:r>
      <w:r w:rsidRPr="00AE710D">
        <w:rPr>
          <w:rFonts w:ascii="Times New Roman" w:hAnsi="Times New Roman"/>
          <w:sz w:val="24"/>
          <w:szCs w:val="24"/>
          <w:lang w:val="en-GB"/>
        </w:rPr>
        <w:t>August 6, 1991.</w:t>
      </w:r>
    </w:p>
    <w:p w14:paraId="04BFED9A"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w:t>
      </w:r>
      <w:r w:rsidR="004E1877">
        <w:rPr>
          <w:rFonts w:ascii="Times New Roman" w:hAnsi="Times New Roman"/>
          <w:sz w:val="24"/>
          <w:szCs w:val="24"/>
          <w:lang w:val="en-GB"/>
        </w:rPr>
        <w:t>1</w:t>
      </w:r>
      <w:r w:rsidR="006117DE">
        <w:rPr>
          <w:rFonts w:ascii="Times New Roman" w:hAnsi="Times New Roman"/>
          <w:sz w:val="24"/>
          <w:szCs w:val="24"/>
          <w:lang w:val="en-GB"/>
        </w:rPr>
        <w:t>2</w:t>
      </w:r>
      <w:r w:rsidRPr="00AE710D">
        <w:rPr>
          <w:rFonts w:ascii="Times New Roman" w:hAnsi="Times New Roman"/>
          <w:sz w:val="24"/>
          <w:szCs w:val="24"/>
          <w:lang w:val="en-GB"/>
        </w:rPr>
        <w:t>]</w:t>
      </w:r>
      <w:r w:rsidRPr="00AE710D">
        <w:rPr>
          <w:rFonts w:ascii="Times New Roman" w:hAnsi="Times New Roman"/>
          <w:sz w:val="24"/>
          <w:szCs w:val="24"/>
          <w:lang w:val="en-GB"/>
        </w:rPr>
        <w:tab/>
      </w:r>
      <w:r w:rsidR="00055B4F" w:rsidRPr="00237960">
        <w:rPr>
          <w:rFonts w:ascii="Times New Roman" w:hAnsi="Times New Roman"/>
          <w:sz w:val="24"/>
          <w:szCs w:val="24"/>
          <w:lang w:val="en-US"/>
        </w:rPr>
        <w:t xml:space="preserve">UNITED STATES NUCLEAR REGULATORY COMMISSION, </w:t>
      </w:r>
      <w:r w:rsidRPr="00AE710D">
        <w:rPr>
          <w:rFonts w:ascii="Times New Roman" w:hAnsi="Times New Roman"/>
          <w:sz w:val="24"/>
          <w:szCs w:val="24"/>
          <w:lang w:val="en-GB"/>
        </w:rPr>
        <w:t xml:space="preserve">Generic Letter 92-08, Thermo-Lag 330-1 Fire Barrier, </w:t>
      </w:r>
      <w:r w:rsidR="00EB04F6">
        <w:rPr>
          <w:rFonts w:ascii="Times New Roman" w:hAnsi="Times New Roman"/>
          <w:sz w:val="24"/>
          <w:szCs w:val="24"/>
          <w:lang w:val="en-GB"/>
        </w:rPr>
        <w:t xml:space="preserve">USNRC, </w:t>
      </w:r>
      <w:r w:rsidR="003454A1">
        <w:rPr>
          <w:rFonts w:ascii="Times New Roman" w:hAnsi="Times New Roman"/>
          <w:color w:val="000000"/>
          <w:sz w:val="24"/>
          <w:szCs w:val="24"/>
          <w:lang w:val="en-GB" w:eastAsia="ja-JP"/>
        </w:rPr>
        <w:t xml:space="preserve">Washington, </w:t>
      </w:r>
      <w:r w:rsidRPr="00AE710D">
        <w:rPr>
          <w:rFonts w:ascii="Times New Roman" w:hAnsi="Times New Roman"/>
          <w:sz w:val="24"/>
          <w:szCs w:val="24"/>
          <w:lang w:val="en-GB"/>
        </w:rPr>
        <w:t>December 17, 1992.</w:t>
      </w:r>
    </w:p>
    <w:p w14:paraId="520ADE06"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lastRenderedPageBreak/>
        <w:t>[</w:t>
      </w:r>
      <w:r w:rsidR="004E1877">
        <w:rPr>
          <w:rFonts w:ascii="Times New Roman" w:hAnsi="Times New Roman"/>
          <w:sz w:val="24"/>
          <w:szCs w:val="24"/>
          <w:lang w:val="en-GB"/>
        </w:rPr>
        <w:t>1</w:t>
      </w:r>
      <w:r w:rsidR="006117DE">
        <w:rPr>
          <w:rFonts w:ascii="Times New Roman" w:hAnsi="Times New Roman"/>
          <w:sz w:val="24"/>
          <w:szCs w:val="24"/>
          <w:lang w:val="en-GB"/>
        </w:rPr>
        <w:t>3</w:t>
      </w:r>
      <w:r w:rsidRPr="00AE710D">
        <w:rPr>
          <w:rFonts w:ascii="Times New Roman" w:hAnsi="Times New Roman"/>
          <w:sz w:val="24"/>
          <w:szCs w:val="24"/>
          <w:lang w:val="en-GB"/>
        </w:rPr>
        <w:t>]</w:t>
      </w:r>
      <w:r w:rsidRPr="00AE710D">
        <w:rPr>
          <w:rFonts w:ascii="Times New Roman" w:hAnsi="Times New Roman"/>
          <w:sz w:val="24"/>
          <w:szCs w:val="24"/>
          <w:lang w:val="en-GB"/>
        </w:rPr>
        <w:tab/>
      </w:r>
      <w:proofErr w:type="spellStart"/>
      <w:r w:rsidRPr="00AE710D">
        <w:rPr>
          <w:rFonts w:ascii="Times New Roman" w:hAnsi="Times New Roman"/>
          <w:sz w:val="24"/>
          <w:szCs w:val="24"/>
          <w:lang w:val="en-GB"/>
        </w:rPr>
        <w:t>Forell</w:t>
      </w:r>
      <w:proofErr w:type="spellEnd"/>
      <w:r w:rsidRPr="00AE710D">
        <w:rPr>
          <w:rFonts w:ascii="Times New Roman" w:hAnsi="Times New Roman"/>
          <w:sz w:val="24"/>
          <w:szCs w:val="24"/>
          <w:lang w:val="en-GB"/>
        </w:rPr>
        <w:t xml:space="preserve">, B., S. </w:t>
      </w:r>
      <w:proofErr w:type="spellStart"/>
      <w:r w:rsidRPr="00AE710D">
        <w:rPr>
          <w:rFonts w:ascii="Times New Roman" w:hAnsi="Times New Roman"/>
          <w:sz w:val="24"/>
          <w:szCs w:val="24"/>
          <w:lang w:val="en-GB"/>
        </w:rPr>
        <w:t>Einarsson</w:t>
      </w:r>
      <w:proofErr w:type="spellEnd"/>
      <w:r w:rsidRPr="00AE710D">
        <w:rPr>
          <w:rFonts w:ascii="Times New Roman" w:hAnsi="Times New Roman"/>
          <w:sz w:val="24"/>
          <w:szCs w:val="24"/>
          <w:lang w:val="en-GB"/>
        </w:rPr>
        <w:t xml:space="preserve">, M. </w:t>
      </w:r>
      <w:proofErr w:type="spellStart"/>
      <w:r w:rsidRPr="00AE710D">
        <w:rPr>
          <w:rFonts w:ascii="Times New Roman" w:hAnsi="Times New Roman"/>
          <w:sz w:val="24"/>
          <w:szCs w:val="24"/>
          <w:lang w:val="en-GB"/>
        </w:rPr>
        <w:t>Röwekamp</w:t>
      </w:r>
      <w:proofErr w:type="spellEnd"/>
      <w:r w:rsidRPr="00AE710D">
        <w:rPr>
          <w:rFonts w:ascii="Times New Roman" w:hAnsi="Times New Roman"/>
          <w:sz w:val="24"/>
          <w:szCs w:val="24"/>
          <w:lang w:val="en-GB"/>
        </w:rPr>
        <w:t xml:space="preserve">, H.-P. Berg, Updated Technical Reliability Data for Fire Protection Systems and Components at a German Nuclear Power Plant, Paper in: Conference Proceedings of PSAM11 Conference, </w:t>
      </w:r>
      <w:smartTag w:uri="urn:schemas-microsoft-com:office:smarttags" w:element="place">
        <w:smartTag w:uri="urn:schemas-microsoft-com:office:smarttags" w:element="State">
          <w:r w:rsidRPr="00AE710D">
            <w:rPr>
              <w:rFonts w:ascii="Times New Roman" w:hAnsi="Times New Roman"/>
              <w:sz w:val="24"/>
              <w:szCs w:val="24"/>
              <w:lang w:val="en-GB"/>
            </w:rPr>
            <w:t>Helsinki</w:t>
          </w:r>
        </w:smartTag>
        <w:r w:rsidRPr="00AE710D">
          <w:rPr>
            <w:rFonts w:ascii="Times New Roman" w:hAnsi="Times New Roman"/>
            <w:sz w:val="24"/>
            <w:szCs w:val="24"/>
            <w:lang w:val="en-GB"/>
          </w:rPr>
          <w:t xml:space="preserve">, </w:t>
        </w:r>
        <w:smartTag w:uri="urn:schemas-microsoft-com:office:smarttags" w:element="country-region">
          <w:r w:rsidRPr="00AE710D">
            <w:rPr>
              <w:rFonts w:ascii="Times New Roman" w:hAnsi="Times New Roman"/>
              <w:sz w:val="24"/>
              <w:szCs w:val="24"/>
              <w:lang w:val="en-GB"/>
            </w:rPr>
            <w:t>Finland</w:t>
          </w:r>
        </w:smartTag>
      </w:smartTag>
      <w:r w:rsidRPr="00AE710D">
        <w:rPr>
          <w:rFonts w:ascii="Times New Roman" w:hAnsi="Times New Roman"/>
          <w:sz w:val="24"/>
          <w:szCs w:val="24"/>
          <w:lang w:val="en-GB"/>
        </w:rPr>
        <w:t>, 2012</w:t>
      </w:r>
      <w:r w:rsidR="00BD5316" w:rsidRPr="00AE710D">
        <w:rPr>
          <w:rFonts w:ascii="Times New Roman" w:hAnsi="Times New Roman"/>
          <w:sz w:val="24"/>
          <w:szCs w:val="24"/>
          <w:lang w:val="en-GB"/>
        </w:rPr>
        <w:t>.</w:t>
      </w:r>
    </w:p>
    <w:p w14:paraId="05F4650C" w14:textId="77777777" w:rsidR="00D10E69" w:rsidRPr="00AE710D"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w:t>
      </w:r>
      <w:r w:rsidR="004E1877">
        <w:rPr>
          <w:rFonts w:ascii="Times New Roman" w:hAnsi="Times New Roman"/>
          <w:sz w:val="24"/>
          <w:szCs w:val="24"/>
          <w:lang w:val="en-GB"/>
        </w:rPr>
        <w:t>1</w:t>
      </w:r>
      <w:r w:rsidR="006117DE">
        <w:rPr>
          <w:rFonts w:ascii="Times New Roman" w:hAnsi="Times New Roman"/>
          <w:sz w:val="24"/>
          <w:szCs w:val="24"/>
          <w:lang w:val="en-GB"/>
        </w:rPr>
        <w:t>4</w:t>
      </w:r>
      <w:r w:rsidRPr="00AE710D">
        <w:rPr>
          <w:rFonts w:ascii="Times New Roman" w:hAnsi="Times New Roman"/>
          <w:sz w:val="24"/>
          <w:szCs w:val="24"/>
          <w:lang w:val="en-GB"/>
        </w:rPr>
        <w:t>]</w:t>
      </w:r>
      <w:r w:rsidRPr="00AE710D">
        <w:rPr>
          <w:rFonts w:ascii="Times New Roman" w:hAnsi="Times New Roman"/>
          <w:sz w:val="24"/>
          <w:szCs w:val="24"/>
          <w:lang w:val="en-GB"/>
        </w:rPr>
        <w:tab/>
      </w:r>
      <w:proofErr w:type="spellStart"/>
      <w:r w:rsidRPr="00AE710D">
        <w:rPr>
          <w:rFonts w:ascii="Times New Roman" w:hAnsi="Times New Roman"/>
          <w:sz w:val="24"/>
          <w:szCs w:val="24"/>
          <w:lang w:val="en-GB"/>
        </w:rPr>
        <w:t>Forell</w:t>
      </w:r>
      <w:proofErr w:type="spellEnd"/>
      <w:r w:rsidRPr="00AE710D">
        <w:rPr>
          <w:rFonts w:ascii="Times New Roman" w:hAnsi="Times New Roman"/>
          <w:sz w:val="24"/>
          <w:szCs w:val="24"/>
          <w:lang w:val="en-GB"/>
        </w:rPr>
        <w:t xml:space="preserve">, B., S. </w:t>
      </w:r>
      <w:proofErr w:type="spellStart"/>
      <w:r w:rsidRPr="00AE710D">
        <w:rPr>
          <w:rFonts w:ascii="Times New Roman" w:hAnsi="Times New Roman"/>
          <w:sz w:val="24"/>
          <w:szCs w:val="24"/>
          <w:lang w:val="en-GB"/>
        </w:rPr>
        <w:t>Einarsson</w:t>
      </w:r>
      <w:proofErr w:type="spellEnd"/>
      <w:r w:rsidRPr="00AE710D">
        <w:rPr>
          <w:rFonts w:ascii="Times New Roman" w:hAnsi="Times New Roman"/>
          <w:sz w:val="24"/>
          <w:szCs w:val="24"/>
          <w:lang w:val="en-GB"/>
        </w:rPr>
        <w:t xml:space="preserve">, Reliability Data for Fire protection Features in German Nuclear Power Plants, in: Proceedings of </w:t>
      </w:r>
      <w:proofErr w:type="spellStart"/>
      <w:r w:rsidRPr="00AE710D">
        <w:rPr>
          <w:rFonts w:ascii="Times New Roman" w:hAnsi="Times New Roman"/>
          <w:sz w:val="24"/>
          <w:szCs w:val="24"/>
          <w:lang w:val="en-GB"/>
        </w:rPr>
        <w:t>SMiRT</w:t>
      </w:r>
      <w:proofErr w:type="spellEnd"/>
      <w:r w:rsidRPr="00AE710D">
        <w:rPr>
          <w:rFonts w:ascii="Times New Roman" w:hAnsi="Times New Roman"/>
          <w:sz w:val="24"/>
          <w:szCs w:val="24"/>
          <w:lang w:val="en-GB"/>
        </w:rPr>
        <w:t xml:space="preserve"> 21, 12th International Seminar on Fire Safety in Nuclear Power Plants and Installations, September 13-15, 2009, </w:t>
      </w:r>
      <w:smartTag w:uri="urn:schemas-microsoft-com:office:smarttags" w:element="place">
        <w:smartTag w:uri="urn:schemas-microsoft-com:office:smarttags" w:element="State">
          <w:r w:rsidRPr="00AE710D">
            <w:rPr>
              <w:rFonts w:ascii="Times New Roman" w:hAnsi="Times New Roman"/>
              <w:sz w:val="24"/>
              <w:szCs w:val="24"/>
              <w:lang w:val="en-GB"/>
            </w:rPr>
            <w:t>Munich</w:t>
          </w:r>
        </w:smartTag>
        <w:r w:rsidRPr="00AE710D">
          <w:rPr>
            <w:rFonts w:ascii="Times New Roman" w:hAnsi="Times New Roman"/>
            <w:sz w:val="24"/>
            <w:szCs w:val="24"/>
            <w:lang w:val="en-GB"/>
          </w:rPr>
          <w:t xml:space="preserve">, </w:t>
        </w:r>
        <w:smartTag w:uri="urn:schemas-microsoft-com:office:smarttags" w:element="country-region">
          <w:r w:rsidRPr="00AE710D">
            <w:rPr>
              <w:rFonts w:ascii="Times New Roman" w:hAnsi="Times New Roman"/>
              <w:sz w:val="24"/>
              <w:szCs w:val="24"/>
              <w:lang w:val="en-GB"/>
            </w:rPr>
            <w:t>Germany</w:t>
          </w:r>
        </w:smartTag>
      </w:smartTag>
      <w:r w:rsidRPr="00AE710D">
        <w:rPr>
          <w:rFonts w:ascii="Times New Roman" w:hAnsi="Times New Roman"/>
          <w:sz w:val="24"/>
          <w:szCs w:val="24"/>
          <w:lang w:val="en-GB"/>
        </w:rPr>
        <w:t>, 2011</w:t>
      </w:r>
      <w:r w:rsidR="00BD5316" w:rsidRPr="00AE710D">
        <w:rPr>
          <w:rFonts w:ascii="Times New Roman" w:hAnsi="Times New Roman"/>
          <w:sz w:val="24"/>
          <w:szCs w:val="24"/>
          <w:lang w:val="en-GB"/>
        </w:rPr>
        <w:t>.</w:t>
      </w:r>
    </w:p>
    <w:p w14:paraId="0BD5412C" w14:textId="77777777" w:rsidR="00FE5BD9" w:rsidRDefault="00D10E69"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sidRPr="00AE710D">
        <w:rPr>
          <w:rFonts w:ascii="Times New Roman" w:hAnsi="Times New Roman"/>
          <w:sz w:val="24"/>
          <w:szCs w:val="24"/>
          <w:lang w:val="en-GB"/>
        </w:rPr>
        <w:t>[</w:t>
      </w:r>
      <w:r w:rsidR="004E1877">
        <w:rPr>
          <w:rFonts w:ascii="Times New Roman" w:hAnsi="Times New Roman"/>
          <w:sz w:val="24"/>
          <w:szCs w:val="24"/>
          <w:lang w:val="en-GB"/>
        </w:rPr>
        <w:t>1</w:t>
      </w:r>
      <w:r w:rsidR="006117DE">
        <w:rPr>
          <w:rFonts w:ascii="Times New Roman" w:hAnsi="Times New Roman"/>
          <w:sz w:val="24"/>
          <w:szCs w:val="24"/>
          <w:lang w:val="en-GB"/>
        </w:rPr>
        <w:t>5</w:t>
      </w:r>
      <w:r w:rsidRPr="00AE710D">
        <w:rPr>
          <w:rFonts w:ascii="Times New Roman" w:hAnsi="Times New Roman"/>
          <w:sz w:val="24"/>
          <w:szCs w:val="24"/>
          <w:lang w:val="en-GB"/>
        </w:rPr>
        <w:t>]</w:t>
      </w:r>
      <w:r w:rsidRPr="00AE710D">
        <w:rPr>
          <w:rFonts w:ascii="Times New Roman" w:hAnsi="Times New Roman"/>
          <w:sz w:val="24"/>
          <w:szCs w:val="24"/>
          <w:lang w:val="en-GB"/>
        </w:rPr>
        <w:tab/>
      </w:r>
      <w:proofErr w:type="spellStart"/>
      <w:r w:rsidRPr="00AE710D">
        <w:rPr>
          <w:rFonts w:ascii="Times New Roman" w:hAnsi="Times New Roman"/>
          <w:sz w:val="24"/>
          <w:szCs w:val="24"/>
          <w:lang w:val="en-GB"/>
        </w:rPr>
        <w:t>Türschmann</w:t>
      </w:r>
      <w:proofErr w:type="spellEnd"/>
      <w:r w:rsidRPr="00AE710D">
        <w:rPr>
          <w:rFonts w:ascii="Times New Roman" w:hAnsi="Times New Roman"/>
          <w:sz w:val="24"/>
          <w:szCs w:val="24"/>
          <w:lang w:val="en-GB"/>
        </w:rPr>
        <w:t xml:space="preserve">, M., M. </w:t>
      </w:r>
      <w:proofErr w:type="spellStart"/>
      <w:r w:rsidRPr="00AE710D">
        <w:rPr>
          <w:rFonts w:ascii="Times New Roman" w:hAnsi="Times New Roman"/>
          <w:sz w:val="24"/>
          <w:szCs w:val="24"/>
          <w:lang w:val="en-GB"/>
        </w:rPr>
        <w:t>Röwekamp</w:t>
      </w:r>
      <w:proofErr w:type="spellEnd"/>
      <w:r w:rsidRPr="00AE710D">
        <w:rPr>
          <w:rFonts w:ascii="Times New Roman" w:hAnsi="Times New Roman"/>
          <w:sz w:val="24"/>
          <w:szCs w:val="24"/>
          <w:lang w:val="en-GB"/>
        </w:rPr>
        <w:t xml:space="preserve">, H.-P. Berg, German Plant Specific and Generic Reliability Data for Active Fire Protection Features, International Workshop on Fire PSA – </w:t>
      </w:r>
      <w:smartTag w:uri="urn:schemas-microsoft-com:office:smarttags" w:element="State">
        <w:r w:rsidRPr="00AE710D">
          <w:rPr>
            <w:rFonts w:ascii="Times New Roman" w:hAnsi="Times New Roman"/>
            <w:sz w:val="24"/>
            <w:szCs w:val="24"/>
            <w:lang w:val="en-GB"/>
          </w:rPr>
          <w:t>Puerto Vallarta</w:t>
        </w:r>
      </w:smartTag>
      <w:r w:rsidRPr="00AE710D">
        <w:rPr>
          <w:rFonts w:ascii="Times New Roman" w:hAnsi="Times New Roman"/>
          <w:sz w:val="24"/>
          <w:szCs w:val="24"/>
          <w:lang w:val="en-GB"/>
        </w:rPr>
        <w:t xml:space="preserve">; </w:t>
      </w:r>
      <w:smartTag w:uri="urn:schemas-microsoft-com:office:smarttags" w:element="place">
        <w:smartTag w:uri="urn:schemas-microsoft-com:office:smarttags" w:element="country-region">
          <w:r w:rsidRPr="00AE710D">
            <w:rPr>
              <w:rFonts w:ascii="Times New Roman" w:hAnsi="Times New Roman"/>
              <w:sz w:val="24"/>
              <w:szCs w:val="24"/>
              <w:lang w:val="en-GB"/>
            </w:rPr>
            <w:t>Mexico</w:t>
          </w:r>
        </w:smartTag>
      </w:smartTag>
      <w:r w:rsidRPr="00AE710D">
        <w:rPr>
          <w:rFonts w:ascii="Times New Roman" w:hAnsi="Times New Roman"/>
          <w:sz w:val="24"/>
          <w:szCs w:val="24"/>
          <w:lang w:val="en-GB"/>
        </w:rPr>
        <w:t>, May 23-26th, 2005</w:t>
      </w:r>
      <w:r w:rsidR="00055B4F">
        <w:rPr>
          <w:rFonts w:ascii="Times New Roman" w:hAnsi="Times New Roman"/>
          <w:sz w:val="24"/>
          <w:szCs w:val="24"/>
          <w:lang w:val="en-GB"/>
        </w:rPr>
        <w:t>, 2005</w:t>
      </w:r>
      <w:r w:rsidR="00BD5316" w:rsidRPr="00AE710D">
        <w:rPr>
          <w:rFonts w:ascii="Times New Roman" w:hAnsi="Times New Roman"/>
          <w:sz w:val="24"/>
          <w:szCs w:val="24"/>
          <w:lang w:val="en-GB"/>
        </w:rPr>
        <w:t>.</w:t>
      </w:r>
    </w:p>
    <w:p w14:paraId="0F31F739" w14:textId="77777777" w:rsidR="00A33702" w:rsidRPr="00AE710D" w:rsidRDefault="00A33702" w:rsidP="00283D65">
      <w:pPr>
        <w:autoSpaceDE w:val="0"/>
        <w:autoSpaceDN w:val="0"/>
        <w:adjustRightInd w:val="0"/>
        <w:spacing w:before="120" w:after="120" w:line="240" w:lineRule="auto"/>
        <w:ind w:left="567" w:hanging="567"/>
        <w:jc w:val="both"/>
        <w:rPr>
          <w:rFonts w:ascii="Times New Roman" w:hAnsi="Times New Roman"/>
          <w:sz w:val="24"/>
          <w:szCs w:val="24"/>
          <w:lang w:val="en-GB"/>
        </w:rPr>
      </w:pPr>
      <w:r>
        <w:rPr>
          <w:rFonts w:ascii="Times New Roman" w:hAnsi="Times New Roman"/>
          <w:sz w:val="24"/>
          <w:szCs w:val="24"/>
          <w:lang w:val="en-GB"/>
        </w:rPr>
        <w:t>[1</w:t>
      </w:r>
      <w:r w:rsidR="006117DE">
        <w:rPr>
          <w:rFonts w:ascii="Times New Roman" w:hAnsi="Times New Roman"/>
          <w:sz w:val="24"/>
          <w:szCs w:val="24"/>
          <w:lang w:val="en-GB"/>
        </w:rPr>
        <w:t>6</w:t>
      </w:r>
      <w:r>
        <w:rPr>
          <w:rFonts w:ascii="Times New Roman" w:hAnsi="Times New Roman"/>
          <w:sz w:val="24"/>
          <w:szCs w:val="24"/>
          <w:lang w:val="en-GB"/>
        </w:rPr>
        <w:t>]</w:t>
      </w:r>
      <w:r w:rsidR="00B45EC8">
        <w:rPr>
          <w:lang w:val="en-US"/>
        </w:rPr>
        <w:tab/>
      </w:r>
      <w:r w:rsidRPr="00A33702">
        <w:rPr>
          <w:rFonts w:ascii="Times New Roman" w:hAnsi="Times New Roman"/>
          <w:sz w:val="24"/>
          <w:szCs w:val="24"/>
          <w:lang w:val="en-GB"/>
        </w:rPr>
        <w:t xml:space="preserve">UNITED STATES NUCLEAR REGULATORY COMMISSION, 10 CFR Part 50, Appendix B, Quality Assurance Criteria for Nuclear Power Plants, Office of the Federal Register, National Archives and Records Administration, </w:t>
      </w:r>
      <w:r w:rsidR="003454A1">
        <w:rPr>
          <w:rFonts w:ascii="Times New Roman" w:hAnsi="Times New Roman"/>
          <w:color w:val="000000"/>
          <w:sz w:val="24"/>
          <w:szCs w:val="24"/>
          <w:lang w:val="en-GB" w:eastAsia="ja-JP"/>
        </w:rPr>
        <w:t xml:space="preserve">Washington, </w:t>
      </w:r>
      <w:r w:rsidR="00E02341">
        <w:rPr>
          <w:rFonts w:ascii="Times New Roman" w:hAnsi="Times New Roman"/>
          <w:sz w:val="24"/>
          <w:szCs w:val="24"/>
          <w:lang w:val="en-GB"/>
        </w:rPr>
        <w:t>Latest Edition</w:t>
      </w:r>
      <w:r w:rsidRPr="00A33702">
        <w:rPr>
          <w:rFonts w:ascii="Times New Roman" w:hAnsi="Times New Roman"/>
          <w:sz w:val="24"/>
          <w:szCs w:val="24"/>
          <w:lang w:val="en-GB"/>
        </w:rPr>
        <w:t>.</w:t>
      </w:r>
    </w:p>
    <w:sectPr w:rsidR="00A33702" w:rsidRPr="00AE710D" w:rsidSect="00237960">
      <w:footerReference w:type="default" r:id="rId10"/>
      <w:pgSz w:w="12240" w:h="15840"/>
      <w:pgMar w:top="1417" w:right="1608" w:bottom="5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29124" w14:textId="77777777" w:rsidR="00322CE3" w:rsidRDefault="00322CE3" w:rsidP="00AE710D">
      <w:pPr>
        <w:spacing w:after="0" w:line="240" w:lineRule="auto"/>
      </w:pPr>
      <w:r>
        <w:separator/>
      </w:r>
    </w:p>
  </w:endnote>
  <w:endnote w:type="continuationSeparator" w:id="0">
    <w:p w14:paraId="555A2F07" w14:textId="77777777" w:rsidR="00322CE3" w:rsidRDefault="00322CE3" w:rsidP="00AE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843E" w14:textId="68DCAF5B" w:rsidR="00C04233" w:rsidRDefault="00C04233">
    <w:pPr>
      <w:pStyle w:val="Footer"/>
      <w:jc w:val="center"/>
    </w:pPr>
    <w:r>
      <w:fldChar w:fldCharType="begin"/>
    </w:r>
    <w:r>
      <w:instrText xml:space="preserve"> PAGE   \* MERGEFORMAT </w:instrText>
    </w:r>
    <w:r>
      <w:fldChar w:fldCharType="separate"/>
    </w:r>
    <w:r w:rsidR="0045169E">
      <w:rPr>
        <w:noProof/>
      </w:rPr>
      <w:t>5</w:t>
    </w:r>
    <w:r>
      <w:rPr>
        <w:noProof/>
      </w:rPr>
      <w:fldChar w:fldCharType="end"/>
    </w:r>
  </w:p>
  <w:p w14:paraId="7AB908C6" w14:textId="77777777" w:rsidR="00C04233" w:rsidRDefault="00C04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EB6FB" w14:textId="77777777" w:rsidR="00322CE3" w:rsidRDefault="00322CE3" w:rsidP="00AE710D">
      <w:pPr>
        <w:spacing w:after="0" w:line="240" w:lineRule="auto"/>
      </w:pPr>
      <w:r>
        <w:separator/>
      </w:r>
    </w:p>
  </w:footnote>
  <w:footnote w:type="continuationSeparator" w:id="0">
    <w:p w14:paraId="19BD83CA" w14:textId="77777777" w:rsidR="00322CE3" w:rsidRDefault="00322CE3" w:rsidP="00AE7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F4BC1"/>
    <w:multiLevelType w:val="singleLevel"/>
    <w:tmpl w:val="151AEF70"/>
    <w:lvl w:ilvl="0">
      <w:start w:val="1"/>
      <w:numFmt w:val="decimal"/>
      <w:lvlText w:val="%1."/>
      <w:lvlJc w:val="left"/>
      <w:pPr>
        <w:ind w:left="720" w:hanging="360"/>
      </w:pPr>
      <w:rPr>
        <w:rFonts w:cs="Times New Roman" w:hint="default"/>
        <w:b/>
      </w:rPr>
    </w:lvl>
  </w:abstractNum>
  <w:abstractNum w:abstractNumId="1" w15:restartNumberingAfterBreak="0">
    <w:nsid w:val="2DE27D51"/>
    <w:multiLevelType w:val="hybridMultilevel"/>
    <w:tmpl w:val="6062050C"/>
    <w:lvl w:ilvl="0" w:tplc="151AEF70">
      <w:start w:val="1"/>
      <w:numFmt w:val="decimal"/>
      <w:lvlText w:val="%1."/>
      <w:lvlJc w:val="left"/>
      <w:pPr>
        <w:ind w:left="720" w:hanging="360"/>
      </w:pPr>
      <w:rPr>
        <w:rFonts w:cs="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043F96"/>
    <w:multiLevelType w:val="hybridMultilevel"/>
    <w:tmpl w:val="5E4A98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231081"/>
    <w:multiLevelType w:val="hybridMultilevel"/>
    <w:tmpl w:val="C62861BC"/>
    <w:lvl w:ilvl="0" w:tplc="080A000F">
      <w:start w:val="1"/>
      <w:numFmt w:val="decimal"/>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 w15:restartNumberingAfterBreak="0">
    <w:nsid w:val="65232D72"/>
    <w:multiLevelType w:val="hybridMultilevel"/>
    <w:tmpl w:val="5D8057B6"/>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74AB263A"/>
    <w:multiLevelType w:val="hybridMultilevel"/>
    <w:tmpl w:val="885EFA20"/>
    <w:lvl w:ilvl="0" w:tplc="151AEF70">
      <w:start w:val="1"/>
      <w:numFmt w:val="decimal"/>
      <w:lvlText w:val="%1."/>
      <w:lvlJc w:val="left"/>
      <w:pPr>
        <w:ind w:left="720" w:hanging="360"/>
      </w:pPr>
      <w:rPr>
        <w:rFonts w:cs="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FAD"/>
    <w:rsid w:val="000439F3"/>
    <w:rsid w:val="00055B4F"/>
    <w:rsid w:val="00060160"/>
    <w:rsid w:val="000607BD"/>
    <w:rsid w:val="000E6363"/>
    <w:rsid w:val="00122A83"/>
    <w:rsid w:val="0012620E"/>
    <w:rsid w:val="00156B54"/>
    <w:rsid w:val="0015798B"/>
    <w:rsid w:val="00173718"/>
    <w:rsid w:val="00175B53"/>
    <w:rsid w:val="0018359A"/>
    <w:rsid w:val="0018472D"/>
    <w:rsid w:val="001853F8"/>
    <w:rsid w:val="00185400"/>
    <w:rsid w:val="00185CC4"/>
    <w:rsid w:val="00195975"/>
    <w:rsid w:val="001B26BC"/>
    <w:rsid w:val="001C5551"/>
    <w:rsid w:val="001E5833"/>
    <w:rsid w:val="001F0CDC"/>
    <w:rsid w:val="00212443"/>
    <w:rsid w:val="00220009"/>
    <w:rsid w:val="002241E0"/>
    <w:rsid w:val="00225125"/>
    <w:rsid w:val="00226642"/>
    <w:rsid w:val="002350ED"/>
    <w:rsid w:val="00237960"/>
    <w:rsid w:val="00243BB4"/>
    <w:rsid w:val="00283D65"/>
    <w:rsid w:val="002873EF"/>
    <w:rsid w:val="002E0421"/>
    <w:rsid w:val="002E1E2C"/>
    <w:rsid w:val="002E70B1"/>
    <w:rsid w:val="002F5494"/>
    <w:rsid w:val="00300345"/>
    <w:rsid w:val="00310D01"/>
    <w:rsid w:val="00322CE3"/>
    <w:rsid w:val="00342BFD"/>
    <w:rsid w:val="003454A1"/>
    <w:rsid w:val="003761EE"/>
    <w:rsid w:val="0043049B"/>
    <w:rsid w:val="00442147"/>
    <w:rsid w:val="00451376"/>
    <w:rsid w:val="0045169E"/>
    <w:rsid w:val="004D61B3"/>
    <w:rsid w:val="004E0A6F"/>
    <w:rsid w:val="004E1877"/>
    <w:rsid w:val="00503796"/>
    <w:rsid w:val="005104FC"/>
    <w:rsid w:val="00515767"/>
    <w:rsid w:val="00533BDB"/>
    <w:rsid w:val="005744E2"/>
    <w:rsid w:val="005933B8"/>
    <w:rsid w:val="005C1A7C"/>
    <w:rsid w:val="005C5401"/>
    <w:rsid w:val="005E0775"/>
    <w:rsid w:val="006071A2"/>
    <w:rsid w:val="006117DE"/>
    <w:rsid w:val="00614E3F"/>
    <w:rsid w:val="00652E4A"/>
    <w:rsid w:val="0069787B"/>
    <w:rsid w:val="006A2269"/>
    <w:rsid w:val="006A47F4"/>
    <w:rsid w:val="006C7BD6"/>
    <w:rsid w:val="00712549"/>
    <w:rsid w:val="0072657F"/>
    <w:rsid w:val="00727B99"/>
    <w:rsid w:val="007509E4"/>
    <w:rsid w:val="00763642"/>
    <w:rsid w:val="007A2837"/>
    <w:rsid w:val="007A31E7"/>
    <w:rsid w:val="007C7E44"/>
    <w:rsid w:val="007D3FAD"/>
    <w:rsid w:val="007F730C"/>
    <w:rsid w:val="00834D0B"/>
    <w:rsid w:val="00862B8B"/>
    <w:rsid w:val="008C0276"/>
    <w:rsid w:val="008D57B8"/>
    <w:rsid w:val="00910229"/>
    <w:rsid w:val="009125B3"/>
    <w:rsid w:val="00916886"/>
    <w:rsid w:val="00921023"/>
    <w:rsid w:val="00936495"/>
    <w:rsid w:val="0099705C"/>
    <w:rsid w:val="009A42E4"/>
    <w:rsid w:val="009B25A7"/>
    <w:rsid w:val="009C0509"/>
    <w:rsid w:val="009D3C1A"/>
    <w:rsid w:val="00A33702"/>
    <w:rsid w:val="00A3652B"/>
    <w:rsid w:val="00A52115"/>
    <w:rsid w:val="00A868CD"/>
    <w:rsid w:val="00AC58C6"/>
    <w:rsid w:val="00AE710D"/>
    <w:rsid w:val="00B04551"/>
    <w:rsid w:val="00B30B3B"/>
    <w:rsid w:val="00B36840"/>
    <w:rsid w:val="00B45EC8"/>
    <w:rsid w:val="00B82DA5"/>
    <w:rsid w:val="00B9006D"/>
    <w:rsid w:val="00BA0ED4"/>
    <w:rsid w:val="00BA5B9E"/>
    <w:rsid w:val="00BC7055"/>
    <w:rsid w:val="00BD5316"/>
    <w:rsid w:val="00BE1AC4"/>
    <w:rsid w:val="00C04233"/>
    <w:rsid w:val="00C07E89"/>
    <w:rsid w:val="00C16351"/>
    <w:rsid w:val="00C248D7"/>
    <w:rsid w:val="00C43575"/>
    <w:rsid w:val="00C468AF"/>
    <w:rsid w:val="00C77C60"/>
    <w:rsid w:val="00CC67BC"/>
    <w:rsid w:val="00CD005A"/>
    <w:rsid w:val="00CE7063"/>
    <w:rsid w:val="00CF70D1"/>
    <w:rsid w:val="00D05034"/>
    <w:rsid w:val="00D06940"/>
    <w:rsid w:val="00D10E69"/>
    <w:rsid w:val="00D13D6C"/>
    <w:rsid w:val="00D31703"/>
    <w:rsid w:val="00D57538"/>
    <w:rsid w:val="00D8446A"/>
    <w:rsid w:val="00DC4D46"/>
    <w:rsid w:val="00E02341"/>
    <w:rsid w:val="00E16B18"/>
    <w:rsid w:val="00E25582"/>
    <w:rsid w:val="00EA166D"/>
    <w:rsid w:val="00EA4A3F"/>
    <w:rsid w:val="00EA5B06"/>
    <w:rsid w:val="00EB04F6"/>
    <w:rsid w:val="00EB1574"/>
    <w:rsid w:val="00EB7675"/>
    <w:rsid w:val="00EE2905"/>
    <w:rsid w:val="00F024E7"/>
    <w:rsid w:val="00F02F7C"/>
    <w:rsid w:val="00F179A9"/>
    <w:rsid w:val="00F22683"/>
    <w:rsid w:val="00F56036"/>
    <w:rsid w:val="00F616E8"/>
    <w:rsid w:val="00FA6934"/>
    <w:rsid w:val="00FD6E71"/>
    <w:rsid w:val="00FD6FF2"/>
    <w:rsid w:val="00FE5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63C74A8"/>
  <w15:chartTrackingRefBased/>
  <w15:docId w15:val="{2C137F7D-640C-4639-9971-792F8EE6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D9"/>
    <w:pPr>
      <w:spacing w:after="200" w:line="276" w:lineRule="auto"/>
    </w:pPr>
    <w:rPr>
      <w:sz w:val="22"/>
      <w:szCs w:val="22"/>
      <w:lang w:val="es-MX" w:eastAsia="en-US"/>
    </w:rPr>
  </w:style>
  <w:style w:type="paragraph" w:styleId="Heading1">
    <w:name w:val="heading 1"/>
    <w:basedOn w:val="Normal"/>
    <w:next w:val="Normal"/>
    <w:link w:val="Heading1Char"/>
    <w:uiPriority w:val="9"/>
    <w:qFormat/>
    <w:rsid w:val="007D3FAD"/>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7D3FAD"/>
    <w:pPr>
      <w:keepLines w:val="0"/>
      <w:tabs>
        <w:tab w:val="left" w:pos="360"/>
      </w:tabs>
      <w:spacing w:before="0" w:line="240" w:lineRule="auto"/>
      <w:outlineLvl w:val="1"/>
    </w:pPr>
    <w:rPr>
      <w:rFonts w:ascii="Arial" w:hAnsi="Arial"/>
      <w:bCs w:val="0"/>
      <w:caps/>
      <w:color w:val="auto"/>
      <w:sz w:val="20"/>
      <w:szCs w:val="20"/>
      <w:lang w:val="en-US"/>
    </w:rPr>
  </w:style>
  <w:style w:type="paragraph" w:styleId="Heading3">
    <w:name w:val="heading 3"/>
    <w:basedOn w:val="Normal"/>
    <w:next w:val="Normal"/>
    <w:link w:val="Heading3Char"/>
    <w:qFormat/>
    <w:rsid w:val="007D3FAD"/>
    <w:pPr>
      <w:keepNext/>
      <w:spacing w:before="240" w:after="120" w:line="240" w:lineRule="auto"/>
      <w:outlineLvl w:val="2"/>
    </w:pPr>
    <w:rPr>
      <w:rFonts w:ascii="Arial" w:eastAsia="Times New Roman" w:hAnsi="Arial"/>
      <w:b/>
      <w:bCs/>
      <w:sz w:val="20"/>
      <w:szCs w:val="26"/>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7D3FAD"/>
    <w:rPr>
      <w:rFonts w:ascii="Arial" w:eastAsia="Times New Roman" w:hAnsi="Arial" w:cs="Times New Roman"/>
      <w:b/>
      <w:caps/>
      <w:szCs w:val="20"/>
      <w:lang w:val="en-US"/>
    </w:rPr>
  </w:style>
  <w:style w:type="character" w:customStyle="1" w:styleId="Heading3Char">
    <w:name w:val="Heading 3 Char"/>
    <w:link w:val="Heading3"/>
    <w:rsid w:val="007D3FAD"/>
    <w:rPr>
      <w:rFonts w:ascii="Arial" w:eastAsia="Times New Roman" w:hAnsi="Arial" w:cs="Arial"/>
      <w:b/>
      <w:bCs/>
      <w:szCs w:val="26"/>
      <w:lang w:val="en-US"/>
    </w:rPr>
  </w:style>
  <w:style w:type="paragraph" w:customStyle="1" w:styleId="Body">
    <w:name w:val="Body"/>
    <w:basedOn w:val="Normal"/>
    <w:link w:val="BodyChar"/>
    <w:uiPriority w:val="99"/>
    <w:qFormat/>
    <w:rsid w:val="007D3FAD"/>
    <w:pPr>
      <w:spacing w:before="120" w:after="120" w:line="240" w:lineRule="auto"/>
    </w:pPr>
    <w:rPr>
      <w:rFonts w:ascii="Arial" w:eastAsia="Times New Roman" w:hAnsi="Arial"/>
      <w:szCs w:val="20"/>
      <w:lang w:val="en-US"/>
    </w:rPr>
  </w:style>
  <w:style w:type="paragraph" w:customStyle="1" w:styleId="BodyNumbered">
    <w:name w:val="Body Numbered"/>
    <w:basedOn w:val="Normal"/>
    <w:link w:val="BodyNumberedChar"/>
    <w:rsid w:val="007D3FAD"/>
    <w:pPr>
      <w:tabs>
        <w:tab w:val="num" w:pos="360"/>
      </w:tabs>
      <w:spacing w:before="120" w:after="120" w:line="240" w:lineRule="auto"/>
      <w:ind w:left="360" w:hanging="360"/>
    </w:pPr>
    <w:rPr>
      <w:rFonts w:ascii="Arial" w:eastAsia="Times New Roman" w:hAnsi="Arial"/>
      <w:sz w:val="20"/>
      <w:szCs w:val="20"/>
      <w:lang w:val="en-US" w:eastAsia="x-none"/>
    </w:rPr>
  </w:style>
  <w:style w:type="paragraph" w:customStyle="1" w:styleId="References">
    <w:name w:val="References"/>
    <w:basedOn w:val="Normal"/>
    <w:rsid w:val="007D3FAD"/>
    <w:pPr>
      <w:spacing w:before="120" w:after="120" w:line="240" w:lineRule="auto"/>
      <w:ind w:left="346" w:hanging="346"/>
    </w:pPr>
    <w:rPr>
      <w:rFonts w:ascii="Arial" w:eastAsia="Times New Roman" w:hAnsi="Arial" w:cs="Arial"/>
      <w:szCs w:val="20"/>
      <w:lang w:val="en-US"/>
    </w:rPr>
  </w:style>
  <w:style w:type="character" w:customStyle="1" w:styleId="BodyChar">
    <w:name w:val="Body Char"/>
    <w:link w:val="Body"/>
    <w:uiPriority w:val="99"/>
    <w:rsid w:val="007D3FAD"/>
    <w:rPr>
      <w:rFonts w:ascii="Arial" w:eastAsia="Times New Roman" w:hAnsi="Arial"/>
      <w:sz w:val="22"/>
      <w:lang w:val="en-US" w:eastAsia="en-US"/>
    </w:rPr>
  </w:style>
  <w:style w:type="character" w:customStyle="1" w:styleId="BodyNumberedChar">
    <w:name w:val="Body Numbered Char"/>
    <w:link w:val="BodyNumbered"/>
    <w:rsid w:val="007D3FAD"/>
    <w:rPr>
      <w:rFonts w:ascii="Arial" w:eastAsia="Times New Roman" w:hAnsi="Arial" w:cs="Arial"/>
      <w:szCs w:val="20"/>
      <w:lang w:val="en-US"/>
    </w:rPr>
  </w:style>
  <w:style w:type="character" w:customStyle="1" w:styleId="Heading1Char">
    <w:name w:val="Heading 1 Char"/>
    <w:link w:val="Heading1"/>
    <w:uiPriority w:val="9"/>
    <w:rsid w:val="007D3FAD"/>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515767"/>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15767"/>
    <w:rPr>
      <w:rFonts w:ascii="Tahoma" w:hAnsi="Tahoma" w:cs="Tahoma"/>
      <w:sz w:val="16"/>
      <w:szCs w:val="16"/>
      <w:lang w:eastAsia="en-US"/>
    </w:rPr>
  </w:style>
  <w:style w:type="paragraph" w:styleId="Header">
    <w:name w:val="header"/>
    <w:basedOn w:val="Normal"/>
    <w:link w:val="HeaderChar"/>
    <w:uiPriority w:val="99"/>
    <w:unhideWhenUsed/>
    <w:rsid w:val="00AE710D"/>
    <w:pPr>
      <w:tabs>
        <w:tab w:val="center" w:pos="4536"/>
        <w:tab w:val="right" w:pos="9072"/>
      </w:tabs>
    </w:pPr>
  </w:style>
  <w:style w:type="character" w:customStyle="1" w:styleId="HeaderChar">
    <w:name w:val="Header Char"/>
    <w:link w:val="Header"/>
    <w:uiPriority w:val="99"/>
    <w:rsid w:val="00AE710D"/>
    <w:rPr>
      <w:sz w:val="22"/>
      <w:szCs w:val="22"/>
      <w:lang w:val="es-MX" w:eastAsia="en-US"/>
    </w:rPr>
  </w:style>
  <w:style w:type="paragraph" w:styleId="Footer">
    <w:name w:val="footer"/>
    <w:basedOn w:val="Normal"/>
    <w:link w:val="FooterChar"/>
    <w:uiPriority w:val="99"/>
    <w:unhideWhenUsed/>
    <w:rsid w:val="00AE710D"/>
    <w:pPr>
      <w:tabs>
        <w:tab w:val="center" w:pos="4536"/>
        <w:tab w:val="right" w:pos="9072"/>
      </w:tabs>
    </w:pPr>
  </w:style>
  <w:style w:type="character" w:customStyle="1" w:styleId="FooterChar">
    <w:name w:val="Footer Char"/>
    <w:link w:val="Footer"/>
    <w:uiPriority w:val="99"/>
    <w:rsid w:val="00AE710D"/>
    <w:rPr>
      <w:sz w:val="22"/>
      <w:szCs w:val="22"/>
      <w:lang w:val="es-MX" w:eastAsia="en-US"/>
    </w:rPr>
  </w:style>
  <w:style w:type="character" w:styleId="CommentReference">
    <w:name w:val="annotation reference"/>
    <w:uiPriority w:val="99"/>
    <w:semiHidden/>
    <w:unhideWhenUsed/>
    <w:rsid w:val="00055B4F"/>
    <w:rPr>
      <w:sz w:val="16"/>
      <w:szCs w:val="16"/>
    </w:rPr>
  </w:style>
  <w:style w:type="paragraph" w:styleId="CommentText">
    <w:name w:val="annotation text"/>
    <w:basedOn w:val="Normal"/>
    <w:link w:val="CommentTextChar"/>
    <w:uiPriority w:val="99"/>
    <w:semiHidden/>
    <w:unhideWhenUsed/>
    <w:rsid w:val="00055B4F"/>
    <w:rPr>
      <w:sz w:val="20"/>
      <w:szCs w:val="20"/>
      <w:lang w:eastAsia="x-none"/>
    </w:rPr>
  </w:style>
  <w:style w:type="character" w:customStyle="1" w:styleId="CommentTextChar">
    <w:name w:val="Comment Text Char"/>
    <w:link w:val="CommentText"/>
    <w:uiPriority w:val="99"/>
    <w:semiHidden/>
    <w:rsid w:val="00055B4F"/>
    <w:rPr>
      <w:lang w:val="es-MX"/>
    </w:rPr>
  </w:style>
  <w:style w:type="paragraph" w:styleId="CommentSubject">
    <w:name w:val="annotation subject"/>
    <w:basedOn w:val="CommentText"/>
    <w:next w:val="CommentText"/>
    <w:link w:val="CommentSubjectChar"/>
    <w:uiPriority w:val="99"/>
    <w:semiHidden/>
    <w:unhideWhenUsed/>
    <w:rsid w:val="00055B4F"/>
    <w:rPr>
      <w:b/>
      <w:bCs/>
    </w:rPr>
  </w:style>
  <w:style w:type="character" w:customStyle="1" w:styleId="CommentSubjectChar">
    <w:name w:val="Comment Subject Char"/>
    <w:link w:val="CommentSubject"/>
    <w:uiPriority w:val="99"/>
    <w:semiHidden/>
    <w:rsid w:val="00055B4F"/>
    <w:rPr>
      <w:b/>
      <w:bCs/>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867436">
      <w:bodyDiv w:val="1"/>
      <w:marLeft w:val="0"/>
      <w:marRight w:val="0"/>
      <w:marTop w:val="0"/>
      <w:marBottom w:val="0"/>
      <w:divBdr>
        <w:top w:val="none" w:sz="0" w:space="0" w:color="auto"/>
        <w:left w:val="none" w:sz="0" w:space="0" w:color="auto"/>
        <w:bottom w:val="none" w:sz="0" w:space="0" w:color="auto"/>
        <w:right w:val="none" w:sz="0" w:space="0" w:color="auto"/>
      </w:divBdr>
    </w:div>
    <w:div w:id="18613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D311BD9C53A64BA35A594801500659" ma:contentTypeVersion="13" ma:contentTypeDescription="Create a new document." ma:contentTypeScope="" ma:versionID="472ab1728afc1efe8b77ccbcbab07759">
  <xsd:schema xmlns:xsd="http://www.w3.org/2001/XMLSchema" xmlns:xs="http://www.w3.org/2001/XMLSchema" xmlns:p="http://schemas.microsoft.com/office/2006/metadata/properties" xmlns:ns1="http://schemas.microsoft.com/sharepoint/v3" xmlns:ns3="0cecad8f-305c-4ab2-8046-db3b11566c17" xmlns:ns4="087ed9da-973a-458e-ba2b-639733953c26" targetNamespace="http://schemas.microsoft.com/office/2006/metadata/properties" ma:root="true" ma:fieldsID="12300de4f879e0750bddfb692532e925" ns1:_="" ns3:_="" ns4:_="">
    <xsd:import namespace="http://schemas.microsoft.com/sharepoint/v3"/>
    <xsd:import namespace="0cecad8f-305c-4ab2-8046-db3b11566c17"/>
    <xsd:import namespace="087ed9da-973a-458e-ba2b-639733953c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ad8f-305c-4ab2-8046-db3b11566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7ed9da-973a-458e-ba2b-639733953c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9ADD47-2809-4CD7-ACE2-C9C98C9DA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cad8f-305c-4ab2-8046-db3b11566c17"/>
    <ds:schemaRef ds:uri="087ed9da-973a-458e-ba2b-639733953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A93769-3166-4712-BCE2-EE8B22ADF1AA}">
  <ds:schemaRefs>
    <ds:schemaRef ds:uri="0cecad8f-305c-4ab2-8046-db3b11566c17"/>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microsoft.com/sharepoint/v3"/>
    <ds:schemaRef ds:uri="http://schemas.openxmlformats.org/package/2006/metadata/core-properties"/>
    <ds:schemaRef ds:uri="087ed9da-973a-458e-ba2b-639733953c26"/>
    <ds:schemaRef ds:uri="http://www.w3.org/XML/1998/namespace"/>
    <ds:schemaRef ds:uri="http://purl.org/dc/dcmitype/"/>
  </ds:schemaRefs>
</ds:datastoreItem>
</file>

<file path=customXml/itemProps3.xml><?xml version="1.0" encoding="utf-8"?>
<ds:datastoreItem xmlns:ds="http://schemas.openxmlformats.org/officeDocument/2006/customXml" ds:itemID="{7BF69E49-1895-4E71-BA26-0C24E98458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1837</Words>
  <Characters>10477</Characters>
  <Application>Microsoft Office Word</Application>
  <DocSecurity>0</DocSecurity>
  <Lines>87</Lines>
  <Paragraphs>24</Paragraphs>
  <ScaleCrop>false</ScaleCrop>
  <HeadingPairs>
    <vt:vector size="8" baseType="variant">
      <vt:variant>
        <vt:lpstr>Titel</vt:lpstr>
      </vt:variant>
      <vt:variant>
        <vt:i4>1</vt:i4>
      </vt:variant>
      <vt:variant>
        <vt:lpstr>Title</vt:lpstr>
      </vt:variant>
      <vt:variant>
        <vt:i4>1</vt:i4>
      </vt:variant>
      <vt:variant>
        <vt:lpstr>Título</vt:lpstr>
      </vt:variant>
      <vt:variant>
        <vt:i4>1</vt:i4>
      </vt:variant>
      <vt:variant>
        <vt:lpstr>Titre</vt:lpstr>
      </vt:variant>
      <vt:variant>
        <vt:i4>1</vt:i4>
      </vt:variant>
    </vt:vector>
  </HeadingPairs>
  <TitlesOfParts>
    <vt:vector size="4" baseType="lpstr">
      <vt:lpstr>AMP 130</vt:lpstr>
      <vt:lpstr>AMP 130</vt:lpstr>
      <vt:lpstr>AMP 130</vt:lpstr>
      <vt:lpstr>AMP 130</vt:lpstr>
    </vt:vector>
  </TitlesOfParts>
  <Company>GRS</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130</dc:title>
  <dc:subject/>
  <dc:creator>CFE-SGI-00001</dc:creator>
  <cp:keywords/>
  <cp:lastModifiedBy>KRIVANEK, Robert</cp:lastModifiedBy>
  <cp:revision>3</cp:revision>
  <cp:lastPrinted>2012-07-31T08:28:00Z</cp:lastPrinted>
  <dcterms:created xsi:type="dcterms:W3CDTF">2020-12-22T16:25:00Z</dcterms:created>
  <dcterms:modified xsi:type="dcterms:W3CDTF">2020-12-22T16:26:00Z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0x0101005ED311BD9C53A64BA35A594801500659</vt:lpwstr>
  </property>
</Properties>
</file>