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07B3C" w14:textId="30A09C10" w:rsidR="002B7AA0" w:rsidRPr="00165C19" w:rsidRDefault="002B7AA0" w:rsidP="00165C19">
      <w:pPr>
        <w:pStyle w:val="Heading2"/>
        <w:spacing w:before="120" w:after="120"/>
        <w:ind w:left="1134" w:hanging="1134"/>
        <w:jc w:val="both"/>
        <w:rPr>
          <w:rFonts w:ascii="Times New Roman" w:hAnsi="Times New Roman"/>
          <w:sz w:val="24"/>
          <w:szCs w:val="24"/>
        </w:rPr>
      </w:pPr>
      <w:bookmarkStart w:id="0" w:name="_Toc88877682"/>
      <w:r w:rsidRPr="00165C19">
        <w:rPr>
          <w:rFonts w:ascii="Times New Roman" w:hAnsi="Times New Roman"/>
          <w:sz w:val="24"/>
          <w:szCs w:val="24"/>
        </w:rPr>
        <w:t>AMP 133</w:t>
      </w:r>
      <w:r w:rsidRPr="00165C19">
        <w:rPr>
          <w:rFonts w:ascii="Times New Roman" w:hAnsi="Times New Roman"/>
          <w:sz w:val="24"/>
          <w:szCs w:val="24"/>
        </w:rPr>
        <w:tab/>
      </w:r>
      <w:smartTag w:uri="urn:schemas-microsoft-com:office:smarttags" w:element="stockticker">
        <w:r w:rsidRPr="00165C19">
          <w:rPr>
            <w:rFonts w:ascii="Times New Roman" w:hAnsi="Times New Roman"/>
            <w:sz w:val="24"/>
            <w:szCs w:val="24"/>
          </w:rPr>
          <w:t>FUEL</w:t>
        </w:r>
      </w:smartTag>
      <w:r w:rsidRPr="00165C19">
        <w:rPr>
          <w:rFonts w:ascii="Times New Roman" w:hAnsi="Times New Roman"/>
          <w:sz w:val="24"/>
          <w:szCs w:val="24"/>
        </w:rPr>
        <w:t xml:space="preserve"> </w:t>
      </w:r>
      <w:smartTag w:uri="urn:schemas-microsoft-com:office:smarttags" w:element="stockticker">
        <w:r w:rsidRPr="00165C19">
          <w:rPr>
            <w:rFonts w:ascii="Times New Roman" w:hAnsi="Times New Roman"/>
            <w:sz w:val="24"/>
            <w:szCs w:val="24"/>
          </w:rPr>
          <w:t>Oil</w:t>
        </w:r>
      </w:smartTag>
      <w:r w:rsidRPr="00165C19">
        <w:rPr>
          <w:rFonts w:ascii="Times New Roman" w:hAnsi="Times New Roman"/>
          <w:sz w:val="24"/>
          <w:szCs w:val="24"/>
        </w:rPr>
        <w:t xml:space="preserve"> Chemistry</w:t>
      </w:r>
      <w:bookmarkEnd w:id="0"/>
      <w:r w:rsidR="00864B7C" w:rsidRPr="00165C19">
        <w:rPr>
          <w:rFonts w:ascii="Times New Roman" w:hAnsi="Times New Roman"/>
          <w:sz w:val="24"/>
          <w:szCs w:val="24"/>
          <w:lang w:val="en-GB"/>
        </w:rPr>
        <w:t xml:space="preserve"> </w:t>
      </w:r>
      <w:r w:rsidR="00864B7C" w:rsidRPr="00165C19">
        <w:rPr>
          <w:rFonts w:ascii="Times New Roman" w:hAnsi="Times New Roman"/>
          <w:caps w:val="0"/>
          <w:sz w:val="24"/>
          <w:szCs w:val="24"/>
        </w:rPr>
        <w:t xml:space="preserve">(VERSION </w:t>
      </w:r>
      <w:r w:rsidR="00A12ADD" w:rsidRPr="00165C19">
        <w:rPr>
          <w:rFonts w:ascii="Times New Roman" w:hAnsi="Times New Roman"/>
          <w:caps w:val="0"/>
          <w:sz w:val="24"/>
          <w:szCs w:val="24"/>
        </w:rPr>
        <w:t>20</w:t>
      </w:r>
      <w:r w:rsidR="00802A3D" w:rsidRPr="00165C19">
        <w:rPr>
          <w:rFonts w:ascii="Times New Roman" w:hAnsi="Times New Roman"/>
          <w:caps w:val="0"/>
          <w:sz w:val="24"/>
          <w:szCs w:val="24"/>
        </w:rPr>
        <w:t>20</w:t>
      </w:r>
      <w:r w:rsidR="00864B7C" w:rsidRPr="00165C19">
        <w:rPr>
          <w:rFonts w:ascii="Times New Roman" w:hAnsi="Times New Roman"/>
          <w:caps w:val="0"/>
          <w:sz w:val="24"/>
          <w:szCs w:val="24"/>
        </w:rPr>
        <w:t xml:space="preserve">) </w:t>
      </w:r>
      <w:r w:rsidR="00864B7C" w:rsidRPr="00165C19">
        <w:rPr>
          <w:rFonts w:ascii="Times New Roman" w:hAnsi="Times New Roman"/>
          <w:sz w:val="24"/>
          <w:szCs w:val="24"/>
          <w:lang w:val="en-GB"/>
        </w:rPr>
        <w:t xml:space="preserve"> </w:t>
      </w:r>
    </w:p>
    <w:p w14:paraId="38007B3E" w14:textId="77777777" w:rsidR="002B7AA0" w:rsidRPr="00165C19" w:rsidRDefault="002B7AA0" w:rsidP="00165C19">
      <w:pPr>
        <w:pStyle w:val="Heading3"/>
        <w:spacing w:before="120"/>
        <w:jc w:val="both"/>
        <w:rPr>
          <w:rFonts w:ascii="Times New Roman" w:hAnsi="Times New Roman"/>
          <w:sz w:val="24"/>
          <w:szCs w:val="24"/>
        </w:rPr>
      </w:pPr>
      <w:bookmarkStart w:id="1" w:name="_Toc88877683"/>
      <w:r w:rsidRPr="00165C19">
        <w:rPr>
          <w:rFonts w:ascii="Times New Roman" w:hAnsi="Times New Roman"/>
          <w:sz w:val="24"/>
          <w:szCs w:val="24"/>
        </w:rPr>
        <w:t>Programme Description</w:t>
      </w:r>
      <w:bookmarkEnd w:id="1"/>
    </w:p>
    <w:p w14:paraId="38007B3F" w14:textId="5FDD31F4" w:rsidR="002B7AA0" w:rsidRPr="002B1544" w:rsidRDefault="000B569B" w:rsidP="00165C19">
      <w:pPr>
        <w:pStyle w:val="Body"/>
        <w:jc w:val="both"/>
        <w:rPr>
          <w:rFonts w:ascii="Times New Roman" w:hAnsi="Times New Roman"/>
          <w:color w:val="FF0000"/>
          <w:sz w:val="24"/>
          <w:szCs w:val="24"/>
        </w:rPr>
      </w:pPr>
      <w:r w:rsidRPr="002B1544">
        <w:rPr>
          <w:rFonts w:ascii="Times New Roman" w:hAnsi="Times New Roman"/>
          <w:color w:val="FF0000"/>
          <w:sz w:val="24"/>
          <w:szCs w:val="24"/>
        </w:rPr>
        <w:t xml:space="preserve">All substances in power stations are subject to ageing during storage and exploitation by thermal, mechanical or chemical loads. </w:t>
      </w:r>
      <w:r w:rsidR="002B7AA0" w:rsidRPr="002B1544">
        <w:rPr>
          <w:rFonts w:ascii="Times New Roman" w:hAnsi="Times New Roman"/>
          <w:color w:val="FF0000"/>
          <w:sz w:val="24"/>
          <w:szCs w:val="24"/>
        </w:rPr>
        <w:t>The program</w:t>
      </w:r>
      <w:r w:rsidR="00E12854" w:rsidRPr="002B1544">
        <w:rPr>
          <w:rFonts w:ascii="Times New Roman" w:hAnsi="Times New Roman"/>
          <w:color w:val="FF0000"/>
          <w:sz w:val="24"/>
          <w:szCs w:val="24"/>
        </w:rPr>
        <w:t>me</w:t>
      </w:r>
      <w:r w:rsidR="002B7AA0" w:rsidRPr="002B1544">
        <w:rPr>
          <w:rFonts w:ascii="Times New Roman" w:hAnsi="Times New Roman"/>
          <w:color w:val="FF0000"/>
          <w:sz w:val="24"/>
          <w:szCs w:val="24"/>
        </w:rPr>
        <w:t xml:space="preserve"> includes (a) surveillance and maintenance procedures to mitigate corrosion </w:t>
      </w:r>
      <w:r w:rsidR="005B443A" w:rsidRPr="002B1544">
        <w:rPr>
          <w:rFonts w:ascii="Times New Roman" w:hAnsi="Times New Roman"/>
          <w:color w:val="FF0000"/>
          <w:sz w:val="24"/>
          <w:szCs w:val="24"/>
        </w:rPr>
        <w:t xml:space="preserve">of mechanical equipment </w:t>
      </w:r>
      <w:r w:rsidR="001B2CC7" w:rsidRPr="002B1544">
        <w:rPr>
          <w:rFonts w:ascii="Times New Roman" w:hAnsi="Times New Roman"/>
          <w:color w:val="FF0000"/>
          <w:sz w:val="24"/>
          <w:szCs w:val="24"/>
        </w:rPr>
        <w:t>exposed to</w:t>
      </w:r>
      <w:r w:rsidR="004059DA" w:rsidRPr="002B1544">
        <w:rPr>
          <w:rFonts w:ascii="Times New Roman" w:hAnsi="Times New Roman"/>
          <w:color w:val="FF0000"/>
          <w:sz w:val="24"/>
          <w:szCs w:val="24"/>
        </w:rPr>
        <w:t xml:space="preserve"> </w:t>
      </w:r>
      <w:r w:rsidR="005B443A" w:rsidRPr="002B1544">
        <w:rPr>
          <w:rFonts w:ascii="Times New Roman" w:hAnsi="Times New Roman"/>
          <w:color w:val="FF0000"/>
          <w:sz w:val="24"/>
          <w:szCs w:val="24"/>
        </w:rPr>
        <w:t xml:space="preserve">fuel oil </w:t>
      </w:r>
      <w:r w:rsidR="002B7AA0" w:rsidRPr="002B1544">
        <w:rPr>
          <w:rFonts w:ascii="Times New Roman" w:hAnsi="Times New Roman"/>
          <w:color w:val="FF0000"/>
          <w:sz w:val="24"/>
          <w:szCs w:val="24"/>
        </w:rPr>
        <w:t>and (b) measures to verify the effectiveness of the mitigation actions and confirm the insignificance of an ag</w:t>
      </w:r>
      <w:r w:rsidR="009E0AB2" w:rsidRPr="002B1544">
        <w:rPr>
          <w:rFonts w:ascii="Times New Roman" w:hAnsi="Times New Roman"/>
          <w:color w:val="FF0000"/>
          <w:sz w:val="24"/>
          <w:szCs w:val="24"/>
        </w:rPr>
        <w:t>e</w:t>
      </w:r>
      <w:r w:rsidR="002B7AA0" w:rsidRPr="002B1544">
        <w:rPr>
          <w:rFonts w:ascii="Times New Roman" w:hAnsi="Times New Roman"/>
          <w:color w:val="FF0000"/>
          <w:sz w:val="24"/>
          <w:szCs w:val="24"/>
        </w:rPr>
        <w:t>ing effect. Fuel oil quality is maintained by monitoring and controlling fuel oil contamination in accordance with the plant’s technical specifications</w:t>
      </w:r>
      <w:r w:rsidRPr="002B1544">
        <w:rPr>
          <w:rFonts w:ascii="Times New Roman" w:hAnsi="Times New Roman"/>
          <w:color w:val="FF0000"/>
          <w:sz w:val="24"/>
          <w:szCs w:val="24"/>
        </w:rPr>
        <w:t xml:space="preserve"> and international g</w:t>
      </w:r>
      <w:r w:rsidR="002B7AA0" w:rsidRPr="002B1544">
        <w:rPr>
          <w:rFonts w:ascii="Times New Roman" w:hAnsi="Times New Roman"/>
          <w:color w:val="FF0000"/>
          <w:sz w:val="24"/>
          <w:szCs w:val="24"/>
        </w:rPr>
        <w:t>uidelines</w:t>
      </w:r>
      <w:r w:rsidR="003E1004" w:rsidRPr="002B1544">
        <w:rPr>
          <w:rFonts w:ascii="Times New Roman" w:hAnsi="Times New Roman"/>
          <w:color w:val="FF0000"/>
          <w:sz w:val="24"/>
          <w:szCs w:val="24"/>
        </w:rPr>
        <w:t xml:space="preserve">. Some useful references are </w:t>
      </w:r>
      <w:smartTag w:uri="urn:schemas-microsoft-com:office:smarttags" w:element="stockticker">
        <w:r w:rsidR="002B7AA0" w:rsidRPr="002B1544">
          <w:rPr>
            <w:rFonts w:ascii="Times New Roman" w:hAnsi="Times New Roman"/>
            <w:color w:val="FF0000"/>
            <w:sz w:val="24"/>
            <w:szCs w:val="24"/>
          </w:rPr>
          <w:t>ASTM</w:t>
        </w:r>
      </w:smartTag>
      <w:r w:rsidR="002B7AA0" w:rsidRPr="002B1544">
        <w:rPr>
          <w:rFonts w:ascii="Times New Roman" w:hAnsi="Times New Roman"/>
          <w:color w:val="FF0000"/>
          <w:sz w:val="24"/>
          <w:szCs w:val="24"/>
        </w:rPr>
        <w:t xml:space="preserve"> D 0975-04, D 1796-97, D 2276-00, D 2709-96, D 6217-98, D 4057-95</w:t>
      </w:r>
      <w:r w:rsidR="00AC12E6" w:rsidRPr="002B1544">
        <w:rPr>
          <w:rFonts w:ascii="Times New Roman" w:hAnsi="Times New Roman"/>
          <w:color w:val="FF0000"/>
          <w:sz w:val="24"/>
          <w:szCs w:val="24"/>
        </w:rPr>
        <w:t xml:space="preserve">, </w:t>
      </w:r>
      <w:smartTag w:uri="urn:schemas-microsoft-com:office:smarttags" w:element="stockticker">
        <w:r w:rsidR="003E1004" w:rsidRPr="002B1544">
          <w:rPr>
            <w:rFonts w:ascii="Times New Roman" w:hAnsi="Times New Roman"/>
            <w:color w:val="FF0000"/>
            <w:sz w:val="24"/>
            <w:szCs w:val="24"/>
          </w:rPr>
          <w:t>API</w:t>
        </w:r>
      </w:smartTag>
      <w:r w:rsidR="003E1004" w:rsidRPr="002B1544">
        <w:rPr>
          <w:rFonts w:ascii="Times New Roman" w:hAnsi="Times New Roman"/>
          <w:color w:val="FF0000"/>
          <w:sz w:val="24"/>
          <w:szCs w:val="24"/>
        </w:rPr>
        <w:t xml:space="preserve"> 653</w:t>
      </w:r>
      <w:r w:rsidR="00AD5B6F" w:rsidRPr="002B1544">
        <w:rPr>
          <w:rFonts w:ascii="Times New Roman" w:hAnsi="Times New Roman"/>
          <w:color w:val="FF0000"/>
          <w:sz w:val="24"/>
          <w:szCs w:val="24"/>
        </w:rPr>
        <w:t xml:space="preserve"> </w:t>
      </w:r>
      <w:r w:rsidR="003E1004" w:rsidRPr="002B1544">
        <w:rPr>
          <w:rFonts w:ascii="Times New Roman" w:hAnsi="Times New Roman"/>
          <w:color w:val="FF0000"/>
          <w:sz w:val="24"/>
          <w:szCs w:val="24"/>
        </w:rPr>
        <w:t xml:space="preserve">[1-7]. </w:t>
      </w:r>
      <w:r w:rsidR="00410AF1" w:rsidRPr="002B1544">
        <w:rPr>
          <w:rFonts w:ascii="Times New Roman" w:hAnsi="Times New Roman"/>
          <w:color w:val="FF0000"/>
          <w:sz w:val="24"/>
          <w:szCs w:val="24"/>
        </w:rPr>
        <w:t xml:space="preserve"> </w:t>
      </w:r>
      <w:r w:rsidR="003E1004" w:rsidRPr="002B1544">
        <w:rPr>
          <w:rFonts w:ascii="Times New Roman" w:hAnsi="Times New Roman"/>
          <w:color w:val="FF0000"/>
          <w:sz w:val="24"/>
          <w:szCs w:val="24"/>
        </w:rPr>
        <w:t xml:space="preserve">Besides </w:t>
      </w:r>
      <w:r w:rsidR="00AC12E6" w:rsidRPr="002B1544">
        <w:rPr>
          <w:rFonts w:ascii="Times New Roman" w:hAnsi="Times New Roman"/>
          <w:color w:val="FF0000"/>
          <w:sz w:val="24"/>
          <w:szCs w:val="24"/>
        </w:rPr>
        <w:t xml:space="preserve">the general approach in </w:t>
      </w:r>
      <w:r w:rsidR="003E1004" w:rsidRPr="002B1544">
        <w:rPr>
          <w:rFonts w:ascii="Times New Roman" w:hAnsi="Times New Roman"/>
          <w:color w:val="FF0000"/>
          <w:sz w:val="24"/>
          <w:szCs w:val="24"/>
        </w:rPr>
        <w:t xml:space="preserve">the NRC Guides [8-9], in order to detail the plant procedures, other references can be used, such as </w:t>
      </w:r>
      <w:r w:rsidR="00410AF1" w:rsidRPr="002B1544">
        <w:rPr>
          <w:rFonts w:ascii="Times New Roman" w:hAnsi="Times New Roman"/>
          <w:color w:val="FF0000"/>
          <w:sz w:val="24"/>
          <w:szCs w:val="24"/>
        </w:rPr>
        <w:t>EN 590, EN ISO 12185, EN ISO 3104, EN ISO 3405, DIN EN 116, EN ISO 14596, EN ISO 10370, EN ISO 4264, EN ISO 6245, EN 12662, EN ISO 12205 [1</w:t>
      </w:r>
      <w:r w:rsidR="003E1004" w:rsidRPr="002B1544">
        <w:rPr>
          <w:rFonts w:ascii="Times New Roman" w:hAnsi="Times New Roman"/>
          <w:color w:val="FF0000"/>
          <w:sz w:val="24"/>
          <w:szCs w:val="24"/>
        </w:rPr>
        <w:t>0</w:t>
      </w:r>
      <w:r w:rsidR="00410AF1" w:rsidRPr="002B1544">
        <w:rPr>
          <w:rFonts w:ascii="Times New Roman" w:hAnsi="Times New Roman"/>
          <w:color w:val="FF0000"/>
          <w:sz w:val="24"/>
          <w:szCs w:val="24"/>
        </w:rPr>
        <w:t>-20]</w:t>
      </w:r>
      <w:r w:rsidR="002B7AA0" w:rsidRPr="002B1544">
        <w:rPr>
          <w:rFonts w:ascii="Times New Roman" w:hAnsi="Times New Roman"/>
          <w:color w:val="FF0000"/>
          <w:sz w:val="24"/>
          <w:szCs w:val="24"/>
        </w:rPr>
        <w:t>. Exposure to fuel oil contaminants, such as water</w:t>
      </w:r>
      <w:r w:rsidR="0096633E" w:rsidRPr="002B1544">
        <w:rPr>
          <w:rFonts w:ascii="Times New Roman" w:hAnsi="Times New Roman"/>
          <w:color w:val="FF0000"/>
          <w:sz w:val="24"/>
          <w:szCs w:val="24"/>
        </w:rPr>
        <w:t>,</w:t>
      </w:r>
      <w:r w:rsidR="002B7AA0" w:rsidRPr="002B1544">
        <w:rPr>
          <w:rFonts w:ascii="Times New Roman" w:hAnsi="Times New Roman"/>
          <w:color w:val="FF0000"/>
          <w:sz w:val="24"/>
          <w:szCs w:val="24"/>
        </w:rPr>
        <w:t xml:space="preserve"> microbiological organisms</w:t>
      </w:r>
      <w:r w:rsidRPr="002B1544">
        <w:rPr>
          <w:rFonts w:ascii="Times New Roman" w:hAnsi="Times New Roman"/>
          <w:color w:val="FF0000"/>
          <w:sz w:val="24"/>
          <w:szCs w:val="24"/>
        </w:rPr>
        <w:t xml:space="preserve"> and impurities</w:t>
      </w:r>
      <w:r w:rsidR="002B7AA0" w:rsidRPr="002B1544">
        <w:rPr>
          <w:rFonts w:ascii="Times New Roman" w:hAnsi="Times New Roman"/>
          <w:color w:val="FF0000"/>
          <w:sz w:val="24"/>
          <w:szCs w:val="24"/>
        </w:rPr>
        <w:t xml:space="preserve">, is minimized by periodic draining or cleaning of tanks and by verifying the quality of new oil before its introduction into the storage tanks. </w:t>
      </w:r>
      <w:r w:rsidR="00CC663E" w:rsidRPr="002B1544">
        <w:rPr>
          <w:rFonts w:ascii="Times New Roman" w:hAnsi="Times New Roman"/>
          <w:color w:val="FF0000"/>
          <w:sz w:val="24"/>
          <w:szCs w:val="24"/>
        </w:rPr>
        <w:t>The plant procedures</w:t>
      </w:r>
      <w:r w:rsidR="00BC0852" w:rsidRPr="002B1544">
        <w:rPr>
          <w:rFonts w:ascii="Times New Roman" w:hAnsi="Times New Roman"/>
          <w:color w:val="FF0000"/>
          <w:sz w:val="24"/>
          <w:szCs w:val="24"/>
        </w:rPr>
        <w:t xml:space="preserve"> to verify the new fuel oil and the used one are in constant evolution to contemplate new knowledge and operational experience.</w:t>
      </w:r>
      <w:r w:rsidR="003E1004" w:rsidRPr="002B1544">
        <w:rPr>
          <w:rFonts w:ascii="Times New Roman" w:hAnsi="Times New Roman"/>
          <w:color w:val="FF0000"/>
          <w:sz w:val="24"/>
          <w:szCs w:val="24"/>
        </w:rPr>
        <w:t xml:space="preserve"> Some references</w:t>
      </w:r>
      <w:r w:rsidR="00BC0852" w:rsidRPr="002B1544">
        <w:rPr>
          <w:rFonts w:ascii="Times New Roman" w:hAnsi="Times New Roman"/>
          <w:color w:val="FF0000"/>
          <w:sz w:val="24"/>
          <w:szCs w:val="24"/>
        </w:rPr>
        <w:t xml:space="preserve"> used to these new procedures are ASTM D56 - 16a, ASTM D482 – 19, ASTM D1744-13</w:t>
      </w:r>
      <w:r w:rsidR="00726ED8" w:rsidRPr="002B1544">
        <w:rPr>
          <w:rFonts w:ascii="Times New Roman" w:hAnsi="Times New Roman"/>
          <w:color w:val="FF0000"/>
          <w:sz w:val="24"/>
          <w:szCs w:val="24"/>
        </w:rPr>
        <w:t xml:space="preserve"> </w:t>
      </w:r>
      <w:r w:rsidR="00BC0852" w:rsidRPr="002B1544">
        <w:rPr>
          <w:rFonts w:ascii="Times New Roman" w:hAnsi="Times New Roman"/>
          <w:color w:val="FF0000"/>
          <w:sz w:val="24"/>
          <w:szCs w:val="24"/>
        </w:rPr>
        <w:t>(2016)</w:t>
      </w:r>
      <w:r w:rsidR="00726ED8" w:rsidRPr="002B1544">
        <w:rPr>
          <w:rFonts w:ascii="Times New Roman" w:hAnsi="Times New Roman"/>
          <w:color w:val="FF0000"/>
          <w:sz w:val="24"/>
          <w:szCs w:val="24"/>
        </w:rPr>
        <w:t xml:space="preserve">, </w:t>
      </w:r>
      <w:r w:rsidR="00BC0852" w:rsidRPr="002B1544">
        <w:rPr>
          <w:rFonts w:ascii="Times New Roman" w:hAnsi="Times New Roman"/>
          <w:color w:val="FF0000"/>
          <w:sz w:val="24"/>
          <w:szCs w:val="24"/>
        </w:rPr>
        <w:t>ASTM D2274 - 14(2019),</w:t>
      </w:r>
      <w:r w:rsidR="00726ED8" w:rsidRPr="002B1544">
        <w:rPr>
          <w:rFonts w:ascii="Times New Roman" w:hAnsi="Times New Roman"/>
          <w:color w:val="FF0000"/>
          <w:sz w:val="24"/>
          <w:szCs w:val="24"/>
        </w:rPr>
        <w:t xml:space="preserve"> ASTM D5453 - 19a, ASTM D4737 - 10(2016), ASTM D4052 - 18a, DIN 51365, ISO 3771:2011, ISO 2592:2017, ISO 3733:1999</w:t>
      </w:r>
      <w:r w:rsidR="00BC0852" w:rsidRPr="002B1544">
        <w:rPr>
          <w:rFonts w:ascii="Times New Roman" w:hAnsi="Times New Roman"/>
          <w:color w:val="FF0000"/>
          <w:sz w:val="24"/>
          <w:szCs w:val="24"/>
        </w:rPr>
        <w:t xml:space="preserve"> </w:t>
      </w:r>
      <w:r w:rsidR="00726ED8" w:rsidRPr="002B1544">
        <w:rPr>
          <w:rFonts w:ascii="Times New Roman" w:hAnsi="Times New Roman"/>
          <w:color w:val="FF0000"/>
          <w:sz w:val="24"/>
          <w:szCs w:val="24"/>
        </w:rPr>
        <w:t>[21-31]</w:t>
      </w:r>
      <w:r w:rsidR="00A12ADD" w:rsidRPr="002B1544">
        <w:rPr>
          <w:rFonts w:ascii="Times New Roman" w:hAnsi="Times New Roman"/>
          <w:color w:val="FF0000"/>
          <w:sz w:val="24"/>
          <w:szCs w:val="24"/>
        </w:rPr>
        <w:t xml:space="preserve">. </w:t>
      </w:r>
      <w:r w:rsidR="002B7AA0" w:rsidRPr="002B1544">
        <w:rPr>
          <w:rFonts w:ascii="Times New Roman" w:hAnsi="Times New Roman"/>
          <w:color w:val="FF0000"/>
          <w:sz w:val="24"/>
          <w:szCs w:val="24"/>
        </w:rPr>
        <w:t>However, corrosion may occur at locations in which contaminants may accumulate, such as tank bottoms. Accordingly, the effectiveness of the program</w:t>
      </w:r>
      <w:r w:rsidR="00E12854" w:rsidRPr="002B1544">
        <w:rPr>
          <w:rFonts w:ascii="Times New Roman" w:hAnsi="Times New Roman"/>
          <w:color w:val="FF0000"/>
          <w:sz w:val="24"/>
          <w:szCs w:val="24"/>
        </w:rPr>
        <w:t>me</w:t>
      </w:r>
      <w:r w:rsidR="002B7AA0" w:rsidRPr="002B1544">
        <w:rPr>
          <w:rFonts w:ascii="Times New Roman" w:hAnsi="Times New Roman"/>
          <w:color w:val="FF0000"/>
          <w:sz w:val="24"/>
          <w:szCs w:val="24"/>
        </w:rPr>
        <w:t xml:space="preserve"> is verified to ensure that significant degradation is not occurring and that the component’s intended function is </w:t>
      </w:r>
      <w:r w:rsidR="00C26A96" w:rsidRPr="002B1544">
        <w:rPr>
          <w:rFonts w:ascii="Times New Roman" w:hAnsi="Times New Roman"/>
          <w:color w:val="FF0000"/>
          <w:sz w:val="24"/>
          <w:szCs w:val="24"/>
        </w:rPr>
        <w:t>maintained</w:t>
      </w:r>
      <w:r w:rsidR="00E12854" w:rsidRPr="002B1544">
        <w:rPr>
          <w:rFonts w:ascii="Times New Roman" w:hAnsi="Times New Roman"/>
          <w:color w:val="FF0000"/>
          <w:sz w:val="24"/>
          <w:szCs w:val="24"/>
        </w:rPr>
        <w:t>.</w:t>
      </w:r>
      <w:r w:rsidR="002B7AA0" w:rsidRPr="002B1544">
        <w:rPr>
          <w:rFonts w:ascii="Times New Roman" w:hAnsi="Times New Roman"/>
          <w:color w:val="FF0000"/>
          <w:sz w:val="24"/>
          <w:szCs w:val="24"/>
        </w:rPr>
        <w:t xml:space="preserve"> </w:t>
      </w:r>
      <w:r w:rsidR="00E12854" w:rsidRPr="002B1544">
        <w:rPr>
          <w:rFonts w:ascii="Times New Roman" w:hAnsi="Times New Roman"/>
          <w:color w:val="FF0000"/>
          <w:sz w:val="24"/>
          <w:szCs w:val="24"/>
        </w:rPr>
        <w:t>T</w:t>
      </w:r>
      <w:r w:rsidR="002B7AA0" w:rsidRPr="002B1544">
        <w:rPr>
          <w:rFonts w:ascii="Times New Roman" w:hAnsi="Times New Roman"/>
          <w:color w:val="FF0000"/>
          <w:sz w:val="24"/>
          <w:szCs w:val="24"/>
        </w:rPr>
        <w:t>hickness measurement of tank bottom surfaces is an acceptable verification program</w:t>
      </w:r>
      <w:r w:rsidR="009352F5" w:rsidRPr="002B1544">
        <w:rPr>
          <w:rFonts w:ascii="Times New Roman" w:hAnsi="Times New Roman"/>
          <w:color w:val="FF0000"/>
          <w:sz w:val="24"/>
          <w:szCs w:val="24"/>
        </w:rPr>
        <w:t>me</w:t>
      </w:r>
      <w:r w:rsidR="00285BFF" w:rsidRPr="002B1544">
        <w:rPr>
          <w:rFonts w:ascii="Times New Roman" w:hAnsi="Times New Roman"/>
          <w:color w:val="FF0000"/>
          <w:sz w:val="24"/>
          <w:szCs w:val="24"/>
        </w:rPr>
        <w:t xml:space="preserve">, to be carried out according </w:t>
      </w:r>
      <w:r w:rsidR="009E0AB2" w:rsidRPr="002B1544">
        <w:rPr>
          <w:rFonts w:ascii="Times New Roman" w:hAnsi="Times New Roman"/>
          <w:color w:val="FF0000"/>
          <w:sz w:val="24"/>
          <w:szCs w:val="24"/>
        </w:rPr>
        <w:t xml:space="preserve">to </w:t>
      </w:r>
      <w:r w:rsidR="00285BFF" w:rsidRPr="002B1544">
        <w:rPr>
          <w:rFonts w:ascii="Times New Roman" w:hAnsi="Times New Roman"/>
          <w:color w:val="FF0000"/>
          <w:sz w:val="24"/>
          <w:szCs w:val="24"/>
        </w:rPr>
        <w:t xml:space="preserve">the applicable </w:t>
      </w:r>
      <w:r w:rsidR="003E1004" w:rsidRPr="002B1544">
        <w:rPr>
          <w:rFonts w:ascii="Times New Roman" w:hAnsi="Times New Roman"/>
          <w:color w:val="FF0000"/>
          <w:sz w:val="24"/>
          <w:szCs w:val="24"/>
        </w:rPr>
        <w:t xml:space="preserve">international </w:t>
      </w:r>
      <w:r w:rsidR="00285BFF" w:rsidRPr="002B1544">
        <w:rPr>
          <w:rFonts w:ascii="Times New Roman" w:hAnsi="Times New Roman"/>
          <w:color w:val="FF0000"/>
          <w:sz w:val="24"/>
          <w:szCs w:val="24"/>
        </w:rPr>
        <w:t>guidelines and codes</w:t>
      </w:r>
      <w:r w:rsidR="003403DC" w:rsidRPr="002B1544">
        <w:rPr>
          <w:rFonts w:ascii="Times New Roman" w:hAnsi="Times New Roman"/>
          <w:color w:val="FF0000"/>
          <w:sz w:val="24"/>
          <w:szCs w:val="24"/>
        </w:rPr>
        <w:t xml:space="preserve"> </w:t>
      </w:r>
      <w:r w:rsidR="00285BFF" w:rsidRPr="002B1544">
        <w:rPr>
          <w:rFonts w:ascii="Times New Roman" w:hAnsi="Times New Roman"/>
          <w:color w:val="FF0000"/>
          <w:sz w:val="24"/>
          <w:szCs w:val="24"/>
        </w:rPr>
        <w:t xml:space="preserve">(e.g. </w:t>
      </w:r>
      <w:r w:rsidR="003403DC" w:rsidRPr="002B1544">
        <w:rPr>
          <w:rFonts w:ascii="Times New Roman" w:hAnsi="Times New Roman"/>
          <w:color w:val="FF0000"/>
          <w:sz w:val="24"/>
          <w:szCs w:val="24"/>
        </w:rPr>
        <w:t>[7]</w:t>
      </w:r>
      <w:r w:rsidR="00285BFF" w:rsidRPr="002B1544">
        <w:rPr>
          <w:rFonts w:ascii="Times New Roman" w:hAnsi="Times New Roman"/>
          <w:color w:val="FF0000"/>
          <w:sz w:val="24"/>
          <w:szCs w:val="24"/>
        </w:rPr>
        <w:t>)</w:t>
      </w:r>
      <w:r w:rsidR="00E57966" w:rsidRPr="002B1544">
        <w:rPr>
          <w:rFonts w:ascii="Times New Roman" w:hAnsi="Times New Roman"/>
          <w:color w:val="FF0000"/>
          <w:sz w:val="24"/>
          <w:szCs w:val="24"/>
        </w:rPr>
        <w:t>.</w:t>
      </w:r>
    </w:p>
    <w:p w14:paraId="38007B40" w14:textId="77777777" w:rsidR="002B7AA0" w:rsidRPr="00165C19" w:rsidRDefault="002B7AA0" w:rsidP="00165C19">
      <w:pPr>
        <w:pStyle w:val="Body"/>
        <w:jc w:val="both"/>
        <w:rPr>
          <w:rFonts w:ascii="Times New Roman" w:hAnsi="Times New Roman"/>
          <w:sz w:val="24"/>
          <w:szCs w:val="24"/>
        </w:rPr>
      </w:pPr>
      <w:r w:rsidRPr="00165C19">
        <w:rPr>
          <w:rFonts w:ascii="Times New Roman" w:hAnsi="Times New Roman"/>
          <w:sz w:val="24"/>
          <w:szCs w:val="24"/>
        </w:rPr>
        <w:t xml:space="preserve">The fuel oil chemistry </w:t>
      </w:r>
      <w:r w:rsidR="009E0AB2" w:rsidRPr="00165C19">
        <w:rPr>
          <w:rFonts w:ascii="Times New Roman" w:hAnsi="Times New Roman"/>
          <w:sz w:val="24"/>
          <w:szCs w:val="24"/>
        </w:rPr>
        <w:t xml:space="preserve">programme </w:t>
      </w:r>
      <w:r w:rsidRPr="00165C19">
        <w:rPr>
          <w:rFonts w:ascii="Times New Roman" w:hAnsi="Times New Roman"/>
          <w:sz w:val="24"/>
          <w:szCs w:val="24"/>
        </w:rPr>
        <w:t>is generally effective in removing impurities from intermediate and high flow areas. Its report identifies those circumstances in which the fuel oil chemistry program</w:t>
      </w:r>
      <w:r w:rsidR="00E12854" w:rsidRPr="00165C19">
        <w:rPr>
          <w:rFonts w:ascii="Times New Roman" w:hAnsi="Times New Roman"/>
          <w:sz w:val="24"/>
          <w:szCs w:val="24"/>
        </w:rPr>
        <w:t>me</w:t>
      </w:r>
      <w:r w:rsidRPr="00165C19">
        <w:rPr>
          <w:rFonts w:ascii="Times New Roman" w:hAnsi="Times New Roman"/>
          <w:sz w:val="24"/>
          <w:szCs w:val="24"/>
        </w:rPr>
        <w:t xml:space="preserve"> </w:t>
      </w:r>
      <w:r w:rsidR="009352F5" w:rsidRPr="00165C19">
        <w:rPr>
          <w:rFonts w:ascii="Times New Roman" w:hAnsi="Times New Roman"/>
          <w:sz w:val="24"/>
          <w:szCs w:val="24"/>
        </w:rPr>
        <w:t>is</w:t>
      </w:r>
      <w:r w:rsidRPr="00165C19">
        <w:rPr>
          <w:rFonts w:ascii="Times New Roman" w:hAnsi="Times New Roman"/>
          <w:sz w:val="24"/>
          <w:szCs w:val="24"/>
        </w:rPr>
        <w:t xml:space="preserve"> augmented to manage the effects of ag</w:t>
      </w:r>
      <w:r w:rsidR="009E0AB2" w:rsidRPr="00165C19">
        <w:rPr>
          <w:rFonts w:ascii="Times New Roman" w:hAnsi="Times New Roman"/>
          <w:sz w:val="24"/>
          <w:szCs w:val="24"/>
        </w:rPr>
        <w:t>e</w:t>
      </w:r>
      <w:r w:rsidRPr="00165C19">
        <w:rPr>
          <w:rFonts w:ascii="Times New Roman" w:hAnsi="Times New Roman"/>
          <w:sz w:val="24"/>
          <w:szCs w:val="24"/>
        </w:rPr>
        <w:t>ing. For example, the fuel oil chemistry program</w:t>
      </w:r>
      <w:r w:rsidR="00E12854" w:rsidRPr="00165C19">
        <w:rPr>
          <w:rFonts w:ascii="Times New Roman" w:hAnsi="Times New Roman"/>
          <w:sz w:val="24"/>
          <w:szCs w:val="24"/>
        </w:rPr>
        <w:t>me</w:t>
      </w:r>
      <w:r w:rsidRPr="00165C19">
        <w:rPr>
          <w:rFonts w:ascii="Times New Roman" w:hAnsi="Times New Roman"/>
          <w:sz w:val="24"/>
          <w:szCs w:val="24"/>
        </w:rPr>
        <w:t xml:space="preserve"> may not be effective in low flow or stagnant flow areas. Accordingly, in certain cases as identified in this </w:t>
      </w:r>
      <w:r w:rsidR="00E12854" w:rsidRPr="00165C19">
        <w:rPr>
          <w:rFonts w:ascii="Times New Roman" w:hAnsi="Times New Roman"/>
          <w:sz w:val="24"/>
          <w:szCs w:val="24"/>
        </w:rPr>
        <w:t>programme</w:t>
      </w:r>
      <w:r w:rsidRPr="00165C19">
        <w:rPr>
          <w:rFonts w:ascii="Times New Roman" w:hAnsi="Times New Roman"/>
          <w:sz w:val="24"/>
          <w:szCs w:val="24"/>
        </w:rPr>
        <w:t>, verification of the effectiveness of the chemistry program</w:t>
      </w:r>
      <w:r w:rsidR="00E12854" w:rsidRPr="00165C19">
        <w:rPr>
          <w:rFonts w:ascii="Times New Roman" w:hAnsi="Times New Roman"/>
          <w:sz w:val="24"/>
          <w:szCs w:val="24"/>
        </w:rPr>
        <w:t>me</w:t>
      </w:r>
      <w:r w:rsidRPr="00165C19">
        <w:rPr>
          <w:rFonts w:ascii="Times New Roman" w:hAnsi="Times New Roman"/>
          <w:sz w:val="24"/>
          <w:szCs w:val="24"/>
        </w:rPr>
        <w:t xml:space="preserve"> </w:t>
      </w:r>
      <w:r w:rsidR="00337A1F" w:rsidRPr="00165C19">
        <w:rPr>
          <w:rFonts w:ascii="Times New Roman" w:hAnsi="Times New Roman"/>
          <w:sz w:val="24"/>
          <w:szCs w:val="24"/>
        </w:rPr>
        <w:t xml:space="preserve">is to </w:t>
      </w:r>
      <w:r w:rsidR="00EA0D9F" w:rsidRPr="00165C19">
        <w:rPr>
          <w:rFonts w:ascii="Times New Roman" w:hAnsi="Times New Roman"/>
          <w:sz w:val="24"/>
          <w:szCs w:val="24"/>
        </w:rPr>
        <w:t>be</w:t>
      </w:r>
      <w:r w:rsidRPr="00165C19">
        <w:rPr>
          <w:rFonts w:ascii="Times New Roman" w:hAnsi="Times New Roman"/>
          <w:sz w:val="24"/>
          <w:szCs w:val="24"/>
        </w:rPr>
        <w:t xml:space="preserve"> undertaken to ensure that significant degradation is not occurring and that the component’s intended function is maintained during the period of </w:t>
      </w:r>
      <w:r w:rsidR="000B569B" w:rsidRPr="00165C19">
        <w:rPr>
          <w:rFonts w:ascii="Times New Roman" w:hAnsi="Times New Roman"/>
          <w:sz w:val="24"/>
          <w:szCs w:val="24"/>
        </w:rPr>
        <w:t>operation</w:t>
      </w:r>
      <w:r w:rsidRPr="00165C19">
        <w:rPr>
          <w:rFonts w:ascii="Times New Roman" w:hAnsi="Times New Roman"/>
          <w:sz w:val="24"/>
          <w:szCs w:val="24"/>
        </w:rPr>
        <w:t xml:space="preserve">. As discussed in this </w:t>
      </w:r>
      <w:r w:rsidR="00E12854" w:rsidRPr="00165C19">
        <w:rPr>
          <w:rFonts w:ascii="Times New Roman" w:hAnsi="Times New Roman"/>
          <w:sz w:val="24"/>
          <w:szCs w:val="24"/>
        </w:rPr>
        <w:t xml:space="preserve">programme </w:t>
      </w:r>
      <w:r w:rsidRPr="00165C19">
        <w:rPr>
          <w:rFonts w:ascii="Times New Roman" w:hAnsi="Times New Roman"/>
          <w:sz w:val="24"/>
          <w:szCs w:val="24"/>
        </w:rPr>
        <w:t>for specific cases, an acceptable verification program</w:t>
      </w:r>
      <w:r w:rsidR="00E12854" w:rsidRPr="00165C19">
        <w:rPr>
          <w:rFonts w:ascii="Times New Roman" w:hAnsi="Times New Roman"/>
          <w:sz w:val="24"/>
          <w:szCs w:val="24"/>
        </w:rPr>
        <w:t>me</w:t>
      </w:r>
      <w:r w:rsidRPr="00165C19">
        <w:rPr>
          <w:rFonts w:ascii="Times New Roman" w:hAnsi="Times New Roman"/>
          <w:sz w:val="24"/>
          <w:szCs w:val="24"/>
        </w:rPr>
        <w:t xml:space="preserve"> is a one-time inspection</w:t>
      </w:r>
      <w:r w:rsidR="003403DC" w:rsidRPr="00165C19">
        <w:rPr>
          <w:rFonts w:ascii="Times New Roman" w:hAnsi="Times New Roman"/>
          <w:sz w:val="24"/>
          <w:szCs w:val="24"/>
        </w:rPr>
        <w:t xml:space="preserve"> </w:t>
      </w:r>
      <w:r w:rsidRPr="00165C19">
        <w:rPr>
          <w:rFonts w:ascii="Times New Roman" w:hAnsi="Times New Roman"/>
          <w:sz w:val="24"/>
          <w:szCs w:val="24"/>
        </w:rPr>
        <w:t>of selected components at susceptible locations in the system.</w:t>
      </w:r>
    </w:p>
    <w:p w14:paraId="38007B41" w14:textId="77777777" w:rsidR="00E57966" w:rsidRPr="00165C19" w:rsidRDefault="00E57966" w:rsidP="00165C19">
      <w:pPr>
        <w:pStyle w:val="Heading3"/>
        <w:spacing w:before="120"/>
        <w:jc w:val="both"/>
        <w:rPr>
          <w:rFonts w:ascii="Times New Roman" w:hAnsi="Times New Roman"/>
          <w:sz w:val="24"/>
          <w:szCs w:val="24"/>
        </w:rPr>
      </w:pPr>
      <w:bookmarkStart w:id="2" w:name="_Toc88877684"/>
    </w:p>
    <w:p w14:paraId="38007B42" w14:textId="77777777" w:rsidR="002B7AA0" w:rsidRPr="00165C19" w:rsidRDefault="002B7AA0" w:rsidP="00165C19">
      <w:pPr>
        <w:pStyle w:val="Heading3"/>
        <w:spacing w:before="120"/>
        <w:jc w:val="both"/>
        <w:rPr>
          <w:rFonts w:ascii="Times New Roman" w:hAnsi="Times New Roman"/>
          <w:sz w:val="24"/>
          <w:szCs w:val="24"/>
        </w:rPr>
      </w:pPr>
      <w:r w:rsidRPr="00165C19">
        <w:rPr>
          <w:rFonts w:ascii="Times New Roman" w:hAnsi="Times New Roman"/>
          <w:sz w:val="24"/>
          <w:szCs w:val="24"/>
        </w:rPr>
        <w:t>Evaluation and Technical Basis</w:t>
      </w:r>
      <w:bookmarkEnd w:id="2"/>
    </w:p>
    <w:p w14:paraId="38007B43" w14:textId="77777777" w:rsidR="00EA0D9F" w:rsidRPr="00165C19" w:rsidRDefault="002B7AA0" w:rsidP="00165C19">
      <w:pPr>
        <w:pStyle w:val="Body"/>
        <w:numPr>
          <w:ilvl w:val="0"/>
          <w:numId w:val="2"/>
        </w:numPr>
        <w:ind w:left="426" w:hanging="426"/>
        <w:jc w:val="both"/>
        <w:rPr>
          <w:rFonts w:ascii="Times New Roman" w:hAnsi="Times New Roman"/>
          <w:sz w:val="24"/>
          <w:szCs w:val="24"/>
        </w:rPr>
      </w:pPr>
      <w:r w:rsidRPr="00165C19">
        <w:rPr>
          <w:rFonts w:ascii="Times New Roman" w:hAnsi="Times New Roman"/>
          <w:b/>
          <w:i/>
          <w:sz w:val="24"/>
          <w:szCs w:val="24"/>
        </w:rPr>
        <w:t xml:space="preserve">Scope of </w:t>
      </w:r>
      <w:r w:rsidR="001D121B" w:rsidRPr="00165C19">
        <w:rPr>
          <w:rFonts w:ascii="Times New Roman" w:hAnsi="Times New Roman"/>
          <w:b/>
          <w:i/>
          <w:sz w:val="24"/>
          <w:szCs w:val="24"/>
        </w:rPr>
        <w:t>the ageing management p</w:t>
      </w:r>
      <w:r w:rsidRPr="00165C19">
        <w:rPr>
          <w:rFonts w:ascii="Times New Roman" w:hAnsi="Times New Roman"/>
          <w:b/>
          <w:i/>
          <w:sz w:val="24"/>
          <w:szCs w:val="24"/>
        </w:rPr>
        <w:t>rogram</w:t>
      </w:r>
      <w:r w:rsidR="00EA0D9F" w:rsidRPr="00165C19">
        <w:rPr>
          <w:rFonts w:ascii="Times New Roman" w:hAnsi="Times New Roman"/>
          <w:b/>
          <w:i/>
          <w:sz w:val="24"/>
          <w:szCs w:val="24"/>
        </w:rPr>
        <w:t>me</w:t>
      </w:r>
      <w:r w:rsidR="001D121B" w:rsidRPr="00165C19">
        <w:rPr>
          <w:rFonts w:ascii="Times New Roman" w:hAnsi="Times New Roman"/>
          <w:b/>
          <w:i/>
          <w:sz w:val="24"/>
          <w:szCs w:val="24"/>
        </w:rPr>
        <w:t xml:space="preserve"> based on understanding ageing</w:t>
      </w:r>
      <w:r w:rsidRPr="00165C19">
        <w:rPr>
          <w:rFonts w:ascii="Times New Roman" w:hAnsi="Times New Roman"/>
          <w:b/>
          <w:i/>
          <w:sz w:val="24"/>
          <w:szCs w:val="24"/>
        </w:rPr>
        <w:t>:</w:t>
      </w:r>
      <w:r w:rsidRPr="00165C19">
        <w:rPr>
          <w:rFonts w:ascii="Times New Roman" w:hAnsi="Times New Roman"/>
          <w:sz w:val="24"/>
          <w:szCs w:val="24"/>
        </w:rPr>
        <w:t xml:space="preserve"> </w:t>
      </w:r>
    </w:p>
    <w:p w14:paraId="38007B44" w14:textId="77777777" w:rsidR="002B7AA0" w:rsidRPr="00165C19" w:rsidRDefault="002B7AA0" w:rsidP="00165C19">
      <w:pPr>
        <w:pStyle w:val="Body"/>
        <w:jc w:val="both"/>
        <w:rPr>
          <w:rFonts w:ascii="Times New Roman" w:hAnsi="Times New Roman"/>
          <w:sz w:val="24"/>
          <w:szCs w:val="24"/>
        </w:rPr>
      </w:pPr>
      <w:r w:rsidRPr="00165C19">
        <w:rPr>
          <w:rFonts w:ascii="Times New Roman" w:hAnsi="Times New Roman"/>
          <w:sz w:val="24"/>
          <w:szCs w:val="24"/>
        </w:rPr>
        <w:t>Components within the scope of the program</w:t>
      </w:r>
      <w:r w:rsidR="00E12854" w:rsidRPr="00165C19">
        <w:rPr>
          <w:rFonts w:ascii="Times New Roman" w:hAnsi="Times New Roman"/>
          <w:sz w:val="24"/>
          <w:szCs w:val="24"/>
        </w:rPr>
        <w:t>me</w:t>
      </w:r>
      <w:r w:rsidRPr="00165C19">
        <w:rPr>
          <w:rFonts w:ascii="Times New Roman" w:hAnsi="Times New Roman"/>
          <w:sz w:val="24"/>
          <w:szCs w:val="24"/>
        </w:rPr>
        <w:t xml:space="preserve"> are the diesel fuel oil storage tanks, piping, and other metal components subject to ag</w:t>
      </w:r>
      <w:r w:rsidR="009352F5" w:rsidRPr="00165C19">
        <w:rPr>
          <w:rFonts w:ascii="Times New Roman" w:hAnsi="Times New Roman"/>
          <w:sz w:val="24"/>
          <w:szCs w:val="24"/>
        </w:rPr>
        <w:t>e</w:t>
      </w:r>
      <w:r w:rsidRPr="00165C19">
        <w:rPr>
          <w:rFonts w:ascii="Times New Roman" w:hAnsi="Times New Roman"/>
          <w:sz w:val="24"/>
          <w:szCs w:val="24"/>
        </w:rPr>
        <w:t>ing management review that are exposed to an environment of diesel fuel oil. The program</w:t>
      </w:r>
      <w:r w:rsidR="00E12854" w:rsidRPr="00165C19">
        <w:rPr>
          <w:rFonts w:ascii="Times New Roman" w:hAnsi="Times New Roman"/>
          <w:sz w:val="24"/>
          <w:szCs w:val="24"/>
        </w:rPr>
        <w:t>me</w:t>
      </w:r>
      <w:r w:rsidRPr="00165C19">
        <w:rPr>
          <w:rFonts w:ascii="Times New Roman" w:hAnsi="Times New Roman"/>
          <w:sz w:val="24"/>
          <w:szCs w:val="24"/>
        </w:rPr>
        <w:t xml:space="preserve"> is focused on managing loss of material due to general, pitting</w:t>
      </w:r>
      <w:r w:rsidR="00904D9D" w:rsidRPr="00165C19">
        <w:rPr>
          <w:rFonts w:ascii="Times New Roman" w:hAnsi="Times New Roman"/>
          <w:sz w:val="24"/>
          <w:szCs w:val="24"/>
        </w:rPr>
        <w:t xml:space="preserve"> and </w:t>
      </w:r>
      <w:r w:rsidRPr="00165C19">
        <w:rPr>
          <w:rFonts w:ascii="Times New Roman" w:hAnsi="Times New Roman"/>
          <w:sz w:val="24"/>
          <w:szCs w:val="24"/>
        </w:rPr>
        <w:t>crevice</w:t>
      </w:r>
      <w:r w:rsidR="00904D9D" w:rsidRPr="00165C19">
        <w:rPr>
          <w:rFonts w:ascii="Times New Roman" w:hAnsi="Times New Roman"/>
          <w:sz w:val="24"/>
          <w:szCs w:val="24"/>
        </w:rPr>
        <w:t xml:space="preserve"> corrosion, and microbiologically induced corrosion (MIC)</w:t>
      </w:r>
      <w:r w:rsidR="00A86B91" w:rsidRPr="00165C19">
        <w:rPr>
          <w:rFonts w:ascii="Times New Roman" w:hAnsi="Times New Roman"/>
          <w:sz w:val="24"/>
          <w:szCs w:val="24"/>
        </w:rPr>
        <w:t>.</w:t>
      </w:r>
    </w:p>
    <w:p w14:paraId="38007B45" w14:textId="77777777" w:rsidR="009473A1" w:rsidRPr="00165C19" w:rsidRDefault="009473A1" w:rsidP="00165C19">
      <w:pPr>
        <w:pStyle w:val="Body"/>
        <w:ind w:left="360"/>
        <w:jc w:val="both"/>
        <w:rPr>
          <w:rFonts w:ascii="Times New Roman" w:hAnsi="Times New Roman"/>
          <w:sz w:val="24"/>
          <w:szCs w:val="24"/>
        </w:rPr>
      </w:pPr>
    </w:p>
    <w:p w14:paraId="38007B46" w14:textId="77777777" w:rsidR="00EA0D9F" w:rsidRPr="00165C19" w:rsidRDefault="002B7AA0" w:rsidP="00165C19">
      <w:pPr>
        <w:pStyle w:val="Body"/>
        <w:numPr>
          <w:ilvl w:val="0"/>
          <w:numId w:val="2"/>
        </w:numPr>
        <w:ind w:left="426" w:hanging="426"/>
        <w:jc w:val="both"/>
        <w:rPr>
          <w:rFonts w:ascii="Times New Roman" w:hAnsi="Times New Roman"/>
          <w:sz w:val="24"/>
          <w:szCs w:val="24"/>
        </w:rPr>
      </w:pPr>
      <w:r w:rsidRPr="00165C19">
        <w:rPr>
          <w:rFonts w:ascii="Times New Roman" w:hAnsi="Times New Roman"/>
          <w:b/>
          <w:i/>
          <w:sz w:val="24"/>
          <w:szCs w:val="24"/>
        </w:rPr>
        <w:lastRenderedPageBreak/>
        <w:t xml:space="preserve">Preventive </w:t>
      </w:r>
      <w:r w:rsidR="006331F6" w:rsidRPr="00165C19">
        <w:rPr>
          <w:rFonts w:ascii="Times New Roman" w:hAnsi="Times New Roman"/>
          <w:b/>
          <w:i/>
          <w:sz w:val="24"/>
          <w:szCs w:val="24"/>
        </w:rPr>
        <w:t>a</w:t>
      </w:r>
      <w:r w:rsidRPr="00165C19">
        <w:rPr>
          <w:rFonts w:ascii="Times New Roman" w:hAnsi="Times New Roman"/>
          <w:b/>
          <w:i/>
          <w:sz w:val="24"/>
          <w:szCs w:val="24"/>
        </w:rPr>
        <w:t>ctions</w:t>
      </w:r>
      <w:r w:rsidR="006331F6" w:rsidRPr="00165C19">
        <w:rPr>
          <w:rFonts w:ascii="Times New Roman" w:hAnsi="Times New Roman"/>
          <w:b/>
          <w:i/>
          <w:sz w:val="24"/>
          <w:szCs w:val="24"/>
        </w:rPr>
        <w:t xml:space="preserve"> to minimize and control ageing degradation</w:t>
      </w:r>
      <w:r w:rsidRPr="00165C19">
        <w:rPr>
          <w:rFonts w:ascii="Times New Roman" w:hAnsi="Times New Roman"/>
          <w:b/>
          <w:i/>
          <w:sz w:val="24"/>
          <w:szCs w:val="24"/>
        </w:rPr>
        <w:t>:</w:t>
      </w:r>
      <w:r w:rsidRPr="00165C19">
        <w:rPr>
          <w:rFonts w:ascii="Times New Roman" w:hAnsi="Times New Roman"/>
          <w:sz w:val="24"/>
          <w:szCs w:val="24"/>
        </w:rPr>
        <w:t xml:space="preserve"> </w:t>
      </w:r>
    </w:p>
    <w:p w14:paraId="38007B47" w14:textId="68296451" w:rsidR="006C137C" w:rsidRDefault="006C137C" w:rsidP="00165C19">
      <w:pPr>
        <w:pStyle w:val="Body"/>
        <w:jc w:val="both"/>
        <w:rPr>
          <w:rFonts w:ascii="Times New Roman" w:hAnsi="Times New Roman"/>
          <w:sz w:val="24"/>
          <w:szCs w:val="24"/>
        </w:rPr>
      </w:pPr>
      <w:r w:rsidRPr="00165C19">
        <w:rPr>
          <w:rFonts w:ascii="Times New Roman" w:hAnsi="Times New Roman"/>
          <w:sz w:val="24"/>
          <w:szCs w:val="24"/>
        </w:rPr>
        <w:t xml:space="preserve">All delivered new fuel oil </w:t>
      </w:r>
      <w:r w:rsidR="009352F5" w:rsidRPr="00165C19">
        <w:rPr>
          <w:rFonts w:ascii="Times New Roman" w:hAnsi="Times New Roman"/>
          <w:sz w:val="24"/>
          <w:szCs w:val="24"/>
        </w:rPr>
        <w:t>is</w:t>
      </w:r>
      <w:r w:rsidRPr="00165C19">
        <w:rPr>
          <w:rFonts w:ascii="Times New Roman" w:hAnsi="Times New Roman"/>
          <w:sz w:val="24"/>
          <w:szCs w:val="24"/>
        </w:rPr>
        <w:t xml:space="preserve"> checked before filling in the storage tanks.</w:t>
      </w:r>
    </w:p>
    <w:p w14:paraId="16FA687F" w14:textId="0E19D41D" w:rsidR="00214C0C" w:rsidRPr="002B1544" w:rsidRDefault="00214C0C" w:rsidP="00165C19">
      <w:pPr>
        <w:pStyle w:val="Body"/>
        <w:jc w:val="both"/>
        <w:rPr>
          <w:rFonts w:ascii="Times New Roman" w:hAnsi="Times New Roman"/>
          <w:color w:val="FF0000"/>
          <w:sz w:val="24"/>
          <w:szCs w:val="24"/>
        </w:rPr>
      </w:pPr>
      <w:r w:rsidRPr="002B1544">
        <w:rPr>
          <w:rFonts w:ascii="Times New Roman" w:hAnsi="Times New Roman"/>
          <w:color w:val="FF0000"/>
          <w:sz w:val="24"/>
          <w:szCs w:val="24"/>
        </w:rPr>
        <w:t xml:space="preserve">Some EPRI references could be useful, such as </w:t>
      </w:r>
      <w:r w:rsidR="008C7E09" w:rsidRPr="002B1544">
        <w:rPr>
          <w:rFonts w:ascii="Times New Roman" w:hAnsi="Times New Roman"/>
          <w:color w:val="FF0000"/>
          <w:sz w:val="24"/>
          <w:szCs w:val="24"/>
        </w:rPr>
        <w:t>Nuclear Maintenance Applications Center: Guide for the Storage and Handling of Fuel Oil for Standby Diesel Generator Systems, Revision 3: Diesel Fuel Oil Guide. EPRI, Palo Alto, CA: 2007. 1015061 [32], Storage and Use of Low-Concentration (5%) Biodiesel Blends in Nuclear Plant Emergency Diesel Generators. EPRI, Palo Alto, CA: 2017. 3002010609 [33] and Winterizing Diesel Fuel; EPRI, Palo Alto, CA: 1994; TR-104843 [34</w:t>
      </w:r>
      <w:r w:rsidRPr="002B1544">
        <w:rPr>
          <w:rFonts w:ascii="Times New Roman" w:hAnsi="Times New Roman"/>
          <w:color w:val="FF0000"/>
          <w:sz w:val="24"/>
          <w:szCs w:val="24"/>
        </w:rPr>
        <w:t>].</w:t>
      </w:r>
    </w:p>
    <w:p w14:paraId="38007B48" w14:textId="77777777" w:rsidR="006C137C" w:rsidRPr="00165C19" w:rsidRDefault="002B7AA0" w:rsidP="00165C19">
      <w:pPr>
        <w:pStyle w:val="Body"/>
        <w:jc w:val="both"/>
        <w:rPr>
          <w:rFonts w:ascii="Times New Roman" w:hAnsi="Times New Roman"/>
          <w:sz w:val="24"/>
          <w:szCs w:val="24"/>
        </w:rPr>
      </w:pPr>
      <w:r w:rsidRPr="00165C19">
        <w:rPr>
          <w:rFonts w:ascii="Times New Roman" w:hAnsi="Times New Roman"/>
          <w:sz w:val="24"/>
          <w:szCs w:val="24"/>
        </w:rPr>
        <w:t>The program</w:t>
      </w:r>
      <w:r w:rsidR="00E12854" w:rsidRPr="00165C19">
        <w:rPr>
          <w:rFonts w:ascii="Times New Roman" w:hAnsi="Times New Roman"/>
          <w:sz w:val="24"/>
          <w:szCs w:val="24"/>
        </w:rPr>
        <w:t>me</w:t>
      </w:r>
      <w:r w:rsidRPr="00165C19">
        <w:rPr>
          <w:rFonts w:ascii="Times New Roman" w:hAnsi="Times New Roman"/>
          <w:sz w:val="24"/>
          <w:szCs w:val="24"/>
        </w:rPr>
        <w:t xml:space="preserve"> reduces the potential for (a) exposure of the storage tanks internal surface to fuel oil contaminated with water and microbiological organisms, </w:t>
      </w:r>
      <w:r w:rsidR="00D507CC" w:rsidRPr="00165C19">
        <w:rPr>
          <w:rFonts w:ascii="Times New Roman" w:hAnsi="Times New Roman"/>
          <w:sz w:val="24"/>
          <w:szCs w:val="24"/>
        </w:rPr>
        <w:t xml:space="preserve">also </w:t>
      </w:r>
      <w:r w:rsidRPr="00165C19">
        <w:rPr>
          <w:rFonts w:ascii="Times New Roman" w:hAnsi="Times New Roman"/>
          <w:sz w:val="24"/>
          <w:szCs w:val="24"/>
        </w:rPr>
        <w:t>reduc</w:t>
      </w:r>
      <w:r w:rsidR="00D507CC" w:rsidRPr="00165C19">
        <w:rPr>
          <w:rFonts w:ascii="Times New Roman" w:hAnsi="Times New Roman"/>
          <w:sz w:val="24"/>
          <w:szCs w:val="24"/>
        </w:rPr>
        <w:t>es</w:t>
      </w:r>
      <w:r w:rsidRPr="00165C19">
        <w:rPr>
          <w:rFonts w:ascii="Times New Roman" w:hAnsi="Times New Roman"/>
          <w:sz w:val="24"/>
          <w:szCs w:val="24"/>
        </w:rPr>
        <w:t xml:space="preserve"> the potential for age-related degradation in other components exposed to diesel fuel oil; and (b) transport of corrosion products, sludge, or particulates to components serviced by the fuel oil storage tanks. Biocides or corrosion inhibitors may be added as a preventive measure or if periodic testing indicates biological activity or evidence of corrosion.</w:t>
      </w:r>
    </w:p>
    <w:p w14:paraId="38007B49" w14:textId="77777777" w:rsidR="0096633E" w:rsidRPr="00165C19" w:rsidRDefault="0096633E" w:rsidP="00165C19">
      <w:pPr>
        <w:pStyle w:val="Body"/>
        <w:jc w:val="both"/>
        <w:rPr>
          <w:rFonts w:ascii="Times New Roman" w:hAnsi="Times New Roman"/>
          <w:sz w:val="24"/>
          <w:szCs w:val="24"/>
        </w:rPr>
      </w:pPr>
      <w:r w:rsidRPr="00165C19">
        <w:rPr>
          <w:rFonts w:ascii="Times New Roman" w:hAnsi="Times New Roman"/>
          <w:sz w:val="24"/>
          <w:szCs w:val="24"/>
        </w:rPr>
        <w:t xml:space="preserve">The presence of </w:t>
      </w:r>
      <w:r w:rsidR="001C58A1" w:rsidRPr="00165C19">
        <w:rPr>
          <w:rFonts w:ascii="Times New Roman" w:hAnsi="Times New Roman"/>
          <w:sz w:val="24"/>
          <w:szCs w:val="24"/>
        </w:rPr>
        <w:t xml:space="preserve">copper </w:t>
      </w:r>
      <w:r w:rsidR="006C137C" w:rsidRPr="00165C19">
        <w:rPr>
          <w:rFonts w:ascii="Times New Roman" w:hAnsi="Times New Roman"/>
          <w:sz w:val="24"/>
          <w:szCs w:val="24"/>
        </w:rPr>
        <w:t xml:space="preserve">alloy </w:t>
      </w:r>
      <w:r w:rsidR="001C58A1" w:rsidRPr="00165C19">
        <w:rPr>
          <w:rFonts w:ascii="Times New Roman" w:hAnsi="Times New Roman"/>
          <w:sz w:val="24"/>
          <w:szCs w:val="24"/>
        </w:rPr>
        <w:t xml:space="preserve">and </w:t>
      </w:r>
      <w:r w:rsidRPr="00165C19">
        <w:rPr>
          <w:rFonts w:ascii="Times New Roman" w:hAnsi="Times New Roman"/>
          <w:sz w:val="24"/>
          <w:szCs w:val="24"/>
        </w:rPr>
        <w:t xml:space="preserve">chromium </w:t>
      </w:r>
      <w:r w:rsidR="001C58A1" w:rsidRPr="00165C19">
        <w:rPr>
          <w:rFonts w:ascii="Times New Roman" w:hAnsi="Times New Roman"/>
          <w:sz w:val="24"/>
          <w:szCs w:val="24"/>
        </w:rPr>
        <w:t>plating</w:t>
      </w:r>
      <w:r w:rsidRPr="00165C19">
        <w:rPr>
          <w:rFonts w:ascii="Times New Roman" w:hAnsi="Times New Roman"/>
          <w:sz w:val="24"/>
          <w:szCs w:val="24"/>
        </w:rPr>
        <w:t xml:space="preserve"> </w:t>
      </w:r>
      <w:r w:rsidR="009352F5" w:rsidRPr="00165C19">
        <w:rPr>
          <w:rFonts w:ascii="Times New Roman" w:hAnsi="Times New Roman"/>
          <w:sz w:val="24"/>
          <w:szCs w:val="24"/>
        </w:rPr>
        <w:t>is</w:t>
      </w:r>
      <w:r w:rsidRPr="00165C19">
        <w:rPr>
          <w:rFonts w:ascii="Times New Roman" w:hAnsi="Times New Roman"/>
          <w:sz w:val="24"/>
          <w:szCs w:val="24"/>
        </w:rPr>
        <w:t xml:space="preserve"> </w:t>
      </w:r>
      <w:r w:rsidR="006551D8" w:rsidRPr="00165C19">
        <w:rPr>
          <w:rFonts w:ascii="Times New Roman" w:hAnsi="Times New Roman"/>
          <w:sz w:val="24"/>
          <w:szCs w:val="24"/>
        </w:rPr>
        <w:t>carefully considered</w:t>
      </w:r>
      <w:r w:rsidRPr="00165C19">
        <w:rPr>
          <w:rFonts w:ascii="Times New Roman" w:hAnsi="Times New Roman"/>
          <w:sz w:val="24"/>
          <w:szCs w:val="24"/>
        </w:rPr>
        <w:t xml:space="preserve"> because the presence of these materials in catalytic doses leads to accelerate ageing</w:t>
      </w:r>
      <w:r w:rsidR="006C137C" w:rsidRPr="00165C19">
        <w:rPr>
          <w:rFonts w:ascii="Times New Roman" w:hAnsi="Times New Roman"/>
          <w:sz w:val="24"/>
          <w:szCs w:val="24"/>
        </w:rPr>
        <w:t xml:space="preserve"> of the fuel oil</w:t>
      </w:r>
      <w:r w:rsidRPr="00165C19">
        <w:rPr>
          <w:rFonts w:ascii="Times New Roman" w:hAnsi="Times New Roman"/>
          <w:sz w:val="24"/>
          <w:szCs w:val="24"/>
        </w:rPr>
        <w:t xml:space="preserve">. </w:t>
      </w:r>
      <w:r w:rsidR="006C137C" w:rsidRPr="00165C19">
        <w:rPr>
          <w:rFonts w:ascii="Times New Roman" w:hAnsi="Times New Roman"/>
          <w:sz w:val="24"/>
          <w:szCs w:val="24"/>
        </w:rPr>
        <w:t xml:space="preserve">As a result of this accelerated ageing acids can be produced and this can lead to corrosion of the storage tanks internal surfaces and piping to the engines as well. The ignitibility of the fuel oil can be reduced too. </w:t>
      </w:r>
      <w:r w:rsidRPr="00165C19">
        <w:rPr>
          <w:rFonts w:ascii="Times New Roman" w:hAnsi="Times New Roman"/>
          <w:sz w:val="24"/>
          <w:szCs w:val="24"/>
        </w:rPr>
        <w:t xml:space="preserve">It is recommended </w:t>
      </w:r>
      <w:r w:rsidR="006C137C" w:rsidRPr="00165C19">
        <w:rPr>
          <w:rFonts w:ascii="Times New Roman" w:hAnsi="Times New Roman"/>
          <w:sz w:val="24"/>
          <w:szCs w:val="24"/>
        </w:rPr>
        <w:t xml:space="preserve">to exclude the using of these </w:t>
      </w:r>
      <w:r w:rsidR="001C58A1" w:rsidRPr="00165C19">
        <w:rPr>
          <w:rFonts w:ascii="Times New Roman" w:hAnsi="Times New Roman"/>
          <w:sz w:val="24"/>
          <w:szCs w:val="24"/>
        </w:rPr>
        <w:t>materials</w:t>
      </w:r>
      <w:r w:rsidR="006C137C" w:rsidRPr="00165C19">
        <w:rPr>
          <w:rFonts w:ascii="Times New Roman" w:hAnsi="Times New Roman"/>
          <w:sz w:val="24"/>
          <w:szCs w:val="24"/>
        </w:rPr>
        <w:t xml:space="preserve"> in the tanks and the tank vehicles as well.</w:t>
      </w:r>
    </w:p>
    <w:p w14:paraId="38007B4A" w14:textId="77777777" w:rsidR="002B7AA0" w:rsidRPr="00165C19" w:rsidRDefault="002B7AA0" w:rsidP="00165C19">
      <w:pPr>
        <w:pStyle w:val="Body"/>
        <w:ind w:left="360"/>
        <w:jc w:val="both"/>
        <w:rPr>
          <w:rFonts w:ascii="Times New Roman" w:hAnsi="Times New Roman"/>
          <w:sz w:val="24"/>
          <w:szCs w:val="24"/>
        </w:rPr>
      </w:pPr>
    </w:p>
    <w:p w14:paraId="38007B4B" w14:textId="77777777" w:rsidR="00D507CC" w:rsidRPr="00165C19" w:rsidRDefault="0044056A" w:rsidP="00165C19">
      <w:pPr>
        <w:pStyle w:val="BodyNumbered"/>
        <w:numPr>
          <w:ilvl w:val="0"/>
          <w:numId w:val="2"/>
        </w:numPr>
        <w:ind w:left="426" w:hanging="426"/>
        <w:jc w:val="both"/>
        <w:rPr>
          <w:rFonts w:ascii="Times New Roman" w:hAnsi="Times New Roman"/>
          <w:sz w:val="24"/>
          <w:szCs w:val="24"/>
        </w:rPr>
      </w:pPr>
      <w:r w:rsidRPr="00165C19">
        <w:rPr>
          <w:rFonts w:ascii="Times New Roman" w:hAnsi="Times New Roman"/>
          <w:sz w:val="24"/>
          <w:szCs w:val="24"/>
        </w:rPr>
        <w:t xml:space="preserve"> </w:t>
      </w:r>
      <w:r w:rsidR="002B7AA0" w:rsidRPr="00165C19">
        <w:rPr>
          <w:rFonts w:ascii="Times New Roman" w:hAnsi="Times New Roman"/>
          <w:b/>
          <w:i/>
          <w:sz w:val="24"/>
          <w:szCs w:val="24"/>
        </w:rPr>
        <w:t xml:space="preserve">Detection of </w:t>
      </w:r>
      <w:r w:rsidR="00AD5B6F" w:rsidRPr="00165C19">
        <w:rPr>
          <w:rFonts w:ascii="Times New Roman" w:hAnsi="Times New Roman"/>
          <w:b/>
          <w:i/>
          <w:sz w:val="24"/>
          <w:szCs w:val="24"/>
        </w:rPr>
        <w:t>a</w:t>
      </w:r>
      <w:r w:rsidR="002B7AA0" w:rsidRPr="00165C19">
        <w:rPr>
          <w:rFonts w:ascii="Times New Roman" w:hAnsi="Times New Roman"/>
          <w:b/>
          <w:i/>
          <w:sz w:val="24"/>
          <w:szCs w:val="24"/>
        </w:rPr>
        <w:t>g</w:t>
      </w:r>
      <w:r w:rsidR="009352F5" w:rsidRPr="00165C19">
        <w:rPr>
          <w:rFonts w:ascii="Times New Roman" w:hAnsi="Times New Roman"/>
          <w:b/>
          <w:i/>
          <w:sz w:val="24"/>
          <w:szCs w:val="24"/>
        </w:rPr>
        <w:t>e</w:t>
      </w:r>
      <w:r w:rsidR="002B7AA0" w:rsidRPr="00165C19">
        <w:rPr>
          <w:rFonts w:ascii="Times New Roman" w:hAnsi="Times New Roman"/>
          <w:b/>
          <w:i/>
          <w:sz w:val="24"/>
          <w:szCs w:val="24"/>
        </w:rPr>
        <w:t xml:space="preserve">ing </w:t>
      </w:r>
      <w:r w:rsidR="00AD5B6F" w:rsidRPr="00165C19">
        <w:rPr>
          <w:rFonts w:ascii="Times New Roman" w:hAnsi="Times New Roman"/>
          <w:b/>
          <w:i/>
          <w:sz w:val="24"/>
          <w:szCs w:val="24"/>
        </w:rPr>
        <w:t>e</w:t>
      </w:r>
      <w:r w:rsidR="002B7AA0" w:rsidRPr="00165C19">
        <w:rPr>
          <w:rFonts w:ascii="Times New Roman" w:hAnsi="Times New Roman"/>
          <w:b/>
          <w:i/>
          <w:sz w:val="24"/>
          <w:szCs w:val="24"/>
        </w:rPr>
        <w:t>ffects:</w:t>
      </w:r>
      <w:r w:rsidR="002B7AA0" w:rsidRPr="00165C19">
        <w:rPr>
          <w:rFonts w:ascii="Times New Roman" w:hAnsi="Times New Roman"/>
          <w:sz w:val="24"/>
          <w:szCs w:val="24"/>
        </w:rPr>
        <w:t xml:space="preserve"> </w:t>
      </w:r>
    </w:p>
    <w:p w14:paraId="38007B4C" w14:textId="77777777" w:rsidR="002B7AA0" w:rsidRPr="00165C19" w:rsidRDefault="002B7AA0" w:rsidP="00165C19">
      <w:pPr>
        <w:pStyle w:val="BodyNumbered"/>
        <w:tabs>
          <w:tab w:val="clear" w:pos="360"/>
        </w:tabs>
        <w:ind w:left="0" w:firstLine="0"/>
        <w:jc w:val="both"/>
        <w:rPr>
          <w:rFonts w:ascii="Times New Roman" w:hAnsi="Times New Roman"/>
          <w:sz w:val="24"/>
          <w:szCs w:val="24"/>
        </w:rPr>
      </w:pPr>
      <w:r w:rsidRPr="00165C19">
        <w:rPr>
          <w:rFonts w:ascii="Times New Roman" w:hAnsi="Times New Roman"/>
          <w:sz w:val="24"/>
          <w:szCs w:val="24"/>
        </w:rPr>
        <w:t xml:space="preserve">Loss of material due to corrosion of the diesel fuel oil tank or other components exposed to diesel fuel oil cannot occur without exposure of the tank’s internal surfaces to contaminants in the fuel oil, such as water and microbiological organisms. Periodic </w:t>
      </w:r>
      <w:r w:rsidR="0096633E" w:rsidRPr="00165C19">
        <w:rPr>
          <w:rFonts w:ascii="Times New Roman" w:hAnsi="Times New Roman"/>
          <w:sz w:val="24"/>
          <w:szCs w:val="24"/>
        </w:rPr>
        <w:t xml:space="preserve">(e.g. every 6 months) </w:t>
      </w:r>
      <w:r w:rsidRPr="00165C19">
        <w:rPr>
          <w:rFonts w:ascii="Times New Roman" w:hAnsi="Times New Roman"/>
          <w:sz w:val="24"/>
          <w:szCs w:val="24"/>
        </w:rPr>
        <w:t>multilevel sampling provides assurance that fuel oil contaminants are below</w:t>
      </w:r>
      <w:r w:rsidR="00D507CC" w:rsidRPr="00165C19">
        <w:rPr>
          <w:rFonts w:ascii="Times New Roman" w:hAnsi="Times New Roman"/>
          <w:sz w:val="24"/>
          <w:szCs w:val="24"/>
        </w:rPr>
        <w:t xml:space="preserve"> </w:t>
      </w:r>
      <w:r w:rsidRPr="00165C19">
        <w:rPr>
          <w:rFonts w:ascii="Times New Roman" w:hAnsi="Times New Roman"/>
          <w:sz w:val="24"/>
          <w:szCs w:val="24"/>
        </w:rPr>
        <w:t>unacceptable levels. If tank design features do not allow for multilevel sampling, a sampling methodology that includes a representative sample from the lowest point in the tank</w:t>
      </w:r>
      <w:r w:rsidR="00D507CC" w:rsidRPr="00165C19">
        <w:rPr>
          <w:rFonts w:ascii="Times New Roman" w:hAnsi="Times New Roman"/>
          <w:sz w:val="24"/>
          <w:szCs w:val="24"/>
        </w:rPr>
        <w:t xml:space="preserve"> </w:t>
      </w:r>
      <w:r w:rsidR="00337A1F" w:rsidRPr="00165C19">
        <w:rPr>
          <w:rFonts w:ascii="Times New Roman" w:hAnsi="Times New Roman"/>
          <w:sz w:val="24"/>
          <w:szCs w:val="24"/>
        </w:rPr>
        <w:t xml:space="preserve">is to </w:t>
      </w:r>
      <w:r w:rsidRPr="00165C19">
        <w:rPr>
          <w:rFonts w:ascii="Times New Roman" w:hAnsi="Times New Roman"/>
          <w:sz w:val="24"/>
          <w:szCs w:val="24"/>
        </w:rPr>
        <w:t>be used.</w:t>
      </w:r>
      <w:r w:rsidR="0096633E" w:rsidRPr="00165C19">
        <w:rPr>
          <w:rFonts w:ascii="Times New Roman" w:hAnsi="Times New Roman"/>
          <w:sz w:val="24"/>
          <w:szCs w:val="24"/>
        </w:rPr>
        <w:t xml:space="preserve"> If the </w:t>
      </w:r>
      <w:r w:rsidR="005D11A2" w:rsidRPr="00165C19">
        <w:rPr>
          <w:rFonts w:ascii="Times New Roman" w:hAnsi="Times New Roman"/>
          <w:sz w:val="24"/>
          <w:szCs w:val="24"/>
        </w:rPr>
        <w:t xml:space="preserve">sampling results approach the </w:t>
      </w:r>
      <w:r w:rsidR="0096633E" w:rsidRPr="00165C19">
        <w:rPr>
          <w:rFonts w:ascii="Times New Roman" w:hAnsi="Times New Roman"/>
          <w:sz w:val="24"/>
          <w:szCs w:val="24"/>
        </w:rPr>
        <w:t>limiting value of ageing products</w:t>
      </w:r>
      <w:r w:rsidR="0060556C" w:rsidRPr="00165C19">
        <w:rPr>
          <w:rFonts w:ascii="Times New Roman" w:hAnsi="Times New Roman"/>
          <w:sz w:val="24"/>
          <w:szCs w:val="24"/>
        </w:rPr>
        <w:t>,</w:t>
      </w:r>
      <w:r w:rsidR="0096633E" w:rsidRPr="00165C19">
        <w:rPr>
          <w:rFonts w:ascii="Times New Roman" w:hAnsi="Times New Roman"/>
          <w:sz w:val="24"/>
          <w:szCs w:val="24"/>
        </w:rPr>
        <w:t xml:space="preserve"> the period of sampling </w:t>
      </w:r>
      <w:r w:rsidR="00337A1F" w:rsidRPr="00165C19">
        <w:rPr>
          <w:rFonts w:ascii="Times New Roman" w:hAnsi="Times New Roman"/>
          <w:sz w:val="24"/>
          <w:szCs w:val="24"/>
        </w:rPr>
        <w:t xml:space="preserve">is </w:t>
      </w:r>
      <w:r w:rsidR="0096633E" w:rsidRPr="00165C19">
        <w:rPr>
          <w:rFonts w:ascii="Times New Roman" w:hAnsi="Times New Roman"/>
          <w:sz w:val="24"/>
          <w:szCs w:val="24"/>
        </w:rPr>
        <w:t xml:space="preserve">reduced. </w:t>
      </w:r>
      <w:r w:rsidR="005D11A2" w:rsidRPr="00165C19">
        <w:rPr>
          <w:rFonts w:ascii="Times New Roman" w:hAnsi="Times New Roman"/>
          <w:sz w:val="24"/>
          <w:szCs w:val="24"/>
        </w:rPr>
        <w:t>In case the sampling results e</w:t>
      </w:r>
      <w:r w:rsidR="0096633E" w:rsidRPr="00165C19">
        <w:rPr>
          <w:rFonts w:ascii="Times New Roman" w:hAnsi="Times New Roman"/>
          <w:sz w:val="24"/>
          <w:szCs w:val="24"/>
        </w:rPr>
        <w:t>xceed the limiting values</w:t>
      </w:r>
      <w:r w:rsidR="005D11A2" w:rsidRPr="00165C19">
        <w:rPr>
          <w:rFonts w:ascii="Times New Roman" w:hAnsi="Times New Roman"/>
          <w:sz w:val="24"/>
          <w:szCs w:val="24"/>
        </w:rPr>
        <w:t>,</w:t>
      </w:r>
      <w:r w:rsidR="0096633E" w:rsidRPr="00165C19">
        <w:rPr>
          <w:rFonts w:ascii="Times New Roman" w:hAnsi="Times New Roman"/>
          <w:sz w:val="24"/>
          <w:szCs w:val="24"/>
        </w:rPr>
        <w:t xml:space="preserve"> the storage tanks </w:t>
      </w:r>
      <w:r w:rsidR="009352F5" w:rsidRPr="00165C19">
        <w:rPr>
          <w:rFonts w:ascii="Times New Roman" w:hAnsi="Times New Roman"/>
          <w:sz w:val="24"/>
          <w:szCs w:val="24"/>
        </w:rPr>
        <w:t>are</w:t>
      </w:r>
      <w:r w:rsidR="00337A1F" w:rsidRPr="00165C19">
        <w:rPr>
          <w:rFonts w:ascii="Times New Roman" w:hAnsi="Times New Roman"/>
          <w:sz w:val="24"/>
          <w:szCs w:val="24"/>
        </w:rPr>
        <w:t xml:space="preserve"> </w:t>
      </w:r>
      <w:r w:rsidR="0096633E" w:rsidRPr="00165C19">
        <w:rPr>
          <w:rFonts w:ascii="Times New Roman" w:hAnsi="Times New Roman"/>
          <w:sz w:val="24"/>
          <w:szCs w:val="24"/>
        </w:rPr>
        <w:t>drained, cleaned and filled up with new fuel oil.</w:t>
      </w:r>
    </w:p>
    <w:p w14:paraId="38007B4D" w14:textId="77777777" w:rsidR="00BF4230" w:rsidRPr="00165C19" w:rsidRDefault="002B7AA0" w:rsidP="00165C19">
      <w:pPr>
        <w:pStyle w:val="BodyNumbered"/>
        <w:tabs>
          <w:tab w:val="clear" w:pos="360"/>
        </w:tabs>
        <w:ind w:left="0" w:firstLine="12"/>
        <w:jc w:val="both"/>
        <w:rPr>
          <w:rFonts w:ascii="Times New Roman" w:hAnsi="Times New Roman"/>
          <w:sz w:val="24"/>
          <w:szCs w:val="24"/>
        </w:rPr>
      </w:pPr>
      <w:r w:rsidRPr="00165C19">
        <w:rPr>
          <w:rFonts w:ascii="Times New Roman" w:hAnsi="Times New Roman"/>
          <w:sz w:val="24"/>
          <w:szCs w:val="24"/>
        </w:rPr>
        <w:t xml:space="preserve">At least once during </w:t>
      </w:r>
      <w:r w:rsidR="0096633E" w:rsidRPr="00165C19">
        <w:rPr>
          <w:rFonts w:ascii="Times New Roman" w:hAnsi="Times New Roman"/>
          <w:sz w:val="24"/>
          <w:szCs w:val="24"/>
        </w:rPr>
        <w:t xml:space="preserve">a 5 to </w:t>
      </w:r>
      <w:r w:rsidRPr="00165C19">
        <w:rPr>
          <w:rFonts w:ascii="Times New Roman" w:hAnsi="Times New Roman"/>
          <w:sz w:val="24"/>
          <w:szCs w:val="24"/>
        </w:rPr>
        <w:t xml:space="preserve">10-year period </w:t>
      </w:r>
      <w:r w:rsidR="0096633E" w:rsidRPr="00165C19">
        <w:rPr>
          <w:rFonts w:ascii="Times New Roman" w:hAnsi="Times New Roman"/>
          <w:sz w:val="24"/>
          <w:szCs w:val="24"/>
        </w:rPr>
        <w:t>(depending on the results of sampling)</w:t>
      </w:r>
      <w:r w:rsidRPr="00165C19">
        <w:rPr>
          <w:rFonts w:ascii="Times New Roman" w:hAnsi="Times New Roman"/>
          <w:sz w:val="24"/>
          <w:szCs w:val="24"/>
        </w:rPr>
        <w:t xml:space="preserve">, each diesel fuel tank </w:t>
      </w:r>
      <w:r w:rsidR="00337A1F" w:rsidRPr="00165C19">
        <w:rPr>
          <w:rFonts w:ascii="Times New Roman" w:hAnsi="Times New Roman"/>
          <w:sz w:val="24"/>
          <w:szCs w:val="24"/>
        </w:rPr>
        <w:t xml:space="preserve">is to </w:t>
      </w:r>
      <w:r w:rsidR="00FC552C" w:rsidRPr="00165C19">
        <w:rPr>
          <w:rFonts w:ascii="Times New Roman" w:hAnsi="Times New Roman"/>
          <w:sz w:val="24"/>
          <w:szCs w:val="24"/>
        </w:rPr>
        <w:t>be</w:t>
      </w:r>
      <w:r w:rsidRPr="00165C19">
        <w:rPr>
          <w:rFonts w:ascii="Times New Roman" w:hAnsi="Times New Roman"/>
          <w:sz w:val="24"/>
          <w:szCs w:val="24"/>
        </w:rPr>
        <w:t xml:space="preserve"> drained and cleaned, the internal surfaces are visually inspected (if </w:t>
      </w:r>
      <w:r w:rsidR="00FC552C" w:rsidRPr="00165C19">
        <w:rPr>
          <w:rFonts w:ascii="Times New Roman" w:hAnsi="Times New Roman"/>
          <w:sz w:val="24"/>
          <w:szCs w:val="24"/>
        </w:rPr>
        <w:t xml:space="preserve">is </w:t>
      </w:r>
      <w:r w:rsidRPr="00165C19">
        <w:rPr>
          <w:rFonts w:ascii="Times New Roman" w:hAnsi="Times New Roman"/>
          <w:sz w:val="24"/>
          <w:szCs w:val="24"/>
        </w:rPr>
        <w:t>physically possible) and volumetrically-inspected if evidence of degradation is observed during visual inspection, or if visual inspection is not possible.</w:t>
      </w:r>
      <w:r w:rsidR="00ED26F0" w:rsidRPr="00165C19">
        <w:rPr>
          <w:rFonts w:ascii="Times New Roman" w:hAnsi="Times New Roman"/>
          <w:sz w:val="24"/>
          <w:szCs w:val="24"/>
        </w:rPr>
        <w:t xml:space="preserve"> </w:t>
      </w:r>
    </w:p>
    <w:p w14:paraId="38007B4E" w14:textId="77777777" w:rsidR="0096633E" w:rsidRPr="00165C19" w:rsidRDefault="00EF5C45" w:rsidP="00165C19">
      <w:pPr>
        <w:pStyle w:val="BodyNumbered"/>
        <w:tabs>
          <w:tab w:val="clear" w:pos="360"/>
        </w:tabs>
        <w:ind w:left="0" w:firstLine="0"/>
        <w:jc w:val="both"/>
        <w:rPr>
          <w:rFonts w:ascii="Times New Roman" w:hAnsi="Times New Roman"/>
          <w:sz w:val="24"/>
          <w:szCs w:val="24"/>
        </w:rPr>
      </w:pPr>
      <w:r w:rsidRPr="00165C19">
        <w:rPr>
          <w:rFonts w:ascii="Times New Roman" w:hAnsi="Times New Roman"/>
          <w:sz w:val="24"/>
          <w:szCs w:val="24"/>
        </w:rPr>
        <w:t xml:space="preserve">Other alternative inspection and monitoring methodologies can also be considered in recognition of accessibility and operational </w:t>
      </w:r>
      <w:r w:rsidR="009473A1" w:rsidRPr="00165C19">
        <w:rPr>
          <w:rFonts w:ascii="Times New Roman" w:hAnsi="Times New Roman"/>
          <w:sz w:val="24"/>
          <w:szCs w:val="24"/>
        </w:rPr>
        <w:t>constraints</w:t>
      </w:r>
      <w:r w:rsidRPr="00165C19">
        <w:rPr>
          <w:rFonts w:ascii="Times New Roman" w:hAnsi="Times New Roman"/>
          <w:sz w:val="24"/>
          <w:szCs w:val="24"/>
        </w:rPr>
        <w:t>.</w:t>
      </w:r>
    </w:p>
    <w:p w14:paraId="38007B4F" w14:textId="77777777" w:rsidR="009352F5" w:rsidRPr="00165C19" w:rsidRDefault="009352F5" w:rsidP="00165C19">
      <w:pPr>
        <w:pStyle w:val="BodyNumbered"/>
        <w:tabs>
          <w:tab w:val="clear" w:pos="360"/>
        </w:tabs>
        <w:ind w:left="0" w:firstLine="0"/>
        <w:jc w:val="both"/>
        <w:rPr>
          <w:rFonts w:ascii="Times New Roman" w:hAnsi="Times New Roman"/>
          <w:sz w:val="24"/>
          <w:szCs w:val="24"/>
        </w:rPr>
      </w:pPr>
    </w:p>
    <w:p w14:paraId="38007B50" w14:textId="77777777" w:rsidR="00AD5B6F" w:rsidRPr="00165C19" w:rsidRDefault="00AD5B6F" w:rsidP="00165C19">
      <w:pPr>
        <w:pStyle w:val="BodyNumbered"/>
        <w:numPr>
          <w:ilvl w:val="0"/>
          <w:numId w:val="2"/>
        </w:numPr>
        <w:ind w:left="426" w:hanging="426"/>
        <w:jc w:val="both"/>
        <w:rPr>
          <w:rFonts w:ascii="Times New Roman" w:hAnsi="Times New Roman"/>
          <w:b/>
          <w:i/>
          <w:sz w:val="24"/>
          <w:szCs w:val="24"/>
        </w:rPr>
      </w:pPr>
      <w:r w:rsidRPr="00165C19">
        <w:rPr>
          <w:rFonts w:ascii="Times New Roman" w:hAnsi="Times New Roman"/>
          <w:b/>
          <w:i/>
          <w:sz w:val="24"/>
          <w:szCs w:val="24"/>
        </w:rPr>
        <w:t xml:space="preserve">Monitoring and trending of ageing effects: </w:t>
      </w:r>
    </w:p>
    <w:p w14:paraId="38007B51" w14:textId="77777777" w:rsidR="00AD5B6F" w:rsidRPr="00165C19" w:rsidRDefault="00AD5B6F" w:rsidP="00165C19">
      <w:pPr>
        <w:pStyle w:val="BodyNumbered"/>
        <w:tabs>
          <w:tab w:val="clear" w:pos="360"/>
        </w:tabs>
        <w:ind w:left="0" w:firstLine="0"/>
        <w:jc w:val="both"/>
        <w:rPr>
          <w:rFonts w:ascii="Times New Roman" w:hAnsi="Times New Roman"/>
          <w:sz w:val="24"/>
          <w:szCs w:val="24"/>
        </w:rPr>
      </w:pPr>
      <w:r w:rsidRPr="00165C19">
        <w:rPr>
          <w:rFonts w:ascii="Times New Roman" w:hAnsi="Times New Roman"/>
          <w:sz w:val="24"/>
          <w:szCs w:val="24"/>
        </w:rPr>
        <w:lastRenderedPageBreak/>
        <w:t xml:space="preserve">Water, biological activity, and particulate contamination concentrations are monitored and trended in accordance with the pertinent governing requirements or guidance documents for the plant. </w:t>
      </w:r>
    </w:p>
    <w:p w14:paraId="38007B52" w14:textId="77777777" w:rsidR="00E57966" w:rsidRPr="00165C19" w:rsidRDefault="00E57966" w:rsidP="00165C19">
      <w:pPr>
        <w:pStyle w:val="BodyNumbered"/>
        <w:tabs>
          <w:tab w:val="clear" w:pos="360"/>
        </w:tabs>
        <w:ind w:left="708" w:firstLine="0"/>
        <w:jc w:val="both"/>
        <w:rPr>
          <w:rFonts w:ascii="Times New Roman" w:hAnsi="Times New Roman"/>
          <w:sz w:val="24"/>
          <w:szCs w:val="24"/>
        </w:rPr>
      </w:pPr>
    </w:p>
    <w:p w14:paraId="38007B53" w14:textId="77777777" w:rsidR="00CE4D04" w:rsidRPr="00165C19" w:rsidRDefault="0044056A" w:rsidP="00165C19">
      <w:pPr>
        <w:pStyle w:val="BodyNumbered"/>
        <w:numPr>
          <w:ilvl w:val="0"/>
          <w:numId w:val="2"/>
        </w:numPr>
        <w:ind w:left="426" w:hanging="426"/>
        <w:jc w:val="both"/>
        <w:rPr>
          <w:rFonts w:ascii="Times New Roman" w:hAnsi="Times New Roman"/>
          <w:b/>
          <w:i/>
          <w:sz w:val="24"/>
          <w:szCs w:val="24"/>
        </w:rPr>
      </w:pPr>
      <w:r w:rsidRPr="00165C19">
        <w:rPr>
          <w:rFonts w:ascii="Times New Roman" w:hAnsi="Times New Roman"/>
          <w:b/>
          <w:i/>
          <w:sz w:val="24"/>
          <w:szCs w:val="24"/>
        </w:rPr>
        <w:t xml:space="preserve">Mitigating ageing effects: </w:t>
      </w:r>
    </w:p>
    <w:p w14:paraId="38007B54" w14:textId="77777777" w:rsidR="0044056A" w:rsidRPr="00165C19" w:rsidRDefault="0044056A" w:rsidP="00165C19">
      <w:pPr>
        <w:pStyle w:val="BodyNumbered"/>
        <w:tabs>
          <w:tab w:val="clear" w:pos="360"/>
        </w:tabs>
        <w:ind w:left="0" w:firstLine="0"/>
        <w:jc w:val="both"/>
        <w:rPr>
          <w:rFonts w:ascii="Times New Roman" w:hAnsi="Times New Roman"/>
          <w:sz w:val="24"/>
          <w:szCs w:val="24"/>
        </w:rPr>
      </w:pPr>
      <w:r w:rsidRPr="00165C19">
        <w:rPr>
          <w:rFonts w:ascii="Times New Roman" w:hAnsi="Times New Roman"/>
          <w:sz w:val="24"/>
          <w:szCs w:val="24"/>
        </w:rPr>
        <w:t>Periodic cleaning of a tank allows removal of sediments, and periodic draining of water collected at the bottom of a tank minimizes the amount of water and the length of contact time. Accordingly, these measures are effective in mitigating corrosion inside diesel fuel oil tanks. Coatings, if used, prevent or mitigate corrosion by protecting the internal surfaces of the tank from contact with water and microbiological organisms.</w:t>
      </w:r>
      <w:r w:rsidR="00144224" w:rsidRPr="00165C19">
        <w:rPr>
          <w:rFonts w:ascii="Times New Roman" w:hAnsi="Times New Roman"/>
          <w:sz w:val="24"/>
          <w:szCs w:val="24"/>
        </w:rPr>
        <w:t xml:space="preserve"> If coatings are used the AMP</w:t>
      </w:r>
      <w:r w:rsidR="009352F5" w:rsidRPr="00165C19">
        <w:rPr>
          <w:rFonts w:ascii="Times New Roman" w:hAnsi="Times New Roman"/>
          <w:sz w:val="24"/>
          <w:szCs w:val="24"/>
        </w:rPr>
        <w:t xml:space="preserve"> </w:t>
      </w:r>
      <w:r w:rsidR="00144224" w:rsidRPr="00165C19">
        <w:rPr>
          <w:rFonts w:ascii="Times New Roman" w:hAnsi="Times New Roman"/>
          <w:sz w:val="24"/>
          <w:szCs w:val="24"/>
        </w:rPr>
        <w:t xml:space="preserve">157 </w:t>
      </w:r>
      <w:r w:rsidR="00337A1F" w:rsidRPr="00165C19">
        <w:rPr>
          <w:rFonts w:ascii="Times New Roman" w:hAnsi="Times New Roman"/>
          <w:sz w:val="24"/>
          <w:szCs w:val="24"/>
        </w:rPr>
        <w:t>is to</w:t>
      </w:r>
      <w:r w:rsidR="00144224" w:rsidRPr="00165C19">
        <w:rPr>
          <w:rFonts w:ascii="Times New Roman" w:hAnsi="Times New Roman"/>
          <w:sz w:val="24"/>
          <w:szCs w:val="24"/>
        </w:rPr>
        <w:t xml:space="preserve"> be taken into account.</w:t>
      </w:r>
    </w:p>
    <w:p w14:paraId="38007B55" w14:textId="77777777" w:rsidR="00E57966" w:rsidRPr="00165C19" w:rsidRDefault="00E57966" w:rsidP="00165C19">
      <w:pPr>
        <w:pStyle w:val="BodyNumbered"/>
        <w:tabs>
          <w:tab w:val="clear" w:pos="360"/>
        </w:tabs>
        <w:ind w:left="708" w:firstLine="0"/>
        <w:jc w:val="both"/>
        <w:rPr>
          <w:rFonts w:ascii="Times New Roman" w:hAnsi="Times New Roman"/>
          <w:sz w:val="24"/>
          <w:szCs w:val="24"/>
        </w:rPr>
      </w:pPr>
    </w:p>
    <w:p w14:paraId="38007B56" w14:textId="77777777" w:rsidR="0037292A" w:rsidRPr="00165C19" w:rsidRDefault="002B7AA0" w:rsidP="00165C19">
      <w:pPr>
        <w:pStyle w:val="BodyNumbered"/>
        <w:numPr>
          <w:ilvl w:val="0"/>
          <w:numId w:val="2"/>
        </w:numPr>
        <w:ind w:left="426" w:hanging="426"/>
        <w:jc w:val="both"/>
        <w:rPr>
          <w:rFonts w:ascii="Times New Roman" w:hAnsi="Times New Roman"/>
          <w:b/>
          <w:i/>
          <w:sz w:val="24"/>
          <w:szCs w:val="24"/>
        </w:rPr>
      </w:pPr>
      <w:r w:rsidRPr="00165C19">
        <w:rPr>
          <w:rFonts w:ascii="Times New Roman" w:hAnsi="Times New Roman"/>
          <w:b/>
          <w:i/>
          <w:sz w:val="24"/>
          <w:szCs w:val="24"/>
        </w:rPr>
        <w:t xml:space="preserve">Acceptance </w:t>
      </w:r>
      <w:r w:rsidR="00AD5B6F" w:rsidRPr="00165C19">
        <w:rPr>
          <w:rFonts w:ascii="Times New Roman" w:hAnsi="Times New Roman"/>
          <w:b/>
          <w:i/>
          <w:sz w:val="24"/>
          <w:szCs w:val="24"/>
        </w:rPr>
        <w:t>criteria</w:t>
      </w:r>
      <w:r w:rsidRPr="00165C19">
        <w:rPr>
          <w:rFonts w:ascii="Times New Roman" w:hAnsi="Times New Roman"/>
          <w:b/>
          <w:i/>
          <w:sz w:val="24"/>
          <w:szCs w:val="24"/>
        </w:rPr>
        <w:t xml:space="preserve">: </w:t>
      </w:r>
    </w:p>
    <w:p w14:paraId="38007B57" w14:textId="77777777" w:rsidR="002B7AA0" w:rsidRPr="00165C19" w:rsidRDefault="002B7AA0" w:rsidP="00165C19">
      <w:pPr>
        <w:pStyle w:val="BodyNumbered"/>
        <w:tabs>
          <w:tab w:val="clear" w:pos="360"/>
        </w:tabs>
        <w:ind w:left="0" w:firstLine="0"/>
        <w:jc w:val="both"/>
        <w:rPr>
          <w:rFonts w:ascii="Times New Roman" w:hAnsi="Times New Roman"/>
          <w:sz w:val="24"/>
          <w:szCs w:val="24"/>
        </w:rPr>
      </w:pPr>
      <w:r w:rsidRPr="00165C19">
        <w:rPr>
          <w:rFonts w:ascii="Times New Roman" w:hAnsi="Times New Roman"/>
          <w:sz w:val="24"/>
          <w:szCs w:val="24"/>
        </w:rPr>
        <w:t xml:space="preserve">Acceptance criteria for fuel oil quality parameters are as invoked or referenced in a plant’s technical specifications. Additional acceptance criteria may be implemented using guidance from industry standards and equipment manufacturer or fuel oil supplier recommendations. </w:t>
      </w:r>
      <w:r w:rsidR="0096633E" w:rsidRPr="00165C19">
        <w:rPr>
          <w:rFonts w:ascii="Times New Roman" w:hAnsi="Times New Roman"/>
          <w:sz w:val="24"/>
          <w:szCs w:val="24"/>
        </w:rPr>
        <w:t>O</w:t>
      </w:r>
      <w:r w:rsidRPr="00165C19">
        <w:rPr>
          <w:rFonts w:ascii="Times New Roman" w:hAnsi="Times New Roman"/>
          <w:sz w:val="24"/>
          <w:szCs w:val="24"/>
        </w:rPr>
        <w:t xml:space="preserve">ther appropriate </w:t>
      </w:r>
      <w:r w:rsidR="0096633E" w:rsidRPr="00165C19">
        <w:rPr>
          <w:rFonts w:ascii="Times New Roman" w:hAnsi="Times New Roman"/>
          <w:sz w:val="24"/>
          <w:szCs w:val="24"/>
        </w:rPr>
        <w:t xml:space="preserve">national or international </w:t>
      </w:r>
      <w:r w:rsidR="00D31B47" w:rsidRPr="00165C19">
        <w:rPr>
          <w:rFonts w:ascii="Times New Roman" w:hAnsi="Times New Roman"/>
          <w:sz w:val="24"/>
          <w:szCs w:val="24"/>
        </w:rPr>
        <w:t xml:space="preserve">industry </w:t>
      </w:r>
      <w:r w:rsidRPr="00165C19">
        <w:rPr>
          <w:rFonts w:ascii="Times New Roman" w:hAnsi="Times New Roman"/>
          <w:sz w:val="24"/>
          <w:szCs w:val="24"/>
        </w:rPr>
        <w:t xml:space="preserve">standards may be used to develop fuel oil quality acceptance criteria. Suspended water concentrations are in accordance with the applicable fuel oil quality specifications. Corrective actions </w:t>
      </w:r>
      <w:r w:rsidR="00337A1F" w:rsidRPr="00165C19">
        <w:rPr>
          <w:rFonts w:ascii="Times New Roman" w:hAnsi="Times New Roman"/>
          <w:sz w:val="24"/>
          <w:szCs w:val="24"/>
        </w:rPr>
        <w:t xml:space="preserve">are to </w:t>
      </w:r>
      <w:r w:rsidR="0037292A" w:rsidRPr="00165C19">
        <w:rPr>
          <w:rFonts w:ascii="Times New Roman" w:hAnsi="Times New Roman"/>
          <w:sz w:val="24"/>
          <w:szCs w:val="24"/>
        </w:rPr>
        <w:t>be</w:t>
      </w:r>
      <w:r w:rsidRPr="00165C19">
        <w:rPr>
          <w:rFonts w:ascii="Times New Roman" w:hAnsi="Times New Roman"/>
          <w:sz w:val="24"/>
          <w:szCs w:val="24"/>
        </w:rPr>
        <w:t xml:space="preserve"> taken if microbiological activity is detected.</w:t>
      </w:r>
    </w:p>
    <w:p w14:paraId="38007B58" w14:textId="77777777" w:rsidR="00E57966" w:rsidRPr="00165C19" w:rsidRDefault="00E57966" w:rsidP="00165C19">
      <w:pPr>
        <w:pStyle w:val="BodyNumbered"/>
        <w:tabs>
          <w:tab w:val="clear" w:pos="360"/>
        </w:tabs>
        <w:ind w:left="708" w:firstLine="0"/>
        <w:jc w:val="both"/>
        <w:rPr>
          <w:rFonts w:ascii="Times New Roman" w:hAnsi="Times New Roman"/>
          <w:sz w:val="24"/>
          <w:szCs w:val="24"/>
        </w:rPr>
      </w:pPr>
    </w:p>
    <w:p w14:paraId="38007B59" w14:textId="77777777" w:rsidR="0037292A" w:rsidRPr="00165C19" w:rsidRDefault="002B7AA0" w:rsidP="00165C19">
      <w:pPr>
        <w:pStyle w:val="BodyNumbered"/>
        <w:numPr>
          <w:ilvl w:val="0"/>
          <w:numId w:val="2"/>
        </w:numPr>
        <w:ind w:left="426" w:hanging="426"/>
        <w:jc w:val="both"/>
        <w:rPr>
          <w:rFonts w:ascii="Times New Roman" w:hAnsi="Times New Roman"/>
          <w:b/>
          <w:i/>
          <w:sz w:val="24"/>
          <w:szCs w:val="24"/>
        </w:rPr>
      </w:pPr>
      <w:r w:rsidRPr="00165C19">
        <w:rPr>
          <w:rFonts w:ascii="Times New Roman" w:hAnsi="Times New Roman"/>
          <w:b/>
          <w:i/>
          <w:sz w:val="24"/>
          <w:szCs w:val="24"/>
        </w:rPr>
        <w:t xml:space="preserve">Corrective </w:t>
      </w:r>
      <w:r w:rsidR="00AD5B6F" w:rsidRPr="00165C19">
        <w:rPr>
          <w:rFonts w:ascii="Times New Roman" w:hAnsi="Times New Roman"/>
          <w:b/>
          <w:i/>
          <w:sz w:val="24"/>
          <w:szCs w:val="24"/>
        </w:rPr>
        <w:t>actions</w:t>
      </w:r>
      <w:r w:rsidRPr="00165C19">
        <w:rPr>
          <w:rFonts w:ascii="Times New Roman" w:hAnsi="Times New Roman"/>
          <w:b/>
          <w:i/>
          <w:sz w:val="24"/>
          <w:szCs w:val="24"/>
        </w:rPr>
        <w:t xml:space="preserve">: </w:t>
      </w:r>
    </w:p>
    <w:p w14:paraId="38007B5A" w14:textId="77777777" w:rsidR="00A26FA3" w:rsidRPr="00165C19" w:rsidRDefault="002B7AA0" w:rsidP="00165C19">
      <w:pPr>
        <w:pStyle w:val="BodyNumbered"/>
        <w:tabs>
          <w:tab w:val="clear" w:pos="360"/>
        </w:tabs>
        <w:ind w:left="0" w:firstLine="0"/>
        <w:jc w:val="both"/>
        <w:rPr>
          <w:rFonts w:ascii="Times New Roman" w:hAnsi="Times New Roman"/>
          <w:sz w:val="24"/>
          <w:szCs w:val="24"/>
        </w:rPr>
      </w:pPr>
      <w:r w:rsidRPr="00165C19">
        <w:rPr>
          <w:rFonts w:ascii="Times New Roman" w:hAnsi="Times New Roman"/>
          <w:sz w:val="24"/>
          <w:szCs w:val="24"/>
        </w:rPr>
        <w:t>Specific corrective actions are implemented in accordance with the plant quality assurance (QA) program</w:t>
      </w:r>
      <w:r w:rsidR="009352F5" w:rsidRPr="00165C19">
        <w:rPr>
          <w:rFonts w:ascii="Times New Roman" w:hAnsi="Times New Roman"/>
          <w:sz w:val="24"/>
          <w:szCs w:val="24"/>
        </w:rPr>
        <w:t>me</w:t>
      </w:r>
      <w:r w:rsidRPr="00165C19">
        <w:rPr>
          <w:rFonts w:ascii="Times New Roman" w:hAnsi="Times New Roman"/>
          <w:sz w:val="24"/>
          <w:szCs w:val="24"/>
        </w:rPr>
        <w:t xml:space="preserve">. For example, corrective actions are taken to prevent recurrence when the specified limits for fuel oil standards are exceeded or when water is drained during periodic surveillance. If accumulated water is found in a fuel oil storage tank, it </w:t>
      </w:r>
      <w:r w:rsidR="00337A1F" w:rsidRPr="00165C19">
        <w:rPr>
          <w:rFonts w:ascii="Times New Roman" w:hAnsi="Times New Roman"/>
          <w:sz w:val="24"/>
          <w:szCs w:val="24"/>
        </w:rPr>
        <w:t xml:space="preserve">is to </w:t>
      </w:r>
      <w:r w:rsidR="0037292A" w:rsidRPr="00165C19">
        <w:rPr>
          <w:rFonts w:ascii="Times New Roman" w:hAnsi="Times New Roman"/>
          <w:sz w:val="24"/>
          <w:szCs w:val="24"/>
        </w:rPr>
        <w:t>be</w:t>
      </w:r>
      <w:r w:rsidRPr="00165C19">
        <w:rPr>
          <w:rFonts w:ascii="Times New Roman" w:hAnsi="Times New Roman"/>
          <w:sz w:val="24"/>
          <w:szCs w:val="24"/>
        </w:rPr>
        <w:t xml:space="preserve"> immediately removed. In addition, when the presence of biological activity is confirmed, a biocide is added to fuel oil</w:t>
      </w:r>
      <w:r w:rsidR="009473A1" w:rsidRPr="00165C19">
        <w:rPr>
          <w:rFonts w:ascii="Times New Roman" w:hAnsi="Times New Roman"/>
          <w:sz w:val="24"/>
          <w:szCs w:val="24"/>
        </w:rPr>
        <w:t xml:space="preserve"> or </w:t>
      </w:r>
      <w:r w:rsidR="00EF5C45" w:rsidRPr="00165C19">
        <w:rPr>
          <w:rFonts w:ascii="Times New Roman" w:hAnsi="Times New Roman"/>
          <w:sz w:val="24"/>
          <w:szCs w:val="24"/>
        </w:rPr>
        <w:t>an appro</w:t>
      </w:r>
      <w:r w:rsidR="005A7AF2" w:rsidRPr="00165C19">
        <w:rPr>
          <w:rFonts w:ascii="Times New Roman" w:hAnsi="Times New Roman"/>
          <w:sz w:val="24"/>
          <w:szCs w:val="24"/>
        </w:rPr>
        <w:t xml:space="preserve">priate action </w:t>
      </w:r>
      <w:r w:rsidR="009473A1" w:rsidRPr="00165C19">
        <w:rPr>
          <w:rFonts w:ascii="Times New Roman" w:hAnsi="Times New Roman"/>
          <w:sz w:val="24"/>
          <w:szCs w:val="24"/>
        </w:rPr>
        <w:t>is</w:t>
      </w:r>
      <w:r w:rsidR="005A7AF2" w:rsidRPr="00165C19">
        <w:rPr>
          <w:rFonts w:ascii="Times New Roman" w:hAnsi="Times New Roman"/>
          <w:sz w:val="24"/>
          <w:szCs w:val="24"/>
        </w:rPr>
        <w:t xml:space="preserve"> taken in consultation with </w:t>
      </w:r>
      <w:r w:rsidR="009473A1" w:rsidRPr="00165C19">
        <w:rPr>
          <w:rFonts w:ascii="Times New Roman" w:hAnsi="Times New Roman"/>
          <w:sz w:val="24"/>
          <w:szCs w:val="24"/>
        </w:rPr>
        <w:t>the plant</w:t>
      </w:r>
      <w:r w:rsidR="005A7AF2" w:rsidRPr="00165C19">
        <w:rPr>
          <w:rFonts w:ascii="Times New Roman" w:hAnsi="Times New Roman"/>
          <w:sz w:val="24"/>
          <w:szCs w:val="24"/>
        </w:rPr>
        <w:t xml:space="preserve"> </w:t>
      </w:r>
      <w:r w:rsidR="009473A1" w:rsidRPr="00165C19">
        <w:rPr>
          <w:rFonts w:ascii="Times New Roman" w:hAnsi="Times New Roman"/>
          <w:sz w:val="24"/>
          <w:szCs w:val="24"/>
        </w:rPr>
        <w:t>c</w:t>
      </w:r>
      <w:r w:rsidR="005A7AF2" w:rsidRPr="00165C19">
        <w:rPr>
          <w:rFonts w:ascii="Times New Roman" w:hAnsi="Times New Roman"/>
          <w:sz w:val="24"/>
          <w:szCs w:val="24"/>
        </w:rPr>
        <w:t>hemistry.</w:t>
      </w:r>
    </w:p>
    <w:p w14:paraId="38007B5B" w14:textId="77777777" w:rsidR="00E57966" w:rsidRPr="00165C19" w:rsidRDefault="00E57966" w:rsidP="00165C19">
      <w:pPr>
        <w:pStyle w:val="BodyNumbered"/>
        <w:tabs>
          <w:tab w:val="clear" w:pos="360"/>
        </w:tabs>
        <w:ind w:left="708" w:firstLine="0"/>
        <w:jc w:val="both"/>
        <w:rPr>
          <w:rFonts w:ascii="Times New Roman" w:hAnsi="Times New Roman"/>
          <w:sz w:val="24"/>
          <w:szCs w:val="24"/>
        </w:rPr>
      </w:pPr>
    </w:p>
    <w:p w14:paraId="38007B5C" w14:textId="77777777" w:rsidR="00D31B47" w:rsidRPr="00165C19" w:rsidRDefault="00D31B47" w:rsidP="00165C19">
      <w:pPr>
        <w:pStyle w:val="BodyNumbered"/>
        <w:numPr>
          <w:ilvl w:val="0"/>
          <w:numId w:val="2"/>
        </w:numPr>
        <w:ind w:left="426" w:hanging="426"/>
        <w:jc w:val="both"/>
        <w:rPr>
          <w:rFonts w:ascii="Times New Roman" w:hAnsi="Times New Roman"/>
          <w:b/>
          <w:i/>
          <w:sz w:val="24"/>
          <w:szCs w:val="24"/>
        </w:rPr>
      </w:pPr>
      <w:r w:rsidRPr="00165C19">
        <w:rPr>
          <w:rFonts w:ascii="Times New Roman" w:hAnsi="Times New Roman"/>
          <w:b/>
          <w:i/>
          <w:sz w:val="24"/>
          <w:szCs w:val="24"/>
        </w:rPr>
        <w:t xml:space="preserve">Operating </w:t>
      </w:r>
      <w:r w:rsidR="00CE4D04" w:rsidRPr="00165C19">
        <w:rPr>
          <w:rFonts w:ascii="Times New Roman" w:hAnsi="Times New Roman"/>
          <w:b/>
          <w:i/>
          <w:sz w:val="24"/>
          <w:szCs w:val="24"/>
        </w:rPr>
        <w:t>e</w:t>
      </w:r>
      <w:r w:rsidRPr="00165C19">
        <w:rPr>
          <w:rFonts w:ascii="Times New Roman" w:hAnsi="Times New Roman"/>
          <w:b/>
          <w:i/>
          <w:sz w:val="24"/>
          <w:szCs w:val="24"/>
        </w:rPr>
        <w:t>xperience feedback and feedback of research and development</w:t>
      </w:r>
      <w:r w:rsidR="00CE4D04" w:rsidRPr="00165C19">
        <w:rPr>
          <w:rFonts w:ascii="Times New Roman" w:hAnsi="Times New Roman"/>
          <w:b/>
          <w:i/>
          <w:sz w:val="24"/>
          <w:szCs w:val="24"/>
        </w:rPr>
        <w:t xml:space="preserve"> </w:t>
      </w:r>
      <w:r w:rsidRPr="00165C19">
        <w:rPr>
          <w:rFonts w:ascii="Times New Roman" w:hAnsi="Times New Roman"/>
          <w:b/>
          <w:i/>
          <w:sz w:val="24"/>
          <w:szCs w:val="24"/>
        </w:rPr>
        <w:t>results:</w:t>
      </w:r>
    </w:p>
    <w:p w14:paraId="38007B5D" w14:textId="77777777" w:rsidR="006B60C9" w:rsidRPr="00165C19" w:rsidRDefault="00CB330B" w:rsidP="00165C19">
      <w:pPr>
        <w:pStyle w:val="Body"/>
        <w:tabs>
          <w:tab w:val="left" w:pos="0"/>
        </w:tabs>
        <w:jc w:val="both"/>
        <w:rPr>
          <w:rFonts w:ascii="Times New Roman" w:hAnsi="Times New Roman"/>
          <w:sz w:val="24"/>
          <w:szCs w:val="24"/>
        </w:rPr>
      </w:pPr>
      <w:r w:rsidRPr="00165C19">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38007B5E" w14:textId="43D24065" w:rsidR="00D31B47" w:rsidRPr="00165C19" w:rsidRDefault="00D31B47" w:rsidP="00165C19">
      <w:pPr>
        <w:pStyle w:val="BodyNumbered"/>
        <w:tabs>
          <w:tab w:val="clear" w:pos="360"/>
          <w:tab w:val="left" w:pos="540"/>
        </w:tabs>
        <w:ind w:left="0" w:firstLine="0"/>
        <w:jc w:val="both"/>
        <w:rPr>
          <w:rFonts w:ascii="Times New Roman" w:hAnsi="Times New Roman"/>
          <w:sz w:val="24"/>
          <w:szCs w:val="24"/>
        </w:rPr>
      </w:pPr>
      <w:r w:rsidRPr="00165C19">
        <w:rPr>
          <w:rFonts w:ascii="Times New Roman" w:hAnsi="Times New Roman"/>
          <w:sz w:val="24"/>
          <w:szCs w:val="24"/>
        </w:rPr>
        <w:t xml:space="preserve">The operating experience at some plants has included identification of water in the fuel, particulate contamination, and biological fouling. The programme reviews the operating experience </w:t>
      </w:r>
      <w:r w:rsidR="00631FED" w:rsidRPr="00165C19">
        <w:rPr>
          <w:rFonts w:ascii="Times New Roman" w:hAnsi="Times New Roman"/>
          <w:sz w:val="24"/>
          <w:szCs w:val="24"/>
        </w:rPr>
        <w:t>throughout</w:t>
      </w:r>
      <w:r w:rsidRPr="00165C19">
        <w:rPr>
          <w:rFonts w:ascii="Times New Roman" w:hAnsi="Times New Roman"/>
          <w:sz w:val="24"/>
          <w:szCs w:val="24"/>
        </w:rPr>
        <w:t xml:space="preserve"> the industry</w:t>
      </w:r>
      <w:r w:rsidR="00631FED" w:rsidRPr="00165C19">
        <w:rPr>
          <w:rFonts w:ascii="Times New Roman" w:hAnsi="Times New Roman"/>
          <w:sz w:val="24"/>
          <w:szCs w:val="24"/>
        </w:rPr>
        <w:t xml:space="preserve"> to ensure they are taken into account in this programme.</w:t>
      </w:r>
      <w:r w:rsidR="00114587" w:rsidRPr="00165C19">
        <w:rPr>
          <w:rFonts w:ascii="Times New Roman" w:eastAsia="Calibri" w:hAnsi="Times New Roman"/>
          <w:color w:val="000000"/>
          <w:sz w:val="24"/>
          <w:szCs w:val="24"/>
          <w:lang w:val="en-GB"/>
        </w:rPr>
        <w:t xml:space="preserve"> (e.g.</w:t>
      </w:r>
      <w:r w:rsidR="00114587" w:rsidRPr="00165C19">
        <w:rPr>
          <w:rFonts w:ascii="Times New Roman" w:hAnsi="Times New Roman"/>
          <w:sz w:val="24"/>
          <w:szCs w:val="24"/>
        </w:rPr>
        <w:t xml:space="preserve"> NRC Regulatory Guide 1.137 [8]</w:t>
      </w:r>
      <w:r w:rsidR="0096633E" w:rsidRPr="00165C19">
        <w:rPr>
          <w:rFonts w:ascii="Times New Roman" w:hAnsi="Times New Roman"/>
          <w:sz w:val="24"/>
          <w:szCs w:val="24"/>
        </w:rPr>
        <w:t xml:space="preserve"> or KTA 1403 [</w:t>
      </w:r>
      <w:r w:rsidR="008C7E09">
        <w:rPr>
          <w:rFonts w:ascii="Times New Roman" w:hAnsi="Times New Roman"/>
          <w:sz w:val="24"/>
          <w:szCs w:val="24"/>
        </w:rPr>
        <w:t>35</w:t>
      </w:r>
      <w:r w:rsidR="0096633E" w:rsidRPr="00165C19">
        <w:rPr>
          <w:rFonts w:ascii="Times New Roman" w:hAnsi="Times New Roman"/>
          <w:sz w:val="24"/>
          <w:szCs w:val="24"/>
        </w:rPr>
        <w:t>]</w:t>
      </w:r>
      <w:r w:rsidR="00114587" w:rsidRPr="00165C19">
        <w:rPr>
          <w:rFonts w:ascii="Times New Roman" w:hAnsi="Times New Roman"/>
          <w:sz w:val="24"/>
          <w:szCs w:val="24"/>
        </w:rPr>
        <w:t>).</w:t>
      </w:r>
    </w:p>
    <w:p w14:paraId="38007B5F" w14:textId="77777777" w:rsidR="00425325" w:rsidRPr="00165C19" w:rsidRDefault="00425325" w:rsidP="00165C19">
      <w:pPr>
        <w:pStyle w:val="BodyNumbered"/>
        <w:tabs>
          <w:tab w:val="clear" w:pos="360"/>
          <w:tab w:val="left" w:pos="540"/>
        </w:tabs>
        <w:ind w:left="0" w:firstLine="0"/>
        <w:jc w:val="both"/>
        <w:rPr>
          <w:rFonts w:ascii="Times New Roman" w:hAnsi="Times New Roman"/>
          <w:sz w:val="24"/>
          <w:szCs w:val="24"/>
        </w:rPr>
      </w:pPr>
      <w:r w:rsidRPr="00165C19">
        <w:rPr>
          <w:rFonts w:ascii="Times New Roman" w:hAnsi="Times New Roman"/>
          <w:sz w:val="24"/>
          <w:szCs w:val="24"/>
        </w:rPr>
        <w:lastRenderedPageBreak/>
        <w:t>Research and development efforts and an effective experience exchange are important elements for implementing continuous improvement in this programme and in defining adequate corrective actions.</w:t>
      </w:r>
    </w:p>
    <w:p w14:paraId="38007B60" w14:textId="77777777" w:rsidR="00C17E4B" w:rsidRPr="00165C19" w:rsidRDefault="008125B1" w:rsidP="00165C19">
      <w:pPr>
        <w:pStyle w:val="BodyNumbered"/>
        <w:tabs>
          <w:tab w:val="clear" w:pos="360"/>
          <w:tab w:val="left" w:pos="540"/>
        </w:tabs>
        <w:ind w:left="0" w:firstLine="0"/>
        <w:jc w:val="both"/>
        <w:rPr>
          <w:rFonts w:ascii="Times New Roman" w:hAnsi="Times New Roman"/>
          <w:sz w:val="24"/>
          <w:szCs w:val="24"/>
        </w:rPr>
      </w:pPr>
      <w:r w:rsidRPr="00165C19">
        <w:rPr>
          <w:rFonts w:ascii="Times New Roman" w:hAnsi="Times New Roman"/>
          <w:sz w:val="24"/>
          <w:szCs w:val="24"/>
        </w:rPr>
        <w:t>At the time when this AMP was produced, no relevant R&amp;D was identified.</w:t>
      </w:r>
    </w:p>
    <w:p w14:paraId="38007B61" w14:textId="77777777" w:rsidR="00E57966" w:rsidRPr="00165C19" w:rsidRDefault="00E57966" w:rsidP="00165C19">
      <w:pPr>
        <w:pStyle w:val="BodyNumbered"/>
        <w:tabs>
          <w:tab w:val="clear" w:pos="360"/>
          <w:tab w:val="left" w:pos="540"/>
        </w:tabs>
        <w:ind w:left="720" w:firstLine="0"/>
        <w:jc w:val="both"/>
        <w:rPr>
          <w:rFonts w:ascii="Times New Roman" w:hAnsi="Times New Roman"/>
          <w:sz w:val="24"/>
          <w:szCs w:val="24"/>
        </w:rPr>
      </w:pPr>
    </w:p>
    <w:p w14:paraId="38007B62" w14:textId="77777777" w:rsidR="00CE4D04" w:rsidRPr="00165C19" w:rsidRDefault="00CE4D04" w:rsidP="00165C19">
      <w:pPr>
        <w:pStyle w:val="BodyNumbered"/>
        <w:numPr>
          <w:ilvl w:val="0"/>
          <w:numId w:val="2"/>
        </w:numPr>
        <w:ind w:left="426" w:hanging="426"/>
        <w:jc w:val="both"/>
        <w:rPr>
          <w:rFonts w:ascii="Times New Roman" w:hAnsi="Times New Roman"/>
          <w:b/>
          <w:i/>
          <w:sz w:val="24"/>
          <w:szCs w:val="24"/>
        </w:rPr>
      </w:pPr>
      <w:r w:rsidRPr="00165C19">
        <w:rPr>
          <w:rFonts w:ascii="Times New Roman" w:hAnsi="Times New Roman"/>
          <w:b/>
          <w:i/>
          <w:sz w:val="24"/>
          <w:szCs w:val="24"/>
        </w:rPr>
        <w:t xml:space="preserve">Quality </w:t>
      </w:r>
      <w:r w:rsidR="00AD5B6F" w:rsidRPr="00165C19">
        <w:rPr>
          <w:rFonts w:ascii="Times New Roman" w:hAnsi="Times New Roman"/>
          <w:b/>
          <w:i/>
          <w:sz w:val="24"/>
          <w:szCs w:val="24"/>
        </w:rPr>
        <w:t>management</w:t>
      </w:r>
      <w:r w:rsidRPr="00165C19">
        <w:rPr>
          <w:rFonts w:ascii="Times New Roman" w:hAnsi="Times New Roman"/>
          <w:b/>
          <w:i/>
          <w:sz w:val="24"/>
          <w:szCs w:val="24"/>
        </w:rPr>
        <w:t>:</w:t>
      </w:r>
    </w:p>
    <w:p w14:paraId="38007B63" w14:textId="5CEA3406" w:rsidR="00CE4D04" w:rsidRPr="002B1544" w:rsidRDefault="00CE4D04" w:rsidP="00165C19">
      <w:pPr>
        <w:pStyle w:val="BodyNumbered"/>
        <w:tabs>
          <w:tab w:val="clear" w:pos="360"/>
          <w:tab w:val="left" w:pos="540"/>
        </w:tabs>
        <w:ind w:left="0" w:firstLine="0"/>
        <w:jc w:val="both"/>
        <w:rPr>
          <w:rFonts w:ascii="Times New Roman" w:hAnsi="Times New Roman"/>
          <w:color w:val="FF0000"/>
          <w:sz w:val="24"/>
          <w:szCs w:val="24"/>
        </w:rPr>
      </w:pPr>
      <w:r w:rsidRPr="002B1544">
        <w:rPr>
          <w:rFonts w:ascii="Times New Roman" w:hAnsi="Times New Roman"/>
          <w:color w:val="FF0000"/>
          <w:sz w:val="24"/>
          <w:szCs w:val="24"/>
        </w:rPr>
        <w:t xml:space="preserve">Site quality assurance procedures, review and approval processes, and administrative controls </w:t>
      </w:r>
      <w:r w:rsidR="009352F5" w:rsidRPr="002B1544">
        <w:rPr>
          <w:rFonts w:ascii="Times New Roman" w:hAnsi="Times New Roman"/>
          <w:color w:val="FF0000"/>
          <w:sz w:val="24"/>
          <w:szCs w:val="24"/>
        </w:rPr>
        <w:t>are</w:t>
      </w:r>
      <w:r w:rsidRPr="002B1544">
        <w:rPr>
          <w:rFonts w:ascii="Times New Roman" w:hAnsi="Times New Roman"/>
          <w:color w:val="FF0000"/>
          <w:sz w:val="24"/>
          <w:szCs w:val="24"/>
        </w:rPr>
        <w:t xml:space="preserve"> implemented</w:t>
      </w:r>
      <w:r w:rsidR="003403DC" w:rsidRPr="002B1544">
        <w:rPr>
          <w:rFonts w:ascii="Times New Roman" w:eastAsia="Calibri" w:hAnsi="Times New Roman"/>
          <w:color w:val="FF0000"/>
          <w:sz w:val="24"/>
          <w:szCs w:val="24"/>
          <w:lang w:val="en-GB"/>
        </w:rPr>
        <w:t xml:space="preserve"> in accordance with </w:t>
      </w:r>
      <w:r w:rsidR="0093061B" w:rsidRPr="002B1544">
        <w:rPr>
          <w:rFonts w:ascii="Times New Roman" w:eastAsia="Calibri" w:hAnsi="Times New Roman"/>
          <w:color w:val="FF0000"/>
          <w:sz w:val="24"/>
          <w:szCs w:val="24"/>
          <w:lang w:val="en-GB"/>
        </w:rPr>
        <w:t>international guides</w:t>
      </w:r>
      <w:r w:rsidR="003403DC" w:rsidRPr="002B1544">
        <w:rPr>
          <w:rFonts w:ascii="Times New Roman" w:eastAsia="Calibri" w:hAnsi="Times New Roman"/>
          <w:color w:val="FF0000"/>
          <w:sz w:val="24"/>
          <w:szCs w:val="24"/>
          <w:lang w:val="en-GB"/>
        </w:rPr>
        <w:t xml:space="preserve"> (e.g., 10 CFR Part 50, Appendix B</w:t>
      </w:r>
      <w:r w:rsidR="00114587" w:rsidRPr="002B1544">
        <w:rPr>
          <w:rFonts w:ascii="Times New Roman" w:eastAsia="Calibri" w:hAnsi="Times New Roman"/>
          <w:color w:val="FF0000"/>
          <w:sz w:val="24"/>
          <w:szCs w:val="24"/>
          <w:lang w:val="en-GB"/>
        </w:rPr>
        <w:t xml:space="preserve"> [9]</w:t>
      </w:r>
      <w:r w:rsidR="0096633E" w:rsidRPr="002B1544">
        <w:rPr>
          <w:rFonts w:ascii="Times New Roman" w:eastAsia="Calibri" w:hAnsi="Times New Roman"/>
          <w:color w:val="FF0000"/>
          <w:sz w:val="24"/>
          <w:szCs w:val="24"/>
          <w:lang w:val="en-GB"/>
        </w:rPr>
        <w:t xml:space="preserve"> or KTA 3702 [</w:t>
      </w:r>
      <w:r w:rsidR="008C7E09" w:rsidRPr="002B1544">
        <w:rPr>
          <w:rFonts w:ascii="Times New Roman" w:eastAsia="Calibri" w:hAnsi="Times New Roman"/>
          <w:color w:val="FF0000"/>
          <w:sz w:val="24"/>
          <w:szCs w:val="24"/>
          <w:lang w:val="en-GB"/>
        </w:rPr>
        <w:t>36</w:t>
      </w:r>
      <w:r w:rsidR="0096633E" w:rsidRPr="002B1544">
        <w:rPr>
          <w:rFonts w:ascii="Times New Roman" w:eastAsia="Calibri" w:hAnsi="Times New Roman"/>
          <w:color w:val="FF0000"/>
          <w:sz w:val="24"/>
          <w:szCs w:val="24"/>
          <w:lang w:val="en-GB"/>
        </w:rPr>
        <w:t>]</w:t>
      </w:r>
      <w:r w:rsidR="00114587" w:rsidRPr="002B1544">
        <w:rPr>
          <w:rFonts w:ascii="Times New Roman" w:eastAsia="Calibri" w:hAnsi="Times New Roman"/>
          <w:color w:val="FF0000"/>
          <w:sz w:val="24"/>
          <w:szCs w:val="24"/>
          <w:lang w:val="en-GB"/>
        </w:rPr>
        <w:t>).</w:t>
      </w:r>
    </w:p>
    <w:p w14:paraId="38007B64" w14:textId="77777777" w:rsidR="00BD23FD" w:rsidRPr="00165C19" w:rsidRDefault="002B7AA0" w:rsidP="00165C19">
      <w:pPr>
        <w:pStyle w:val="BodyNumbered"/>
        <w:ind w:left="784" w:hanging="76"/>
        <w:jc w:val="both"/>
        <w:rPr>
          <w:rFonts w:ascii="Times New Roman" w:hAnsi="Times New Roman"/>
        </w:rPr>
      </w:pPr>
      <w:r w:rsidRPr="00165C19">
        <w:rPr>
          <w:rFonts w:ascii="Times New Roman" w:hAnsi="Times New Roman"/>
          <w:sz w:val="24"/>
          <w:szCs w:val="24"/>
        </w:rPr>
        <w:t xml:space="preserve"> </w:t>
      </w:r>
      <w:bookmarkStart w:id="3" w:name="_Toc88877685"/>
    </w:p>
    <w:p w14:paraId="38007B65" w14:textId="77777777" w:rsidR="002B7AA0" w:rsidRPr="00165C19" w:rsidRDefault="002B7AA0" w:rsidP="00165C19">
      <w:pPr>
        <w:pStyle w:val="Heading3"/>
        <w:spacing w:before="120"/>
        <w:jc w:val="both"/>
        <w:rPr>
          <w:rFonts w:ascii="Times New Roman" w:hAnsi="Times New Roman"/>
          <w:sz w:val="24"/>
          <w:szCs w:val="24"/>
        </w:rPr>
      </w:pPr>
      <w:r w:rsidRPr="00165C19">
        <w:rPr>
          <w:rFonts w:ascii="Times New Roman" w:hAnsi="Times New Roman"/>
          <w:sz w:val="24"/>
          <w:szCs w:val="24"/>
        </w:rPr>
        <w:t>References</w:t>
      </w:r>
      <w:bookmarkEnd w:id="3"/>
    </w:p>
    <w:p w14:paraId="38007B66" w14:textId="77777777" w:rsidR="00BF4230" w:rsidRPr="00165C19" w:rsidRDefault="005D24AC"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[1]</w:t>
      </w:r>
      <w:r w:rsidR="00AD5B6F" w:rsidRPr="00165C19">
        <w:rPr>
          <w:rFonts w:ascii="Times New Roman" w:hAnsi="Times New Roman" w:cs="Times New Roman"/>
          <w:sz w:val="24"/>
          <w:szCs w:val="24"/>
        </w:rPr>
        <w:tab/>
        <w:t xml:space="preserve">ASTM International, </w:t>
      </w:r>
      <w:smartTag w:uri="urn:schemas-microsoft-com:office:smarttags" w:element="stockticker">
        <w:r w:rsidRPr="00165C19">
          <w:rPr>
            <w:rFonts w:ascii="Times New Roman" w:hAnsi="Times New Roman" w:cs="Times New Roman"/>
            <w:sz w:val="24"/>
            <w:szCs w:val="24"/>
          </w:rPr>
          <w:t>ASTM</w:t>
        </w:r>
      </w:smartTag>
      <w:r w:rsidRPr="00165C19">
        <w:rPr>
          <w:rFonts w:ascii="Times New Roman" w:hAnsi="Times New Roman" w:cs="Times New Roman"/>
          <w:sz w:val="24"/>
          <w:szCs w:val="24"/>
        </w:rPr>
        <w:t xml:space="preserve"> D 0975-04, </w:t>
      </w:r>
      <w:r w:rsidR="00DD47CE" w:rsidRPr="00165C19">
        <w:rPr>
          <w:rFonts w:ascii="Times New Roman" w:hAnsi="Times New Roman" w:cs="Times New Roman"/>
          <w:sz w:val="24"/>
          <w:szCs w:val="24"/>
        </w:rPr>
        <w:t>Standard Specification for Diesel Fuel Oils</w:t>
      </w:r>
      <w:r w:rsidRPr="00165C19">
        <w:rPr>
          <w:rFonts w:ascii="Times New Roman" w:hAnsi="Times New Roman" w:cs="Times New Roman"/>
          <w:sz w:val="24"/>
          <w:szCs w:val="24"/>
        </w:rPr>
        <w:t>,</w:t>
      </w:r>
      <w:r w:rsidR="001926F5" w:rsidRPr="00165C19">
        <w:rPr>
          <w:rFonts w:ascii="Times New Roman" w:hAnsi="Times New Roman" w:cs="Times New Roman"/>
          <w:sz w:val="24"/>
          <w:szCs w:val="24"/>
        </w:rPr>
        <w:t xml:space="preserve"> ASTM, </w:t>
      </w:r>
      <w:r w:rsidRPr="00165C19">
        <w:rPr>
          <w:rFonts w:ascii="Times New Roman" w:hAnsi="Times New Roman" w:cs="Times New Roman"/>
          <w:sz w:val="24"/>
          <w:szCs w:val="24"/>
        </w:rPr>
        <w:t>2004.</w:t>
      </w:r>
    </w:p>
    <w:p w14:paraId="38007B67" w14:textId="77777777" w:rsidR="00BF4230" w:rsidRPr="00165C19" w:rsidRDefault="005D24AC"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[2]</w:t>
      </w:r>
      <w:r w:rsidR="00DD47CE" w:rsidRPr="00165C19">
        <w:rPr>
          <w:rFonts w:ascii="Times New Roman" w:hAnsi="Times New Roman" w:cs="Times New Roman"/>
          <w:sz w:val="24"/>
          <w:szCs w:val="24"/>
        </w:rPr>
        <w:tab/>
      </w:r>
      <w:r w:rsidR="00AD5B6F" w:rsidRPr="00165C19">
        <w:rPr>
          <w:rFonts w:ascii="Times New Roman" w:hAnsi="Times New Roman" w:cs="Times New Roman"/>
          <w:sz w:val="24"/>
          <w:szCs w:val="24"/>
        </w:rPr>
        <w:t xml:space="preserve">ASTM International, </w:t>
      </w:r>
      <w:smartTag w:uri="urn:schemas-microsoft-com:office:smarttags" w:element="stockticker">
        <w:r w:rsidRPr="00165C19">
          <w:rPr>
            <w:rFonts w:ascii="Times New Roman" w:hAnsi="Times New Roman" w:cs="Times New Roman"/>
            <w:sz w:val="24"/>
            <w:szCs w:val="24"/>
          </w:rPr>
          <w:t>ASTM</w:t>
        </w:r>
      </w:smartTag>
      <w:r w:rsidRPr="00165C19">
        <w:rPr>
          <w:rFonts w:ascii="Times New Roman" w:hAnsi="Times New Roman" w:cs="Times New Roman"/>
          <w:sz w:val="24"/>
          <w:szCs w:val="24"/>
        </w:rPr>
        <w:t xml:space="preserve"> D 1796-97,</w:t>
      </w:r>
      <w:r w:rsidR="000D2B2D" w:rsidRPr="00165C19">
        <w:rPr>
          <w:rFonts w:ascii="Times New Roman" w:hAnsi="Times New Roman" w:cs="Times New Roman"/>
          <w:sz w:val="24"/>
          <w:szCs w:val="24"/>
        </w:rPr>
        <w:t xml:space="preserve"> </w:t>
      </w:r>
      <w:r w:rsidR="00DD47CE" w:rsidRPr="00165C19">
        <w:rPr>
          <w:rFonts w:ascii="Times New Roman" w:hAnsi="Times New Roman" w:cs="Times New Roman"/>
          <w:sz w:val="24"/>
          <w:szCs w:val="24"/>
        </w:rPr>
        <w:t>Standard Test Method for Water and Sediment in Fuel Oils by the Centrifuge Method</w:t>
      </w:r>
      <w:r w:rsidRPr="00165C19">
        <w:rPr>
          <w:rFonts w:ascii="Times New Roman" w:hAnsi="Times New Roman" w:cs="Times New Roman"/>
          <w:sz w:val="24"/>
          <w:szCs w:val="24"/>
        </w:rPr>
        <w:t xml:space="preserve">, </w:t>
      </w:r>
      <w:r w:rsidR="001926F5" w:rsidRPr="00165C19">
        <w:rPr>
          <w:rFonts w:ascii="Times New Roman" w:hAnsi="Times New Roman" w:cs="Times New Roman"/>
          <w:sz w:val="24"/>
          <w:szCs w:val="24"/>
        </w:rPr>
        <w:t xml:space="preserve">ASTM, </w:t>
      </w:r>
      <w:r w:rsidRPr="00165C19">
        <w:rPr>
          <w:rFonts w:ascii="Times New Roman" w:hAnsi="Times New Roman" w:cs="Times New Roman"/>
          <w:sz w:val="24"/>
          <w:szCs w:val="24"/>
        </w:rPr>
        <w:t>1997.</w:t>
      </w:r>
    </w:p>
    <w:p w14:paraId="38007B68" w14:textId="77777777" w:rsidR="00BF4230" w:rsidRPr="00165C19" w:rsidRDefault="005D24AC"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[3]</w:t>
      </w:r>
      <w:r w:rsidR="00DD47CE" w:rsidRPr="00165C19">
        <w:rPr>
          <w:rFonts w:ascii="Times New Roman" w:hAnsi="Times New Roman" w:cs="Times New Roman"/>
          <w:sz w:val="24"/>
          <w:szCs w:val="24"/>
        </w:rPr>
        <w:tab/>
      </w:r>
      <w:r w:rsidR="00AD5B6F" w:rsidRPr="00165C19">
        <w:rPr>
          <w:rFonts w:ascii="Times New Roman" w:hAnsi="Times New Roman" w:cs="Times New Roman"/>
          <w:sz w:val="24"/>
          <w:szCs w:val="24"/>
        </w:rPr>
        <w:t xml:space="preserve">ASTM International, </w:t>
      </w:r>
      <w:smartTag w:uri="urn:schemas-microsoft-com:office:smarttags" w:element="stockticker">
        <w:r w:rsidRPr="00165C19">
          <w:rPr>
            <w:rFonts w:ascii="Times New Roman" w:hAnsi="Times New Roman" w:cs="Times New Roman"/>
            <w:sz w:val="24"/>
            <w:szCs w:val="24"/>
          </w:rPr>
          <w:t>ASTM</w:t>
        </w:r>
      </w:smartTag>
      <w:r w:rsidRPr="00165C19">
        <w:rPr>
          <w:rFonts w:ascii="Times New Roman" w:hAnsi="Times New Roman" w:cs="Times New Roman"/>
          <w:sz w:val="24"/>
          <w:szCs w:val="24"/>
        </w:rPr>
        <w:t xml:space="preserve"> D 2276-00,</w:t>
      </w:r>
      <w:r w:rsidR="000D2B2D" w:rsidRPr="00165C19">
        <w:rPr>
          <w:rFonts w:ascii="Times New Roman" w:hAnsi="Times New Roman" w:cs="Times New Roman"/>
          <w:sz w:val="24"/>
          <w:szCs w:val="24"/>
        </w:rPr>
        <w:t xml:space="preserve"> </w:t>
      </w:r>
      <w:r w:rsidR="00DD47CE" w:rsidRPr="00165C19">
        <w:rPr>
          <w:rFonts w:ascii="Times New Roman" w:hAnsi="Times New Roman" w:cs="Times New Roman"/>
          <w:sz w:val="24"/>
          <w:szCs w:val="24"/>
        </w:rPr>
        <w:t>Standard Test Method for Particulate Contaminant in Aviation Fuel by Line Sampling,</w:t>
      </w:r>
      <w:r w:rsidRPr="00165C19">
        <w:rPr>
          <w:rFonts w:ascii="Times New Roman" w:hAnsi="Times New Roman" w:cs="Times New Roman"/>
          <w:sz w:val="24"/>
          <w:szCs w:val="24"/>
        </w:rPr>
        <w:t xml:space="preserve"> </w:t>
      </w:r>
      <w:r w:rsidR="001926F5" w:rsidRPr="00165C19">
        <w:rPr>
          <w:rFonts w:ascii="Times New Roman" w:hAnsi="Times New Roman" w:cs="Times New Roman"/>
          <w:sz w:val="24"/>
          <w:szCs w:val="24"/>
        </w:rPr>
        <w:t xml:space="preserve">ASTM, </w:t>
      </w:r>
      <w:r w:rsidRPr="00165C19">
        <w:rPr>
          <w:rFonts w:ascii="Times New Roman" w:hAnsi="Times New Roman" w:cs="Times New Roman"/>
          <w:sz w:val="24"/>
          <w:szCs w:val="24"/>
        </w:rPr>
        <w:t>2000.</w:t>
      </w:r>
    </w:p>
    <w:p w14:paraId="38007B69" w14:textId="77777777" w:rsidR="00BF4230" w:rsidRPr="00165C19" w:rsidRDefault="005D24AC"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[4]</w:t>
      </w:r>
      <w:r w:rsidR="00DD47CE" w:rsidRPr="00165C19">
        <w:rPr>
          <w:rFonts w:ascii="Times New Roman" w:hAnsi="Times New Roman" w:cs="Times New Roman"/>
          <w:sz w:val="24"/>
          <w:szCs w:val="24"/>
        </w:rPr>
        <w:tab/>
      </w:r>
      <w:r w:rsidR="00AD5B6F" w:rsidRPr="00165C19">
        <w:rPr>
          <w:rFonts w:ascii="Times New Roman" w:hAnsi="Times New Roman" w:cs="Times New Roman"/>
          <w:sz w:val="24"/>
          <w:szCs w:val="24"/>
        </w:rPr>
        <w:t xml:space="preserve">ASTM International, </w:t>
      </w:r>
      <w:smartTag w:uri="urn:schemas-microsoft-com:office:smarttags" w:element="stockticker">
        <w:r w:rsidRPr="00165C19">
          <w:rPr>
            <w:rFonts w:ascii="Times New Roman" w:hAnsi="Times New Roman" w:cs="Times New Roman"/>
            <w:sz w:val="24"/>
            <w:szCs w:val="24"/>
          </w:rPr>
          <w:t>ASTM</w:t>
        </w:r>
      </w:smartTag>
      <w:r w:rsidRPr="00165C19">
        <w:rPr>
          <w:rFonts w:ascii="Times New Roman" w:hAnsi="Times New Roman" w:cs="Times New Roman"/>
          <w:sz w:val="24"/>
          <w:szCs w:val="24"/>
        </w:rPr>
        <w:t xml:space="preserve"> D 2709-96,</w:t>
      </w:r>
      <w:r w:rsidR="000D2B2D" w:rsidRPr="00165C19">
        <w:rPr>
          <w:rFonts w:ascii="Times New Roman" w:hAnsi="Times New Roman" w:cs="Times New Roman"/>
          <w:sz w:val="24"/>
          <w:szCs w:val="24"/>
        </w:rPr>
        <w:t xml:space="preserve"> </w:t>
      </w:r>
      <w:r w:rsidR="00DD47CE" w:rsidRPr="00165C19">
        <w:rPr>
          <w:rFonts w:ascii="Times New Roman" w:hAnsi="Times New Roman" w:cs="Times New Roman"/>
          <w:sz w:val="24"/>
          <w:szCs w:val="24"/>
        </w:rPr>
        <w:t>Standard Test Method for Water and Sediment in Middle Distillate Fuels by Centrifuge</w:t>
      </w:r>
      <w:r w:rsidRPr="00165C19">
        <w:rPr>
          <w:rFonts w:ascii="Times New Roman" w:hAnsi="Times New Roman" w:cs="Times New Roman"/>
          <w:sz w:val="24"/>
          <w:szCs w:val="24"/>
        </w:rPr>
        <w:t>,</w:t>
      </w:r>
      <w:r w:rsidR="001926F5" w:rsidRPr="00165C19">
        <w:rPr>
          <w:rFonts w:ascii="Times New Roman" w:hAnsi="Times New Roman" w:cs="Times New Roman"/>
          <w:sz w:val="24"/>
          <w:szCs w:val="24"/>
        </w:rPr>
        <w:t xml:space="preserve"> ASTM, </w:t>
      </w:r>
      <w:r w:rsidRPr="00165C19">
        <w:rPr>
          <w:rFonts w:ascii="Times New Roman" w:hAnsi="Times New Roman" w:cs="Times New Roman"/>
          <w:sz w:val="24"/>
          <w:szCs w:val="24"/>
        </w:rPr>
        <w:t>1996.</w:t>
      </w:r>
    </w:p>
    <w:p w14:paraId="38007B6A" w14:textId="77777777" w:rsidR="00BF4230" w:rsidRPr="00165C19" w:rsidRDefault="005D24AC"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[5]</w:t>
      </w:r>
      <w:r w:rsidR="00DD47CE" w:rsidRPr="00165C19">
        <w:rPr>
          <w:rFonts w:ascii="Times New Roman" w:hAnsi="Times New Roman" w:cs="Times New Roman"/>
          <w:sz w:val="24"/>
          <w:szCs w:val="24"/>
        </w:rPr>
        <w:tab/>
      </w:r>
      <w:r w:rsidR="00AD5B6F" w:rsidRPr="00165C19">
        <w:rPr>
          <w:rFonts w:ascii="Times New Roman" w:hAnsi="Times New Roman" w:cs="Times New Roman"/>
          <w:sz w:val="24"/>
          <w:szCs w:val="24"/>
        </w:rPr>
        <w:t xml:space="preserve">ASTM International, </w:t>
      </w:r>
      <w:r w:rsidRPr="00165C19">
        <w:rPr>
          <w:rFonts w:ascii="Times New Roman" w:hAnsi="Times New Roman" w:cs="Times New Roman"/>
          <w:sz w:val="24"/>
          <w:szCs w:val="24"/>
        </w:rPr>
        <w:t xml:space="preserve">ASTM D 6217-98, </w:t>
      </w:r>
      <w:r w:rsidR="00DD47CE" w:rsidRPr="00165C19">
        <w:rPr>
          <w:rFonts w:ascii="Times New Roman" w:hAnsi="Times New Roman" w:cs="Times New Roman"/>
          <w:sz w:val="24"/>
          <w:szCs w:val="24"/>
        </w:rPr>
        <w:t>Standard Test Method for Particulate Contamination in Middle Distillate Fuels by Laboratory Filtration</w:t>
      </w:r>
      <w:r w:rsidRPr="00165C19">
        <w:rPr>
          <w:rFonts w:ascii="Times New Roman" w:hAnsi="Times New Roman" w:cs="Times New Roman"/>
          <w:sz w:val="24"/>
          <w:szCs w:val="24"/>
        </w:rPr>
        <w:t xml:space="preserve">, </w:t>
      </w:r>
      <w:r w:rsidR="001926F5" w:rsidRPr="00165C19">
        <w:rPr>
          <w:rFonts w:ascii="Times New Roman" w:hAnsi="Times New Roman" w:cs="Times New Roman"/>
          <w:sz w:val="24"/>
          <w:szCs w:val="24"/>
        </w:rPr>
        <w:t xml:space="preserve">ASTM, </w:t>
      </w:r>
      <w:r w:rsidRPr="00165C19">
        <w:rPr>
          <w:rFonts w:ascii="Times New Roman" w:hAnsi="Times New Roman" w:cs="Times New Roman"/>
          <w:sz w:val="24"/>
          <w:szCs w:val="24"/>
        </w:rPr>
        <w:t>1998.</w:t>
      </w:r>
    </w:p>
    <w:p w14:paraId="38007B6B" w14:textId="77777777" w:rsidR="00BF4230" w:rsidRPr="00165C19" w:rsidRDefault="005D24AC"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[6]</w:t>
      </w:r>
      <w:r w:rsidR="00DD47CE" w:rsidRPr="00165C19">
        <w:rPr>
          <w:rFonts w:ascii="Times New Roman" w:hAnsi="Times New Roman" w:cs="Times New Roman"/>
          <w:sz w:val="24"/>
          <w:szCs w:val="24"/>
        </w:rPr>
        <w:tab/>
      </w:r>
      <w:r w:rsidR="00AD5B6F" w:rsidRPr="00165C19">
        <w:rPr>
          <w:rFonts w:ascii="Times New Roman" w:hAnsi="Times New Roman" w:cs="Times New Roman"/>
          <w:sz w:val="24"/>
          <w:szCs w:val="24"/>
        </w:rPr>
        <w:t xml:space="preserve">ASTM International, </w:t>
      </w:r>
      <w:smartTag w:uri="urn:schemas-microsoft-com:office:smarttags" w:element="stockticker">
        <w:r w:rsidRPr="00165C19">
          <w:rPr>
            <w:rFonts w:ascii="Times New Roman" w:hAnsi="Times New Roman" w:cs="Times New Roman"/>
            <w:sz w:val="24"/>
            <w:szCs w:val="24"/>
          </w:rPr>
          <w:t>ASTM</w:t>
        </w:r>
      </w:smartTag>
      <w:r w:rsidRPr="00165C19">
        <w:rPr>
          <w:rFonts w:ascii="Times New Roman" w:hAnsi="Times New Roman" w:cs="Times New Roman"/>
          <w:sz w:val="24"/>
          <w:szCs w:val="24"/>
        </w:rPr>
        <w:t xml:space="preserve"> D 4057-95, </w:t>
      </w:r>
      <w:r w:rsidR="00DD47CE" w:rsidRPr="00165C19">
        <w:rPr>
          <w:rFonts w:ascii="Times New Roman" w:hAnsi="Times New Roman" w:cs="Times New Roman"/>
          <w:sz w:val="24"/>
          <w:szCs w:val="24"/>
        </w:rPr>
        <w:t>Standard Practice for Manual Sampling of Petroleum and Petroleum Products</w:t>
      </w:r>
      <w:r w:rsidRPr="00165C19">
        <w:rPr>
          <w:rFonts w:ascii="Times New Roman" w:hAnsi="Times New Roman" w:cs="Times New Roman"/>
          <w:sz w:val="24"/>
          <w:szCs w:val="24"/>
        </w:rPr>
        <w:t xml:space="preserve">, </w:t>
      </w:r>
      <w:r w:rsidR="001926F5" w:rsidRPr="00165C19">
        <w:rPr>
          <w:rFonts w:ascii="Times New Roman" w:hAnsi="Times New Roman" w:cs="Times New Roman"/>
          <w:sz w:val="24"/>
          <w:szCs w:val="24"/>
        </w:rPr>
        <w:t xml:space="preserve">ASTM, </w:t>
      </w:r>
      <w:r w:rsidRPr="00165C19">
        <w:rPr>
          <w:rFonts w:ascii="Times New Roman" w:hAnsi="Times New Roman" w:cs="Times New Roman"/>
          <w:sz w:val="24"/>
          <w:szCs w:val="24"/>
        </w:rPr>
        <w:t>2000.</w:t>
      </w:r>
    </w:p>
    <w:p w14:paraId="38007B6C" w14:textId="77777777" w:rsidR="00BF4230" w:rsidRPr="00165C19" w:rsidRDefault="005D24AC"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[7]</w:t>
      </w:r>
      <w:r w:rsidR="00AD5B6F" w:rsidRPr="00165C19">
        <w:rPr>
          <w:rFonts w:ascii="Times New Roman" w:hAnsi="Times New Roman" w:cs="Times New Roman"/>
          <w:sz w:val="24"/>
          <w:szCs w:val="24"/>
        </w:rPr>
        <w:tab/>
        <w:t xml:space="preserve">AMERICAN PETROLEUM INSTITUTE, </w:t>
      </w:r>
      <w:smartTag w:uri="urn:schemas-microsoft-com:office:smarttags" w:element="stockticker">
        <w:r w:rsidRPr="00165C19">
          <w:rPr>
            <w:rFonts w:ascii="Times New Roman" w:hAnsi="Times New Roman" w:cs="Times New Roman"/>
            <w:sz w:val="24"/>
            <w:szCs w:val="24"/>
          </w:rPr>
          <w:t>API</w:t>
        </w:r>
      </w:smartTag>
      <w:r w:rsidRPr="00165C19">
        <w:rPr>
          <w:rFonts w:ascii="Times New Roman" w:hAnsi="Times New Roman" w:cs="Times New Roman"/>
          <w:sz w:val="24"/>
          <w:szCs w:val="24"/>
        </w:rPr>
        <w:t xml:space="preserve"> 653, </w:t>
      </w:r>
      <w:r w:rsidR="00DD47CE" w:rsidRPr="00165C19">
        <w:rPr>
          <w:rFonts w:ascii="Times New Roman" w:hAnsi="Times New Roman" w:cs="Times New Roman"/>
          <w:sz w:val="24"/>
          <w:szCs w:val="24"/>
        </w:rPr>
        <w:t>Tank Inspection, Repair, Alteration, and Reconstruction</w:t>
      </w:r>
      <w:r w:rsidRPr="00165C19">
        <w:rPr>
          <w:rFonts w:ascii="Times New Roman" w:hAnsi="Times New Roman" w:cs="Times New Roman"/>
          <w:sz w:val="24"/>
          <w:szCs w:val="24"/>
        </w:rPr>
        <w:t xml:space="preserve">, </w:t>
      </w:r>
      <w:r w:rsidR="001926F5" w:rsidRPr="00165C19">
        <w:rPr>
          <w:rFonts w:ascii="Times New Roman" w:hAnsi="Times New Roman" w:cs="Times New Roman"/>
          <w:sz w:val="24"/>
          <w:szCs w:val="24"/>
        </w:rPr>
        <w:t xml:space="preserve">API, </w:t>
      </w:r>
      <w:r w:rsidR="00DD47CE" w:rsidRPr="00165C19">
        <w:rPr>
          <w:rFonts w:ascii="Times New Roman" w:hAnsi="Times New Roman" w:cs="Times New Roman"/>
          <w:sz w:val="24"/>
          <w:szCs w:val="24"/>
        </w:rPr>
        <w:t>April 23, 2009.</w:t>
      </w:r>
    </w:p>
    <w:p w14:paraId="38007B6D" w14:textId="6038B2E7" w:rsidR="00BF4230" w:rsidRPr="002B1544" w:rsidRDefault="005D24AC" w:rsidP="00165C19">
      <w:pPr>
        <w:pStyle w:val="References"/>
        <w:ind w:left="567" w:hanging="567"/>
        <w:jc w:val="both"/>
        <w:rPr>
          <w:rFonts w:ascii="Times New Roman" w:hAnsi="Times New Roman" w:cs="Times New Roman"/>
          <w:color w:val="FF0000"/>
          <w:sz w:val="24"/>
          <w:szCs w:val="24"/>
        </w:rPr>
      </w:pPr>
      <w:r w:rsidRPr="00165C19">
        <w:rPr>
          <w:rFonts w:ascii="Times New Roman" w:hAnsi="Times New Roman" w:cs="Times New Roman"/>
          <w:sz w:val="24"/>
          <w:szCs w:val="24"/>
        </w:rPr>
        <w:t>[8]</w:t>
      </w:r>
      <w:r w:rsidR="00AD5B6F" w:rsidRPr="00165C19">
        <w:rPr>
          <w:rFonts w:ascii="Times New Roman" w:hAnsi="Times New Roman" w:cs="Times New Roman"/>
          <w:sz w:val="24"/>
          <w:szCs w:val="24"/>
        </w:rPr>
        <w:tab/>
      </w:r>
      <w:r w:rsidR="00AD5B6F" w:rsidRPr="002B1544">
        <w:rPr>
          <w:rFonts w:ascii="Times New Roman" w:hAnsi="Times New Roman" w:cs="Times New Roman"/>
          <w:color w:val="FF0000"/>
          <w:sz w:val="24"/>
          <w:szCs w:val="24"/>
        </w:rPr>
        <w:t xml:space="preserve">UNITED STATES NUCLEAR REGULATORY COMMISSION, </w:t>
      </w:r>
      <w:r w:rsidRPr="002B1544">
        <w:rPr>
          <w:rFonts w:ascii="Times New Roman" w:hAnsi="Times New Roman" w:cs="Times New Roman"/>
          <w:color w:val="FF0000"/>
          <w:sz w:val="24"/>
          <w:szCs w:val="24"/>
        </w:rPr>
        <w:t xml:space="preserve">Regulatory Guide 1.137, Rev. </w:t>
      </w:r>
      <w:r w:rsidR="0093061B" w:rsidRPr="002B1544">
        <w:rPr>
          <w:rFonts w:ascii="Times New Roman" w:hAnsi="Times New Roman" w:cs="Times New Roman"/>
          <w:color w:val="FF0000"/>
          <w:sz w:val="24"/>
          <w:szCs w:val="24"/>
        </w:rPr>
        <w:t>2</w:t>
      </w:r>
      <w:r w:rsidRPr="002B1544">
        <w:rPr>
          <w:rFonts w:ascii="Times New Roman" w:hAnsi="Times New Roman" w:cs="Times New Roman"/>
          <w:color w:val="FF0000"/>
          <w:sz w:val="24"/>
          <w:szCs w:val="24"/>
        </w:rPr>
        <w:t xml:space="preserve">, </w:t>
      </w:r>
      <w:r w:rsidR="00DD47CE" w:rsidRPr="002B1544">
        <w:rPr>
          <w:rFonts w:ascii="Times New Roman" w:hAnsi="Times New Roman" w:cs="Times New Roman"/>
          <w:bCs/>
          <w:color w:val="FF0000"/>
          <w:sz w:val="24"/>
          <w:szCs w:val="24"/>
        </w:rPr>
        <w:t>Fuel</w:t>
      </w:r>
      <w:r w:rsidR="0093061B" w:rsidRPr="002B1544">
        <w:rPr>
          <w:rFonts w:ascii="Times New Roman" w:hAnsi="Times New Roman" w:cs="Times New Roman"/>
          <w:bCs/>
          <w:color w:val="FF0000"/>
          <w:sz w:val="24"/>
          <w:szCs w:val="24"/>
        </w:rPr>
        <w:t xml:space="preserve"> </w:t>
      </w:r>
      <w:r w:rsidR="00DD47CE" w:rsidRPr="002B1544">
        <w:rPr>
          <w:rFonts w:ascii="Times New Roman" w:hAnsi="Times New Roman" w:cs="Times New Roman"/>
          <w:bCs/>
          <w:color w:val="FF0000"/>
          <w:sz w:val="24"/>
          <w:szCs w:val="24"/>
        </w:rPr>
        <w:t xml:space="preserve">Oil Systems </w:t>
      </w:r>
      <w:r w:rsidR="00DD47CE" w:rsidRPr="002B1544">
        <w:rPr>
          <w:rFonts w:ascii="Times New Roman" w:hAnsi="Times New Roman" w:cs="Times New Roman"/>
          <w:color w:val="FF0000"/>
          <w:sz w:val="24"/>
          <w:szCs w:val="24"/>
        </w:rPr>
        <w:t xml:space="preserve">for </w:t>
      </w:r>
      <w:r w:rsidR="0093061B" w:rsidRPr="002B1544">
        <w:rPr>
          <w:rFonts w:ascii="Times New Roman" w:hAnsi="Times New Roman" w:cs="Times New Roman"/>
          <w:color w:val="FF0000"/>
          <w:sz w:val="24"/>
          <w:szCs w:val="24"/>
        </w:rPr>
        <w:t>Emergency Power Supplies</w:t>
      </w:r>
      <w:r w:rsidRPr="002B1544">
        <w:rPr>
          <w:rFonts w:ascii="Times New Roman" w:hAnsi="Times New Roman" w:cs="Times New Roman"/>
          <w:color w:val="FF0000"/>
          <w:sz w:val="24"/>
          <w:szCs w:val="24"/>
        </w:rPr>
        <w:t xml:space="preserve">, </w:t>
      </w:r>
      <w:r w:rsidR="001926F5" w:rsidRPr="002B1544">
        <w:rPr>
          <w:rFonts w:ascii="Times New Roman" w:hAnsi="Times New Roman" w:cs="Times New Roman"/>
          <w:color w:val="FF0000"/>
          <w:sz w:val="24"/>
          <w:szCs w:val="24"/>
        </w:rPr>
        <w:t xml:space="preserve">USNRC, </w:t>
      </w:r>
      <w:r w:rsidR="0093061B" w:rsidRPr="002B1544">
        <w:rPr>
          <w:rFonts w:ascii="Times New Roman" w:hAnsi="Times New Roman" w:cs="Times New Roman"/>
          <w:color w:val="FF0000"/>
          <w:sz w:val="24"/>
          <w:szCs w:val="24"/>
        </w:rPr>
        <w:t>June 2013</w:t>
      </w:r>
      <w:r w:rsidRPr="002B1544">
        <w:rPr>
          <w:rFonts w:ascii="Times New Roman" w:hAnsi="Times New Roman" w:cs="Times New Roman"/>
          <w:color w:val="FF0000"/>
          <w:sz w:val="24"/>
          <w:szCs w:val="24"/>
        </w:rPr>
        <w:t>.</w:t>
      </w:r>
    </w:p>
    <w:p w14:paraId="38007B6E" w14:textId="077087F3" w:rsidR="00BF4230" w:rsidRPr="002B1544" w:rsidRDefault="00DD47CE" w:rsidP="00165C19">
      <w:pPr>
        <w:pStyle w:val="References"/>
        <w:ind w:left="567" w:hanging="567"/>
        <w:jc w:val="both"/>
        <w:rPr>
          <w:rFonts w:ascii="Times New Roman" w:hAnsi="Times New Roman" w:cs="Times New Roman"/>
          <w:color w:val="FF0000"/>
          <w:sz w:val="24"/>
          <w:szCs w:val="24"/>
        </w:rPr>
      </w:pPr>
      <w:r w:rsidRPr="002B1544">
        <w:rPr>
          <w:rFonts w:ascii="Times New Roman" w:hAnsi="Times New Roman" w:cs="Times New Roman"/>
          <w:color w:val="FF0000"/>
          <w:sz w:val="24"/>
          <w:szCs w:val="24"/>
        </w:rPr>
        <w:t>[9]</w:t>
      </w:r>
      <w:r w:rsidRPr="002B1544">
        <w:rPr>
          <w:rFonts w:ascii="Times New Roman" w:hAnsi="Times New Roman" w:cs="Times New Roman"/>
          <w:color w:val="FF0000"/>
          <w:sz w:val="24"/>
          <w:szCs w:val="24"/>
        </w:rPr>
        <w:tab/>
      </w:r>
      <w:r w:rsidR="00AD5B6F" w:rsidRPr="002B1544">
        <w:rPr>
          <w:rFonts w:ascii="Times New Roman" w:hAnsi="Times New Roman" w:cs="Times New Roman"/>
          <w:color w:val="FF0000"/>
          <w:sz w:val="24"/>
          <w:szCs w:val="24"/>
        </w:rPr>
        <w:t xml:space="preserve">UNITED STATES NUCLEAR REGULATORY COMMISSION, </w:t>
      </w:r>
      <w:r w:rsidR="00FF7BE2" w:rsidRPr="002B1544">
        <w:rPr>
          <w:rFonts w:ascii="Times New Roman" w:hAnsi="Times New Roman" w:cs="Times New Roman"/>
          <w:color w:val="FF0000"/>
          <w:sz w:val="24"/>
          <w:szCs w:val="24"/>
        </w:rPr>
        <w:t xml:space="preserve">10 </w:t>
      </w:r>
      <w:smartTag w:uri="urn:schemas-microsoft-com:office:smarttags" w:element="stockticker">
        <w:r w:rsidR="00FF7BE2" w:rsidRPr="002B1544">
          <w:rPr>
            <w:rFonts w:ascii="Times New Roman" w:hAnsi="Times New Roman" w:cs="Times New Roman"/>
            <w:color w:val="FF0000"/>
            <w:sz w:val="24"/>
            <w:szCs w:val="24"/>
          </w:rPr>
          <w:t>CFR</w:t>
        </w:r>
      </w:smartTag>
      <w:r w:rsidR="00FF7BE2" w:rsidRPr="002B1544">
        <w:rPr>
          <w:rFonts w:ascii="Times New Roman" w:hAnsi="Times New Roman" w:cs="Times New Roman"/>
          <w:color w:val="FF0000"/>
          <w:sz w:val="24"/>
          <w:szCs w:val="24"/>
        </w:rPr>
        <w:t xml:space="preserve"> Part 50, Appendix B, </w:t>
      </w:r>
      <w:r w:rsidRPr="002B1544">
        <w:rPr>
          <w:rFonts w:ascii="Times New Roman" w:hAnsi="Times New Roman" w:cs="Times New Roman"/>
          <w:color w:val="FF0000"/>
          <w:sz w:val="24"/>
          <w:szCs w:val="24"/>
        </w:rPr>
        <w:t>Quality Assurance Criteria for Nuclear Power Plants</w:t>
      </w:r>
      <w:r w:rsidR="0093061B" w:rsidRPr="002B1544">
        <w:rPr>
          <w:rFonts w:ascii="Times New Roman" w:hAnsi="Times New Roman" w:cs="Times New Roman"/>
          <w:color w:val="FF0000"/>
          <w:sz w:val="24"/>
          <w:szCs w:val="24"/>
        </w:rPr>
        <w:t xml:space="preserve"> and Fuel Reprocessing Plants</w:t>
      </w:r>
      <w:r w:rsidR="00FF7BE2" w:rsidRPr="002B1544">
        <w:rPr>
          <w:rFonts w:ascii="Times New Roman" w:hAnsi="Times New Roman" w:cs="Times New Roman"/>
          <w:color w:val="FF0000"/>
          <w:sz w:val="24"/>
          <w:szCs w:val="24"/>
        </w:rPr>
        <w:t xml:space="preserve">, </w:t>
      </w:r>
      <w:r w:rsidR="00025178" w:rsidRPr="002B1544">
        <w:rPr>
          <w:rFonts w:ascii="Times New Roman" w:hAnsi="Times New Roman" w:cs="Times New Roman"/>
          <w:color w:val="FF0000"/>
          <w:sz w:val="24"/>
          <w:szCs w:val="24"/>
        </w:rPr>
        <w:t xml:space="preserve">USNRC, </w:t>
      </w:r>
      <w:r w:rsidR="0093061B" w:rsidRPr="002B1544">
        <w:rPr>
          <w:rFonts w:ascii="Times New Roman" w:hAnsi="Times New Roman" w:cs="Times New Roman"/>
          <w:color w:val="FF0000"/>
          <w:sz w:val="24"/>
          <w:szCs w:val="24"/>
        </w:rPr>
        <w:t>December</w:t>
      </w:r>
      <w:bookmarkStart w:id="4" w:name="_GoBack"/>
      <w:bookmarkEnd w:id="4"/>
      <w:r w:rsidR="0093061B" w:rsidRPr="002B1544">
        <w:rPr>
          <w:rFonts w:ascii="Times New Roman" w:hAnsi="Times New Roman" w:cs="Times New Roman"/>
          <w:color w:val="FF0000"/>
          <w:sz w:val="24"/>
          <w:szCs w:val="24"/>
        </w:rPr>
        <w:t xml:space="preserve"> 2019.</w:t>
      </w:r>
    </w:p>
    <w:p w14:paraId="38007B6F" w14:textId="77777777" w:rsidR="0096633E" w:rsidRPr="00165C19" w:rsidRDefault="0096633E" w:rsidP="00165C19">
      <w:pPr>
        <w:pStyle w:val="References"/>
        <w:tabs>
          <w:tab w:val="left" w:pos="426"/>
        </w:tabs>
        <w:ind w:left="567" w:hanging="567"/>
        <w:jc w:val="both"/>
        <w:rPr>
          <w:rFonts w:ascii="Times New Roman" w:hAnsi="Times New Roman" w:cs="Times New Roman"/>
          <w:sz w:val="24"/>
          <w:szCs w:val="24"/>
        </w:rPr>
      </w:pPr>
      <w:r w:rsidRPr="00165C19">
        <w:rPr>
          <w:rFonts w:ascii="Times New Roman" w:hAnsi="Times New Roman" w:cs="Times New Roman"/>
          <w:sz w:val="24"/>
          <w:szCs w:val="24"/>
        </w:rPr>
        <w:t>[10]</w:t>
      </w:r>
      <w:r w:rsidRPr="00165C19">
        <w:rPr>
          <w:rFonts w:ascii="Times New Roman" w:hAnsi="Times New Roman" w:cs="Times New Roman"/>
          <w:sz w:val="24"/>
          <w:szCs w:val="24"/>
        </w:rPr>
        <w:tab/>
      </w:r>
      <w:r w:rsidR="009352F5" w:rsidRPr="00165C19">
        <w:rPr>
          <w:rFonts w:ascii="Times New Roman" w:hAnsi="Times New Roman" w:cs="Times New Roman"/>
          <w:sz w:val="24"/>
          <w:szCs w:val="24"/>
        </w:rPr>
        <w:tab/>
      </w:r>
      <w:r w:rsidRPr="00165C19">
        <w:rPr>
          <w:rFonts w:ascii="Times New Roman" w:hAnsi="Times New Roman" w:cs="Times New Roman"/>
          <w:sz w:val="24"/>
          <w:szCs w:val="24"/>
        </w:rPr>
        <w:t>EN 590</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Automotive fuels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Diesel</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Requirements and test methods</w:t>
      </w:r>
      <w:r w:rsidR="009473A1" w:rsidRPr="00165C19">
        <w:rPr>
          <w:rFonts w:ascii="Times New Roman" w:hAnsi="Times New Roman" w:cs="Times New Roman"/>
          <w:sz w:val="24"/>
          <w:szCs w:val="24"/>
        </w:rPr>
        <w:t>.</w:t>
      </w:r>
    </w:p>
    <w:p w14:paraId="38007B70" w14:textId="77777777" w:rsidR="0096633E" w:rsidRPr="00165C19" w:rsidRDefault="0096633E"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[11]</w:t>
      </w:r>
      <w:r w:rsidRPr="00165C19">
        <w:rPr>
          <w:rFonts w:ascii="Times New Roman" w:hAnsi="Times New Roman" w:cs="Times New Roman"/>
          <w:sz w:val="24"/>
          <w:szCs w:val="24"/>
        </w:rPr>
        <w:tab/>
        <w:t>EN ISO 12185</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Crude petroleum products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Determination of density</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Oscillating U-tube method</w:t>
      </w:r>
      <w:r w:rsidR="009473A1" w:rsidRPr="00165C19">
        <w:rPr>
          <w:rFonts w:ascii="Times New Roman" w:hAnsi="Times New Roman" w:cs="Times New Roman"/>
          <w:sz w:val="24"/>
          <w:szCs w:val="24"/>
        </w:rPr>
        <w:t>.</w:t>
      </w:r>
    </w:p>
    <w:p w14:paraId="38007B71" w14:textId="77777777" w:rsidR="0096633E" w:rsidRPr="00165C19" w:rsidRDefault="0096633E"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[12]</w:t>
      </w:r>
      <w:r w:rsidRPr="00165C19">
        <w:rPr>
          <w:rFonts w:ascii="Times New Roman" w:hAnsi="Times New Roman" w:cs="Times New Roman"/>
          <w:sz w:val="24"/>
          <w:szCs w:val="24"/>
        </w:rPr>
        <w:tab/>
        <w:t>EN ISO 3104</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Petroleum products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Transparent and opaque liquids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Determination of kinematic viscosity and calculation of dynamic viscosity</w:t>
      </w:r>
      <w:r w:rsidR="009473A1" w:rsidRPr="00165C19">
        <w:rPr>
          <w:rFonts w:ascii="Times New Roman" w:hAnsi="Times New Roman" w:cs="Times New Roman"/>
          <w:sz w:val="24"/>
          <w:szCs w:val="24"/>
        </w:rPr>
        <w:t>.</w:t>
      </w:r>
    </w:p>
    <w:p w14:paraId="38007B72" w14:textId="77777777" w:rsidR="0096633E" w:rsidRPr="00165C19" w:rsidRDefault="0096633E"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[13]</w:t>
      </w:r>
      <w:r w:rsidRPr="00165C19">
        <w:rPr>
          <w:rFonts w:ascii="Times New Roman" w:hAnsi="Times New Roman" w:cs="Times New Roman"/>
          <w:sz w:val="24"/>
          <w:szCs w:val="24"/>
        </w:rPr>
        <w:tab/>
        <w:t>EN ISO 3405</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Petroleum products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Determination of distillation characteristics at atmospheric pressure</w:t>
      </w:r>
      <w:r w:rsidR="009473A1" w:rsidRPr="00165C19">
        <w:rPr>
          <w:rFonts w:ascii="Times New Roman" w:hAnsi="Times New Roman" w:cs="Times New Roman"/>
          <w:sz w:val="24"/>
          <w:szCs w:val="24"/>
        </w:rPr>
        <w:t>.</w:t>
      </w:r>
    </w:p>
    <w:p w14:paraId="38007B73" w14:textId="77777777" w:rsidR="0096633E" w:rsidRPr="00165C19" w:rsidRDefault="0096633E"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lastRenderedPageBreak/>
        <w:t>[14]</w:t>
      </w:r>
      <w:r w:rsidRPr="00165C19">
        <w:rPr>
          <w:rFonts w:ascii="Times New Roman" w:hAnsi="Times New Roman" w:cs="Times New Roman"/>
          <w:sz w:val="24"/>
          <w:szCs w:val="24"/>
        </w:rPr>
        <w:tab/>
        <w:t>DIN EN 116</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Diesel and domestic heating fuels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Determination of cold filter plugging point</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Stepwise cooling bath method</w:t>
      </w:r>
      <w:r w:rsidR="009473A1" w:rsidRPr="00165C19">
        <w:rPr>
          <w:rFonts w:ascii="Times New Roman" w:hAnsi="Times New Roman" w:cs="Times New Roman"/>
          <w:sz w:val="24"/>
          <w:szCs w:val="24"/>
        </w:rPr>
        <w:t>.</w:t>
      </w:r>
    </w:p>
    <w:p w14:paraId="38007B74" w14:textId="77777777" w:rsidR="0096633E" w:rsidRPr="00165C19" w:rsidRDefault="0096633E"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[15]</w:t>
      </w:r>
      <w:r w:rsidRPr="00165C19">
        <w:rPr>
          <w:rFonts w:ascii="Times New Roman" w:hAnsi="Times New Roman" w:cs="Times New Roman"/>
          <w:sz w:val="24"/>
          <w:szCs w:val="24"/>
        </w:rPr>
        <w:tab/>
        <w:t>EN ISO 14596</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Petroleum products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Determination of sulfur content</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Wavelength-dispersive X-ray fluorescence spectrometry</w:t>
      </w:r>
      <w:r w:rsidR="009473A1" w:rsidRPr="00165C19">
        <w:rPr>
          <w:rFonts w:ascii="Times New Roman" w:hAnsi="Times New Roman" w:cs="Times New Roman"/>
          <w:sz w:val="24"/>
          <w:szCs w:val="24"/>
        </w:rPr>
        <w:t>.</w:t>
      </w:r>
    </w:p>
    <w:p w14:paraId="38007B75" w14:textId="77777777" w:rsidR="0096633E" w:rsidRPr="00165C19" w:rsidRDefault="0096633E"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[16]</w:t>
      </w:r>
      <w:r w:rsidRPr="00165C19">
        <w:rPr>
          <w:rFonts w:ascii="Times New Roman" w:hAnsi="Times New Roman" w:cs="Times New Roman"/>
          <w:sz w:val="24"/>
          <w:szCs w:val="24"/>
        </w:rPr>
        <w:tab/>
        <w:t>EN ISO 10370</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Petroleum products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Determination of carbon residue</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Micro method</w:t>
      </w:r>
      <w:r w:rsidR="009473A1" w:rsidRPr="00165C19">
        <w:rPr>
          <w:rFonts w:ascii="Times New Roman" w:hAnsi="Times New Roman" w:cs="Times New Roman"/>
          <w:sz w:val="24"/>
          <w:szCs w:val="24"/>
        </w:rPr>
        <w:t>.</w:t>
      </w:r>
    </w:p>
    <w:p w14:paraId="38007B76" w14:textId="77777777" w:rsidR="00B01EE5" w:rsidRPr="00165C19" w:rsidRDefault="0096633E"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[17]</w:t>
      </w:r>
      <w:r w:rsidRPr="00165C19">
        <w:rPr>
          <w:rFonts w:ascii="Times New Roman" w:hAnsi="Times New Roman" w:cs="Times New Roman"/>
          <w:sz w:val="24"/>
          <w:szCs w:val="24"/>
        </w:rPr>
        <w:tab/>
        <w:t>EN ISO 4264</w:t>
      </w:r>
      <w:r w:rsidR="009473A1" w:rsidRPr="00165C19">
        <w:rPr>
          <w:rFonts w:ascii="Times New Roman" w:hAnsi="Times New Roman" w:cs="Times New Roman"/>
          <w:sz w:val="24"/>
          <w:szCs w:val="24"/>
        </w:rPr>
        <w:t>,</w:t>
      </w:r>
      <w:r w:rsidR="003B4947" w:rsidRPr="00165C19">
        <w:rPr>
          <w:rFonts w:ascii="Times New Roman" w:hAnsi="Times New Roman" w:cs="Times New Roman"/>
          <w:sz w:val="24"/>
          <w:szCs w:val="24"/>
        </w:rPr>
        <w:t xml:space="preserve"> </w:t>
      </w:r>
      <w:r w:rsidRPr="00165C19">
        <w:rPr>
          <w:rFonts w:ascii="Times New Roman" w:hAnsi="Times New Roman" w:cs="Times New Roman"/>
          <w:sz w:val="24"/>
          <w:szCs w:val="24"/>
        </w:rPr>
        <w:t>Petroleum products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Calculation of Cetan index of middle-distillate fuels by the four-variable equation</w:t>
      </w:r>
      <w:r w:rsidR="009473A1" w:rsidRPr="00165C19">
        <w:rPr>
          <w:rFonts w:ascii="Times New Roman" w:hAnsi="Times New Roman" w:cs="Times New Roman"/>
          <w:sz w:val="24"/>
          <w:szCs w:val="24"/>
        </w:rPr>
        <w:t>.</w:t>
      </w:r>
    </w:p>
    <w:p w14:paraId="38007B77" w14:textId="77777777" w:rsidR="0096633E" w:rsidRPr="00165C19" w:rsidRDefault="0096633E"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[18]</w:t>
      </w:r>
      <w:r w:rsidRPr="00165C19">
        <w:rPr>
          <w:rFonts w:ascii="Times New Roman" w:hAnsi="Times New Roman" w:cs="Times New Roman"/>
          <w:sz w:val="24"/>
          <w:szCs w:val="24"/>
        </w:rPr>
        <w:tab/>
        <w:t>EN ISO 6245</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Petroleum products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Determination of ash</w:t>
      </w:r>
      <w:r w:rsidR="009473A1" w:rsidRPr="00165C19">
        <w:rPr>
          <w:rFonts w:ascii="Times New Roman" w:hAnsi="Times New Roman" w:cs="Times New Roman"/>
          <w:sz w:val="24"/>
          <w:szCs w:val="24"/>
        </w:rPr>
        <w:t>.</w:t>
      </w:r>
    </w:p>
    <w:p w14:paraId="38007B78" w14:textId="77777777" w:rsidR="0096633E" w:rsidRPr="00165C19" w:rsidRDefault="0096633E"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[19]</w:t>
      </w:r>
      <w:r w:rsidRPr="00165C19">
        <w:rPr>
          <w:rFonts w:ascii="Times New Roman" w:hAnsi="Times New Roman" w:cs="Times New Roman"/>
          <w:sz w:val="24"/>
          <w:szCs w:val="24"/>
        </w:rPr>
        <w:tab/>
        <w:t>EN 12662</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Liquid petroleum products</w:t>
      </w:r>
      <w:r w:rsidR="009473A1" w:rsidRPr="00165C19">
        <w:rPr>
          <w:rFonts w:ascii="Times New Roman" w:hAnsi="Times New Roman" w:cs="Times New Roman"/>
          <w:sz w:val="24"/>
          <w:szCs w:val="24"/>
        </w:rPr>
        <w:t xml:space="preserve">, </w:t>
      </w:r>
      <w:r w:rsidRPr="00165C19">
        <w:rPr>
          <w:rFonts w:ascii="Times New Roman" w:hAnsi="Times New Roman" w:cs="Times New Roman"/>
          <w:sz w:val="24"/>
          <w:szCs w:val="24"/>
        </w:rPr>
        <w:t>Determination of total contamination in middle distillates, diesel fuels and fatty acid methyl esters</w:t>
      </w:r>
      <w:r w:rsidR="009473A1" w:rsidRPr="00165C19">
        <w:rPr>
          <w:rFonts w:ascii="Times New Roman" w:hAnsi="Times New Roman" w:cs="Times New Roman"/>
          <w:sz w:val="24"/>
          <w:szCs w:val="24"/>
        </w:rPr>
        <w:t>.</w:t>
      </w:r>
    </w:p>
    <w:p w14:paraId="38007B79" w14:textId="77777777" w:rsidR="0096633E" w:rsidRPr="00165C19" w:rsidRDefault="0096633E"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[20]</w:t>
      </w:r>
      <w:r w:rsidRPr="00165C19">
        <w:rPr>
          <w:rFonts w:ascii="Times New Roman" w:hAnsi="Times New Roman" w:cs="Times New Roman"/>
          <w:sz w:val="24"/>
          <w:szCs w:val="24"/>
        </w:rPr>
        <w:tab/>
        <w:t>EN ISO 12205</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Petroleum products</w:t>
      </w:r>
      <w:r w:rsidR="009473A1" w:rsidRPr="00165C19">
        <w:rPr>
          <w:rFonts w:ascii="Times New Roman" w:hAnsi="Times New Roman" w:cs="Times New Roman"/>
          <w:sz w:val="24"/>
          <w:szCs w:val="24"/>
        </w:rPr>
        <w:t>,</w:t>
      </w:r>
      <w:r w:rsidRPr="00165C19">
        <w:rPr>
          <w:rFonts w:ascii="Times New Roman" w:hAnsi="Times New Roman" w:cs="Times New Roman"/>
          <w:sz w:val="24"/>
          <w:szCs w:val="24"/>
        </w:rPr>
        <w:t xml:space="preserve"> Determination of the oxidation stability of middle-distillate fuels</w:t>
      </w:r>
      <w:r w:rsidR="009473A1" w:rsidRPr="00165C19">
        <w:rPr>
          <w:rFonts w:ascii="Times New Roman" w:hAnsi="Times New Roman" w:cs="Times New Roman"/>
          <w:sz w:val="24"/>
          <w:szCs w:val="24"/>
        </w:rPr>
        <w:t>.</w:t>
      </w:r>
    </w:p>
    <w:p w14:paraId="1CC4258A" w14:textId="23D2D175" w:rsidR="001C5ED6" w:rsidRPr="00165C19"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[2</w:t>
      </w:r>
      <w:r w:rsidR="004C46B2" w:rsidRPr="00165C19">
        <w:rPr>
          <w:rFonts w:ascii="Times New Roman" w:hAnsi="Times New Roman" w:cs="Times New Roman"/>
          <w:sz w:val="24"/>
          <w:szCs w:val="24"/>
        </w:rPr>
        <w:t>1</w:t>
      </w:r>
      <w:r w:rsidRPr="00165C19">
        <w:rPr>
          <w:rFonts w:ascii="Times New Roman" w:hAnsi="Times New Roman" w:cs="Times New Roman"/>
          <w:sz w:val="24"/>
          <w:szCs w:val="24"/>
        </w:rPr>
        <w:t>]  ASTM D56 - 16a, Standard Test Method for Flash Point by Tag Closed Cup Tester</w:t>
      </w:r>
      <w:r w:rsidR="0046161F" w:rsidRPr="00165C19">
        <w:rPr>
          <w:rFonts w:ascii="Times New Roman" w:hAnsi="Times New Roman" w:cs="Times New Roman"/>
          <w:sz w:val="24"/>
          <w:szCs w:val="24"/>
        </w:rPr>
        <w:t>.</w:t>
      </w:r>
    </w:p>
    <w:p w14:paraId="6BD412A4" w14:textId="69BA356A" w:rsidR="001C5ED6" w:rsidRPr="00165C19"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[2</w:t>
      </w:r>
      <w:r w:rsidR="004C46B2" w:rsidRPr="00165C19">
        <w:rPr>
          <w:rFonts w:ascii="Times New Roman" w:hAnsi="Times New Roman" w:cs="Times New Roman"/>
          <w:sz w:val="24"/>
          <w:szCs w:val="24"/>
        </w:rPr>
        <w:t>2</w:t>
      </w:r>
      <w:r w:rsidRPr="00165C19">
        <w:rPr>
          <w:rFonts w:ascii="Times New Roman" w:hAnsi="Times New Roman" w:cs="Times New Roman"/>
          <w:sz w:val="24"/>
          <w:szCs w:val="24"/>
        </w:rPr>
        <w:t>]  ASTM D482 – 19, Standard Test Method for Ash from Petroleum Products</w:t>
      </w:r>
      <w:r w:rsidR="0046161F" w:rsidRPr="00165C19">
        <w:rPr>
          <w:rFonts w:ascii="Times New Roman" w:hAnsi="Times New Roman" w:cs="Times New Roman"/>
          <w:sz w:val="24"/>
          <w:szCs w:val="24"/>
        </w:rPr>
        <w:t>.</w:t>
      </w:r>
    </w:p>
    <w:p w14:paraId="340AB7DB" w14:textId="27A02164" w:rsidR="001C5ED6" w:rsidRPr="00165C19"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[2</w:t>
      </w:r>
      <w:r w:rsidR="004C46B2" w:rsidRPr="00165C19">
        <w:rPr>
          <w:rFonts w:ascii="Times New Roman" w:hAnsi="Times New Roman" w:cs="Times New Roman"/>
          <w:sz w:val="24"/>
          <w:szCs w:val="24"/>
        </w:rPr>
        <w:t>3</w:t>
      </w:r>
      <w:r w:rsidRPr="00165C19">
        <w:rPr>
          <w:rFonts w:ascii="Times New Roman" w:hAnsi="Times New Roman" w:cs="Times New Roman"/>
          <w:sz w:val="24"/>
          <w:szCs w:val="24"/>
        </w:rPr>
        <w:t>]  ASTM D1744-13, Standard Test Method for Determination of Water in Liquid Petroleum Products by Karl Fischer Reagent (Withdrawn 2016)</w:t>
      </w:r>
      <w:r w:rsidR="0046161F" w:rsidRPr="00165C19">
        <w:rPr>
          <w:rFonts w:ascii="Times New Roman" w:hAnsi="Times New Roman" w:cs="Times New Roman"/>
          <w:sz w:val="24"/>
          <w:szCs w:val="24"/>
        </w:rPr>
        <w:t>.</w:t>
      </w:r>
    </w:p>
    <w:p w14:paraId="0F27196A" w14:textId="452DB2CC" w:rsidR="001C5ED6" w:rsidRPr="00165C19"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[2</w:t>
      </w:r>
      <w:r w:rsidR="004C46B2" w:rsidRPr="00165C19">
        <w:rPr>
          <w:rFonts w:ascii="Times New Roman" w:hAnsi="Times New Roman" w:cs="Times New Roman"/>
          <w:sz w:val="24"/>
          <w:szCs w:val="24"/>
        </w:rPr>
        <w:t>4</w:t>
      </w:r>
      <w:r w:rsidRPr="00165C19">
        <w:rPr>
          <w:rFonts w:ascii="Times New Roman" w:hAnsi="Times New Roman" w:cs="Times New Roman"/>
          <w:sz w:val="24"/>
          <w:szCs w:val="24"/>
        </w:rPr>
        <w:t>]  ASTM D2274 - 14(2019), Standard Test Method for Oxidation Stability of Distillate Fuel Oil (Accelerated Method)</w:t>
      </w:r>
      <w:r w:rsidR="0046161F" w:rsidRPr="00165C19">
        <w:rPr>
          <w:rFonts w:ascii="Times New Roman" w:hAnsi="Times New Roman" w:cs="Times New Roman"/>
          <w:sz w:val="24"/>
          <w:szCs w:val="24"/>
        </w:rPr>
        <w:t>.</w:t>
      </w:r>
    </w:p>
    <w:p w14:paraId="1BF74170" w14:textId="0531222A" w:rsidR="001C5ED6" w:rsidRPr="00165C19"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[2</w:t>
      </w:r>
      <w:r w:rsidR="004C46B2" w:rsidRPr="00165C19">
        <w:rPr>
          <w:rFonts w:ascii="Times New Roman" w:hAnsi="Times New Roman" w:cs="Times New Roman"/>
          <w:sz w:val="24"/>
          <w:szCs w:val="24"/>
        </w:rPr>
        <w:t>5</w:t>
      </w:r>
      <w:r w:rsidRPr="00165C19">
        <w:rPr>
          <w:rFonts w:ascii="Times New Roman" w:hAnsi="Times New Roman" w:cs="Times New Roman"/>
          <w:sz w:val="24"/>
          <w:szCs w:val="24"/>
        </w:rPr>
        <w:t>]  ASTM D5453 - 19a, Standard Test Method for Determination of Total Sulfur in Light Hydrocarbons, Spark Ignition Engine Fuel, Diesel Engine Fuel, and Engine Oil by Ultraviolet Fluorescence</w:t>
      </w:r>
      <w:r w:rsidR="0046161F" w:rsidRPr="00165C19">
        <w:rPr>
          <w:rFonts w:ascii="Times New Roman" w:hAnsi="Times New Roman" w:cs="Times New Roman"/>
          <w:sz w:val="24"/>
          <w:szCs w:val="24"/>
        </w:rPr>
        <w:t>.</w:t>
      </w:r>
    </w:p>
    <w:p w14:paraId="570AB281" w14:textId="48F867DE" w:rsidR="001C5ED6" w:rsidRPr="00165C19"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[2</w:t>
      </w:r>
      <w:r w:rsidR="004C46B2" w:rsidRPr="00165C19">
        <w:rPr>
          <w:rFonts w:ascii="Times New Roman" w:hAnsi="Times New Roman" w:cs="Times New Roman"/>
          <w:sz w:val="24"/>
          <w:szCs w:val="24"/>
        </w:rPr>
        <w:t>6</w:t>
      </w:r>
      <w:r w:rsidRPr="00165C19">
        <w:rPr>
          <w:rFonts w:ascii="Times New Roman" w:hAnsi="Times New Roman" w:cs="Times New Roman"/>
          <w:sz w:val="24"/>
          <w:szCs w:val="24"/>
        </w:rPr>
        <w:t>]  ASTM D4737 - 10(2016), Standard Test Method for Calculated Cetane Index by Four Variable Equation</w:t>
      </w:r>
      <w:r w:rsidR="0046161F" w:rsidRPr="00165C19">
        <w:rPr>
          <w:rFonts w:ascii="Times New Roman" w:hAnsi="Times New Roman" w:cs="Times New Roman"/>
          <w:sz w:val="24"/>
          <w:szCs w:val="24"/>
        </w:rPr>
        <w:t>.</w:t>
      </w:r>
    </w:p>
    <w:p w14:paraId="46D58A90" w14:textId="7CB59BD7" w:rsidR="001C5ED6" w:rsidRPr="00165C19"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[2</w:t>
      </w:r>
      <w:r w:rsidR="004C46B2" w:rsidRPr="00165C19">
        <w:rPr>
          <w:rFonts w:ascii="Times New Roman" w:hAnsi="Times New Roman" w:cs="Times New Roman"/>
          <w:sz w:val="24"/>
          <w:szCs w:val="24"/>
        </w:rPr>
        <w:t>7</w:t>
      </w:r>
      <w:r w:rsidRPr="00165C19">
        <w:rPr>
          <w:rFonts w:ascii="Times New Roman" w:hAnsi="Times New Roman" w:cs="Times New Roman"/>
          <w:sz w:val="24"/>
          <w:szCs w:val="24"/>
        </w:rPr>
        <w:t xml:space="preserve">] </w:t>
      </w:r>
      <w:r w:rsidR="004C14A7" w:rsidRPr="00165C19">
        <w:rPr>
          <w:rFonts w:ascii="Times New Roman" w:hAnsi="Times New Roman" w:cs="Times New Roman"/>
          <w:sz w:val="24"/>
          <w:szCs w:val="24"/>
        </w:rPr>
        <w:t xml:space="preserve"> </w:t>
      </w:r>
      <w:r w:rsidRPr="00165C19">
        <w:rPr>
          <w:rFonts w:ascii="Times New Roman" w:hAnsi="Times New Roman" w:cs="Times New Roman"/>
          <w:sz w:val="24"/>
          <w:szCs w:val="24"/>
        </w:rPr>
        <w:t>ASTM D4052 - 18a, Standard Test Method for Density, Relative Density, and API Gravity of Liquids by Digital Density Meter</w:t>
      </w:r>
      <w:r w:rsidR="0046161F" w:rsidRPr="00165C19">
        <w:rPr>
          <w:rFonts w:ascii="Times New Roman" w:hAnsi="Times New Roman" w:cs="Times New Roman"/>
          <w:sz w:val="24"/>
          <w:szCs w:val="24"/>
        </w:rPr>
        <w:t>.</w:t>
      </w:r>
    </w:p>
    <w:p w14:paraId="4EB5EB5B" w14:textId="5E289265" w:rsidR="001C5ED6" w:rsidRPr="00165C19"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w:t>
      </w:r>
      <w:r w:rsidR="004C46B2" w:rsidRPr="00165C19">
        <w:rPr>
          <w:rFonts w:ascii="Times New Roman" w:hAnsi="Times New Roman" w:cs="Times New Roman"/>
          <w:sz w:val="24"/>
          <w:szCs w:val="24"/>
        </w:rPr>
        <w:t>28</w:t>
      </w:r>
      <w:r w:rsidRPr="00165C19">
        <w:rPr>
          <w:rFonts w:ascii="Times New Roman" w:hAnsi="Times New Roman" w:cs="Times New Roman"/>
          <w:sz w:val="24"/>
          <w:szCs w:val="24"/>
        </w:rPr>
        <w:t xml:space="preserve">] </w:t>
      </w:r>
      <w:r w:rsidR="004C14A7" w:rsidRPr="00165C19">
        <w:rPr>
          <w:rFonts w:ascii="Times New Roman" w:hAnsi="Times New Roman" w:cs="Times New Roman"/>
          <w:sz w:val="24"/>
          <w:szCs w:val="24"/>
        </w:rPr>
        <w:t xml:space="preserve"> </w:t>
      </w:r>
      <w:r w:rsidRPr="00165C19">
        <w:rPr>
          <w:rFonts w:ascii="Times New Roman" w:hAnsi="Times New Roman" w:cs="Times New Roman"/>
          <w:sz w:val="24"/>
          <w:szCs w:val="24"/>
        </w:rPr>
        <w:t>DIN 51365, Testing of lubricants; determination of total dirt in used engine oils; separation by centrifuging</w:t>
      </w:r>
      <w:r w:rsidR="0046161F" w:rsidRPr="00165C19">
        <w:rPr>
          <w:rFonts w:ascii="Times New Roman" w:hAnsi="Times New Roman" w:cs="Times New Roman"/>
          <w:sz w:val="24"/>
          <w:szCs w:val="24"/>
        </w:rPr>
        <w:t>.</w:t>
      </w:r>
    </w:p>
    <w:p w14:paraId="524B9B12" w14:textId="5585204E" w:rsidR="001C5ED6" w:rsidRPr="00165C19"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w:t>
      </w:r>
      <w:r w:rsidR="004C46B2" w:rsidRPr="00165C19">
        <w:rPr>
          <w:rFonts w:ascii="Times New Roman" w:hAnsi="Times New Roman" w:cs="Times New Roman"/>
          <w:sz w:val="24"/>
          <w:szCs w:val="24"/>
        </w:rPr>
        <w:t>29</w:t>
      </w:r>
      <w:r w:rsidRPr="00165C19">
        <w:rPr>
          <w:rFonts w:ascii="Times New Roman" w:hAnsi="Times New Roman" w:cs="Times New Roman"/>
          <w:sz w:val="24"/>
          <w:szCs w:val="24"/>
        </w:rPr>
        <w:t>]  ISO 3771:2011, Petroleum products — Determination of base number — Perchloric acid potentiometric titration method</w:t>
      </w:r>
      <w:r w:rsidR="0046161F" w:rsidRPr="00165C19">
        <w:rPr>
          <w:rFonts w:ascii="Times New Roman" w:hAnsi="Times New Roman" w:cs="Times New Roman"/>
          <w:sz w:val="24"/>
          <w:szCs w:val="24"/>
        </w:rPr>
        <w:t>.</w:t>
      </w:r>
    </w:p>
    <w:p w14:paraId="545A52A1" w14:textId="6F353496" w:rsidR="001C5ED6" w:rsidRPr="00165C19"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[3</w:t>
      </w:r>
      <w:r w:rsidR="004C46B2" w:rsidRPr="00165C19">
        <w:rPr>
          <w:rFonts w:ascii="Times New Roman" w:hAnsi="Times New Roman" w:cs="Times New Roman"/>
          <w:sz w:val="24"/>
          <w:szCs w:val="24"/>
        </w:rPr>
        <w:t>0</w:t>
      </w:r>
      <w:r w:rsidRPr="00165C19">
        <w:rPr>
          <w:rFonts w:ascii="Times New Roman" w:hAnsi="Times New Roman" w:cs="Times New Roman"/>
          <w:sz w:val="24"/>
          <w:szCs w:val="24"/>
        </w:rPr>
        <w:t>]  ISO 2592:2017, Petroleum and related products — Determination of flash and fire points — Cleveland open cup method</w:t>
      </w:r>
      <w:r w:rsidR="0046161F" w:rsidRPr="00165C19">
        <w:rPr>
          <w:rFonts w:ascii="Times New Roman" w:hAnsi="Times New Roman" w:cs="Times New Roman"/>
          <w:sz w:val="24"/>
          <w:szCs w:val="24"/>
        </w:rPr>
        <w:t>.</w:t>
      </w:r>
    </w:p>
    <w:p w14:paraId="0FD8B0FF" w14:textId="672F600B" w:rsidR="001C5ED6" w:rsidRDefault="001C5ED6"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[3</w:t>
      </w:r>
      <w:r w:rsidR="004C46B2" w:rsidRPr="00165C19">
        <w:rPr>
          <w:rFonts w:ascii="Times New Roman" w:hAnsi="Times New Roman" w:cs="Times New Roman"/>
          <w:sz w:val="24"/>
          <w:szCs w:val="24"/>
        </w:rPr>
        <w:t>1</w:t>
      </w:r>
      <w:r w:rsidRPr="00165C19">
        <w:rPr>
          <w:rFonts w:ascii="Times New Roman" w:hAnsi="Times New Roman" w:cs="Times New Roman"/>
          <w:sz w:val="24"/>
          <w:szCs w:val="24"/>
        </w:rPr>
        <w:t>]  ISO 3733:1999, Petroleum products and bituminous materials — Determination of water — Distillation method</w:t>
      </w:r>
      <w:r w:rsidR="0046161F" w:rsidRPr="00165C19">
        <w:rPr>
          <w:rFonts w:ascii="Times New Roman" w:hAnsi="Times New Roman" w:cs="Times New Roman"/>
          <w:sz w:val="24"/>
          <w:szCs w:val="24"/>
        </w:rPr>
        <w:t>.</w:t>
      </w:r>
    </w:p>
    <w:p w14:paraId="595AC9A4" w14:textId="6636F880" w:rsidR="008C7E09" w:rsidRPr="002B1544" w:rsidRDefault="008C7E09" w:rsidP="00CF458B">
      <w:pPr>
        <w:pStyle w:val="References"/>
        <w:ind w:left="567" w:hanging="567"/>
        <w:jc w:val="both"/>
        <w:rPr>
          <w:rFonts w:ascii="Times New Roman" w:hAnsi="Times New Roman" w:cs="Times New Roman"/>
          <w:color w:val="FF0000"/>
          <w:sz w:val="24"/>
          <w:szCs w:val="24"/>
        </w:rPr>
      </w:pPr>
      <w:r>
        <w:rPr>
          <w:rFonts w:ascii="Times New Roman" w:hAnsi="Times New Roman" w:cs="Times New Roman"/>
          <w:sz w:val="24"/>
          <w:szCs w:val="24"/>
        </w:rPr>
        <w:t>[</w:t>
      </w:r>
      <w:r w:rsidRPr="002B1544">
        <w:rPr>
          <w:rFonts w:ascii="Times New Roman" w:hAnsi="Times New Roman" w:cs="Times New Roman"/>
          <w:color w:val="FF0000"/>
          <w:sz w:val="24"/>
          <w:szCs w:val="24"/>
        </w:rPr>
        <w:t>32]</w:t>
      </w:r>
      <w:r w:rsidRPr="002B1544">
        <w:rPr>
          <w:rFonts w:ascii="Times New Roman" w:hAnsi="Times New Roman" w:cs="Times New Roman"/>
          <w:color w:val="FF0000"/>
          <w:sz w:val="24"/>
          <w:szCs w:val="24"/>
        </w:rPr>
        <w:tab/>
        <w:t>Nuclear Maintenance Applications Center: Guide for the Storage and Handling of Fuel Oil for Standby Diesel Generator Systems, Revision 3: Diesel Fuel Oil Guide. EPRI, Palo Alto, CA: 2007. 1015061.</w:t>
      </w:r>
    </w:p>
    <w:p w14:paraId="0AF67E7C" w14:textId="1D33EB8E" w:rsidR="008C7E09" w:rsidRPr="002B1544" w:rsidRDefault="008C7E09" w:rsidP="00CF458B">
      <w:pPr>
        <w:pStyle w:val="References"/>
        <w:ind w:left="567" w:hanging="567"/>
        <w:jc w:val="both"/>
        <w:rPr>
          <w:rFonts w:ascii="Times New Roman" w:hAnsi="Times New Roman" w:cs="Times New Roman"/>
          <w:color w:val="FF0000"/>
          <w:sz w:val="24"/>
          <w:szCs w:val="24"/>
        </w:rPr>
      </w:pPr>
      <w:r w:rsidRPr="002B1544">
        <w:rPr>
          <w:rFonts w:ascii="Times New Roman" w:hAnsi="Times New Roman" w:cs="Times New Roman"/>
          <w:color w:val="FF0000"/>
          <w:sz w:val="24"/>
          <w:szCs w:val="24"/>
        </w:rPr>
        <w:lastRenderedPageBreak/>
        <w:t>[33]</w:t>
      </w:r>
      <w:r w:rsidRPr="002B1544">
        <w:rPr>
          <w:rFonts w:ascii="Times New Roman" w:hAnsi="Times New Roman" w:cs="Times New Roman"/>
          <w:color w:val="FF0000"/>
          <w:sz w:val="24"/>
          <w:szCs w:val="24"/>
        </w:rPr>
        <w:tab/>
        <w:t>Storage and Use of Low-Concentration (5%) Biodiesel Blends in Nuclear Plant Emergency Diesel Generators. EPRI, Palo Alto, CA: 2017. 3002010609.</w:t>
      </w:r>
    </w:p>
    <w:p w14:paraId="2D5F0FB9" w14:textId="3317A58E" w:rsidR="008C7E09" w:rsidRPr="002B1544" w:rsidRDefault="008C7E09" w:rsidP="00CF458B">
      <w:pPr>
        <w:pStyle w:val="References"/>
        <w:ind w:left="567" w:hanging="567"/>
        <w:jc w:val="both"/>
        <w:rPr>
          <w:rFonts w:ascii="Times New Roman" w:hAnsi="Times New Roman" w:cs="Times New Roman"/>
          <w:color w:val="FF0000"/>
          <w:sz w:val="24"/>
          <w:szCs w:val="24"/>
        </w:rPr>
      </w:pPr>
      <w:r w:rsidRPr="002B1544">
        <w:rPr>
          <w:rFonts w:ascii="Times New Roman" w:hAnsi="Times New Roman" w:cs="Times New Roman"/>
          <w:color w:val="FF0000"/>
          <w:sz w:val="24"/>
          <w:szCs w:val="24"/>
        </w:rPr>
        <w:t>[34]</w:t>
      </w:r>
      <w:r w:rsidRPr="002B1544">
        <w:rPr>
          <w:rFonts w:ascii="Times New Roman" w:hAnsi="Times New Roman" w:cs="Times New Roman"/>
          <w:color w:val="FF0000"/>
          <w:sz w:val="24"/>
          <w:szCs w:val="24"/>
        </w:rPr>
        <w:tab/>
        <w:t>Winterizing Diesel Fuel; EPRI, Palo Alto, CA: 1994; TR-104843</w:t>
      </w:r>
      <w:r w:rsidR="00CF458B" w:rsidRPr="002B1544">
        <w:rPr>
          <w:rFonts w:ascii="Times New Roman" w:hAnsi="Times New Roman" w:cs="Times New Roman"/>
          <w:color w:val="FF0000"/>
          <w:sz w:val="24"/>
          <w:szCs w:val="24"/>
        </w:rPr>
        <w:t>.</w:t>
      </w:r>
    </w:p>
    <w:p w14:paraId="25ACCCB5" w14:textId="1F846216" w:rsidR="00726ED8" w:rsidRPr="00165C19" w:rsidRDefault="00726ED8"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w:t>
      </w:r>
      <w:r w:rsidR="004C46B2" w:rsidRPr="00165C19">
        <w:rPr>
          <w:rFonts w:ascii="Times New Roman" w:hAnsi="Times New Roman" w:cs="Times New Roman"/>
          <w:sz w:val="24"/>
          <w:szCs w:val="24"/>
        </w:rPr>
        <w:t>3</w:t>
      </w:r>
      <w:r w:rsidR="008C7E09">
        <w:rPr>
          <w:rFonts w:ascii="Times New Roman" w:hAnsi="Times New Roman" w:cs="Times New Roman"/>
          <w:sz w:val="24"/>
          <w:szCs w:val="24"/>
        </w:rPr>
        <w:t>5</w:t>
      </w:r>
      <w:r w:rsidRPr="00165C19">
        <w:rPr>
          <w:rFonts w:ascii="Times New Roman" w:hAnsi="Times New Roman" w:cs="Times New Roman"/>
          <w:sz w:val="24"/>
          <w:szCs w:val="24"/>
        </w:rPr>
        <w:t>]</w:t>
      </w:r>
      <w:r w:rsidRPr="00165C19">
        <w:rPr>
          <w:rFonts w:ascii="Times New Roman" w:hAnsi="Times New Roman" w:cs="Times New Roman"/>
          <w:sz w:val="24"/>
          <w:szCs w:val="24"/>
        </w:rPr>
        <w:tab/>
        <w:t>KTA 1403, Ageing Management in Nuclear Power Plants, Bundesanzeiger BAnz No. 199a, December 30th, 2010.</w:t>
      </w:r>
    </w:p>
    <w:p w14:paraId="1E9091D3" w14:textId="34B3A289" w:rsidR="001C5ED6" w:rsidRPr="00DA5B07" w:rsidRDefault="00726ED8" w:rsidP="00165C19">
      <w:pPr>
        <w:pStyle w:val="References"/>
        <w:ind w:left="567" w:hanging="567"/>
        <w:jc w:val="both"/>
        <w:rPr>
          <w:rFonts w:ascii="Times New Roman" w:hAnsi="Times New Roman" w:cs="Times New Roman"/>
          <w:sz w:val="24"/>
          <w:szCs w:val="24"/>
        </w:rPr>
      </w:pPr>
      <w:r w:rsidRPr="00165C19">
        <w:rPr>
          <w:rFonts w:ascii="Times New Roman" w:hAnsi="Times New Roman" w:cs="Times New Roman"/>
          <w:sz w:val="24"/>
          <w:szCs w:val="24"/>
        </w:rPr>
        <w:t>[</w:t>
      </w:r>
      <w:r w:rsidR="004C46B2" w:rsidRPr="00165C19">
        <w:rPr>
          <w:rFonts w:ascii="Times New Roman" w:hAnsi="Times New Roman" w:cs="Times New Roman"/>
          <w:sz w:val="24"/>
          <w:szCs w:val="24"/>
        </w:rPr>
        <w:t>3</w:t>
      </w:r>
      <w:r w:rsidR="008C7E09">
        <w:rPr>
          <w:rFonts w:ascii="Times New Roman" w:hAnsi="Times New Roman" w:cs="Times New Roman"/>
          <w:sz w:val="24"/>
          <w:szCs w:val="24"/>
        </w:rPr>
        <w:t>6</w:t>
      </w:r>
      <w:r w:rsidRPr="00165C19">
        <w:rPr>
          <w:rFonts w:ascii="Times New Roman" w:hAnsi="Times New Roman" w:cs="Times New Roman"/>
          <w:sz w:val="24"/>
          <w:szCs w:val="24"/>
        </w:rPr>
        <w:t>]</w:t>
      </w:r>
      <w:r w:rsidRPr="00165C19">
        <w:rPr>
          <w:rFonts w:ascii="Times New Roman" w:hAnsi="Times New Roman" w:cs="Times New Roman"/>
          <w:sz w:val="24"/>
          <w:szCs w:val="24"/>
        </w:rPr>
        <w:tab/>
        <w:t>KTA 3702, Emergency Power Generating Facilities with Diesel-Generator Units in Nuclear Power Plants, Bundesanzeiger BAnz, January 15th, 2015.</w:t>
      </w:r>
    </w:p>
    <w:sectPr w:rsidR="001C5ED6" w:rsidRPr="00DA5B07" w:rsidSect="009352F5">
      <w:footerReference w:type="default" r:id="rId12"/>
      <w:pgSz w:w="12240" w:h="15840"/>
      <w:pgMar w:top="1417" w:right="1608"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71476" w14:textId="77777777" w:rsidR="0019080B" w:rsidRDefault="0019080B" w:rsidP="004B2F57">
      <w:pPr>
        <w:spacing w:after="0" w:line="240" w:lineRule="auto"/>
      </w:pPr>
      <w:r>
        <w:separator/>
      </w:r>
    </w:p>
  </w:endnote>
  <w:endnote w:type="continuationSeparator" w:id="0">
    <w:p w14:paraId="2BC70452" w14:textId="77777777" w:rsidR="0019080B" w:rsidRDefault="0019080B" w:rsidP="004B2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07B80" w14:textId="58597E97" w:rsidR="004B2F57" w:rsidRDefault="008C4192">
    <w:pPr>
      <w:pStyle w:val="Footer"/>
      <w:jc w:val="center"/>
    </w:pPr>
    <w:r>
      <w:fldChar w:fldCharType="begin"/>
    </w:r>
    <w:r>
      <w:instrText xml:space="preserve"> PAGE   \* MERGEFORMAT </w:instrText>
    </w:r>
    <w:r>
      <w:fldChar w:fldCharType="separate"/>
    </w:r>
    <w:r w:rsidR="005673BF">
      <w:rPr>
        <w:noProof/>
      </w:rPr>
      <w:t>1</w:t>
    </w:r>
    <w:r>
      <w:rPr>
        <w:noProof/>
      </w:rPr>
      <w:fldChar w:fldCharType="end"/>
    </w:r>
  </w:p>
  <w:p w14:paraId="38007B81" w14:textId="77777777" w:rsidR="004B2F57" w:rsidRDefault="004B2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2D13F" w14:textId="77777777" w:rsidR="0019080B" w:rsidRDefault="0019080B" w:rsidP="004B2F57">
      <w:pPr>
        <w:spacing w:after="0" w:line="240" w:lineRule="auto"/>
      </w:pPr>
      <w:r>
        <w:separator/>
      </w:r>
    </w:p>
  </w:footnote>
  <w:footnote w:type="continuationSeparator" w:id="0">
    <w:p w14:paraId="62E04AD1" w14:textId="77777777" w:rsidR="0019080B" w:rsidRDefault="0019080B" w:rsidP="004B2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F4BC1"/>
    <w:multiLevelType w:val="singleLevel"/>
    <w:tmpl w:val="2970F984"/>
    <w:lvl w:ilvl="0">
      <w:start w:val="1"/>
      <w:numFmt w:val="decimal"/>
      <w:lvlText w:val="%1."/>
      <w:lvlJc w:val="left"/>
      <w:pPr>
        <w:ind w:left="1170" w:hanging="360"/>
      </w:pPr>
      <w:rPr>
        <w:rFonts w:cs="Times New Roman" w:hint="default"/>
        <w:b/>
        <w:i/>
      </w:rPr>
    </w:lvl>
  </w:abstractNum>
  <w:abstractNum w:abstractNumId="1" w15:restartNumberingAfterBreak="0">
    <w:nsid w:val="475A12A6"/>
    <w:multiLevelType w:val="hybridMultilevel"/>
    <w:tmpl w:val="4F7C9F8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60974F8E"/>
    <w:multiLevelType w:val="hybridMultilevel"/>
    <w:tmpl w:val="5CB26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A0"/>
    <w:rsid w:val="000002A1"/>
    <w:rsid w:val="00002A55"/>
    <w:rsid w:val="000226F6"/>
    <w:rsid w:val="00025178"/>
    <w:rsid w:val="00040F34"/>
    <w:rsid w:val="000808C7"/>
    <w:rsid w:val="000954EE"/>
    <w:rsid w:val="000960A9"/>
    <w:rsid w:val="000B569B"/>
    <w:rsid w:val="000B5FAC"/>
    <w:rsid w:val="000D2B2D"/>
    <w:rsid w:val="000E7BBE"/>
    <w:rsid w:val="000F20A0"/>
    <w:rsid w:val="00112956"/>
    <w:rsid w:val="00114192"/>
    <w:rsid w:val="00114587"/>
    <w:rsid w:val="001243A6"/>
    <w:rsid w:val="00126897"/>
    <w:rsid w:val="00144224"/>
    <w:rsid w:val="0014692C"/>
    <w:rsid w:val="00147FEB"/>
    <w:rsid w:val="00165C19"/>
    <w:rsid w:val="001679C8"/>
    <w:rsid w:val="0019080B"/>
    <w:rsid w:val="001926F5"/>
    <w:rsid w:val="00195226"/>
    <w:rsid w:val="001B2CC7"/>
    <w:rsid w:val="001B6D2D"/>
    <w:rsid w:val="001C58A1"/>
    <w:rsid w:val="001C5ED6"/>
    <w:rsid w:val="001D121B"/>
    <w:rsid w:val="001D7C4E"/>
    <w:rsid w:val="001E1746"/>
    <w:rsid w:val="001E3309"/>
    <w:rsid w:val="00210081"/>
    <w:rsid w:val="00211C22"/>
    <w:rsid w:val="00214C0C"/>
    <w:rsid w:val="0025346B"/>
    <w:rsid w:val="00285BFF"/>
    <w:rsid w:val="00286F4C"/>
    <w:rsid w:val="00297B97"/>
    <w:rsid w:val="002A754E"/>
    <w:rsid w:val="002B1544"/>
    <w:rsid w:val="002B7AA0"/>
    <w:rsid w:val="002C7775"/>
    <w:rsid w:val="00301980"/>
    <w:rsid w:val="00317104"/>
    <w:rsid w:val="00337A1F"/>
    <w:rsid w:val="003403DC"/>
    <w:rsid w:val="00350B89"/>
    <w:rsid w:val="0035607A"/>
    <w:rsid w:val="0037292A"/>
    <w:rsid w:val="003846D3"/>
    <w:rsid w:val="003A2C80"/>
    <w:rsid w:val="003B4621"/>
    <w:rsid w:val="003B4947"/>
    <w:rsid w:val="003C0AF1"/>
    <w:rsid w:val="003C1B8F"/>
    <w:rsid w:val="003E1004"/>
    <w:rsid w:val="00404081"/>
    <w:rsid w:val="004059DA"/>
    <w:rsid w:val="00410AF1"/>
    <w:rsid w:val="00412BA8"/>
    <w:rsid w:val="00415BBF"/>
    <w:rsid w:val="00425325"/>
    <w:rsid w:val="00426F96"/>
    <w:rsid w:val="00431605"/>
    <w:rsid w:val="0044056A"/>
    <w:rsid w:val="0046161F"/>
    <w:rsid w:val="00477279"/>
    <w:rsid w:val="004B2F57"/>
    <w:rsid w:val="004C14A7"/>
    <w:rsid w:val="004C2A41"/>
    <w:rsid w:val="004C46B2"/>
    <w:rsid w:val="00510BE6"/>
    <w:rsid w:val="005304A3"/>
    <w:rsid w:val="00530B9A"/>
    <w:rsid w:val="005352B3"/>
    <w:rsid w:val="005673BF"/>
    <w:rsid w:val="00570DE0"/>
    <w:rsid w:val="005A7AF2"/>
    <w:rsid w:val="005B443A"/>
    <w:rsid w:val="005C614E"/>
    <w:rsid w:val="005D11A2"/>
    <w:rsid w:val="005D24AC"/>
    <w:rsid w:val="005D25D4"/>
    <w:rsid w:val="005F3BF6"/>
    <w:rsid w:val="0060556C"/>
    <w:rsid w:val="00615B85"/>
    <w:rsid w:val="00631FED"/>
    <w:rsid w:val="006331F6"/>
    <w:rsid w:val="006551D8"/>
    <w:rsid w:val="00663A90"/>
    <w:rsid w:val="0068321C"/>
    <w:rsid w:val="00685A5B"/>
    <w:rsid w:val="006A3C3E"/>
    <w:rsid w:val="006B2828"/>
    <w:rsid w:val="006B60C9"/>
    <w:rsid w:val="006B70C4"/>
    <w:rsid w:val="006C137C"/>
    <w:rsid w:val="006F2235"/>
    <w:rsid w:val="006F37C4"/>
    <w:rsid w:val="00726ED8"/>
    <w:rsid w:val="00771F1B"/>
    <w:rsid w:val="0077410F"/>
    <w:rsid w:val="0077768B"/>
    <w:rsid w:val="007948F9"/>
    <w:rsid w:val="00797F61"/>
    <w:rsid w:val="007B3516"/>
    <w:rsid w:val="007D1774"/>
    <w:rsid w:val="00802A3D"/>
    <w:rsid w:val="008125B1"/>
    <w:rsid w:val="008170A2"/>
    <w:rsid w:val="008217C6"/>
    <w:rsid w:val="00823473"/>
    <w:rsid w:val="00864B7C"/>
    <w:rsid w:val="00866FF3"/>
    <w:rsid w:val="008744AC"/>
    <w:rsid w:val="00884CF5"/>
    <w:rsid w:val="008C4192"/>
    <w:rsid w:val="008C512E"/>
    <w:rsid w:val="008C7E09"/>
    <w:rsid w:val="008E154F"/>
    <w:rsid w:val="008E74A2"/>
    <w:rsid w:val="008F708E"/>
    <w:rsid w:val="00904D9D"/>
    <w:rsid w:val="0093061B"/>
    <w:rsid w:val="009352F5"/>
    <w:rsid w:val="009473A1"/>
    <w:rsid w:val="0096633E"/>
    <w:rsid w:val="009734A4"/>
    <w:rsid w:val="00997EAA"/>
    <w:rsid w:val="009B2483"/>
    <w:rsid w:val="009C5DC4"/>
    <w:rsid w:val="009E0AB2"/>
    <w:rsid w:val="00A12ADD"/>
    <w:rsid w:val="00A1413D"/>
    <w:rsid w:val="00A14D07"/>
    <w:rsid w:val="00A254BC"/>
    <w:rsid w:val="00A26FA3"/>
    <w:rsid w:val="00A27E4A"/>
    <w:rsid w:val="00A86B91"/>
    <w:rsid w:val="00AA00EB"/>
    <w:rsid w:val="00AC12E6"/>
    <w:rsid w:val="00AD5B6F"/>
    <w:rsid w:val="00AD7BC1"/>
    <w:rsid w:val="00B01EE5"/>
    <w:rsid w:val="00B276AE"/>
    <w:rsid w:val="00B37948"/>
    <w:rsid w:val="00B61206"/>
    <w:rsid w:val="00B707CC"/>
    <w:rsid w:val="00BB2FBA"/>
    <w:rsid w:val="00BC0852"/>
    <w:rsid w:val="00BD23FD"/>
    <w:rsid w:val="00BF4230"/>
    <w:rsid w:val="00C03924"/>
    <w:rsid w:val="00C17E4B"/>
    <w:rsid w:val="00C2399D"/>
    <w:rsid w:val="00C26A96"/>
    <w:rsid w:val="00C32D5A"/>
    <w:rsid w:val="00C338AB"/>
    <w:rsid w:val="00CB330B"/>
    <w:rsid w:val="00CC663E"/>
    <w:rsid w:val="00CE1F15"/>
    <w:rsid w:val="00CE4D04"/>
    <w:rsid w:val="00CE5F09"/>
    <w:rsid w:val="00CF3722"/>
    <w:rsid w:val="00CF458B"/>
    <w:rsid w:val="00D0195F"/>
    <w:rsid w:val="00D03564"/>
    <w:rsid w:val="00D31B47"/>
    <w:rsid w:val="00D507CC"/>
    <w:rsid w:val="00D67940"/>
    <w:rsid w:val="00D81C70"/>
    <w:rsid w:val="00DA5B07"/>
    <w:rsid w:val="00DD47CE"/>
    <w:rsid w:val="00E12078"/>
    <w:rsid w:val="00E12854"/>
    <w:rsid w:val="00E2030F"/>
    <w:rsid w:val="00E238B3"/>
    <w:rsid w:val="00E254DC"/>
    <w:rsid w:val="00E57966"/>
    <w:rsid w:val="00E66521"/>
    <w:rsid w:val="00EA0D9F"/>
    <w:rsid w:val="00EC4454"/>
    <w:rsid w:val="00ED07D0"/>
    <w:rsid w:val="00ED26F0"/>
    <w:rsid w:val="00EE3208"/>
    <w:rsid w:val="00EF5C45"/>
    <w:rsid w:val="00F036C3"/>
    <w:rsid w:val="00F3320C"/>
    <w:rsid w:val="00F35CD7"/>
    <w:rsid w:val="00F6069B"/>
    <w:rsid w:val="00F83A41"/>
    <w:rsid w:val="00F9260F"/>
    <w:rsid w:val="00FC552C"/>
    <w:rsid w:val="00FE6DE3"/>
    <w:rsid w:val="00FF29BB"/>
    <w:rsid w:val="00FF7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8007B3C"/>
  <w15:chartTrackingRefBased/>
  <w15:docId w15:val="{81671EEC-1F18-47C9-B7E7-510B6B96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E5"/>
    <w:pPr>
      <w:spacing w:after="200" w:line="276" w:lineRule="auto"/>
    </w:pPr>
    <w:rPr>
      <w:sz w:val="22"/>
      <w:szCs w:val="22"/>
      <w:lang w:val="es-MX" w:eastAsia="en-US"/>
    </w:rPr>
  </w:style>
  <w:style w:type="paragraph" w:styleId="Heading1">
    <w:name w:val="heading 1"/>
    <w:basedOn w:val="Normal"/>
    <w:next w:val="Normal"/>
    <w:link w:val="Heading1Char"/>
    <w:uiPriority w:val="9"/>
    <w:qFormat/>
    <w:rsid w:val="002B7AA0"/>
    <w:pPr>
      <w:keepNext/>
      <w:keepLines/>
      <w:spacing w:before="480" w:after="0"/>
      <w:outlineLvl w:val="0"/>
    </w:pPr>
    <w:rPr>
      <w:rFonts w:ascii="Cambria" w:eastAsia="Times New Roman" w:hAnsi="Cambria"/>
      <w:b/>
      <w:bCs/>
      <w:color w:val="365F91"/>
      <w:sz w:val="28"/>
      <w:szCs w:val="28"/>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Char Char Char Char Char Char Ch"/>
    <w:basedOn w:val="Heading1"/>
    <w:next w:val="Normal"/>
    <w:link w:val="Heading2Char"/>
    <w:qFormat/>
    <w:rsid w:val="002B7AA0"/>
    <w:pPr>
      <w:keepLines w:val="0"/>
      <w:tabs>
        <w:tab w:val="left" w:pos="360"/>
      </w:tabs>
      <w:spacing w:before="0" w:line="240" w:lineRule="auto"/>
      <w:outlineLvl w:val="1"/>
    </w:pPr>
    <w:rPr>
      <w:rFonts w:ascii="Arial" w:hAnsi="Arial"/>
      <w:bCs w:val="0"/>
      <w:caps/>
      <w:color w:val="auto"/>
      <w:sz w:val="20"/>
      <w:szCs w:val="20"/>
      <w:lang w:val="en-US"/>
    </w:rPr>
  </w:style>
  <w:style w:type="paragraph" w:styleId="Heading3">
    <w:name w:val="heading 3"/>
    <w:basedOn w:val="Normal"/>
    <w:next w:val="Normal"/>
    <w:link w:val="Heading3Char"/>
    <w:qFormat/>
    <w:rsid w:val="002B7AA0"/>
    <w:pPr>
      <w:keepNext/>
      <w:spacing w:before="240" w:after="120" w:line="240" w:lineRule="auto"/>
      <w:outlineLvl w:val="2"/>
    </w:pPr>
    <w:rPr>
      <w:rFonts w:ascii="Arial" w:eastAsia="Times New Roman" w:hAnsi="Arial"/>
      <w:b/>
      <w:bCs/>
      <w:sz w:val="20"/>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Char Char Char Char Char Char Ch Char"/>
    <w:link w:val="Heading2"/>
    <w:rsid w:val="002B7AA0"/>
    <w:rPr>
      <w:rFonts w:ascii="Arial" w:eastAsia="Times New Roman" w:hAnsi="Arial" w:cs="Times New Roman"/>
      <w:b/>
      <w:caps/>
      <w:szCs w:val="20"/>
      <w:lang w:val="en-US"/>
    </w:rPr>
  </w:style>
  <w:style w:type="character" w:customStyle="1" w:styleId="Heading3Char">
    <w:name w:val="Heading 3 Char"/>
    <w:link w:val="Heading3"/>
    <w:rsid w:val="002B7AA0"/>
    <w:rPr>
      <w:rFonts w:ascii="Arial" w:eastAsia="Times New Roman" w:hAnsi="Arial" w:cs="Arial"/>
      <w:b/>
      <w:bCs/>
      <w:szCs w:val="26"/>
      <w:lang w:val="en-US"/>
    </w:rPr>
  </w:style>
  <w:style w:type="paragraph" w:customStyle="1" w:styleId="Body">
    <w:name w:val="Body"/>
    <w:basedOn w:val="Normal"/>
    <w:link w:val="BodyChar"/>
    <w:uiPriority w:val="99"/>
    <w:qFormat/>
    <w:rsid w:val="002B7AA0"/>
    <w:pPr>
      <w:spacing w:before="120" w:after="120" w:line="240" w:lineRule="auto"/>
    </w:pPr>
    <w:rPr>
      <w:rFonts w:ascii="Arial" w:eastAsia="Times New Roman" w:hAnsi="Arial"/>
      <w:sz w:val="20"/>
      <w:szCs w:val="20"/>
      <w:lang w:val="en-US"/>
    </w:rPr>
  </w:style>
  <w:style w:type="paragraph" w:customStyle="1" w:styleId="BodyNumbered">
    <w:name w:val="Body Numbered"/>
    <w:basedOn w:val="Normal"/>
    <w:link w:val="BodyNumberedChar"/>
    <w:rsid w:val="002B7AA0"/>
    <w:pPr>
      <w:tabs>
        <w:tab w:val="num" w:pos="360"/>
      </w:tabs>
      <w:spacing w:before="120" w:after="120" w:line="240" w:lineRule="auto"/>
      <w:ind w:left="360" w:hanging="360"/>
    </w:pPr>
    <w:rPr>
      <w:rFonts w:ascii="Arial" w:eastAsia="Times New Roman" w:hAnsi="Arial"/>
      <w:sz w:val="20"/>
      <w:szCs w:val="20"/>
      <w:lang w:val="en-US"/>
    </w:rPr>
  </w:style>
  <w:style w:type="paragraph" w:customStyle="1" w:styleId="References">
    <w:name w:val="References"/>
    <w:basedOn w:val="Normal"/>
    <w:rsid w:val="002B7AA0"/>
    <w:pPr>
      <w:spacing w:before="120" w:after="120" w:line="240" w:lineRule="auto"/>
      <w:ind w:left="346" w:hanging="346"/>
    </w:pPr>
    <w:rPr>
      <w:rFonts w:ascii="Arial" w:eastAsia="Times New Roman" w:hAnsi="Arial" w:cs="Arial"/>
      <w:szCs w:val="20"/>
      <w:lang w:val="en-US"/>
    </w:rPr>
  </w:style>
  <w:style w:type="character" w:customStyle="1" w:styleId="BodyChar">
    <w:name w:val="Body Char"/>
    <w:link w:val="Body"/>
    <w:uiPriority w:val="99"/>
    <w:rsid w:val="002B7AA0"/>
    <w:rPr>
      <w:rFonts w:ascii="Arial" w:eastAsia="Times New Roman" w:hAnsi="Arial" w:cs="Times New Roman"/>
      <w:szCs w:val="20"/>
      <w:lang w:val="en-US"/>
    </w:rPr>
  </w:style>
  <w:style w:type="character" w:customStyle="1" w:styleId="BodyNumberedChar">
    <w:name w:val="Body Numbered Char"/>
    <w:link w:val="BodyNumbered"/>
    <w:rsid w:val="002B7AA0"/>
    <w:rPr>
      <w:rFonts w:ascii="Arial" w:eastAsia="Times New Roman" w:hAnsi="Arial" w:cs="Arial"/>
      <w:szCs w:val="20"/>
      <w:lang w:val="en-US"/>
    </w:rPr>
  </w:style>
  <w:style w:type="character" w:customStyle="1" w:styleId="Heading1Char">
    <w:name w:val="Heading 1 Char"/>
    <w:link w:val="Heading1"/>
    <w:uiPriority w:val="9"/>
    <w:rsid w:val="002B7AA0"/>
    <w:rPr>
      <w:rFonts w:ascii="Cambria" w:eastAsia="Times New Roman" w:hAnsi="Cambria" w:cs="Times New Roman"/>
      <w:b/>
      <w:bCs/>
      <w:color w:val="365F91"/>
      <w:sz w:val="28"/>
      <w:szCs w:val="28"/>
    </w:rPr>
  </w:style>
  <w:style w:type="character" w:styleId="CommentReference">
    <w:name w:val="annotation reference"/>
    <w:uiPriority w:val="99"/>
    <w:semiHidden/>
    <w:unhideWhenUsed/>
    <w:rsid w:val="00D0195F"/>
    <w:rPr>
      <w:sz w:val="16"/>
      <w:szCs w:val="16"/>
    </w:rPr>
  </w:style>
  <w:style w:type="paragraph" w:styleId="CommentText">
    <w:name w:val="annotation text"/>
    <w:basedOn w:val="Normal"/>
    <w:link w:val="CommentTextChar"/>
    <w:uiPriority w:val="99"/>
    <w:semiHidden/>
    <w:unhideWhenUsed/>
    <w:rsid w:val="00D0195F"/>
    <w:rPr>
      <w:sz w:val="20"/>
      <w:szCs w:val="20"/>
    </w:rPr>
  </w:style>
  <w:style w:type="character" w:customStyle="1" w:styleId="CommentTextChar">
    <w:name w:val="Comment Text Char"/>
    <w:link w:val="CommentText"/>
    <w:uiPriority w:val="99"/>
    <w:semiHidden/>
    <w:rsid w:val="00D0195F"/>
    <w:rPr>
      <w:lang w:eastAsia="en-US"/>
    </w:rPr>
  </w:style>
  <w:style w:type="paragraph" w:styleId="CommentSubject">
    <w:name w:val="annotation subject"/>
    <w:basedOn w:val="CommentText"/>
    <w:next w:val="CommentText"/>
    <w:link w:val="CommentSubjectChar"/>
    <w:uiPriority w:val="99"/>
    <w:semiHidden/>
    <w:unhideWhenUsed/>
    <w:rsid w:val="00D0195F"/>
    <w:rPr>
      <w:b/>
      <w:bCs/>
    </w:rPr>
  </w:style>
  <w:style w:type="character" w:customStyle="1" w:styleId="CommentSubjectChar">
    <w:name w:val="Comment Subject Char"/>
    <w:link w:val="CommentSubject"/>
    <w:uiPriority w:val="99"/>
    <w:semiHidden/>
    <w:rsid w:val="00D0195F"/>
    <w:rPr>
      <w:b/>
      <w:bCs/>
      <w:lang w:eastAsia="en-US"/>
    </w:rPr>
  </w:style>
  <w:style w:type="paragraph" w:styleId="BalloonText">
    <w:name w:val="Balloon Text"/>
    <w:basedOn w:val="Normal"/>
    <w:link w:val="BalloonTextChar"/>
    <w:uiPriority w:val="99"/>
    <w:semiHidden/>
    <w:unhideWhenUsed/>
    <w:rsid w:val="00D0195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0195F"/>
    <w:rPr>
      <w:rFonts w:ascii="Tahoma" w:hAnsi="Tahoma" w:cs="Tahoma"/>
      <w:sz w:val="16"/>
      <w:szCs w:val="16"/>
      <w:lang w:eastAsia="en-US"/>
    </w:rPr>
  </w:style>
  <w:style w:type="paragraph" w:customStyle="1" w:styleId="references0">
    <w:name w:val="references"/>
    <w:basedOn w:val="Normal"/>
    <w:rsid w:val="00E66521"/>
    <w:pPr>
      <w:spacing w:before="100" w:beforeAutospacing="1" w:after="100" w:afterAutospacing="1" w:line="240" w:lineRule="auto"/>
    </w:pPr>
    <w:rPr>
      <w:rFonts w:ascii="Times New Roman" w:eastAsia="Times New Roman" w:hAnsi="Times New Roman"/>
      <w:sz w:val="24"/>
      <w:szCs w:val="24"/>
      <w:lang w:eastAsia="es-MX"/>
    </w:rPr>
  </w:style>
  <w:style w:type="paragraph" w:styleId="Header">
    <w:name w:val="header"/>
    <w:basedOn w:val="Normal"/>
    <w:link w:val="HeaderChar"/>
    <w:uiPriority w:val="99"/>
    <w:unhideWhenUsed/>
    <w:rsid w:val="004B2F57"/>
    <w:pPr>
      <w:tabs>
        <w:tab w:val="center" w:pos="4513"/>
        <w:tab w:val="right" w:pos="9026"/>
      </w:tabs>
    </w:pPr>
  </w:style>
  <w:style w:type="character" w:customStyle="1" w:styleId="HeaderChar">
    <w:name w:val="Header Char"/>
    <w:link w:val="Header"/>
    <w:uiPriority w:val="99"/>
    <w:rsid w:val="004B2F57"/>
    <w:rPr>
      <w:sz w:val="22"/>
      <w:szCs w:val="22"/>
      <w:lang w:val="es-MX" w:eastAsia="en-US"/>
    </w:rPr>
  </w:style>
  <w:style w:type="paragraph" w:styleId="Footer">
    <w:name w:val="footer"/>
    <w:basedOn w:val="Normal"/>
    <w:link w:val="FooterChar"/>
    <w:uiPriority w:val="99"/>
    <w:unhideWhenUsed/>
    <w:rsid w:val="004B2F57"/>
    <w:pPr>
      <w:tabs>
        <w:tab w:val="center" w:pos="4513"/>
        <w:tab w:val="right" w:pos="9026"/>
      </w:tabs>
    </w:pPr>
  </w:style>
  <w:style w:type="character" w:customStyle="1" w:styleId="FooterChar">
    <w:name w:val="Footer Char"/>
    <w:link w:val="Footer"/>
    <w:uiPriority w:val="99"/>
    <w:rsid w:val="004B2F57"/>
    <w:rPr>
      <w:sz w:val="22"/>
      <w:szCs w:val="22"/>
      <w:lang w:val="es-MX" w:eastAsia="en-US"/>
    </w:rPr>
  </w:style>
  <w:style w:type="character" w:styleId="Hyperlink">
    <w:name w:val="Hyperlink"/>
    <w:uiPriority w:val="99"/>
    <w:semiHidden/>
    <w:unhideWhenUsed/>
    <w:rsid w:val="00350B89"/>
    <w:rPr>
      <w:strike w:val="0"/>
      <w:dstrike w:val="0"/>
      <w:color w:val="464E90"/>
      <w:u w:val="none"/>
      <w:effect w:val="none"/>
    </w:rPr>
  </w:style>
  <w:style w:type="paragraph" w:styleId="Revision">
    <w:name w:val="Revision"/>
    <w:hidden/>
    <w:uiPriority w:val="99"/>
    <w:semiHidden/>
    <w:rsid w:val="00350B89"/>
    <w:rPr>
      <w:sz w:val="22"/>
      <w:szCs w:val="22"/>
      <w:lang w:val="es-MX" w:eastAsia="en-US"/>
    </w:rPr>
  </w:style>
  <w:style w:type="paragraph" w:styleId="ListParagraph">
    <w:name w:val="List Paragraph"/>
    <w:basedOn w:val="Normal"/>
    <w:uiPriority w:val="34"/>
    <w:qFormat/>
    <w:rsid w:val="00CF3722"/>
    <w:pPr>
      <w:spacing w:after="0" w:line="240" w:lineRule="auto"/>
      <w:ind w:left="720"/>
    </w:pPr>
    <w:rPr>
      <w:rFonts w:eastAsiaTheme="minorHAns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8624">
      <w:bodyDiv w:val="1"/>
      <w:marLeft w:val="0"/>
      <w:marRight w:val="0"/>
      <w:marTop w:val="0"/>
      <w:marBottom w:val="0"/>
      <w:divBdr>
        <w:top w:val="none" w:sz="0" w:space="0" w:color="auto"/>
        <w:left w:val="none" w:sz="0" w:space="0" w:color="auto"/>
        <w:bottom w:val="none" w:sz="0" w:space="0" w:color="auto"/>
        <w:right w:val="none" w:sz="0" w:space="0" w:color="auto"/>
      </w:divBdr>
    </w:div>
    <w:div w:id="1287661643">
      <w:bodyDiv w:val="1"/>
      <w:marLeft w:val="0"/>
      <w:marRight w:val="0"/>
      <w:marTop w:val="0"/>
      <w:marBottom w:val="0"/>
      <w:divBdr>
        <w:top w:val="none" w:sz="0" w:space="0" w:color="auto"/>
        <w:left w:val="none" w:sz="0" w:space="0" w:color="auto"/>
        <w:bottom w:val="none" w:sz="0" w:space="0" w:color="auto"/>
        <w:right w:val="none" w:sz="0" w:space="0" w:color="auto"/>
      </w:divBdr>
      <w:divsChild>
        <w:div w:id="1807776615">
          <w:marLeft w:val="0"/>
          <w:marRight w:val="0"/>
          <w:marTop w:val="0"/>
          <w:marBottom w:val="0"/>
          <w:divBdr>
            <w:top w:val="none" w:sz="0" w:space="0" w:color="auto"/>
            <w:left w:val="none" w:sz="0" w:space="0" w:color="auto"/>
            <w:bottom w:val="none" w:sz="0" w:space="0" w:color="auto"/>
            <w:right w:val="none" w:sz="0" w:space="0" w:color="auto"/>
          </w:divBdr>
          <w:divsChild>
            <w:div w:id="1904754872">
              <w:marLeft w:val="0"/>
              <w:marRight w:val="0"/>
              <w:marTop w:val="0"/>
              <w:marBottom w:val="0"/>
              <w:divBdr>
                <w:top w:val="none" w:sz="0" w:space="0" w:color="auto"/>
                <w:left w:val="none" w:sz="0" w:space="0" w:color="auto"/>
                <w:bottom w:val="none" w:sz="0" w:space="0" w:color="auto"/>
                <w:right w:val="none" w:sz="0" w:space="0" w:color="auto"/>
              </w:divBdr>
              <w:divsChild>
                <w:div w:id="220215473">
                  <w:marLeft w:val="0"/>
                  <w:marRight w:val="0"/>
                  <w:marTop w:val="0"/>
                  <w:marBottom w:val="0"/>
                  <w:divBdr>
                    <w:top w:val="none" w:sz="0" w:space="0" w:color="auto"/>
                    <w:left w:val="none" w:sz="0" w:space="0" w:color="auto"/>
                    <w:bottom w:val="none" w:sz="0" w:space="0" w:color="auto"/>
                    <w:right w:val="none" w:sz="0" w:space="0" w:color="auto"/>
                  </w:divBdr>
                  <w:divsChild>
                    <w:div w:id="1698505724">
                      <w:marLeft w:val="0"/>
                      <w:marRight w:val="0"/>
                      <w:marTop w:val="0"/>
                      <w:marBottom w:val="300"/>
                      <w:divBdr>
                        <w:top w:val="single" w:sz="6" w:space="0" w:color="AAAAAA"/>
                        <w:left w:val="single" w:sz="6" w:space="0" w:color="AAAAAA"/>
                        <w:bottom w:val="single" w:sz="6" w:space="0" w:color="AAAAAA"/>
                        <w:right w:val="single" w:sz="6" w:space="0" w:color="AAAAAA"/>
                      </w:divBdr>
                    </w:div>
                  </w:divsChild>
                </w:div>
              </w:divsChild>
            </w:div>
          </w:divsChild>
        </w:div>
      </w:divsChild>
    </w:div>
    <w:div w:id="1425371064">
      <w:bodyDiv w:val="1"/>
      <w:marLeft w:val="0"/>
      <w:marRight w:val="0"/>
      <w:marTop w:val="0"/>
      <w:marBottom w:val="0"/>
      <w:divBdr>
        <w:top w:val="none" w:sz="0" w:space="0" w:color="auto"/>
        <w:left w:val="none" w:sz="0" w:space="0" w:color="auto"/>
        <w:bottom w:val="none" w:sz="0" w:space="0" w:color="auto"/>
        <w:right w:val="none" w:sz="0" w:space="0" w:color="auto"/>
      </w:divBdr>
    </w:div>
    <w:div w:id="1565750389">
      <w:bodyDiv w:val="1"/>
      <w:marLeft w:val="0"/>
      <w:marRight w:val="0"/>
      <w:marTop w:val="0"/>
      <w:marBottom w:val="0"/>
      <w:divBdr>
        <w:top w:val="none" w:sz="0" w:space="0" w:color="auto"/>
        <w:left w:val="none" w:sz="0" w:space="0" w:color="auto"/>
        <w:bottom w:val="none" w:sz="0" w:space="0" w:color="auto"/>
        <w:right w:val="none" w:sz="0" w:space="0" w:color="auto"/>
      </w:divBdr>
    </w:div>
    <w:div w:id="1692994663">
      <w:bodyDiv w:val="1"/>
      <w:marLeft w:val="0"/>
      <w:marRight w:val="0"/>
      <w:marTop w:val="0"/>
      <w:marBottom w:val="0"/>
      <w:divBdr>
        <w:top w:val="none" w:sz="0" w:space="0" w:color="auto"/>
        <w:left w:val="none" w:sz="0" w:space="0" w:color="auto"/>
        <w:bottom w:val="none" w:sz="0" w:space="0" w:color="auto"/>
        <w:right w:val="none" w:sz="0" w:space="0" w:color="auto"/>
      </w:divBdr>
      <w:divsChild>
        <w:div w:id="46126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F1A2C-79C5-4661-B8F7-973B7EB196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61D82A-5775-458C-BF37-B2A71DF0FD29}">
  <ds:schemaRefs>
    <ds:schemaRef ds:uri="http://schemas.microsoft.com/sharepoint/v3/contenttype/forms"/>
  </ds:schemaRefs>
</ds:datastoreItem>
</file>

<file path=customXml/itemProps3.xml><?xml version="1.0" encoding="utf-8"?>
<ds:datastoreItem xmlns:ds="http://schemas.openxmlformats.org/officeDocument/2006/customXml" ds:itemID="{1DE60C4F-0E97-4714-B1EA-52CD1D0F048E}">
  <ds:schemaRefs>
    <ds:schemaRef ds:uri="http://schemas.microsoft.com/office/2006/metadata/customXsn"/>
  </ds:schemaRefs>
</ds:datastoreItem>
</file>

<file path=customXml/itemProps4.xml><?xml version="1.0" encoding="utf-8"?>
<ds:datastoreItem xmlns:ds="http://schemas.openxmlformats.org/officeDocument/2006/customXml" ds:itemID="{0EEA1BA6-42F4-4A1D-9107-BB9D83FF4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8C50ACB-150F-44A5-B86C-93A8BC3BF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2109</Words>
  <Characters>12026</Characters>
  <Application>Microsoft Office Word</Application>
  <DocSecurity>0</DocSecurity>
  <Lines>100</Lines>
  <Paragraphs>28</Paragraphs>
  <ScaleCrop>false</ScaleCrop>
  <HeadingPairs>
    <vt:vector size="8" baseType="variant">
      <vt:variant>
        <vt:lpstr>Título</vt:lpstr>
      </vt:variant>
      <vt:variant>
        <vt:i4>1</vt:i4>
      </vt:variant>
      <vt:variant>
        <vt:lpstr>Titel</vt:lpstr>
      </vt:variant>
      <vt:variant>
        <vt:i4>1</vt:i4>
      </vt:variant>
      <vt:variant>
        <vt:lpstr>Title</vt:lpstr>
      </vt:variant>
      <vt:variant>
        <vt:i4>1</vt:i4>
      </vt:variant>
      <vt:variant>
        <vt:lpstr>Titre</vt:lpstr>
      </vt:variant>
      <vt:variant>
        <vt:i4>1</vt:i4>
      </vt:variant>
    </vt:vector>
  </HeadingPairs>
  <TitlesOfParts>
    <vt:vector size="4" baseType="lpstr">
      <vt:lpstr/>
      <vt:lpstr/>
      <vt:lpstr/>
      <vt:lpstr/>
    </vt:vector>
  </TitlesOfParts>
  <Company>Microsoft</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CFE-SGI-00001</dc:creator>
  <cp:keywords/>
  <cp:lastModifiedBy>KRIVANEK, Robert</cp:lastModifiedBy>
  <cp:revision>3</cp:revision>
  <cp:lastPrinted>2017-03-29T09:35:00Z</cp:lastPrinted>
  <dcterms:created xsi:type="dcterms:W3CDTF">2020-12-22T16:26:00Z</dcterms:created>
  <dcterms:modified xsi:type="dcterms:W3CDTF">2020-12-22T16:28:00Z</dcterms:modified>
</cp:coreProperties>
</file>