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74B3" w:rsidRDefault="00511C15" w:rsidP="003665BF">
      <w:pPr>
        <w:pStyle w:val="Heading3"/>
        <w:tabs>
          <w:tab w:val="left" w:pos="1134"/>
        </w:tabs>
        <w:spacing w:before="120"/>
        <w:ind w:right="-1"/>
        <w:rPr>
          <w:rFonts w:ascii="Times New Roman" w:hAnsi="Times New Roman"/>
          <w:caps/>
          <w:sz w:val="24"/>
          <w:szCs w:val="24"/>
        </w:rPr>
      </w:pPr>
      <w:r w:rsidRPr="00A019F7">
        <w:rPr>
          <w:rFonts w:ascii="Times New Roman" w:hAnsi="Times New Roman"/>
          <w:caps/>
          <w:sz w:val="24"/>
          <w:szCs w:val="24"/>
        </w:rPr>
        <w:t>AMP</w:t>
      </w:r>
      <w:r>
        <w:rPr>
          <w:rFonts w:ascii="Times New Roman" w:hAnsi="Times New Roman"/>
          <w:caps/>
          <w:color w:val="FF0000"/>
          <w:sz w:val="24"/>
          <w:szCs w:val="24"/>
        </w:rPr>
        <w:t xml:space="preserve"> </w:t>
      </w:r>
      <w:r w:rsidR="00FA6639" w:rsidRPr="00294984">
        <w:rPr>
          <w:rFonts w:ascii="Times New Roman" w:hAnsi="Times New Roman"/>
          <w:caps/>
          <w:sz w:val="24"/>
          <w:szCs w:val="24"/>
        </w:rPr>
        <w:t>1</w:t>
      </w:r>
      <w:r w:rsidR="00FA6639">
        <w:rPr>
          <w:rFonts w:ascii="Times New Roman" w:hAnsi="Times New Roman"/>
          <w:caps/>
          <w:sz w:val="24"/>
          <w:szCs w:val="24"/>
        </w:rPr>
        <w:t>3</w:t>
      </w:r>
      <w:r w:rsidR="00FA6639" w:rsidRPr="00294984">
        <w:rPr>
          <w:rFonts w:ascii="Times New Roman" w:hAnsi="Times New Roman"/>
          <w:caps/>
          <w:sz w:val="24"/>
          <w:szCs w:val="24"/>
        </w:rPr>
        <w:t>8</w:t>
      </w:r>
      <w:r w:rsidR="00FA6639">
        <w:rPr>
          <w:rFonts w:ascii="Times New Roman" w:hAnsi="Times New Roman"/>
          <w:caps/>
          <w:sz w:val="24"/>
          <w:szCs w:val="24"/>
        </w:rPr>
        <w:t xml:space="preserve"> </w:t>
      </w:r>
      <w:r w:rsidR="00980928">
        <w:rPr>
          <w:rFonts w:ascii="Times New Roman" w:hAnsi="Times New Roman"/>
          <w:caps/>
          <w:sz w:val="24"/>
          <w:szCs w:val="24"/>
        </w:rPr>
        <w:tab/>
      </w:r>
      <w:r w:rsidR="003B0D22">
        <w:rPr>
          <w:rFonts w:ascii="Times New Roman" w:hAnsi="Times New Roman"/>
          <w:caps/>
          <w:sz w:val="24"/>
          <w:szCs w:val="24"/>
        </w:rPr>
        <w:t>REACTOR COOLANT</w:t>
      </w:r>
      <w:r w:rsidR="00705104">
        <w:rPr>
          <w:rFonts w:ascii="Times New Roman" w:hAnsi="Times New Roman"/>
          <w:caps/>
          <w:sz w:val="24"/>
          <w:szCs w:val="24"/>
        </w:rPr>
        <w:t xml:space="preserve"> pump</w:t>
      </w:r>
      <w:r w:rsidR="00706957">
        <w:rPr>
          <w:rFonts w:ascii="Times New Roman" w:hAnsi="Times New Roman"/>
          <w:sz w:val="24"/>
          <w:szCs w:val="24"/>
          <w:lang w:val="en-GB"/>
        </w:rPr>
        <w:t xml:space="preserve"> </w:t>
      </w:r>
      <w:r w:rsidR="00706957">
        <w:rPr>
          <w:rFonts w:ascii="Times New Roman" w:hAnsi="Times New Roman"/>
          <w:caps/>
          <w:sz w:val="24"/>
          <w:szCs w:val="24"/>
        </w:rPr>
        <w:t xml:space="preserve">(VERSION </w:t>
      </w:r>
      <w:r w:rsidR="00A47562">
        <w:rPr>
          <w:rFonts w:ascii="Times New Roman" w:hAnsi="Times New Roman"/>
          <w:caps/>
          <w:sz w:val="24"/>
          <w:szCs w:val="24"/>
        </w:rPr>
        <w:t>20</w:t>
      </w:r>
      <w:r w:rsidR="00AD4CC3">
        <w:rPr>
          <w:rFonts w:ascii="Times New Roman" w:hAnsi="Times New Roman"/>
          <w:caps/>
          <w:sz w:val="24"/>
          <w:szCs w:val="24"/>
        </w:rPr>
        <w:t>20</w:t>
      </w:r>
      <w:r w:rsidR="00706957">
        <w:rPr>
          <w:rFonts w:ascii="Times New Roman" w:hAnsi="Times New Roman"/>
          <w:caps/>
          <w:sz w:val="24"/>
          <w:szCs w:val="24"/>
        </w:rPr>
        <w:t xml:space="preserve">) </w:t>
      </w:r>
      <w:r w:rsidR="00706957">
        <w:rPr>
          <w:rFonts w:ascii="Times New Roman" w:hAnsi="Times New Roman"/>
          <w:sz w:val="24"/>
          <w:szCs w:val="24"/>
          <w:lang w:val="en-GB"/>
        </w:rPr>
        <w:t xml:space="preserve"> </w:t>
      </w:r>
      <w:r w:rsidR="00705104">
        <w:rPr>
          <w:rFonts w:ascii="Times New Roman" w:hAnsi="Times New Roman"/>
          <w:caps/>
          <w:sz w:val="24"/>
          <w:szCs w:val="24"/>
        </w:rPr>
        <w:t xml:space="preserve"> </w:t>
      </w:r>
    </w:p>
    <w:p w:rsidR="002E74B3" w:rsidRDefault="002E74B3" w:rsidP="003665BF">
      <w:pPr>
        <w:pStyle w:val="Heading3"/>
        <w:spacing w:before="120"/>
        <w:rPr>
          <w:rFonts w:ascii="Times New Roman" w:hAnsi="Times New Roman"/>
          <w:sz w:val="24"/>
          <w:szCs w:val="24"/>
        </w:rPr>
      </w:pPr>
      <w:bookmarkStart w:id="0" w:name="_GoBack"/>
      <w:bookmarkEnd w:id="0"/>
      <w:proofErr w:type="spellStart"/>
      <w:r w:rsidRPr="00A019F7">
        <w:rPr>
          <w:rFonts w:ascii="Times New Roman" w:hAnsi="Times New Roman"/>
          <w:sz w:val="24"/>
          <w:szCs w:val="24"/>
        </w:rPr>
        <w:t>Program</w:t>
      </w:r>
      <w:r w:rsidR="00226BB4">
        <w:rPr>
          <w:rFonts w:ascii="Times New Roman" w:hAnsi="Times New Roman"/>
          <w:sz w:val="24"/>
          <w:szCs w:val="24"/>
        </w:rPr>
        <w:t>me</w:t>
      </w:r>
      <w:proofErr w:type="spellEnd"/>
      <w:r w:rsidRPr="00A019F7">
        <w:rPr>
          <w:rFonts w:ascii="Times New Roman" w:hAnsi="Times New Roman"/>
          <w:sz w:val="24"/>
          <w:szCs w:val="24"/>
        </w:rPr>
        <w:t xml:space="preserve"> Description</w:t>
      </w:r>
    </w:p>
    <w:p w:rsidR="006D0B82" w:rsidRDefault="006D0B82" w:rsidP="003665BF">
      <w:pPr>
        <w:pStyle w:val="Body"/>
        <w:tabs>
          <w:tab w:val="clear" w:pos="360"/>
        </w:tabs>
        <w:ind w:left="0" w:firstLine="0"/>
        <w:jc w:val="both"/>
        <w:rPr>
          <w:rFonts w:ascii="Times New Roman" w:hAnsi="Times New Roman"/>
          <w:sz w:val="24"/>
          <w:szCs w:val="24"/>
        </w:rPr>
      </w:pPr>
      <w:r>
        <w:rPr>
          <w:rFonts w:ascii="Times New Roman" w:hAnsi="Times New Roman"/>
          <w:sz w:val="24"/>
          <w:szCs w:val="24"/>
        </w:rPr>
        <w:t xml:space="preserve">Approach of some operators (e.g. </w:t>
      </w:r>
      <w:r w:rsidR="006E08F3">
        <w:rPr>
          <w:rFonts w:ascii="Times New Roman" w:hAnsi="Times New Roman"/>
          <w:sz w:val="24"/>
          <w:szCs w:val="24"/>
        </w:rPr>
        <w:t>WW</w:t>
      </w:r>
      <w:r>
        <w:rPr>
          <w:rFonts w:ascii="Times New Roman" w:hAnsi="Times New Roman"/>
          <w:sz w:val="24"/>
          <w:szCs w:val="24"/>
        </w:rPr>
        <w:t xml:space="preserve">ER, CANDU) to AMPs development is focused on components (such </w:t>
      </w:r>
      <w:r w:rsidR="000D12A3">
        <w:rPr>
          <w:rFonts w:ascii="Times New Roman" w:hAnsi="Times New Roman"/>
          <w:sz w:val="24"/>
          <w:szCs w:val="24"/>
        </w:rPr>
        <w:t xml:space="preserve">RCP, </w:t>
      </w:r>
      <w:r>
        <w:rPr>
          <w:rFonts w:ascii="Times New Roman" w:hAnsi="Times New Roman"/>
          <w:sz w:val="24"/>
          <w:szCs w:val="24"/>
        </w:rPr>
        <w:t>RPV, SG, Pressurizer, etc.)</w:t>
      </w:r>
      <w:r w:rsidR="00F41729">
        <w:rPr>
          <w:rFonts w:ascii="Times New Roman" w:hAnsi="Times New Roman"/>
          <w:sz w:val="24"/>
          <w:szCs w:val="24"/>
        </w:rPr>
        <w:t>,</w:t>
      </w:r>
      <w:r>
        <w:rPr>
          <w:rFonts w:ascii="Times New Roman" w:hAnsi="Times New Roman"/>
          <w:sz w:val="24"/>
          <w:szCs w:val="24"/>
        </w:rPr>
        <w:t xml:space="preserve"> not on individual degradation mechanisms. These “umbrella type” </w:t>
      </w:r>
      <w:proofErr w:type="spellStart"/>
      <w:r>
        <w:rPr>
          <w:rFonts w:ascii="Times New Roman" w:hAnsi="Times New Roman"/>
          <w:sz w:val="24"/>
          <w:szCs w:val="24"/>
        </w:rPr>
        <w:t>program</w:t>
      </w:r>
      <w:r w:rsidR="006E08F3">
        <w:rPr>
          <w:rFonts w:ascii="Times New Roman" w:hAnsi="Times New Roman"/>
          <w:sz w:val="24"/>
          <w:szCs w:val="24"/>
        </w:rPr>
        <w:t>me</w:t>
      </w:r>
      <w:r>
        <w:rPr>
          <w:rFonts w:ascii="Times New Roman" w:hAnsi="Times New Roman"/>
          <w:sz w:val="24"/>
          <w:szCs w:val="24"/>
        </w:rPr>
        <w:t>s</w:t>
      </w:r>
      <w:proofErr w:type="spellEnd"/>
      <w:r>
        <w:rPr>
          <w:rFonts w:ascii="Times New Roman" w:hAnsi="Times New Roman"/>
          <w:sz w:val="24"/>
          <w:szCs w:val="24"/>
        </w:rPr>
        <w:t xml:space="preserve"> are based on understanding all degradation mechanisms relat</w:t>
      </w:r>
      <w:r w:rsidR="00F41729">
        <w:rPr>
          <w:rFonts w:ascii="Times New Roman" w:hAnsi="Times New Roman"/>
          <w:sz w:val="24"/>
          <w:szCs w:val="24"/>
        </w:rPr>
        <w:t>ed</w:t>
      </w:r>
      <w:r>
        <w:rPr>
          <w:rFonts w:ascii="Times New Roman" w:hAnsi="Times New Roman"/>
          <w:sz w:val="24"/>
          <w:szCs w:val="24"/>
        </w:rPr>
        <w:t xml:space="preserve"> to the specific component and describing all activities necessary to manage ageing. The main advantage of such an approach is knowledge of the overall state of the components.</w:t>
      </w:r>
    </w:p>
    <w:p w:rsidR="00166D33" w:rsidRDefault="006D0B82" w:rsidP="003665BF">
      <w:pPr>
        <w:pStyle w:val="Body"/>
        <w:tabs>
          <w:tab w:val="clear" w:pos="360"/>
        </w:tabs>
        <w:ind w:left="0" w:firstLine="0"/>
        <w:jc w:val="both"/>
        <w:rPr>
          <w:rFonts w:ascii="Times New Roman" w:hAnsi="Times New Roman"/>
          <w:sz w:val="24"/>
          <w:szCs w:val="24"/>
        </w:rPr>
      </w:pPr>
      <w:r>
        <w:rPr>
          <w:rFonts w:ascii="Times New Roman" w:hAnsi="Times New Roman"/>
          <w:sz w:val="24"/>
          <w:szCs w:val="24"/>
        </w:rPr>
        <w:t xml:space="preserve">This ageing management </w:t>
      </w:r>
      <w:proofErr w:type="spellStart"/>
      <w:r>
        <w:rPr>
          <w:rFonts w:ascii="Times New Roman" w:hAnsi="Times New Roman"/>
          <w:sz w:val="24"/>
          <w:szCs w:val="24"/>
        </w:rPr>
        <w:t>programme</w:t>
      </w:r>
      <w:proofErr w:type="spellEnd"/>
      <w:r>
        <w:rPr>
          <w:rFonts w:ascii="Times New Roman" w:hAnsi="Times New Roman"/>
          <w:sz w:val="24"/>
          <w:szCs w:val="24"/>
        </w:rPr>
        <w:t xml:space="preserve"> </w:t>
      </w:r>
      <w:r w:rsidR="00507790">
        <w:rPr>
          <w:rFonts w:ascii="Times New Roman" w:hAnsi="Times New Roman"/>
          <w:sz w:val="24"/>
          <w:szCs w:val="24"/>
        </w:rPr>
        <w:t xml:space="preserve">is a </w:t>
      </w:r>
      <w:r w:rsidR="005D3CFE">
        <w:rPr>
          <w:rFonts w:ascii="Times New Roman" w:hAnsi="Times New Roman"/>
          <w:sz w:val="24"/>
          <w:szCs w:val="24"/>
        </w:rPr>
        <w:t xml:space="preserve">component-specific AMP for </w:t>
      </w:r>
      <w:r w:rsidR="00507790">
        <w:rPr>
          <w:rFonts w:ascii="Times New Roman" w:hAnsi="Times New Roman"/>
          <w:sz w:val="24"/>
          <w:szCs w:val="24"/>
        </w:rPr>
        <w:t xml:space="preserve">the </w:t>
      </w:r>
      <w:r w:rsidR="003B0D22">
        <w:rPr>
          <w:rFonts w:ascii="Times New Roman" w:hAnsi="Times New Roman"/>
          <w:sz w:val="24"/>
          <w:szCs w:val="24"/>
        </w:rPr>
        <w:t>reactor coolant pump</w:t>
      </w:r>
      <w:r>
        <w:rPr>
          <w:rFonts w:ascii="Times New Roman" w:hAnsi="Times New Roman"/>
          <w:sz w:val="24"/>
          <w:szCs w:val="24"/>
        </w:rPr>
        <w:t xml:space="preserve"> (</w:t>
      </w:r>
      <w:r w:rsidR="003B0D22">
        <w:rPr>
          <w:rFonts w:ascii="Times New Roman" w:hAnsi="Times New Roman"/>
          <w:sz w:val="24"/>
          <w:szCs w:val="24"/>
        </w:rPr>
        <w:t>R</w:t>
      </w:r>
      <w:r>
        <w:rPr>
          <w:rFonts w:ascii="Times New Roman" w:hAnsi="Times New Roman"/>
          <w:sz w:val="24"/>
          <w:szCs w:val="24"/>
        </w:rPr>
        <w:t>CP)</w:t>
      </w:r>
      <w:r w:rsidR="00507790">
        <w:rPr>
          <w:rFonts w:ascii="Times New Roman" w:hAnsi="Times New Roman"/>
          <w:sz w:val="24"/>
          <w:szCs w:val="24"/>
        </w:rPr>
        <w:t xml:space="preserve"> that covers multiple degradation mechanisms the RCP may be subjected to and the activities necessary to manage the ageing mechanisms</w:t>
      </w:r>
      <w:r w:rsidRPr="002E74B3">
        <w:rPr>
          <w:rFonts w:ascii="Times New Roman" w:hAnsi="Times New Roman"/>
          <w:sz w:val="24"/>
          <w:szCs w:val="24"/>
        </w:rPr>
        <w:t xml:space="preserve"> </w:t>
      </w:r>
      <w:r w:rsidR="00F41729">
        <w:rPr>
          <w:rFonts w:ascii="Times New Roman" w:hAnsi="Times New Roman"/>
          <w:sz w:val="24"/>
          <w:szCs w:val="24"/>
        </w:rPr>
        <w:t>a</w:t>
      </w:r>
      <w:r w:rsidR="00507790">
        <w:rPr>
          <w:rFonts w:ascii="Times New Roman" w:hAnsi="Times New Roman"/>
          <w:sz w:val="24"/>
          <w:szCs w:val="24"/>
        </w:rPr>
        <w:t xml:space="preserve">s such, this AMP refers to </w:t>
      </w:r>
      <w:r w:rsidR="00166D33">
        <w:rPr>
          <w:rFonts w:ascii="Times New Roman" w:hAnsi="Times New Roman"/>
          <w:sz w:val="24"/>
          <w:szCs w:val="24"/>
        </w:rPr>
        <w:t>other degradation</w:t>
      </w:r>
      <w:r w:rsidR="00841FBD">
        <w:rPr>
          <w:rFonts w:ascii="Times New Roman" w:hAnsi="Times New Roman"/>
          <w:sz w:val="24"/>
          <w:szCs w:val="24"/>
        </w:rPr>
        <w:t>-</w:t>
      </w:r>
      <w:r w:rsidR="00166D33">
        <w:rPr>
          <w:rFonts w:ascii="Times New Roman" w:hAnsi="Times New Roman"/>
          <w:sz w:val="24"/>
          <w:szCs w:val="24"/>
        </w:rPr>
        <w:t xml:space="preserve">specific </w:t>
      </w:r>
      <w:r w:rsidR="007D12EA">
        <w:rPr>
          <w:rFonts w:ascii="Times New Roman" w:hAnsi="Times New Roman"/>
          <w:sz w:val="24"/>
          <w:szCs w:val="24"/>
        </w:rPr>
        <w:t xml:space="preserve">and/or monitoring type </w:t>
      </w:r>
      <w:r w:rsidR="00507790">
        <w:rPr>
          <w:rFonts w:ascii="Times New Roman" w:hAnsi="Times New Roman"/>
          <w:sz w:val="24"/>
          <w:szCs w:val="24"/>
        </w:rPr>
        <w:t xml:space="preserve">of </w:t>
      </w:r>
      <w:r w:rsidR="00166D33">
        <w:rPr>
          <w:rFonts w:ascii="Times New Roman" w:hAnsi="Times New Roman"/>
          <w:sz w:val="24"/>
          <w:szCs w:val="24"/>
        </w:rPr>
        <w:t xml:space="preserve">AMPs </w:t>
      </w:r>
      <w:r w:rsidR="00507790">
        <w:rPr>
          <w:rFonts w:ascii="Times New Roman" w:hAnsi="Times New Roman"/>
          <w:sz w:val="24"/>
          <w:szCs w:val="24"/>
        </w:rPr>
        <w:t xml:space="preserve">that deal with </w:t>
      </w:r>
      <w:r w:rsidR="00166D33">
        <w:rPr>
          <w:rFonts w:ascii="Times New Roman" w:hAnsi="Times New Roman"/>
          <w:sz w:val="24"/>
          <w:szCs w:val="24"/>
        </w:rPr>
        <w:t>particular degradation mechanisms and degradation</w:t>
      </w:r>
      <w:r w:rsidR="00031F79">
        <w:rPr>
          <w:rFonts w:ascii="Times New Roman" w:hAnsi="Times New Roman"/>
          <w:sz w:val="24"/>
          <w:szCs w:val="24"/>
        </w:rPr>
        <w:t xml:space="preserve"> ageing</w:t>
      </w:r>
      <w:r w:rsidR="00166D33">
        <w:rPr>
          <w:rFonts w:ascii="Times New Roman" w:hAnsi="Times New Roman"/>
          <w:sz w:val="24"/>
          <w:szCs w:val="24"/>
        </w:rPr>
        <w:t xml:space="preserve"> effects</w:t>
      </w:r>
      <w:r w:rsidR="00507790">
        <w:rPr>
          <w:rFonts w:ascii="Times New Roman" w:hAnsi="Times New Roman"/>
          <w:sz w:val="24"/>
          <w:szCs w:val="24"/>
        </w:rPr>
        <w:t>.</w:t>
      </w:r>
    </w:p>
    <w:p w:rsidR="005D3CFE" w:rsidRDefault="005D3CFE" w:rsidP="003665BF">
      <w:pPr>
        <w:pStyle w:val="Body"/>
        <w:tabs>
          <w:tab w:val="clear" w:pos="360"/>
        </w:tabs>
        <w:ind w:left="0" w:firstLine="0"/>
        <w:jc w:val="both"/>
        <w:rPr>
          <w:rFonts w:ascii="Times New Roman" w:hAnsi="Times New Roman"/>
          <w:sz w:val="24"/>
          <w:szCs w:val="24"/>
        </w:rPr>
      </w:pPr>
      <w:r w:rsidRPr="002E74B3">
        <w:rPr>
          <w:rFonts w:ascii="Times New Roman" w:hAnsi="Times New Roman"/>
          <w:sz w:val="24"/>
          <w:szCs w:val="24"/>
        </w:rPr>
        <w:t xml:space="preserve">The body of the pump including </w:t>
      </w:r>
      <w:r w:rsidR="00B92176">
        <w:rPr>
          <w:rFonts w:ascii="Times New Roman" w:hAnsi="Times New Roman"/>
          <w:sz w:val="24"/>
          <w:szCs w:val="24"/>
        </w:rPr>
        <w:t xml:space="preserve">its </w:t>
      </w:r>
      <w:r w:rsidRPr="002E74B3">
        <w:rPr>
          <w:rFonts w:ascii="Times New Roman" w:hAnsi="Times New Roman"/>
          <w:sz w:val="24"/>
          <w:szCs w:val="24"/>
        </w:rPr>
        <w:t xml:space="preserve">sealing parts </w:t>
      </w:r>
      <w:r>
        <w:rPr>
          <w:rFonts w:ascii="Times New Roman" w:hAnsi="Times New Roman"/>
          <w:sz w:val="24"/>
          <w:szCs w:val="24"/>
        </w:rPr>
        <w:t>is</w:t>
      </w:r>
      <w:r w:rsidRPr="002E74B3">
        <w:rPr>
          <w:rFonts w:ascii="Times New Roman" w:hAnsi="Times New Roman"/>
          <w:sz w:val="24"/>
          <w:szCs w:val="24"/>
        </w:rPr>
        <w:t xml:space="preserve"> safety class 1, </w:t>
      </w:r>
      <w:r>
        <w:rPr>
          <w:rFonts w:ascii="Times New Roman" w:hAnsi="Times New Roman"/>
          <w:sz w:val="24"/>
          <w:szCs w:val="24"/>
        </w:rPr>
        <w:t>t</w:t>
      </w:r>
      <w:r w:rsidR="00B35A8B" w:rsidRPr="002E74B3">
        <w:rPr>
          <w:rFonts w:ascii="Times New Roman" w:hAnsi="Times New Roman"/>
          <w:sz w:val="24"/>
          <w:szCs w:val="24"/>
        </w:rPr>
        <w:t xml:space="preserve">he internals of the pumps performing </w:t>
      </w:r>
      <w:r w:rsidR="00FA0E15">
        <w:rPr>
          <w:rFonts w:ascii="Times New Roman" w:hAnsi="Times New Roman"/>
          <w:sz w:val="24"/>
          <w:szCs w:val="24"/>
        </w:rPr>
        <w:t xml:space="preserve">the </w:t>
      </w:r>
      <w:r w:rsidR="00B35A8B" w:rsidRPr="002E74B3">
        <w:rPr>
          <w:rFonts w:ascii="Times New Roman" w:hAnsi="Times New Roman"/>
          <w:sz w:val="24"/>
          <w:szCs w:val="24"/>
        </w:rPr>
        <w:t>active function of the pump (</w:t>
      </w:r>
      <w:r w:rsidR="00FA0E15">
        <w:rPr>
          <w:rFonts w:ascii="Times New Roman" w:hAnsi="Times New Roman"/>
          <w:sz w:val="24"/>
          <w:szCs w:val="24"/>
        </w:rPr>
        <w:t>circulation of</w:t>
      </w:r>
      <w:r w:rsidR="00B35A8B" w:rsidRPr="002E74B3">
        <w:rPr>
          <w:rFonts w:ascii="Times New Roman" w:hAnsi="Times New Roman"/>
          <w:sz w:val="24"/>
          <w:szCs w:val="24"/>
        </w:rPr>
        <w:t xml:space="preserve"> primary water) </w:t>
      </w:r>
      <w:r w:rsidR="00841FBD">
        <w:rPr>
          <w:rFonts w:ascii="Times New Roman" w:hAnsi="Times New Roman"/>
          <w:sz w:val="24"/>
          <w:szCs w:val="24"/>
        </w:rPr>
        <w:t>are</w:t>
      </w:r>
      <w:r w:rsidR="00841FBD" w:rsidRPr="002E74B3">
        <w:rPr>
          <w:rFonts w:ascii="Times New Roman" w:hAnsi="Times New Roman"/>
          <w:sz w:val="24"/>
          <w:szCs w:val="24"/>
        </w:rPr>
        <w:t xml:space="preserve"> </w:t>
      </w:r>
      <w:r w:rsidR="00B35A8B" w:rsidRPr="002E74B3">
        <w:rPr>
          <w:rFonts w:ascii="Times New Roman" w:hAnsi="Times New Roman"/>
          <w:sz w:val="24"/>
          <w:szCs w:val="24"/>
        </w:rPr>
        <w:t xml:space="preserve">safety class 2 </w:t>
      </w:r>
      <w:r w:rsidR="00B35A8B" w:rsidRPr="00DA3F46">
        <w:rPr>
          <w:rFonts w:ascii="Times New Roman" w:hAnsi="Times New Roman"/>
          <w:sz w:val="24"/>
          <w:szCs w:val="24"/>
        </w:rPr>
        <w:t xml:space="preserve">and they are </w:t>
      </w:r>
      <w:r w:rsidRPr="00DA3F46">
        <w:rPr>
          <w:rFonts w:ascii="Times New Roman" w:hAnsi="Times New Roman"/>
          <w:sz w:val="24"/>
          <w:szCs w:val="24"/>
        </w:rPr>
        <w:t xml:space="preserve">included </w:t>
      </w:r>
      <w:r w:rsidR="00B35A8B" w:rsidRPr="00DA3F46">
        <w:rPr>
          <w:rFonts w:ascii="Times New Roman" w:hAnsi="Times New Roman"/>
          <w:sz w:val="24"/>
          <w:szCs w:val="24"/>
        </w:rPr>
        <w:t xml:space="preserve">in </w:t>
      </w:r>
      <w:r w:rsidRPr="00DA3F46">
        <w:rPr>
          <w:rFonts w:ascii="Times New Roman" w:hAnsi="Times New Roman"/>
          <w:sz w:val="24"/>
          <w:szCs w:val="24"/>
        </w:rPr>
        <w:t>the scope for LTO in accordance with the IAEA Safety Report No. 57 [1].</w:t>
      </w:r>
    </w:p>
    <w:p w:rsidR="00A026C4" w:rsidRDefault="00B92176" w:rsidP="003665BF">
      <w:pPr>
        <w:pStyle w:val="Body"/>
        <w:tabs>
          <w:tab w:val="clear" w:pos="360"/>
        </w:tabs>
        <w:ind w:left="0" w:firstLine="0"/>
        <w:jc w:val="both"/>
        <w:rPr>
          <w:rFonts w:ascii="Times New Roman" w:hAnsi="Times New Roman"/>
          <w:sz w:val="24"/>
          <w:szCs w:val="24"/>
        </w:rPr>
      </w:pPr>
      <w:r>
        <w:rPr>
          <w:rFonts w:ascii="Times New Roman" w:hAnsi="Times New Roman"/>
          <w:sz w:val="24"/>
          <w:szCs w:val="24"/>
        </w:rPr>
        <w:t>The f</w:t>
      </w:r>
      <w:r w:rsidR="00A026C4">
        <w:rPr>
          <w:rFonts w:ascii="Times New Roman" w:hAnsi="Times New Roman"/>
          <w:sz w:val="24"/>
          <w:szCs w:val="24"/>
        </w:rPr>
        <w:t xml:space="preserve">ulfillment of </w:t>
      </w:r>
      <w:r>
        <w:rPr>
          <w:rFonts w:ascii="Times New Roman" w:hAnsi="Times New Roman"/>
          <w:sz w:val="24"/>
          <w:szCs w:val="24"/>
        </w:rPr>
        <w:t xml:space="preserve">the </w:t>
      </w:r>
      <w:r w:rsidR="00A026C4">
        <w:rPr>
          <w:rFonts w:ascii="Times New Roman" w:hAnsi="Times New Roman"/>
          <w:sz w:val="24"/>
          <w:szCs w:val="24"/>
        </w:rPr>
        <w:t>active function of a safety related SSC</w:t>
      </w:r>
      <w:r w:rsidR="00970E10">
        <w:rPr>
          <w:rFonts w:ascii="Times New Roman" w:hAnsi="Times New Roman"/>
          <w:sz w:val="24"/>
          <w:szCs w:val="24"/>
        </w:rPr>
        <w:t>s</w:t>
      </w:r>
      <w:r w:rsidR="00A026C4">
        <w:rPr>
          <w:rFonts w:ascii="Times New Roman" w:hAnsi="Times New Roman"/>
          <w:sz w:val="24"/>
          <w:szCs w:val="24"/>
        </w:rPr>
        <w:t xml:space="preserve"> may </w:t>
      </w:r>
      <w:r w:rsidR="00E225D2">
        <w:rPr>
          <w:rFonts w:ascii="Times New Roman" w:hAnsi="Times New Roman"/>
          <w:sz w:val="24"/>
          <w:szCs w:val="24"/>
        </w:rPr>
        <w:t xml:space="preserve">be </w:t>
      </w:r>
      <w:r w:rsidR="00A026C4">
        <w:rPr>
          <w:rFonts w:ascii="Times New Roman" w:hAnsi="Times New Roman"/>
          <w:sz w:val="24"/>
          <w:szCs w:val="24"/>
        </w:rPr>
        <w:t>monitored in the frame</w:t>
      </w:r>
      <w:r>
        <w:rPr>
          <w:rFonts w:ascii="Times New Roman" w:hAnsi="Times New Roman"/>
          <w:sz w:val="24"/>
          <w:szCs w:val="24"/>
        </w:rPr>
        <w:t>work</w:t>
      </w:r>
      <w:r w:rsidR="00A026C4">
        <w:rPr>
          <w:rFonts w:ascii="Times New Roman" w:hAnsi="Times New Roman"/>
          <w:sz w:val="24"/>
          <w:szCs w:val="24"/>
        </w:rPr>
        <w:t xml:space="preserve"> of an AMP, or in a separate active function monitoring system</w:t>
      </w:r>
      <w:r w:rsidR="00D762E0">
        <w:rPr>
          <w:rFonts w:ascii="Times New Roman" w:hAnsi="Times New Roman"/>
          <w:sz w:val="24"/>
          <w:szCs w:val="24"/>
        </w:rPr>
        <w:t xml:space="preserve">. </w:t>
      </w:r>
      <w:r>
        <w:rPr>
          <w:rFonts w:ascii="Times New Roman" w:hAnsi="Times New Roman"/>
          <w:sz w:val="24"/>
          <w:szCs w:val="24"/>
        </w:rPr>
        <w:t>For instance,</w:t>
      </w:r>
      <w:r w:rsidR="00D762E0">
        <w:rPr>
          <w:rFonts w:ascii="Times New Roman" w:hAnsi="Times New Roman"/>
          <w:sz w:val="24"/>
          <w:szCs w:val="24"/>
        </w:rPr>
        <w:t xml:space="preserve"> </w:t>
      </w:r>
      <w:r w:rsidR="00A026C4">
        <w:rPr>
          <w:rFonts w:ascii="Times New Roman" w:hAnsi="Times New Roman"/>
          <w:sz w:val="24"/>
          <w:szCs w:val="24"/>
        </w:rPr>
        <w:t xml:space="preserve">in </w:t>
      </w:r>
      <w:r>
        <w:rPr>
          <w:rFonts w:ascii="Times New Roman" w:hAnsi="Times New Roman"/>
          <w:sz w:val="24"/>
          <w:szCs w:val="24"/>
        </w:rPr>
        <w:t xml:space="preserve">the </w:t>
      </w:r>
      <w:r w:rsidR="00A026C4">
        <w:rPr>
          <w:rFonts w:ascii="Times New Roman" w:hAnsi="Times New Roman"/>
          <w:sz w:val="24"/>
          <w:szCs w:val="24"/>
        </w:rPr>
        <w:t xml:space="preserve">USA it is covered by </w:t>
      </w:r>
      <w:r>
        <w:rPr>
          <w:rFonts w:ascii="Times New Roman" w:hAnsi="Times New Roman"/>
          <w:sz w:val="24"/>
          <w:szCs w:val="24"/>
        </w:rPr>
        <w:t xml:space="preserve">the </w:t>
      </w:r>
      <w:r w:rsidR="00A026C4">
        <w:rPr>
          <w:rFonts w:ascii="Times New Roman" w:hAnsi="Times New Roman"/>
          <w:sz w:val="24"/>
          <w:szCs w:val="24"/>
        </w:rPr>
        <w:t xml:space="preserve">Maintenance Rule, in other </w:t>
      </w:r>
      <w:r w:rsidR="00D762E0">
        <w:rPr>
          <w:rFonts w:ascii="Times New Roman" w:hAnsi="Times New Roman"/>
          <w:sz w:val="24"/>
          <w:szCs w:val="24"/>
        </w:rPr>
        <w:t xml:space="preserve">member states </w:t>
      </w:r>
      <w:r w:rsidR="00A026C4">
        <w:rPr>
          <w:rFonts w:ascii="Times New Roman" w:hAnsi="Times New Roman"/>
          <w:sz w:val="24"/>
          <w:szCs w:val="24"/>
        </w:rPr>
        <w:t xml:space="preserve">with </w:t>
      </w:r>
      <w:r w:rsidR="005F3F78">
        <w:rPr>
          <w:rFonts w:ascii="Times New Roman" w:hAnsi="Times New Roman"/>
          <w:sz w:val="24"/>
          <w:szCs w:val="24"/>
        </w:rPr>
        <w:t>Maintenance Effectiveness M</w:t>
      </w:r>
      <w:r w:rsidR="00A026C4">
        <w:rPr>
          <w:rFonts w:ascii="Times New Roman" w:hAnsi="Times New Roman"/>
          <w:sz w:val="24"/>
          <w:szCs w:val="24"/>
        </w:rPr>
        <w:t xml:space="preserve">onitoring </w:t>
      </w:r>
      <w:r w:rsidR="005F3F78">
        <w:rPr>
          <w:rFonts w:ascii="Times New Roman" w:hAnsi="Times New Roman"/>
          <w:sz w:val="24"/>
          <w:szCs w:val="24"/>
        </w:rPr>
        <w:t xml:space="preserve">Systems </w:t>
      </w:r>
      <w:r w:rsidR="00D762E0">
        <w:rPr>
          <w:rFonts w:ascii="Times New Roman" w:hAnsi="Times New Roman"/>
          <w:sz w:val="24"/>
          <w:szCs w:val="24"/>
        </w:rPr>
        <w:t>out of the scope of AMP</w:t>
      </w:r>
      <w:r w:rsidR="00A026C4">
        <w:rPr>
          <w:rFonts w:ascii="Times New Roman" w:hAnsi="Times New Roman"/>
          <w:sz w:val="24"/>
          <w:szCs w:val="24"/>
        </w:rPr>
        <w:t xml:space="preserve">. </w:t>
      </w:r>
    </w:p>
    <w:p w:rsidR="00DD451A" w:rsidRDefault="00DD451A" w:rsidP="003665BF">
      <w:pPr>
        <w:pStyle w:val="Heading3"/>
        <w:spacing w:before="120"/>
        <w:rPr>
          <w:rFonts w:ascii="Times New Roman" w:hAnsi="Times New Roman"/>
          <w:sz w:val="24"/>
          <w:szCs w:val="24"/>
        </w:rPr>
      </w:pPr>
    </w:p>
    <w:p w:rsidR="008A627E" w:rsidRPr="00A019F7" w:rsidRDefault="008A627E" w:rsidP="003665BF">
      <w:pPr>
        <w:pStyle w:val="Heading3"/>
        <w:spacing w:before="120"/>
        <w:rPr>
          <w:rFonts w:ascii="Times New Roman" w:hAnsi="Times New Roman"/>
          <w:sz w:val="24"/>
          <w:szCs w:val="24"/>
        </w:rPr>
      </w:pPr>
      <w:r w:rsidRPr="00A019F7">
        <w:rPr>
          <w:rFonts w:ascii="Times New Roman" w:hAnsi="Times New Roman"/>
          <w:sz w:val="24"/>
          <w:szCs w:val="24"/>
        </w:rPr>
        <w:t>Evaluation and Technical Basis</w:t>
      </w:r>
    </w:p>
    <w:p w:rsidR="008A627E" w:rsidRPr="004C39DB" w:rsidRDefault="008A627E" w:rsidP="003665BF">
      <w:pPr>
        <w:pStyle w:val="BodyNumbered"/>
        <w:numPr>
          <w:ilvl w:val="0"/>
          <w:numId w:val="10"/>
        </w:numPr>
        <w:tabs>
          <w:tab w:val="clear" w:pos="360"/>
        </w:tabs>
        <w:ind w:left="426" w:hanging="426"/>
        <w:rPr>
          <w:rFonts w:ascii="Times New Roman" w:hAnsi="Times New Roman"/>
          <w:b/>
          <w:i/>
          <w:sz w:val="24"/>
          <w:szCs w:val="24"/>
        </w:rPr>
      </w:pPr>
      <w:r w:rsidRPr="00A019F7">
        <w:rPr>
          <w:rFonts w:ascii="Times New Roman" w:hAnsi="Times New Roman"/>
          <w:b/>
          <w:i/>
          <w:sz w:val="24"/>
          <w:szCs w:val="24"/>
        </w:rPr>
        <w:t xml:space="preserve">Scope of the ageing management </w:t>
      </w:r>
      <w:proofErr w:type="spellStart"/>
      <w:r w:rsidRPr="00A019F7">
        <w:rPr>
          <w:rFonts w:ascii="Times New Roman" w:hAnsi="Times New Roman"/>
          <w:b/>
          <w:i/>
          <w:sz w:val="24"/>
          <w:szCs w:val="24"/>
        </w:rPr>
        <w:t>programme</w:t>
      </w:r>
      <w:proofErr w:type="spellEnd"/>
      <w:r w:rsidRPr="00A019F7">
        <w:rPr>
          <w:rFonts w:ascii="Times New Roman" w:hAnsi="Times New Roman"/>
          <w:b/>
          <w:i/>
          <w:sz w:val="24"/>
          <w:szCs w:val="24"/>
        </w:rPr>
        <w:t xml:space="preserve"> based on understanding ageing</w:t>
      </w:r>
      <w:r w:rsidR="00DE0A26">
        <w:rPr>
          <w:rFonts w:ascii="Times New Roman" w:hAnsi="Times New Roman"/>
          <w:b/>
          <w:i/>
          <w:sz w:val="24"/>
          <w:szCs w:val="24"/>
        </w:rPr>
        <w:t>:</w:t>
      </w:r>
    </w:p>
    <w:p w:rsidR="002E74B3" w:rsidRPr="008A627E" w:rsidRDefault="002E74B3" w:rsidP="003665BF">
      <w:pPr>
        <w:pStyle w:val="Body"/>
        <w:tabs>
          <w:tab w:val="clear" w:pos="360"/>
        </w:tabs>
        <w:ind w:left="0" w:firstLine="0"/>
        <w:jc w:val="both"/>
        <w:rPr>
          <w:rFonts w:ascii="Times New Roman" w:hAnsi="Times New Roman"/>
          <w:sz w:val="24"/>
          <w:szCs w:val="24"/>
        </w:rPr>
      </w:pPr>
      <w:r w:rsidRPr="008A627E">
        <w:rPr>
          <w:rFonts w:ascii="Times New Roman" w:hAnsi="Times New Roman"/>
          <w:sz w:val="24"/>
          <w:szCs w:val="24"/>
        </w:rPr>
        <w:t xml:space="preserve">The </w:t>
      </w:r>
      <w:proofErr w:type="spellStart"/>
      <w:r w:rsidRPr="008A627E">
        <w:rPr>
          <w:rFonts w:ascii="Times New Roman" w:hAnsi="Times New Roman"/>
          <w:sz w:val="24"/>
          <w:szCs w:val="24"/>
        </w:rPr>
        <w:t>programme</w:t>
      </w:r>
      <w:proofErr w:type="spellEnd"/>
      <w:r w:rsidRPr="008A627E">
        <w:rPr>
          <w:rFonts w:ascii="Times New Roman" w:hAnsi="Times New Roman"/>
          <w:sz w:val="24"/>
          <w:szCs w:val="24"/>
        </w:rPr>
        <w:t xml:space="preserve"> controls ageing of the </w:t>
      </w:r>
      <w:r w:rsidR="003B0D22">
        <w:rPr>
          <w:rFonts w:ascii="Times New Roman" w:hAnsi="Times New Roman"/>
          <w:sz w:val="24"/>
          <w:szCs w:val="24"/>
        </w:rPr>
        <w:t>reactor coolant pump</w:t>
      </w:r>
      <w:r w:rsidR="00CE6683">
        <w:rPr>
          <w:rFonts w:ascii="Times New Roman" w:hAnsi="Times New Roman"/>
          <w:sz w:val="24"/>
          <w:szCs w:val="24"/>
        </w:rPr>
        <w:t xml:space="preserve">s. </w:t>
      </w:r>
      <w:r w:rsidR="00925819">
        <w:rPr>
          <w:rFonts w:ascii="Times New Roman" w:hAnsi="Times New Roman"/>
          <w:sz w:val="24"/>
          <w:szCs w:val="24"/>
        </w:rPr>
        <w:t xml:space="preserve">The following ageing degradation mechanisms are </w:t>
      </w:r>
      <w:r w:rsidR="00B92176">
        <w:rPr>
          <w:rFonts w:ascii="Times New Roman" w:hAnsi="Times New Roman"/>
          <w:sz w:val="24"/>
          <w:szCs w:val="24"/>
        </w:rPr>
        <w:t xml:space="preserve">considered in </w:t>
      </w:r>
      <w:r w:rsidR="00925819">
        <w:rPr>
          <w:rFonts w:ascii="Times New Roman" w:hAnsi="Times New Roman"/>
          <w:sz w:val="24"/>
          <w:szCs w:val="24"/>
        </w:rPr>
        <w:t>this AMP</w:t>
      </w:r>
      <w:r w:rsidR="00AD2CD7">
        <w:rPr>
          <w:rFonts w:ascii="Times New Roman" w:hAnsi="Times New Roman"/>
          <w:sz w:val="24"/>
          <w:szCs w:val="24"/>
        </w:rPr>
        <w:t xml:space="preserve"> (see Table 1 and Figure 1)</w:t>
      </w:r>
      <w:r w:rsidR="00CE6683">
        <w:rPr>
          <w:rFonts w:ascii="Times New Roman" w:hAnsi="Times New Roman"/>
          <w:sz w:val="24"/>
          <w:szCs w:val="24"/>
        </w:rPr>
        <w:t>:</w:t>
      </w:r>
    </w:p>
    <w:p w:rsidR="002E74B3" w:rsidRPr="002A3367" w:rsidRDefault="00AD2CD7" w:rsidP="003665BF">
      <w:pPr>
        <w:pStyle w:val="Body"/>
        <w:numPr>
          <w:ilvl w:val="0"/>
          <w:numId w:val="43"/>
        </w:numPr>
        <w:tabs>
          <w:tab w:val="clear" w:pos="1080"/>
          <w:tab w:val="num" w:pos="720"/>
        </w:tabs>
        <w:spacing w:before="0" w:after="0" w:line="276" w:lineRule="auto"/>
        <w:ind w:left="709" w:hanging="357"/>
        <w:jc w:val="both"/>
        <w:rPr>
          <w:rFonts w:ascii="Times New Roman" w:hAnsi="Times New Roman"/>
          <w:sz w:val="24"/>
          <w:szCs w:val="24"/>
        </w:rPr>
      </w:pPr>
      <w:r>
        <w:rPr>
          <w:rFonts w:ascii="Times New Roman" w:hAnsi="Times New Roman"/>
          <w:sz w:val="24"/>
          <w:szCs w:val="24"/>
        </w:rPr>
        <w:t>F</w:t>
      </w:r>
      <w:r w:rsidR="00CE6683" w:rsidRPr="002A3367">
        <w:rPr>
          <w:rFonts w:ascii="Times New Roman" w:hAnsi="Times New Roman"/>
          <w:sz w:val="24"/>
          <w:szCs w:val="24"/>
        </w:rPr>
        <w:t>atigue</w:t>
      </w:r>
      <w:r w:rsidR="00E03F33">
        <w:rPr>
          <w:rFonts w:ascii="Times New Roman" w:hAnsi="Times New Roman"/>
          <w:sz w:val="24"/>
          <w:szCs w:val="24"/>
        </w:rPr>
        <w:t>;</w:t>
      </w:r>
    </w:p>
    <w:p w:rsidR="00CE6683" w:rsidRPr="008A627E" w:rsidRDefault="00AD2CD7" w:rsidP="003665BF">
      <w:pPr>
        <w:pStyle w:val="Body"/>
        <w:numPr>
          <w:ilvl w:val="0"/>
          <w:numId w:val="43"/>
        </w:numPr>
        <w:tabs>
          <w:tab w:val="clear" w:pos="1080"/>
          <w:tab w:val="num" w:pos="720"/>
        </w:tabs>
        <w:spacing w:before="0" w:after="0" w:line="276" w:lineRule="auto"/>
        <w:ind w:left="709" w:hanging="357"/>
        <w:jc w:val="both"/>
        <w:rPr>
          <w:rFonts w:ascii="Times New Roman" w:hAnsi="Times New Roman"/>
          <w:sz w:val="24"/>
          <w:szCs w:val="24"/>
        </w:rPr>
      </w:pPr>
      <w:r>
        <w:rPr>
          <w:rFonts w:ascii="Times New Roman" w:hAnsi="Times New Roman"/>
          <w:sz w:val="24"/>
          <w:szCs w:val="24"/>
        </w:rPr>
        <w:t>S</w:t>
      </w:r>
      <w:r w:rsidR="00CE6683" w:rsidRPr="008A627E">
        <w:rPr>
          <w:rFonts w:ascii="Times New Roman" w:hAnsi="Times New Roman"/>
          <w:sz w:val="24"/>
          <w:szCs w:val="24"/>
        </w:rPr>
        <w:t>tress corrosion cracking</w:t>
      </w:r>
      <w:r w:rsidR="00E03F33">
        <w:rPr>
          <w:rFonts w:ascii="Times New Roman" w:hAnsi="Times New Roman"/>
          <w:sz w:val="24"/>
          <w:szCs w:val="24"/>
        </w:rPr>
        <w:t>;</w:t>
      </w:r>
    </w:p>
    <w:p w:rsidR="002E74B3" w:rsidRPr="002A3367" w:rsidRDefault="00AD2CD7" w:rsidP="003665BF">
      <w:pPr>
        <w:pStyle w:val="Body"/>
        <w:numPr>
          <w:ilvl w:val="0"/>
          <w:numId w:val="43"/>
        </w:numPr>
        <w:tabs>
          <w:tab w:val="clear" w:pos="1080"/>
          <w:tab w:val="num" w:pos="720"/>
        </w:tabs>
        <w:spacing w:before="0" w:after="0" w:line="276" w:lineRule="auto"/>
        <w:ind w:left="709" w:hanging="357"/>
        <w:jc w:val="both"/>
        <w:rPr>
          <w:rFonts w:ascii="Times New Roman" w:hAnsi="Times New Roman"/>
          <w:sz w:val="24"/>
          <w:szCs w:val="24"/>
        </w:rPr>
      </w:pPr>
      <w:r>
        <w:rPr>
          <w:rFonts w:ascii="Times New Roman" w:hAnsi="Times New Roman"/>
          <w:sz w:val="24"/>
          <w:szCs w:val="24"/>
        </w:rPr>
        <w:t>T</w:t>
      </w:r>
      <w:r w:rsidR="002E74B3" w:rsidRPr="002A3367">
        <w:rPr>
          <w:rFonts w:ascii="Times New Roman" w:hAnsi="Times New Roman"/>
          <w:sz w:val="24"/>
          <w:szCs w:val="24"/>
        </w:rPr>
        <w:t xml:space="preserve">hermal ageing of stainless steels (where necessary, e.g. </w:t>
      </w:r>
      <w:r w:rsidR="006E08F3">
        <w:rPr>
          <w:rFonts w:ascii="Times New Roman" w:hAnsi="Times New Roman"/>
          <w:sz w:val="24"/>
          <w:szCs w:val="24"/>
        </w:rPr>
        <w:t>WWER</w:t>
      </w:r>
      <w:r w:rsidR="002E74B3" w:rsidRPr="002A3367">
        <w:rPr>
          <w:rFonts w:ascii="Times New Roman" w:hAnsi="Times New Roman"/>
          <w:sz w:val="24"/>
          <w:szCs w:val="24"/>
        </w:rPr>
        <w:t xml:space="preserve"> 1000</w:t>
      </w:r>
      <w:r w:rsidR="00980928">
        <w:rPr>
          <w:rFonts w:ascii="Times New Roman" w:hAnsi="Times New Roman"/>
          <w:sz w:val="24"/>
          <w:szCs w:val="24"/>
        </w:rPr>
        <w:t>)</w:t>
      </w:r>
      <w:r w:rsidR="00E03F33">
        <w:rPr>
          <w:rFonts w:ascii="Times New Roman" w:hAnsi="Times New Roman"/>
          <w:sz w:val="24"/>
          <w:szCs w:val="24"/>
        </w:rPr>
        <w:t>;</w:t>
      </w:r>
    </w:p>
    <w:p w:rsidR="002E74B3" w:rsidRDefault="00AD2CD7" w:rsidP="003665BF">
      <w:pPr>
        <w:pStyle w:val="Body"/>
        <w:numPr>
          <w:ilvl w:val="0"/>
          <w:numId w:val="43"/>
        </w:numPr>
        <w:tabs>
          <w:tab w:val="clear" w:pos="1080"/>
          <w:tab w:val="num" w:pos="720"/>
        </w:tabs>
        <w:spacing w:before="0" w:after="0" w:line="276" w:lineRule="auto"/>
        <w:ind w:left="709" w:hanging="357"/>
        <w:jc w:val="both"/>
        <w:rPr>
          <w:rFonts w:ascii="Times New Roman" w:hAnsi="Times New Roman"/>
          <w:sz w:val="24"/>
          <w:szCs w:val="24"/>
        </w:rPr>
      </w:pPr>
      <w:r>
        <w:rPr>
          <w:rFonts w:ascii="Times New Roman" w:hAnsi="Times New Roman"/>
          <w:sz w:val="24"/>
          <w:szCs w:val="24"/>
        </w:rPr>
        <w:t>W</w:t>
      </w:r>
      <w:r w:rsidR="002E74B3" w:rsidRPr="002A3367">
        <w:rPr>
          <w:rFonts w:ascii="Times New Roman" w:hAnsi="Times New Roman"/>
          <w:sz w:val="24"/>
          <w:szCs w:val="24"/>
        </w:rPr>
        <w:t>ear</w:t>
      </w:r>
      <w:r w:rsidR="00E03F33">
        <w:rPr>
          <w:rFonts w:ascii="Times New Roman" w:hAnsi="Times New Roman"/>
          <w:sz w:val="24"/>
          <w:szCs w:val="24"/>
        </w:rPr>
        <w:t>;</w:t>
      </w:r>
      <w:r w:rsidR="002E74B3" w:rsidRPr="002A3367">
        <w:rPr>
          <w:rFonts w:ascii="Times New Roman" w:hAnsi="Times New Roman"/>
          <w:sz w:val="24"/>
          <w:szCs w:val="24"/>
        </w:rPr>
        <w:t xml:space="preserve"> </w:t>
      </w:r>
    </w:p>
    <w:p w:rsidR="007D12EA" w:rsidRPr="002A3367" w:rsidRDefault="00AD2CD7" w:rsidP="003665BF">
      <w:pPr>
        <w:pStyle w:val="Body"/>
        <w:numPr>
          <w:ilvl w:val="0"/>
          <w:numId w:val="43"/>
        </w:numPr>
        <w:tabs>
          <w:tab w:val="clear" w:pos="1080"/>
          <w:tab w:val="num" w:pos="720"/>
        </w:tabs>
        <w:spacing w:before="0" w:after="0" w:line="276" w:lineRule="auto"/>
        <w:ind w:left="709" w:hanging="357"/>
        <w:jc w:val="both"/>
        <w:rPr>
          <w:rFonts w:ascii="Times New Roman" w:hAnsi="Times New Roman"/>
          <w:sz w:val="24"/>
          <w:szCs w:val="24"/>
        </w:rPr>
      </w:pPr>
      <w:r>
        <w:rPr>
          <w:rFonts w:ascii="Times New Roman" w:hAnsi="Times New Roman"/>
          <w:sz w:val="24"/>
          <w:szCs w:val="24"/>
        </w:rPr>
        <w:t>E</w:t>
      </w:r>
      <w:r w:rsidR="007D12EA">
        <w:rPr>
          <w:rFonts w:ascii="Times New Roman" w:hAnsi="Times New Roman"/>
          <w:sz w:val="24"/>
          <w:szCs w:val="24"/>
        </w:rPr>
        <w:t>rosion</w:t>
      </w:r>
      <w:r w:rsidR="00E03F33">
        <w:rPr>
          <w:rFonts w:ascii="Times New Roman" w:hAnsi="Times New Roman"/>
          <w:sz w:val="24"/>
          <w:szCs w:val="24"/>
        </w:rPr>
        <w:t>;</w:t>
      </w:r>
    </w:p>
    <w:p w:rsidR="00031F79" w:rsidRDefault="00AD2CD7" w:rsidP="003665BF">
      <w:pPr>
        <w:pStyle w:val="Body"/>
        <w:numPr>
          <w:ilvl w:val="0"/>
          <w:numId w:val="43"/>
        </w:numPr>
        <w:tabs>
          <w:tab w:val="clear" w:pos="1080"/>
          <w:tab w:val="num" w:pos="720"/>
        </w:tabs>
        <w:spacing w:before="0" w:after="0" w:line="276" w:lineRule="auto"/>
        <w:ind w:left="709" w:hanging="357"/>
        <w:jc w:val="both"/>
        <w:rPr>
          <w:rFonts w:ascii="Times New Roman" w:hAnsi="Times New Roman"/>
          <w:sz w:val="24"/>
          <w:szCs w:val="24"/>
        </w:rPr>
      </w:pPr>
      <w:r>
        <w:rPr>
          <w:rFonts w:ascii="Times New Roman" w:hAnsi="Times New Roman"/>
          <w:sz w:val="24"/>
          <w:szCs w:val="24"/>
        </w:rPr>
        <w:t>G</w:t>
      </w:r>
      <w:r w:rsidR="002E74B3" w:rsidRPr="008A627E">
        <w:rPr>
          <w:rFonts w:ascii="Times New Roman" w:hAnsi="Times New Roman"/>
          <w:sz w:val="24"/>
          <w:szCs w:val="24"/>
        </w:rPr>
        <w:t>row</w:t>
      </w:r>
      <w:r w:rsidR="00841FBD">
        <w:rPr>
          <w:rFonts w:ascii="Times New Roman" w:hAnsi="Times New Roman"/>
          <w:sz w:val="24"/>
          <w:szCs w:val="24"/>
        </w:rPr>
        <w:t>th</w:t>
      </w:r>
      <w:r w:rsidR="002E74B3" w:rsidRPr="008A627E">
        <w:rPr>
          <w:rFonts w:ascii="Times New Roman" w:hAnsi="Times New Roman"/>
          <w:sz w:val="24"/>
          <w:szCs w:val="24"/>
        </w:rPr>
        <w:t xml:space="preserve"> of manufacturing defects</w:t>
      </w:r>
      <w:r w:rsidR="00056B98">
        <w:rPr>
          <w:rFonts w:ascii="Times New Roman" w:hAnsi="Times New Roman"/>
          <w:sz w:val="24"/>
          <w:szCs w:val="24"/>
        </w:rPr>
        <w:t xml:space="preserve"> (if exist</w:t>
      </w:r>
      <w:r w:rsidR="00B92176">
        <w:rPr>
          <w:rFonts w:ascii="Times New Roman" w:hAnsi="Times New Roman"/>
          <w:sz w:val="24"/>
          <w:szCs w:val="24"/>
        </w:rPr>
        <w:t>ing</w:t>
      </w:r>
      <w:r w:rsidR="00056B98">
        <w:rPr>
          <w:rFonts w:ascii="Times New Roman" w:hAnsi="Times New Roman"/>
          <w:sz w:val="24"/>
          <w:szCs w:val="24"/>
        </w:rPr>
        <w:t>)</w:t>
      </w:r>
      <w:r w:rsidR="00E03F33">
        <w:rPr>
          <w:rFonts w:ascii="Times New Roman" w:hAnsi="Times New Roman"/>
          <w:sz w:val="24"/>
          <w:szCs w:val="24"/>
        </w:rPr>
        <w:t>;</w:t>
      </w:r>
    </w:p>
    <w:p w:rsidR="00E6645F" w:rsidRDefault="00AD2CD7" w:rsidP="003665BF">
      <w:pPr>
        <w:pStyle w:val="Body"/>
        <w:numPr>
          <w:ilvl w:val="0"/>
          <w:numId w:val="43"/>
        </w:numPr>
        <w:tabs>
          <w:tab w:val="clear" w:pos="1080"/>
          <w:tab w:val="num" w:pos="720"/>
        </w:tabs>
        <w:spacing w:before="0" w:after="0" w:line="276" w:lineRule="auto"/>
        <w:ind w:left="709" w:hanging="357"/>
        <w:jc w:val="both"/>
        <w:rPr>
          <w:rFonts w:ascii="Times New Roman" w:hAnsi="Times New Roman"/>
          <w:sz w:val="24"/>
          <w:szCs w:val="24"/>
        </w:rPr>
      </w:pPr>
      <w:r>
        <w:rPr>
          <w:rFonts w:ascii="Times New Roman" w:hAnsi="Times New Roman"/>
          <w:sz w:val="24"/>
          <w:szCs w:val="24"/>
        </w:rPr>
        <w:t>B</w:t>
      </w:r>
      <w:r w:rsidR="00E6645F" w:rsidRPr="0097242A">
        <w:rPr>
          <w:rFonts w:ascii="Times New Roman" w:hAnsi="Times New Roman"/>
          <w:sz w:val="24"/>
          <w:szCs w:val="24"/>
        </w:rPr>
        <w:t>oric acid corrosion</w:t>
      </w:r>
      <w:r w:rsidR="00226BB4">
        <w:rPr>
          <w:rFonts w:ascii="Times New Roman" w:hAnsi="Times New Roman"/>
          <w:sz w:val="24"/>
          <w:szCs w:val="24"/>
        </w:rPr>
        <w:t xml:space="preserve"> (</w:t>
      </w:r>
      <w:r w:rsidR="00796D8C" w:rsidRPr="00226BB4">
        <w:rPr>
          <w:rFonts w:ascii="Times New Roman" w:hAnsi="Times New Roman"/>
          <w:sz w:val="24"/>
          <w:szCs w:val="24"/>
        </w:rPr>
        <w:t>applicable to bolting)</w:t>
      </w:r>
      <w:r w:rsidR="00E03F33">
        <w:rPr>
          <w:rFonts w:ascii="Times New Roman" w:hAnsi="Times New Roman"/>
          <w:sz w:val="24"/>
          <w:szCs w:val="24"/>
        </w:rPr>
        <w:t>;</w:t>
      </w:r>
    </w:p>
    <w:p w:rsidR="007D12EA" w:rsidRPr="0097242A" w:rsidRDefault="00AD2CD7" w:rsidP="003665BF">
      <w:pPr>
        <w:pStyle w:val="Body"/>
        <w:numPr>
          <w:ilvl w:val="0"/>
          <w:numId w:val="43"/>
        </w:numPr>
        <w:tabs>
          <w:tab w:val="clear" w:pos="1080"/>
          <w:tab w:val="num" w:pos="720"/>
        </w:tabs>
        <w:spacing w:before="0" w:after="0" w:line="276" w:lineRule="auto"/>
        <w:ind w:left="709" w:hanging="357"/>
        <w:jc w:val="both"/>
        <w:rPr>
          <w:rFonts w:ascii="Times New Roman" w:hAnsi="Times New Roman"/>
          <w:sz w:val="24"/>
          <w:szCs w:val="24"/>
        </w:rPr>
      </w:pPr>
      <w:r>
        <w:rPr>
          <w:rFonts w:ascii="Times New Roman" w:hAnsi="Times New Roman"/>
          <w:sz w:val="24"/>
          <w:szCs w:val="24"/>
        </w:rPr>
        <w:t>G</w:t>
      </w:r>
      <w:r w:rsidR="007D12EA">
        <w:rPr>
          <w:rFonts w:ascii="Times New Roman" w:hAnsi="Times New Roman"/>
          <w:sz w:val="24"/>
          <w:szCs w:val="24"/>
        </w:rPr>
        <w:t>eneral corrosion</w:t>
      </w:r>
      <w:r w:rsidR="003F0A12">
        <w:rPr>
          <w:rFonts w:ascii="Times New Roman" w:hAnsi="Times New Roman"/>
          <w:sz w:val="24"/>
          <w:szCs w:val="24"/>
        </w:rPr>
        <w:t xml:space="preserve"> </w:t>
      </w:r>
      <w:r w:rsidR="00796D8C" w:rsidRPr="00796D8C">
        <w:rPr>
          <w:rFonts w:ascii="Times New Roman" w:hAnsi="Times New Roman"/>
          <w:sz w:val="24"/>
          <w:szCs w:val="24"/>
        </w:rPr>
        <w:t>(</w:t>
      </w:r>
      <w:r w:rsidR="00226BB4" w:rsidRPr="00226BB4">
        <w:rPr>
          <w:rFonts w:ascii="Times New Roman" w:hAnsi="Times New Roman"/>
          <w:sz w:val="24"/>
          <w:szCs w:val="24"/>
        </w:rPr>
        <w:t xml:space="preserve">applicable to </w:t>
      </w:r>
      <w:r w:rsidR="00366F20">
        <w:rPr>
          <w:rFonts w:ascii="Times New Roman" w:hAnsi="Times New Roman"/>
          <w:sz w:val="24"/>
          <w:szCs w:val="24"/>
        </w:rPr>
        <w:t xml:space="preserve">the RCP </w:t>
      </w:r>
      <w:r w:rsidR="00226BB4">
        <w:rPr>
          <w:rFonts w:ascii="Times New Roman" w:hAnsi="Times New Roman"/>
          <w:sz w:val="24"/>
          <w:szCs w:val="24"/>
        </w:rPr>
        <w:t>support system)</w:t>
      </w:r>
      <w:r w:rsidR="00E03F33">
        <w:rPr>
          <w:rFonts w:ascii="Times New Roman" w:hAnsi="Times New Roman"/>
          <w:sz w:val="24"/>
          <w:szCs w:val="24"/>
        </w:rPr>
        <w:t>.</w:t>
      </w:r>
    </w:p>
    <w:p w:rsidR="00031F79" w:rsidRPr="00942892" w:rsidRDefault="0095669F" w:rsidP="003665BF">
      <w:pPr>
        <w:pStyle w:val="Body"/>
        <w:tabs>
          <w:tab w:val="clear" w:pos="360"/>
        </w:tabs>
        <w:jc w:val="both"/>
        <w:rPr>
          <w:rFonts w:ascii="Times New Roman" w:hAnsi="Times New Roman"/>
          <w:sz w:val="24"/>
          <w:szCs w:val="24"/>
          <w:u w:val="single"/>
          <w:lang w:val="fr-CH"/>
        </w:rPr>
      </w:pPr>
      <w:r w:rsidRPr="00942892">
        <w:rPr>
          <w:rFonts w:ascii="Times New Roman" w:hAnsi="Times New Roman"/>
          <w:sz w:val="24"/>
          <w:szCs w:val="24"/>
          <w:u w:val="single"/>
          <w:lang w:val="fr-CH"/>
        </w:rPr>
        <w:t>F</w:t>
      </w:r>
      <w:r w:rsidR="00031F79" w:rsidRPr="00942892">
        <w:rPr>
          <w:rFonts w:ascii="Times New Roman" w:hAnsi="Times New Roman"/>
          <w:sz w:val="24"/>
          <w:szCs w:val="24"/>
          <w:u w:val="single"/>
          <w:lang w:val="fr-CH"/>
        </w:rPr>
        <w:t>atigue</w:t>
      </w:r>
      <w:r w:rsidR="00CC7EE0" w:rsidRPr="00942892">
        <w:rPr>
          <w:rFonts w:ascii="Times New Roman" w:hAnsi="Times New Roman"/>
          <w:sz w:val="24"/>
          <w:szCs w:val="24"/>
          <w:u w:val="single"/>
          <w:lang w:val="fr-CH"/>
        </w:rPr>
        <w:t xml:space="preserve"> (cumulative </w:t>
      </w:r>
      <w:proofErr w:type="spellStart"/>
      <w:r w:rsidR="00CC7EE0" w:rsidRPr="00942892">
        <w:rPr>
          <w:rFonts w:ascii="Times New Roman" w:hAnsi="Times New Roman"/>
          <w:sz w:val="24"/>
          <w:szCs w:val="24"/>
          <w:u w:val="single"/>
          <w:lang w:val="fr-CH"/>
        </w:rPr>
        <w:t>effect</w:t>
      </w:r>
      <w:proofErr w:type="spellEnd"/>
      <w:r w:rsidR="00CC7EE0" w:rsidRPr="00942892">
        <w:rPr>
          <w:rFonts w:ascii="Times New Roman" w:hAnsi="Times New Roman"/>
          <w:sz w:val="24"/>
          <w:szCs w:val="24"/>
          <w:u w:val="single"/>
          <w:lang w:val="fr-CH"/>
        </w:rPr>
        <w:t xml:space="preserve"> of fatigue)</w:t>
      </w:r>
    </w:p>
    <w:p w:rsidR="00031F79" w:rsidRDefault="00FC41D6" w:rsidP="003665BF">
      <w:pPr>
        <w:pStyle w:val="Body"/>
        <w:tabs>
          <w:tab w:val="clear" w:pos="360"/>
        </w:tabs>
        <w:ind w:left="0" w:firstLine="0"/>
        <w:jc w:val="both"/>
        <w:rPr>
          <w:rFonts w:ascii="Times New Roman" w:hAnsi="Times New Roman"/>
          <w:sz w:val="24"/>
          <w:szCs w:val="24"/>
        </w:rPr>
      </w:pPr>
      <w:r>
        <w:rPr>
          <w:rFonts w:ascii="Times New Roman" w:hAnsi="Times New Roman"/>
          <w:sz w:val="24"/>
          <w:szCs w:val="24"/>
        </w:rPr>
        <w:t>F</w:t>
      </w:r>
      <w:r w:rsidR="00031F79" w:rsidRPr="00031F79">
        <w:rPr>
          <w:rFonts w:ascii="Times New Roman" w:hAnsi="Times New Roman"/>
          <w:sz w:val="24"/>
          <w:szCs w:val="24"/>
        </w:rPr>
        <w:t xml:space="preserve">atigue is caused by cyclic loading of system, </w:t>
      </w:r>
      <w:r w:rsidR="00031F79">
        <w:rPr>
          <w:rFonts w:ascii="Times New Roman" w:hAnsi="Times New Roman"/>
          <w:sz w:val="24"/>
          <w:szCs w:val="24"/>
        </w:rPr>
        <w:t xml:space="preserve">structures and components (SSC) </w:t>
      </w:r>
      <w:r w:rsidR="00031F79" w:rsidRPr="00031F79">
        <w:rPr>
          <w:rFonts w:ascii="Times New Roman" w:hAnsi="Times New Roman"/>
          <w:sz w:val="24"/>
          <w:szCs w:val="24"/>
        </w:rPr>
        <w:t>during operation. The critical location</w:t>
      </w:r>
      <w:r w:rsidR="00EC3EA9">
        <w:rPr>
          <w:rFonts w:ascii="Times New Roman" w:hAnsi="Times New Roman"/>
          <w:sz w:val="24"/>
          <w:szCs w:val="24"/>
        </w:rPr>
        <w:t>s</w:t>
      </w:r>
      <w:r w:rsidR="00031F79" w:rsidRPr="00031F79">
        <w:rPr>
          <w:rFonts w:ascii="Times New Roman" w:hAnsi="Times New Roman"/>
          <w:sz w:val="24"/>
          <w:szCs w:val="24"/>
        </w:rPr>
        <w:t xml:space="preserve"> for fatigue of </w:t>
      </w:r>
      <w:r w:rsidR="006E08F3">
        <w:rPr>
          <w:rFonts w:ascii="Times New Roman" w:hAnsi="Times New Roman"/>
          <w:sz w:val="24"/>
          <w:szCs w:val="24"/>
        </w:rPr>
        <w:t>RCP</w:t>
      </w:r>
      <w:r w:rsidR="00031F79" w:rsidRPr="00031F79">
        <w:rPr>
          <w:rFonts w:ascii="Times New Roman" w:hAnsi="Times New Roman"/>
          <w:sz w:val="24"/>
          <w:szCs w:val="24"/>
        </w:rPr>
        <w:t xml:space="preserve"> </w:t>
      </w:r>
      <w:r w:rsidR="00EC3EA9">
        <w:rPr>
          <w:rFonts w:ascii="Times New Roman" w:hAnsi="Times New Roman"/>
          <w:sz w:val="24"/>
          <w:szCs w:val="24"/>
        </w:rPr>
        <w:t>are</w:t>
      </w:r>
      <w:r w:rsidR="00EC3EA9" w:rsidRPr="00031F79">
        <w:rPr>
          <w:rFonts w:ascii="Times New Roman" w:hAnsi="Times New Roman"/>
          <w:sz w:val="24"/>
          <w:szCs w:val="24"/>
        </w:rPr>
        <w:t xml:space="preserve"> </w:t>
      </w:r>
      <w:r w:rsidR="00031F79" w:rsidRPr="00031F79">
        <w:rPr>
          <w:rFonts w:ascii="Times New Roman" w:hAnsi="Times New Roman"/>
          <w:sz w:val="24"/>
          <w:szCs w:val="24"/>
        </w:rPr>
        <w:t>the body</w:t>
      </w:r>
      <w:r w:rsidR="00EC3EA9">
        <w:rPr>
          <w:rFonts w:ascii="Times New Roman" w:hAnsi="Times New Roman"/>
          <w:sz w:val="24"/>
          <w:szCs w:val="24"/>
        </w:rPr>
        <w:t xml:space="preserve"> </w:t>
      </w:r>
      <w:r w:rsidR="00925819">
        <w:rPr>
          <w:rFonts w:ascii="Times New Roman" w:hAnsi="Times New Roman"/>
          <w:sz w:val="24"/>
          <w:szCs w:val="24"/>
        </w:rPr>
        <w:t xml:space="preserve">and </w:t>
      </w:r>
      <w:r w:rsidR="00366F20">
        <w:rPr>
          <w:rFonts w:ascii="Times New Roman" w:hAnsi="Times New Roman"/>
          <w:sz w:val="24"/>
          <w:szCs w:val="24"/>
        </w:rPr>
        <w:t xml:space="preserve">the </w:t>
      </w:r>
      <w:r w:rsidR="00EC3EA9" w:rsidRPr="00EC3EA9">
        <w:rPr>
          <w:rFonts w:ascii="Times New Roman" w:hAnsi="Times New Roman"/>
          <w:sz w:val="24"/>
          <w:szCs w:val="24"/>
        </w:rPr>
        <w:t>flanged joints</w:t>
      </w:r>
      <w:r w:rsidR="00031F79" w:rsidRPr="00031F79">
        <w:rPr>
          <w:rFonts w:ascii="Times New Roman" w:hAnsi="Times New Roman"/>
          <w:sz w:val="24"/>
          <w:szCs w:val="24"/>
        </w:rPr>
        <w:t>.</w:t>
      </w:r>
    </w:p>
    <w:p w:rsidR="004E121D" w:rsidRDefault="004E121D" w:rsidP="003665BF">
      <w:pPr>
        <w:pStyle w:val="Body"/>
        <w:tabs>
          <w:tab w:val="clear" w:pos="360"/>
        </w:tabs>
        <w:ind w:left="0" w:firstLine="0"/>
        <w:jc w:val="both"/>
        <w:rPr>
          <w:rFonts w:ascii="Times New Roman" w:hAnsi="Times New Roman"/>
          <w:sz w:val="24"/>
          <w:szCs w:val="24"/>
          <w:u w:val="single"/>
        </w:rPr>
      </w:pPr>
      <w:r>
        <w:rPr>
          <w:rFonts w:ascii="Times New Roman" w:hAnsi="Times New Roman"/>
          <w:sz w:val="24"/>
          <w:szCs w:val="24"/>
          <w:u w:val="single"/>
        </w:rPr>
        <w:t>S</w:t>
      </w:r>
      <w:r w:rsidRPr="004E121D">
        <w:rPr>
          <w:rFonts w:ascii="Times New Roman" w:hAnsi="Times New Roman"/>
          <w:sz w:val="24"/>
          <w:szCs w:val="24"/>
          <w:u w:val="single"/>
        </w:rPr>
        <w:t>tress corrosion cracking</w:t>
      </w:r>
    </w:p>
    <w:p w:rsidR="002D5977" w:rsidRPr="00D23D42" w:rsidRDefault="002D5977" w:rsidP="003665BF">
      <w:pPr>
        <w:pStyle w:val="Body"/>
        <w:tabs>
          <w:tab w:val="clear" w:pos="360"/>
        </w:tabs>
        <w:ind w:left="0" w:firstLine="0"/>
        <w:jc w:val="both"/>
        <w:rPr>
          <w:rFonts w:ascii="Times New Roman" w:hAnsi="Times New Roman"/>
          <w:sz w:val="24"/>
          <w:szCs w:val="24"/>
        </w:rPr>
      </w:pPr>
      <w:r w:rsidRPr="00D23D42">
        <w:rPr>
          <w:rFonts w:ascii="Times New Roman" w:hAnsi="Times New Roman"/>
          <w:sz w:val="24"/>
          <w:szCs w:val="24"/>
        </w:rPr>
        <w:t>Stress corrosion cracking is a complex phenomenon driven by the synergistic interaction of mechanical, electrochemical and metallurgical factors.</w:t>
      </w:r>
    </w:p>
    <w:p w:rsidR="004E121D" w:rsidRPr="004E121D" w:rsidRDefault="004E121D" w:rsidP="003665BF">
      <w:pPr>
        <w:pStyle w:val="Body"/>
        <w:tabs>
          <w:tab w:val="clear" w:pos="360"/>
        </w:tabs>
        <w:ind w:left="0" w:firstLine="0"/>
        <w:jc w:val="both"/>
        <w:rPr>
          <w:rFonts w:ascii="Times New Roman" w:hAnsi="Times New Roman"/>
          <w:sz w:val="24"/>
          <w:szCs w:val="24"/>
          <w:u w:val="single"/>
        </w:rPr>
      </w:pPr>
      <w:r>
        <w:rPr>
          <w:rFonts w:ascii="Times New Roman" w:hAnsi="Times New Roman"/>
          <w:sz w:val="24"/>
          <w:szCs w:val="24"/>
          <w:u w:val="single"/>
        </w:rPr>
        <w:t>T</w:t>
      </w:r>
      <w:r w:rsidRPr="004E121D">
        <w:rPr>
          <w:rFonts w:ascii="Times New Roman" w:hAnsi="Times New Roman"/>
          <w:sz w:val="24"/>
          <w:szCs w:val="24"/>
          <w:u w:val="single"/>
        </w:rPr>
        <w:t xml:space="preserve">hermal ageing of stainless steels (where necessary, e.g. </w:t>
      </w:r>
      <w:r w:rsidR="006E08F3">
        <w:rPr>
          <w:rFonts w:ascii="Times New Roman" w:hAnsi="Times New Roman"/>
          <w:sz w:val="24"/>
          <w:szCs w:val="24"/>
          <w:u w:val="single"/>
        </w:rPr>
        <w:t>WWER</w:t>
      </w:r>
      <w:r w:rsidRPr="004E121D">
        <w:rPr>
          <w:rFonts w:ascii="Times New Roman" w:hAnsi="Times New Roman"/>
          <w:sz w:val="24"/>
          <w:szCs w:val="24"/>
          <w:u w:val="single"/>
        </w:rPr>
        <w:t xml:space="preserve"> 1000</w:t>
      </w:r>
      <w:r w:rsidR="00980928">
        <w:rPr>
          <w:rFonts w:ascii="Times New Roman" w:hAnsi="Times New Roman"/>
          <w:sz w:val="24"/>
          <w:szCs w:val="24"/>
          <w:u w:val="single"/>
        </w:rPr>
        <w:t>)</w:t>
      </w:r>
    </w:p>
    <w:p w:rsidR="00F74699" w:rsidRPr="00AC2156" w:rsidRDefault="00F74699" w:rsidP="003665BF">
      <w:pPr>
        <w:pStyle w:val="Body"/>
        <w:tabs>
          <w:tab w:val="clear" w:pos="360"/>
        </w:tabs>
        <w:ind w:left="0" w:firstLine="0"/>
        <w:jc w:val="both"/>
        <w:rPr>
          <w:rFonts w:ascii="Times New Roman" w:hAnsi="Times New Roman"/>
          <w:sz w:val="24"/>
          <w:szCs w:val="24"/>
        </w:rPr>
      </w:pPr>
      <w:r>
        <w:rPr>
          <w:rFonts w:ascii="Times New Roman" w:hAnsi="Times New Roman"/>
          <w:sz w:val="24"/>
          <w:szCs w:val="24"/>
        </w:rPr>
        <w:t>Thermal ageing causes</w:t>
      </w:r>
      <w:r w:rsidRPr="00AC2156">
        <w:rPr>
          <w:rFonts w:ascii="Times New Roman" w:hAnsi="Times New Roman"/>
          <w:sz w:val="24"/>
          <w:szCs w:val="24"/>
        </w:rPr>
        <w:t xml:space="preserve"> loss of fracture toughness</w:t>
      </w:r>
      <w:r w:rsidR="00366F20">
        <w:rPr>
          <w:rFonts w:ascii="Times New Roman" w:hAnsi="Times New Roman"/>
          <w:sz w:val="24"/>
          <w:szCs w:val="24"/>
        </w:rPr>
        <w:t xml:space="preserve"> and</w:t>
      </w:r>
      <w:r w:rsidRPr="00AC2156">
        <w:rPr>
          <w:rFonts w:ascii="Times New Roman" w:hAnsi="Times New Roman"/>
          <w:sz w:val="24"/>
          <w:szCs w:val="24"/>
        </w:rPr>
        <w:t xml:space="preserve"> </w:t>
      </w:r>
      <w:r>
        <w:rPr>
          <w:rFonts w:ascii="Times New Roman" w:hAnsi="Times New Roman"/>
          <w:sz w:val="24"/>
          <w:szCs w:val="24"/>
        </w:rPr>
        <w:t xml:space="preserve">a change of mechanical properties of </w:t>
      </w:r>
      <w:r w:rsidRPr="00AC2156">
        <w:rPr>
          <w:rFonts w:ascii="Times New Roman" w:hAnsi="Times New Roman"/>
          <w:sz w:val="24"/>
          <w:szCs w:val="24"/>
        </w:rPr>
        <w:t>susceptible CASS</w:t>
      </w:r>
      <w:r>
        <w:rPr>
          <w:rFonts w:ascii="Times New Roman" w:hAnsi="Times New Roman"/>
          <w:sz w:val="24"/>
          <w:szCs w:val="24"/>
        </w:rPr>
        <w:t xml:space="preserve"> materials.</w:t>
      </w:r>
      <w:r w:rsidR="007D12EA">
        <w:rPr>
          <w:rFonts w:ascii="Times New Roman" w:hAnsi="Times New Roman"/>
          <w:sz w:val="24"/>
          <w:szCs w:val="24"/>
        </w:rPr>
        <w:t xml:space="preserve"> </w:t>
      </w:r>
    </w:p>
    <w:p w:rsidR="00031F79" w:rsidRPr="00677BC4" w:rsidRDefault="007D12EA" w:rsidP="003665BF">
      <w:pPr>
        <w:pStyle w:val="Body"/>
        <w:tabs>
          <w:tab w:val="clear" w:pos="360"/>
        </w:tabs>
        <w:ind w:left="0" w:firstLine="0"/>
        <w:jc w:val="both"/>
        <w:rPr>
          <w:rFonts w:ascii="Times New Roman" w:hAnsi="Times New Roman"/>
          <w:sz w:val="24"/>
          <w:szCs w:val="24"/>
          <w:u w:val="single"/>
        </w:rPr>
      </w:pPr>
      <w:r>
        <w:rPr>
          <w:rFonts w:ascii="Times New Roman" w:hAnsi="Times New Roman"/>
          <w:sz w:val="24"/>
          <w:szCs w:val="24"/>
          <w:u w:val="single"/>
        </w:rPr>
        <w:lastRenderedPageBreak/>
        <w:t>W</w:t>
      </w:r>
      <w:r w:rsidR="00031F79" w:rsidRPr="002A3367">
        <w:rPr>
          <w:rFonts w:ascii="Times New Roman" w:hAnsi="Times New Roman"/>
          <w:sz w:val="24"/>
          <w:szCs w:val="24"/>
          <w:u w:val="single"/>
        </w:rPr>
        <w:t>ear</w:t>
      </w:r>
    </w:p>
    <w:p w:rsidR="00031F79" w:rsidRPr="003211EA" w:rsidRDefault="00031F79" w:rsidP="003665BF">
      <w:pPr>
        <w:pStyle w:val="ListParagraph"/>
        <w:spacing w:before="120" w:after="120"/>
        <w:ind w:left="0"/>
        <w:contextualSpacing w:val="0"/>
        <w:jc w:val="both"/>
        <w:rPr>
          <w:rFonts w:ascii="Times New Roman" w:hAnsi="Times New Roman"/>
          <w:sz w:val="24"/>
          <w:szCs w:val="24"/>
        </w:rPr>
      </w:pPr>
      <w:r w:rsidRPr="003211EA">
        <w:rPr>
          <w:rFonts w:ascii="Times New Roman" w:hAnsi="Times New Roman"/>
          <w:sz w:val="24"/>
          <w:szCs w:val="24"/>
        </w:rPr>
        <w:t>Wearing is characterized by loss of materi</w:t>
      </w:r>
      <w:r w:rsidR="008478D9" w:rsidRPr="003211EA">
        <w:rPr>
          <w:rFonts w:ascii="Times New Roman" w:hAnsi="Times New Roman"/>
          <w:sz w:val="24"/>
          <w:szCs w:val="24"/>
        </w:rPr>
        <w:t>a</w:t>
      </w:r>
      <w:r w:rsidRPr="003211EA">
        <w:rPr>
          <w:rFonts w:ascii="Times New Roman" w:hAnsi="Times New Roman"/>
          <w:sz w:val="24"/>
          <w:szCs w:val="24"/>
        </w:rPr>
        <w:t xml:space="preserve">l due to contact between two moving surfaces, such </w:t>
      </w:r>
      <w:r w:rsidR="008478D9" w:rsidRPr="003211EA">
        <w:rPr>
          <w:rFonts w:ascii="Times New Roman" w:hAnsi="Times New Roman"/>
          <w:sz w:val="24"/>
          <w:szCs w:val="24"/>
        </w:rPr>
        <w:t xml:space="preserve">as </w:t>
      </w:r>
      <w:r w:rsidRPr="003211EA">
        <w:rPr>
          <w:rFonts w:ascii="Times New Roman" w:hAnsi="Times New Roman"/>
          <w:sz w:val="24"/>
          <w:szCs w:val="24"/>
        </w:rPr>
        <w:t xml:space="preserve">sliding, rolling, pushing or streaming. </w:t>
      </w:r>
      <w:r w:rsidR="00AA2107" w:rsidRPr="003211EA">
        <w:rPr>
          <w:rFonts w:ascii="Times New Roman" w:hAnsi="Times New Roman"/>
          <w:sz w:val="24"/>
          <w:szCs w:val="24"/>
        </w:rPr>
        <w:t>Degradation due to wear or stress relaxation could be applicable to fitted con</w:t>
      </w:r>
      <w:r w:rsidR="00D23D42" w:rsidRPr="003211EA">
        <w:rPr>
          <w:rFonts w:ascii="Times New Roman" w:hAnsi="Times New Roman"/>
          <w:sz w:val="24"/>
          <w:szCs w:val="24"/>
        </w:rPr>
        <w:t>nections such as bolts and keys</w:t>
      </w:r>
      <w:r w:rsidR="00D23D42" w:rsidRPr="00121A9E">
        <w:rPr>
          <w:rFonts w:ascii="Times New Roman" w:hAnsi="Times New Roman"/>
          <w:sz w:val="24"/>
          <w:szCs w:val="24"/>
        </w:rPr>
        <w:t>.</w:t>
      </w:r>
      <w:r w:rsidR="00121A9E">
        <w:rPr>
          <w:rFonts w:ascii="Times New Roman" w:hAnsi="Times New Roman"/>
          <w:sz w:val="24"/>
          <w:szCs w:val="24"/>
        </w:rPr>
        <w:t xml:space="preserve"> </w:t>
      </w:r>
    </w:p>
    <w:p w:rsidR="00EC3EA9" w:rsidRDefault="007D12EA" w:rsidP="003665BF">
      <w:pPr>
        <w:pStyle w:val="Body"/>
        <w:tabs>
          <w:tab w:val="clear" w:pos="360"/>
        </w:tabs>
        <w:ind w:left="0" w:firstLine="0"/>
        <w:jc w:val="both"/>
        <w:rPr>
          <w:rFonts w:ascii="Times New Roman" w:hAnsi="Times New Roman"/>
          <w:sz w:val="24"/>
          <w:szCs w:val="24"/>
          <w:u w:val="single"/>
        </w:rPr>
      </w:pPr>
      <w:r>
        <w:rPr>
          <w:rFonts w:ascii="Times New Roman" w:hAnsi="Times New Roman"/>
          <w:sz w:val="24"/>
          <w:szCs w:val="24"/>
          <w:u w:val="single"/>
        </w:rPr>
        <w:t>Erosion</w:t>
      </w:r>
    </w:p>
    <w:p w:rsidR="007D12EA" w:rsidRPr="00DC04B4" w:rsidRDefault="00DC04B4" w:rsidP="003665BF">
      <w:pPr>
        <w:pStyle w:val="Body"/>
        <w:tabs>
          <w:tab w:val="clear" w:pos="360"/>
        </w:tabs>
        <w:ind w:left="0" w:firstLine="0"/>
        <w:jc w:val="both"/>
        <w:rPr>
          <w:rFonts w:ascii="Times New Roman" w:hAnsi="Times New Roman"/>
          <w:sz w:val="24"/>
          <w:szCs w:val="24"/>
        </w:rPr>
      </w:pPr>
      <w:r w:rsidRPr="00DC04B4">
        <w:rPr>
          <w:rFonts w:ascii="Times New Roman" w:hAnsi="Times New Roman"/>
          <w:sz w:val="24"/>
          <w:szCs w:val="24"/>
        </w:rPr>
        <w:t>E</w:t>
      </w:r>
      <w:r w:rsidR="007D12EA" w:rsidRPr="00DC04B4">
        <w:rPr>
          <w:rFonts w:ascii="Times New Roman" w:hAnsi="Times New Roman"/>
          <w:sz w:val="24"/>
          <w:szCs w:val="24"/>
        </w:rPr>
        <w:t xml:space="preserve">rosion </w:t>
      </w:r>
      <w:r w:rsidRPr="00DC04B4">
        <w:rPr>
          <w:rFonts w:ascii="Times New Roman" w:hAnsi="Times New Roman"/>
          <w:sz w:val="24"/>
          <w:szCs w:val="24"/>
        </w:rPr>
        <w:t xml:space="preserve">effects on wall thickness of hydraulic components of </w:t>
      </w:r>
      <w:r w:rsidR="003B0D22">
        <w:rPr>
          <w:rFonts w:ascii="Times New Roman" w:hAnsi="Times New Roman"/>
          <w:sz w:val="24"/>
          <w:szCs w:val="24"/>
        </w:rPr>
        <w:t>RCP</w:t>
      </w:r>
      <w:r w:rsidRPr="00DC04B4">
        <w:rPr>
          <w:rFonts w:ascii="Times New Roman" w:hAnsi="Times New Roman"/>
          <w:sz w:val="24"/>
          <w:szCs w:val="24"/>
        </w:rPr>
        <w:t xml:space="preserve">. </w:t>
      </w:r>
    </w:p>
    <w:p w:rsidR="00031F79" w:rsidRPr="00677BC4" w:rsidRDefault="00031F79" w:rsidP="003665BF">
      <w:pPr>
        <w:pStyle w:val="Body"/>
        <w:tabs>
          <w:tab w:val="clear" w:pos="360"/>
        </w:tabs>
        <w:ind w:left="0" w:firstLine="0"/>
        <w:jc w:val="both"/>
        <w:rPr>
          <w:rFonts w:ascii="Times New Roman" w:hAnsi="Times New Roman"/>
          <w:sz w:val="24"/>
          <w:szCs w:val="24"/>
          <w:u w:val="single"/>
        </w:rPr>
      </w:pPr>
      <w:r w:rsidRPr="00677BC4">
        <w:rPr>
          <w:rFonts w:ascii="Times New Roman" w:hAnsi="Times New Roman"/>
          <w:sz w:val="24"/>
          <w:szCs w:val="24"/>
          <w:u w:val="single"/>
        </w:rPr>
        <w:t>Grow</w:t>
      </w:r>
      <w:r w:rsidR="004E66AE">
        <w:rPr>
          <w:rFonts w:ascii="Times New Roman" w:hAnsi="Times New Roman"/>
          <w:sz w:val="24"/>
          <w:szCs w:val="24"/>
          <w:u w:val="single"/>
        </w:rPr>
        <w:t>th</w:t>
      </w:r>
      <w:r w:rsidRPr="00677BC4">
        <w:rPr>
          <w:rFonts w:ascii="Times New Roman" w:hAnsi="Times New Roman"/>
          <w:sz w:val="24"/>
          <w:szCs w:val="24"/>
          <w:u w:val="single"/>
        </w:rPr>
        <w:t xml:space="preserve"> of manufacturing defects </w:t>
      </w:r>
    </w:p>
    <w:p w:rsidR="00031F79" w:rsidRDefault="00031F79" w:rsidP="003665BF">
      <w:pPr>
        <w:pStyle w:val="Body"/>
        <w:tabs>
          <w:tab w:val="clear" w:pos="360"/>
        </w:tabs>
        <w:ind w:left="0" w:firstLine="0"/>
        <w:jc w:val="both"/>
        <w:rPr>
          <w:rFonts w:ascii="Times New Roman" w:hAnsi="Times New Roman"/>
          <w:sz w:val="24"/>
          <w:szCs w:val="24"/>
        </w:rPr>
      </w:pPr>
      <w:r w:rsidRPr="00031F79">
        <w:rPr>
          <w:rFonts w:ascii="Times New Roman" w:hAnsi="Times New Roman"/>
          <w:sz w:val="24"/>
          <w:szCs w:val="24"/>
        </w:rPr>
        <w:t>This type of ageing effects is managed by in-service inspections</w:t>
      </w:r>
      <w:r w:rsidR="00D23D42">
        <w:rPr>
          <w:rFonts w:ascii="Times New Roman" w:hAnsi="Times New Roman"/>
          <w:sz w:val="24"/>
          <w:szCs w:val="24"/>
        </w:rPr>
        <w:t>.</w:t>
      </w:r>
    </w:p>
    <w:p w:rsidR="00DC04B4" w:rsidRPr="00AA2107" w:rsidRDefault="00796D8C" w:rsidP="003665BF">
      <w:pPr>
        <w:pStyle w:val="Body"/>
        <w:tabs>
          <w:tab w:val="clear" w:pos="360"/>
        </w:tabs>
        <w:ind w:left="0" w:firstLine="0"/>
        <w:jc w:val="both"/>
        <w:rPr>
          <w:rFonts w:ascii="Times New Roman" w:hAnsi="Times New Roman"/>
          <w:sz w:val="24"/>
          <w:szCs w:val="24"/>
          <w:u w:val="single"/>
        </w:rPr>
      </w:pPr>
      <w:r w:rsidRPr="00AA2107">
        <w:rPr>
          <w:rFonts w:ascii="Times New Roman" w:hAnsi="Times New Roman"/>
          <w:sz w:val="24"/>
          <w:szCs w:val="24"/>
          <w:u w:val="single"/>
        </w:rPr>
        <w:t>Boric acid corrosion</w:t>
      </w:r>
    </w:p>
    <w:p w:rsidR="00DC04B4" w:rsidRDefault="00AA2107" w:rsidP="003665BF">
      <w:pPr>
        <w:pStyle w:val="Body"/>
        <w:tabs>
          <w:tab w:val="clear" w:pos="360"/>
        </w:tabs>
        <w:ind w:left="0" w:firstLine="0"/>
        <w:jc w:val="both"/>
        <w:rPr>
          <w:rFonts w:ascii="Times New Roman" w:hAnsi="Times New Roman"/>
          <w:sz w:val="24"/>
          <w:szCs w:val="24"/>
        </w:rPr>
      </w:pPr>
      <w:r>
        <w:rPr>
          <w:rFonts w:ascii="Times New Roman" w:hAnsi="Times New Roman"/>
          <w:sz w:val="24"/>
          <w:szCs w:val="24"/>
        </w:rPr>
        <w:t xml:space="preserve">Bolting used on </w:t>
      </w:r>
      <w:r w:rsidR="003B0D22">
        <w:rPr>
          <w:rFonts w:ascii="Times New Roman" w:hAnsi="Times New Roman"/>
          <w:sz w:val="24"/>
          <w:szCs w:val="24"/>
        </w:rPr>
        <w:t>RCP</w:t>
      </w:r>
      <w:r>
        <w:rPr>
          <w:rFonts w:ascii="Times New Roman" w:hAnsi="Times New Roman"/>
          <w:sz w:val="24"/>
          <w:szCs w:val="24"/>
        </w:rPr>
        <w:t xml:space="preserve"> could be </w:t>
      </w:r>
      <w:r w:rsidR="004E66AE">
        <w:rPr>
          <w:rFonts w:ascii="Times New Roman" w:hAnsi="Times New Roman"/>
          <w:sz w:val="24"/>
          <w:szCs w:val="24"/>
        </w:rPr>
        <w:t xml:space="preserve">in </w:t>
      </w:r>
      <w:r>
        <w:rPr>
          <w:rFonts w:ascii="Times New Roman" w:hAnsi="Times New Roman"/>
          <w:sz w:val="24"/>
          <w:szCs w:val="24"/>
        </w:rPr>
        <w:t xml:space="preserve">carbon steel or nickel alloy and </w:t>
      </w:r>
      <w:r w:rsidR="004E66AE">
        <w:rPr>
          <w:rFonts w:ascii="Times New Roman" w:hAnsi="Times New Roman"/>
          <w:sz w:val="24"/>
          <w:szCs w:val="24"/>
        </w:rPr>
        <w:t xml:space="preserve">thus </w:t>
      </w:r>
      <w:r>
        <w:rPr>
          <w:rFonts w:ascii="Times New Roman" w:hAnsi="Times New Roman"/>
          <w:sz w:val="24"/>
          <w:szCs w:val="24"/>
        </w:rPr>
        <w:t xml:space="preserve">boric acid corrosion is a </w:t>
      </w:r>
      <w:r w:rsidR="004E66AE">
        <w:rPr>
          <w:rFonts w:ascii="Times New Roman" w:hAnsi="Times New Roman"/>
          <w:sz w:val="24"/>
          <w:szCs w:val="24"/>
        </w:rPr>
        <w:t xml:space="preserve">potential degradation </w:t>
      </w:r>
      <w:r>
        <w:rPr>
          <w:rFonts w:ascii="Times New Roman" w:hAnsi="Times New Roman"/>
          <w:sz w:val="24"/>
          <w:szCs w:val="24"/>
        </w:rPr>
        <w:t>mechanism.</w:t>
      </w:r>
    </w:p>
    <w:p w:rsidR="00A47562" w:rsidRPr="00AD4CC3" w:rsidRDefault="00A47562" w:rsidP="003665BF">
      <w:pPr>
        <w:spacing w:before="120" w:after="120"/>
        <w:rPr>
          <w:rFonts w:ascii="Times New Roman" w:hAnsi="Times New Roman"/>
          <w:color w:val="FF0000"/>
          <w:sz w:val="24"/>
          <w:szCs w:val="24"/>
          <w:lang w:val="en-GB"/>
        </w:rPr>
      </w:pPr>
      <w:r w:rsidRPr="00AD4CC3">
        <w:rPr>
          <w:rFonts w:ascii="Times New Roman" w:hAnsi="Times New Roman"/>
          <w:color w:val="FF0000"/>
          <w:sz w:val="24"/>
          <w:szCs w:val="24"/>
          <w:lang w:val="en-GB"/>
        </w:rPr>
        <w:t xml:space="preserve">Examples of critical locations with potential degradation mechanisms are summarized in </w:t>
      </w:r>
      <w:r w:rsidR="00AD2CD7" w:rsidRPr="00AD4CC3">
        <w:rPr>
          <w:rFonts w:ascii="Times New Roman" w:hAnsi="Times New Roman"/>
          <w:color w:val="FF0000"/>
          <w:sz w:val="24"/>
          <w:szCs w:val="24"/>
          <w:lang w:val="en-GB"/>
        </w:rPr>
        <w:t>T</w:t>
      </w:r>
      <w:r w:rsidRPr="00AD4CC3">
        <w:rPr>
          <w:rFonts w:ascii="Times New Roman" w:hAnsi="Times New Roman"/>
          <w:color w:val="FF0000"/>
          <w:sz w:val="24"/>
          <w:szCs w:val="24"/>
          <w:lang w:val="en-GB"/>
        </w:rPr>
        <w:t>able</w:t>
      </w:r>
      <w:r w:rsidR="00942892" w:rsidRPr="00AD4CC3">
        <w:rPr>
          <w:rFonts w:ascii="Times New Roman" w:hAnsi="Times New Roman"/>
          <w:color w:val="FF0000"/>
          <w:sz w:val="24"/>
          <w:szCs w:val="24"/>
          <w:lang w:val="en-GB"/>
        </w:rPr>
        <w:t> </w:t>
      </w:r>
      <w:r w:rsidRPr="00AD4CC3">
        <w:rPr>
          <w:rFonts w:ascii="Times New Roman" w:hAnsi="Times New Roman"/>
          <w:color w:val="FF0000"/>
          <w:sz w:val="24"/>
          <w:szCs w:val="24"/>
          <w:lang w:val="en-GB"/>
        </w:rPr>
        <w:t>1.</w:t>
      </w:r>
      <w:r w:rsidR="00AD2CD7" w:rsidRPr="00AD4CC3">
        <w:rPr>
          <w:rFonts w:ascii="Times New Roman" w:hAnsi="Times New Roman"/>
          <w:color w:val="FF0000"/>
          <w:sz w:val="24"/>
          <w:szCs w:val="24"/>
          <w:lang w:val="en-G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3"/>
        <w:gridCol w:w="739"/>
        <w:gridCol w:w="1483"/>
        <w:gridCol w:w="852"/>
        <w:gridCol w:w="1008"/>
        <w:gridCol w:w="1008"/>
        <w:gridCol w:w="763"/>
        <w:gridCol w:w="864"/>
        <w:gridCol w:w="664"/>
        <w:gridCol w:w="830"/>
      </w:tblGrid>
      <w:tr w:rsidR="00AD4CC3" w:rsidRPr="00AD4CC3" w:rsidTr="00E03F33">
        <w:trPr>
          <w:trHeight w:val="398"/>
          <w:jc w:val="center"/>
        </w:trPr>
        <w:tc>
          <w:tcPr>
            <w:tcW w:w="973" w:type="dxa"/>
            <w:vMerge w:val="restart"/>
            <w:tcBorders>
              <w:top w:val="single" w:sz="12" w:space="0" w:color="auto"/>
              <w:left w:val="single" w:sz="12" w:space="0" w:color="auto"/>
              <w:right w:val="single" w:sz="12" w:space="0" w:color="auto"/>
            </w:tcBorders>
            <w:vAlign w:val="center"/>
          </w:tcPr>
          <w:p w:rsidR="00AD2CD7" w:rsidRPr="00AD4CC3" w:rsidRDefault="00AD2CD7" w:rsidP="004D54B1">
            <w:pPr>
              <w:jc w:val="center"/>
              <w:rPr>
                <w:rFonts w:ascii="Times New Roman" w:hAnsi="Times New Roman"/>
                <w:b/>
                <w:color w:val="FF0000"/>
                <w:szCs w:val="22"/>
              </w:rPr>
            </w:pPr>
            <w:r w:rsidRPr="00AD4CC3">
              <w:rPr>
                <w:rFonts w:ascii="Times New Roman" w:hAnsi="Times New Roman"/>
                <w:b/>
                <w:color w:val="FF0000"/>
                <w:szCs w:val="22"/>
              </w:rPr>
              <w:t>Location ID</w:t>
            </w:r>
          </w:p>
        </w:tc>
        <w:tc>
          <w:tcPr>
            <w:tcW w:w="739" w:type="dxa"/>
            <w:tcBorders>
              <w:top w:val="single" w:sz="12" w:space="0" w:color="auto"/>
              <w:left w:val="single" w:sz="12" w:space="0" w:color="auto"/>
              <w:right w:val="single" w:sz="12" w:space="0" w:color="auto"/>
            </w:tcBorders>
            <w:shd w:val="clear" w:color="auto" w:fill="D9D9D9"/>
          </w:tcPr>
          <w:p w:rsidR="00AD2CD7" w:rsidRPr="00AD4CC3" w:rsidRDefault="00AD2CD7" w:rsidP="004D54B1">
            <w:pPr>
              <w:snapToGrid w:val="0"/>
              <w:jc w:val="right"/>
              <w:rPr>
                <w:rFonts w:ascii="Times New Roman" w:hAnsi="Times New Roman"/>
                <w:b/>
                <w:i/>
                <w:color w:val="FF0000"/>
                <w:szCs w:val="22"/>
              </w:rPr>
            </w:pPr>
          </w:p>
        </w:tc>
        <w:tc>
          <w:tcPr>
            <w:tcW w:w="1483" w:type="dxa"/>
            <w:tcBorders>
              <w:top w:val="single" w:sz="12" w:space="0" w:color="auto"/>
              <w:left w:val="single" w:sz="12" w:space="0" w:color="auto"/>
              <w:bottom w:val="single" w:sz="4" w:space="0" w:color="auto"/>
              <w:right w:val="single" w:sz="12" w:space="0" w:color="auto"/>
            </w:tcBorders>
            <w:shd w:val="clear" w:color="auto" w:fill="D9D9D9"/>
            <w:vAlign w:val="center"/>
          </w:tcPr>
          <w:p w:rsidR="00AD2CD7" w:rsidRPr="00AD4CC3" w:rsidRDefault="00AD2CD7" w:rsidP="004D54B1">
            <w:pPr>
              <w:snapToGrid w:val="0"/>
              <w:jc w:val="right"/>
              <w:rPr>
                <w:rFonts w:ascii="Times New Roman" w:hAnsi="Times New Roman"/>
                <w:b/>
                <w:i/>
                <w:color w:val="FF0000"/>
                <w:szCs w:val="22"/>
              </w:rPr>
            </w:pPr>
            <w:r w:rsidRPr="00AD4CC3">
              <w:rPr>
                <w:rFonts w:ascii="Times New Roman" w:hAnsi="Times New Roman"/>
                <w:b/>
                <w:i/>
                <w:color w:val="FF0000"/>
                <w:szCs w:val="22"/>
              </w:rPr>
              <w:t xml:space="preserve">Degradation mechanism </w:t>
            </w:r>
          </w:p>
        </w:tc>
        <w:tc>
          <w:tcPr>
            <w:tcW w:w="852" w:type="dxa"/>
            <w:vMerge w:val="restart"/>
            <w:tcBorders>
              <w:top w:val="single" w:sz="12" w:space="0" w:color="auto"/>
              <w:left w:val="single" w:sz="12" w:space="0" w:color="auto"/>
              <w:right w:val="single" w:sz="12" w:space="0" w:color="auto"/>
            </w:tcBorders>
            <w:shd w:val="clear" w:color="auto" w:fill="D9D9D9"/>
            <w:vAlign w:val="center"/>
          </w:tcPr>
          <w:p w:rsidR="00AD2CD7" w:rsidRPr="00AD4CC3" w:rsidRDefault="00AD2CD7" w:rsidP="004D54B1">
            <w:pPr>
              <w:snapToGrid w:val="0"/>
              <w:jc w:val="center"/>
              <w:rPr>
                <w:rFonts w:ascii="Times New Roman" w:hAnsi="Times New Roman"/>
                <w:b/>
                <w:i/>
                <w:color w:val="FF0000"/>
                <w:szCs w:val="22"/>
              </w:rPr>
            </w:pPr>
            <w:r w:rsidRPr="00AD4CC3">
              <w:rPr>
                <w:rFonts w:ascii="Times New Roman" w:hAnsi="Times New Roman"/>
                <w:b/>
                <w:i/>
                <w:color w:val="FF0000"/>
                <w:szCs w:val="22"/>
              </w:rPr>
              <w:t>Fatigue</w:t>
            </w:r>
          </w:p>
        </w:tc>
        <w:tc>
          <w:tcPr>
            <w:tcW w:w="1008" w:type="dxa"/>
            <w:vMerge w:val="restart"/>
            <w:tcBorders>
              <w:top w:val="single" w:sz="12" w:space="0" w:color="auto"/>
              <w:left w:val="single" w:sz="12" w:space="0" w:color="auto"/>
              <w:right w:val="single" w:sz="12" w:space="0" w:color="auto"/>
            </w:tcBorders>
            <w:shd w:val="clear" w:color="auto" w:fill="D9D9D9"/>
            <w:vAlign w:val="center"/>
          </w:tcPr>
          <w:p w:rsidR="00AD2CD7" w:rsidRPr="00AD4CC3" w:rsidDel="001C4345" w:rsidRDefault="00AD2CD7" w:rsidP="004D54B1">
            <w:pPr>
              <w:snapToGrid w:val="0"/>
              <w:jc w:val="center"/>
              <w:rPr>
                <w:rFonts w:ascii="Times New Roman" w:hAnsi="Times New Roman"/>
                <w:b/>
                <w:i/>
                <w:color w:val="FF0000"/>
                <w:szCs w:val="22"/>
              </w:rPr>
            </w:pPr>
            <w:r w:rsidRPr="00AD4CC3">
              <w:rPr>
                <w:rFonts w:ascii="Times New Roman" w:hAnsi="Times New Roman"/>
                <w:b/>
                <w:i/>
                <w:color w:val="FF0000"/>
                <w:szCs w:val="22"/>
              </w:rPr>
              <w:t>General corrosion</w:t>
            </w:r>
          </w:p>
        </w:tc>
        <w:tc>
          <w:tcPr>
            <w:tcW w:w="1008" w:type="dxa"/>
            <w:vMerge w:val="restart"/>
            <w:tcBorders>
              <w:top w:val="single" w:sz="12" w:space="0" w:color="auto"/>
              <w:left w:val="single" w:sz="12" w:space="0" w:color="auto"/>
              <w:right w:val="single" w:sz="12" w:space="0" w:color="auto"/>
            </w:tcBorders>
            <w:shd w:val="clear" w:color="auto" w:fill="D9D9D9"/>
            <w:vAlign w:val="center"/>
          </w:tcPr>
          <w:p w:rsidR="00AD2CD7" w:rsidRPr="00AD4CC3" w:rsidRDefault="00AD2CD7" w:rsidP="004D54B1">
            <w:pPr>
              <w:snapToGrid w:val="0"/>
              <w:jc w:val="center"/>
              <w:rPr>
                <w:rFonts w:ascii="Times New Roman" w:hAnsi="Times New Roman"/>
                <w:b/>
                <w:i/>
                <w:color w:val="FF0000"/>
                <w:szCs w:val="22"/>
              </w:rPr>
            </w:pPr>
            <w:r w:rsidRPr="00AD4CC3">
              <w:rPr>
                <w:rFonts w:ascii="Times New Roman" w:hAnsi="Times New Roman"/>
                <w:b/>
                <w:i/>
                <w:color w:val="FF0000"/>
                <w:szCs w:val="22"/>
              </w:rPr>
              <w:t>Boric acid corrosion</w:t>
            </w:r>
          </w:p>
        </w:tc>
        <w:tc>
          <w:tcPr>
            <w:tcW w:w="763" w:type="dxa"/>
            <w:vMerge w:val="restart"/>
            <w:tcBorders>
              <w:top w:val="single" w:sz="12" w:space="0" w:color="auto"/>
              <w:left w:val="single" w:sz="12" w:space="0" w:color="auto"/>
              <w:right w:val="single" w:sz="12" w:space="0" w:color="auto"/>
            </w:tcBorders>
            <w:shd w:val="clear" w:color="auto" w:fill="D9D9D9"/>
            <w:vAlign w:val="center"/>
          </w:tcPr>
          <w:p w:rsidR="00AD2CD7" w:rsidRPr="00AD4CC3" w:rsidRDefault="00AD2CD7" w:rsidP="004D54B1">
            <w:pPr>
              <w:snapToGrid w:val="0"/>
              <w:jc w:val="center"/>
              <w:rPr>
                <w:rFonts w:ascii="Times New Roman" w:hAnsi="Times New Roman"/>
                <w:b/>
                <w:i/>
                <w:color w:val="FF0000"/>
                <w:szCs w:val="22"/>
              </w:rPr>
            </w:pPr>
            <w:r w:rsidRPr="00AD4CC3">
              <w:rPr>
                <w:rFonts w:ascii="Times New Roman" w:hAnsi="Times New Roman"/>
                <w:b/>
                <w:i/>
                <w:color w:val="FF0000"/>
                <w:szCs w:val="22"/>
              </w:rPr>
              <w:t>Local corr. (incl. SCC)</w:t>
            </w:r>
          </w:p>
        </w:tc>
        <w:tc>
          <w:tcPr>
            <w:tcW w:w="864" w:type="dxa"/>
            <w:vMerge w:val="restart"/>
            <w:tcBorders>
              <w:top w:val="single" w:sz="12" w:space="0" w:color="auto"/>
              <w:left w:val="single" w:sz="12" w:space="0" w:color="auto"/>
              <w:right w:val="single" w:sz="12" w:space="0" w:color="auto"/>
            </w:tcBorders>
            <w:shd w:val="clear" w:color="auto" w:fill="D9D9D9"/>
            <w:vAlign w:val="center"/>
          </w:tcPr>
          <w:p w:rsidR="00AD2CD7" w:rsidRPr="00AD4CC3" w:rsidRDefault="00AD2CD7" w:rsidP="004D54B1">
            <w:pPr>
              <w:snapToGrid w:val="0"/>
              <w:jc w:val="center"/>
              <w:rPr>
                <w:rFonts w:ascii="Times New Roman" w:hAnsi="Times New Roman"/>
                <w:b/>
                <w:i/>
                <w:color w:val="FF0000"/>
                <w:szCs w:val="22"/>
              </w:rPr>
            </w:pPr>
            <w:r w:rsidRPr="00AD4CC3">
              <w:rPr>
                <w:rFonts w:ascii="Times New Roman" w:hAnsi="Times New Roman"/>
                <w:b/>
                <w:i/>
                <w:color w:val="FF0000"/>
                <w:szCs w:val="22"/>
              </w:rPr>
              <w:t>Erosion</w:t>
            </w:r>
          </w:p>
        </w:tc>
        <w:tc>
          <w:tcPr>
            <w:tcW w:w="664" w:type="dxa"/>
            <w:vMerge w:val="restart"/>
            <w:tcBorders>
              <w:top w:val="single" w:sz="12" w:space="0" w:color="auto"/>
              <w:left w:val="single" w:sz="12" w:space="0" w:color="auto"/>
              <w:right w:val="single" w:sz="12" w:space="0" w:color="auto"/>
            </w:tcBorders>
            <w:shd w:val="clear" w:color="auto" w:fill="D9D9D9"/>
            <w:vAlign w:val="center"/>
          </w:tcPr>
          <w:p w:rsidR="00AD2CD7" w:rsidRPr="00AD4CC3" w:rsidRDefault="00AD2CD7" w:rsidP="004D54B1">
            <w:pPr>
              <w:snapToGrid w:val="0"/>
              <w:jc w:val="center"/>
              <w:rPr>
                <w:rFonts w:ascii="Times New Roman" w:hAnsi="Times New Roman"/>
                <w:b/>
                <w:i/>
                <w:color w:val="FF0000"/>
                <w:szCs w:val="22"/>
              </w:rPr>
            </w:pPr>
            <w:r w:rsidRPr="00AD4CC3">
              <w:rPr>
                <w:rFonts w:ascii="Times New Roman" w:hAnsi="Times New Roman"/>
                <w:b/>
                <w:i/>
                <w:color w:val="FF0000"/>
                <w:szCs w:val="22"/>
              </w:rPr>
              <w:t>Wear</w:t>
            </w:r>
          </w:p>
        </w:tc>
        <w:tc>
          <w:tcPr>
            <w:tcW w:w="830" w:type="dxa"/>
            <w:vMerge w:val="restart"/>
            <w:tcBorders>
              <w:top w:val="single" w:sz="12" w:space="0" w:color="auto"/>
              <w:left w:val="single" w:sz="12" w:space="0" w:color="auto"/>
              <w:right w:val="single" w:sz="12" w:space="0" w:color="auto"/>
            </w:tcBorders>
            <w:shd w:val="clear" w:color="auto" w:fill="D9D9D9"/>
            <w:vAlign w:val="center"/>
          </w:tcPr>
          <w:p w:rsidR="00AD2CD7" w:rsidRPr="00AD4CC3" w:rsidRDefault="00AD2CD7" w:rsidP="004D54B1">
            <w:pPr>
              <w:snapToGrid w:val="0"/>
              <w:jc w:val="center"/>
              <w:rPr>
                <w:rFonts w:ascii="Times New Roman" w:hAnsi="Times New Roman"/>
                <w:b/>
                <w:i/>
                <w:color w:val="FF0000"/>
                <w:szCs w:val="22"/>
              </w:rPr>
            </w:pPr>
            <w:r w:rsidRPr="00AD4CC3">
              <w:rPr>
                <w:rFonts w:ascii="Times New Roman" w:hAnsi="Times New Roman"/>
                <w:b/>
                <w:i/>
                <w:color w:val="FF0000"/>
                <w:szCs w:val="22"/>
              </w:rPr>
              <w:t>Loss of preload</w:t>
            </w:r>
          </w:p>
        </w:tc>
      </w:tr>
      <w:tr w:rsidR="00AD4CC3" w:rsidRPr="00AD4CC3" w:rsidTr="00E03F33">
        <w:trPr>
          <w:trHeight w:val="415"/>
          <w:jc w:val="center"/>
        </w:trPr>
        <w:tc>
          <w:tcPr>
            <w:tcW w:w="973" w:type="dxa"/>
            <w:vMerge/>
            <w:tcBorders>
              <w:left w:val="single" w:sz="12" w:space="0" w:color="auto"/>
              <w:bottom w:val="single" w:sz="12" w:space="0" w:color="auto"/>
              <w:right w:val="single" w:sz="12" w:space="0" w:color="auto"/>
            </w:tcBorders>
            <w:vAlign w:val="center"/>
          </w:tcPr>
          <w:p w:rsidR="00AD2CD7" w:rsidRPr="00AD4CC3" w:rsidRDefault="00AD2CD7" w:rsidP="004D54B1">
            <w:pPr>
              <w:jc w:val="center"/>
              <w:rPr>
                <w:rFonts w:ascii="Times New Roman" w:hAnsi="Times New Roman"/>
                <w:b/>
                <w:color w:val="FF0000"/>
                <w:szCs w:val="22"/>
              </w:rPr>
            </w:pPr>
          </w:p>
        </w:tc>
        <w:tc>
          <w:tcPr>
            <w:tcW w:w="739" w:type="dxa"/>
            <w:tcBorders>
              <w:left w:val="single" w:sz="12" w:space="0" w:color="auto"/>
              <w:bottom w:val="single" w:sz="12" w:space="0" w:color="auto"/>
              <w:right w:val="single" w:sz="12" w:space="0" w:color="auto"/>
            </w:tcBorders>
          </w:tcPr>
          <w:p w:rsidR="00AD2CD7" w:rsidRPr="00AD4CC3" w:rsidRDefault="00AD2CD7" w:rsidP="004D54B1">
            <w:pPr>
              <w:snapToGrid w:val="0"/>
              <w:jc w:val="center"/>
              <w:rPr>
                <w:rFonts w:ascii="Times New Roman" w:hAnsi="Times New Roman"/>
                <w:b/>
                <w:color w:val="FF0000"/>
                <w:szCs w:val="22"/>
              </w:rPr>
            </w:pPr>
          </w:p>
        </w:tc>
        <w:tc>
          <w:tcPr>
            <w:tcW w:w="1483" w:type="dxa"/>
            <w:tcBorders>
              <w:top w:val="single" w:sz="4" w:space="0" w:color="auto"/>
              <w:left w:val="single" w:sz="12" w:space="0" w:color="auto"/>
              <w:bottom w:val="single" w:sz="12" w:space="0" w:color="auto"/>
              <w:right w:val="single" w:sz="12" w:space="0" w:color="auto"/>
            </w:tcBorders>
            <w:vAlign w:val="center"/>
          </w:tcPr>
          <w:p w:rsidR="00AD2CD7" w:rsidRPr="00AD4CC3" w:rsidRDefault="00AD2CD7" w:rsidP="004D54B1">
            <w:pPr>
              <w:snapToGrid w:val="0"/>
              <w:jc w:val="center"/>
              <w:rPr>
                <w:rFonts w:ascii="Times New Roman" w:hAnsi="Times New Roman"/>
                <w:b/>
                <w:color w:val="FF0000"/>
                <w:szCs w:val="22"/>
              </w:rPr>
            </w:pPr>
            <w:r w:rsidRPr="00AD4CC3">
              <w:rPr>
                <w:rFonts w:ascii="Times New Roman" w:hAnsi="Times New Roman"/>
                <w:b/>
                <w:color w:val="FF0000"/>
                <w:szCs w:val="22"/>
              </w:rPr>
              <w:t>Critical location</w:t>
            </w:r>
          </w:p>
        </w:tc>
        <w:tc>
          <w:tcPr>
            <w:tcW w:w="852" w:type="dxa"/>
            <w:vMerge/>
            <w:tcBorders>
              <w:left w:val="single" w:sz="12" w:space="0" w:color="auto"/>
              <w:bottom w:val="single" w:sz="12" w:space="0" w:color="auto"/>
              <w:right w:val="single" w:sz="12" w:space="0" w:color="auto"/>
            </w:tcBorders>
            <w:vAlign w:val="center"/>
          </w:tcPr>
          <w:p w:rsidR="00AD2CD7" w:rsidRPr="00AD4CC3" w:rsidRDefault="00AD2CD7" w:rsidP="004D54B1">
            <w:pPr>
              <w:snapToGrid w:val="0"/>
              <w:jc w:val="center"/>
              <w:rPr>
                <w:rFonts w:ascii="Times New Roman" w:hAnsi="Times New Roman"/>
                <w:b/>
                <w:color w:val="FF0000"/>
                <w:szCs w:val="22"/>
              </w:rPr>
            </w:pPr>
          </w:p>
        </w:tc>
        <w:tc>
          <w:tcPr>
            <w:tcW w:w="1008" w:type="dxa"/>
            <w:vMerge/>
            <w:tcBorders>
              <w:left w:val="single" w:sz="12" w:space="0" w:color="auto"/>
              <w:bottom w:val="single" w:sz="12" w:space="0" w:color="auto"/>
              <w:right w:val="single" w:sz="12" w:space="0" w:color="auto"/>
            </w:tcBorders>
            <w:vAlign w:val="center"/>
          </w:tcPr>
          <w:p w:rsidR="00AD2CD7" w:rsidRPr="00AD4CC3" w:rsidRDefault="00AD2CD7" w:rsidP="004D54B1">
            <w:pPr>
              <w:snapToGrid w:val="0"/>
              <w:jc w:val="center"/>
              <w:rPr>
                <w:rFonts w:ascii="Times New Roman" w:hAnsi="Times New Roman"/>
                <w:b/>
                <w:color w:val="FF0000"/>
                <w:szCs w:val="22"/>
              </w:rPr>
            </w:pPr>
          </w:p>
        </w:tc>
        <w:tc>
          <w:tcPr>
            <w:tcW w:w="1008" w:type="dxa"/>
            <w:vMerge/>
            <w:tcBorders>
              <w:left w:val="single" w:sz="12" w:space="0" w:color="auto"/>
              <w:bottom w:val="single" w:sz="12" w:space="0" w:color="auto"/>
              <w:right w:val="single" w:sz="12" w:space="0" w:color="auto"/>
            </w:tcBorders>
            <w:vAlign w:val="center"/>
          </w:tcPr>
          <w:p w:rsidR="00AD2CD7" w:rsidRPr="00AD4CC3" w:rsidRDefault="00AD2CD7" w:rsidP="004D54B1">
            <w:pPr>
              <w:snapToGrid w:val="0"/>
              <w:jc w:val="center"/>
              <w:rPr>
                <w:rFonts w:ascii="Times New Roman" w:hAnsi="Times New Roman"/>
                <w:b/>
                <w:color w:val="FF0000"/>
                <w:szCs w:val="22"/>
              </w:rPr>
            </w:pPr>
          </w:p>
        </w:tc>
        <w:tc>
          <w:tcPr>
            <w:tcW w:w="763" w:type="dxa"/>
            <w:vMerge/>
            <w:tcBorders>
              <w:left w:val="single" w:sz="12" w:space="0" w:color="auto"/>
              <w:bottom w:val="single" w:sz="12" w:space="0" w:color="auto"/>
              <w:right w:val="single" w:sz="12" w:space="0" w:color="auto"/>
            </w:tcBorders>
            <w:vAlign w:val="center"/>
          </w:tcPr>
          <w:p w:rsidR="00AD2CD7" w:rsidRPr="00AD4CC3" w:rsidRDefault="00AD2CD7" w:rsidP="004D54B1">
            <w:pPr>
              <w:snapToGrid w:val="0"/>
              <w:jc w:val="center"/>
              <w:rPr>
                <w:rFonts w:ascii="Times New Roman" w:hAnsi="Times New Roman"/>
                <w:b/>
                <w:color w:val="FF0000"/>
                <w:szCs w:val="22"/>
              </w:rPr>
            </w:pPr>
          </w:p>
        </w:tc>
        <w:tc>
          <w:tcPr>
            <w:tcW w:w="864" w:type="dxa"/>
            <w:vMerge/>
            <w:tcBorders>
              <w:left w:val="single" w:sz="12" w:space="0" w:color="auto"/>
              <w:bottom w:val="single" w:sz="12" w:space="0" w:color="auto"/>
              <w:right w:val="single" w:sz="12" w:space="0" w:color="auto"/>
            </w:tcBorders>
            <w:vAlign w:val="center"/>
          </w:tcPr>
          <w:p w:rsidR="00AD2CD7" w:rsidRPr="00AD4CC3" w:rsidRDefault="00AD2CD7" w:rsidP="004D54B1">
            <w:pPr>
              <w:snapToGrid w:val="0"/>
              <w:jc w:val="center"/>
              <w:rPr>
                <w:rFonts w:ascii="Times New Roman" w:hAnsi="Times New Roman"/>
                <w:b/>
                <w:color w:val="FF0000"/>
                <w:szCs w:val="22"/>
              </w:rPr>
            </w:pPr>
          </w:p>
        </w:tc>
        <w:tc>
          <w:tcPr>
            <w:tcW w:w="664" w:type="dxa"/>
            <w:vMerge/>
            <w:tcBorders>
              <w:left w:val="single" w:sz="12" w:space="0" w:color="auto"/>
              <w:bottom w:val="single" w:sz="12" w:space="0" w:color="auto"/>
              <w:right w:val="single" w:sz="12" w:space="0" w:color="auto"/>
            </w:tcBorders>
            <w:vAlign w:val="center"/>
          </w:tcPr>
          <w:p w:rsidR="00AD2CD7" w:rsidRPr="00AD4CC3" w:rsidRDefault="00AD2CD7" w:rsidP="004D54B1">
            <w:pPr>
              <w:snapToGrid w:val="0"/>
              <w:jc w:val="center"/>
              <w:rPr>
                <w:rFonts w:ascii="Times New Roman" w:hAnsi="Times New Roman"/>
                <w:b/>
                <w:color w:val="FF0000"/>
                <w:szCs w:val="22"/>
              </w:rPr>
            </w:pPr>
          </w:p>
        </w:tc>
        <w:tc>
          <w:tcPr>
            <w:tcW w:w="830" w:type="dxa"/>
            <w:vMerge/>
            <w:tcBorders>
              <w:left w:val="single" w:sz="12" w:space="0" w:color="auto"/>
              <w:bottom w:val="single" w:sz="12" w:space="0" w:color="auto"/>
              <w:right w:val="single" w:sz="12" w:space="0" w:color="auto"/>
            </w:tcBorders>
            <w:vAlign w:val="center"/>
          </w:tcPr>
          <w:p w:rsidR="00AD2CD7" w:rsidRPr="00AD4CC3" w:rsidRDefault="00AD2CD7" w:rsidP="004D54B1">
            <w:pPr>
              <w:snapToGrid w:val="0"/>
              <w:jc w:val="center"/>
              <w:rPr>
                <w:rFonts w:ascii="Times New Roman" w:hAnsi="Times New Roman"/>
                <w:b/>
                <w:color w:val="FF0000"/>
                <w:szCs w:val="22"/>
              </w:rPr>
            </w:pPr>
          </w:p>
        </w:tc>
      </w:tr>
      <w:tr w:rsidR="00AD4CC3" w:rsidRPr="00AD4CC3" w:rsidTr="00E03F33">
        <w:trPr>
          <w:trHeight w:val="567"/>
          <w:jc w:val="center"/>
        </w:trPr>
        <w:tc>
          <w:tcPr>
            <w:tcW w:w="973" w:type="dxa"/>
            <w:tcBorders>
              <w:top w:val="single" w:sz="12" w:space="0" w:color="auto"/>
              <w:left w:val="single" w:sz="12" w:space="0" w:color="auto"/>
              <w:bottom w:val="single" w:sz="4" w:space="0" w:color="auto"/>
              <w:right w:val="single" w:sz="12" w:space="0" w:color="auto"/>
            </w:tcBorders>
            <w:vAlign w:val="center"/>
          </w:tcPr>
          <w:p w:rsidR="00AD2CD7" w:rsidRPr="00AD4CC3" w:rsidRDefault="00AD2CD7" w:rsidP="004D54B1">
            <w:pPr>
              <w:spacing w:after="120"/>
              <w:jc w:val="center"/>
              <w:rPr>
                <w:rFonts w:ascii="Times New Roman" w:hAnsi="Times New Roman"/>
                <w:b/>
                <w:color w:val="FF0000"/>
                <w:szCs w:val="22"/>
              </w:rPr>
            </w:pPr>
            <w:r w:rsidRPr="00AD4CC3">
              <w:rPr>
                <w:rFonts w:ascii="Times New Roman" w:hAnsi="Times New Roman"/>
                <w:b/>
                <w:color w:val="FF0000"/>
                <w:szCs w:val="22"/>
              </w:rPr>
              <w:t>1</w:t>
            </w:r>
          </w:p>
        </w:tc>
        <w:tc>
          <w:tcPr>
            <w:tcW w:w="739" w:type="dxa"/>
            <w:tcBorders>
              <w:top w:val="single" w:sz="12" w:space="0" w:color="auto"/>
              <w:left w:val="single" w:sz="12" w:space="0" w:color="auto"/>
              <w:bottom w:val="single" w:sz="4" w:space="0" w:color="auto"/>
              <w:right w:val="single" w:sz="12" w:space="0" w:color="auto"/>
            </w:tcBorders>
          </w:tcPr>
          <w:p w:rsidR="00AD2CD7" w:rsidRPr="00AD4CC3" w:rsidRDefault="00AD2CD7" w:rsidP="004D54B1">
            <w:pPr>
              <w:pStyle w:val="c-sor1"/>
              <w:widowControl w:val="0"/>
              <w:numPr>
                <w:ilvl w:val="12"/>
                <w:numId w:val="0"/>
              </w:numPr>
              <w:spacing w:before="0"/>
              <w:jc w:val="left"/>
              <w:rPr>
                <w:b/>
                <w:color w:val="FF0000"/>
                <w:sz w:val="22"/>
                <w:szCs w:val="22"/>
              </w:rPr>
            </w:pPr>
          </w:p>
        </w:tc>
        <w:tc>
          <w:tcPr>
            <w:tcW w:w="1483" w:type="dxa"/>
            <w:tcBorders>
              <w:top w:val="single" w:sz="12" w:space="0" w:color="auto"/>
              <w:left w:val="single" w:sz="12" w:space="0" w:color="auto"/>
              <w:bottom w:val="single" w:sz="4" w:space="0" w:color="auto"/>
              <w:right w:val="single" w:sz="4" w:space="0" w:color="auto"/>
            </w:tcBorders>
            <w:vAlign w:val="center"/>
          </w:tcPr>
          <w:p w:rsidR="00AD2CD7" w:rsidRPr="00AD4CC3" w:rsidRDefault="00AD2CD7" w:rsidP="004D54B1">
            <w:pPr>
              <w:pStyle w:val="c-sor1"/>
              <w:widowControl w:val="0"/>
              <w:numPr>
                <w:ilvl w:val="12"/>
                <w:numId w:val="0"/>
              </w:numPr>
              <w:spacing w:before="0"/>
              <w:jc w:val="left"/>
              <w:rPr>
                <w:b/>
                <w:color w:val="FF0000"/>
                <w:sz w:val="22"/>
                <w:szCs w:val="22"/>
              </w:rPr>
            </w:pPr>
            <w:r w:rsidRPr="00AD4CC3">
              <w:rPr>
                <w:b/>
                <w:color w:val="FF0000"/>
                <w:sz w:val="22"/>
                <w:szCs w:val="22"/>
              </w:rPr>
              <w:t>Pump casing, welds</w:t>
            </w:r>
          </w:p>
        </w:tc>
        <w:tc>
          <w:tcPr>
            <w:tcW w:w="852" w:type="dxa"/>
            <w:tcBorders>
              <w:top w:val="single" w:sz="12" w:space="0" w:color="auto"/>
              <w:left w:val="single" w:sz="4" w:space="0" w:color="auto"/>
              <w:bottom w:val="single" w:sz="4" w:space="0" w:color="auto"/>
              <w:right w:val="single" w:sz="4" w:space="0" w:color="auto"/>
            </w:tcBorders>
            <w:vAlign w:val="center"/>
          </w:tcPr>
          <w:p w:rsidR="00AD2CD7" w:rsidRPr="00AD4CC3" w:rsidRDefault="00AD2CD7" w:rsidP="00A47562">
            <w:pPr>
              <w:pStyle w:val="c-sor1"/>
              <w:widowControl w:val="0"/>
              <w:numPr>
                <w:ilvl w:val="12"/>
                <w:numId w:val="0"/>
              </w:numPr>
              <w:spacing w:before="0"/>
              <w:jc w:val="center"/>
              <w:rPr>
                <w:b/>
                <w:color w:val="FF0000"/>
                <w:sz w:val="22"/>
                <w:szCs w:val="22"/>
              </w:rPr>
            </w:pPr>
          </w:p>
        </w:tc>
        <w:tc>
          <w:tcPr>
            <w:tcW w:w="1008" w:type="dxa"/>
            <w:tcBorders>
              <w:top w:val="single" w:sz="12" w:space="0" w:color="auto"/>
              <w:left w:val="single" w:sz="4" w:space="0" w:color="auto"/>
              <w:bottom w:val="single" w:sz="4" w:space="0" w:color="auto"/>
              <w:right w:val="single" w:sz="4" w:space="0" w:color="auto"/>
            </w:tcBorders>
            <w:vAlign w:val="center"/>
          </w:tcPr>
          <w:p w:rsidR="00AD2CD7" w:rsidRPr="00AD4CC3" w:rsidRDefault="00AD2CD7" w:rsidP="00A47562">
            <w:pPr>
              <w:pStyle w:val="c-sor1"/>
              <w:widowControl w:val="0"/>
              <w:numPr>
                <w:ilvl w:val="12"/>
                <w:numId w:val="0"/>
              </w:numPr>
              <w:spacing w:before="0"/>
              <w:jc w:val="center"/>
              <w:rPr>
                <w:b/>
                <w:color w:val="FF0000"/>
                <w:sz w:val="22"/>
                <w:szCs w:val="22"/>
              </w:rPr>
            </w:pPr>
          </w:p>
        </w:tc>
        <w:tc>
          <w:tcPr>
            <w:tcW w:w="1008" w:type="dxa"/>
            <w:tcBorders>
              <w:top w:val="single" w:sz="12" w:space="0" w:color="auto"/>
              <w:left w:val="single" w:sz="4" w:space="0" w:color="auto"/>
              <w:bottom w:val="single" w:sz="4" w:space="0" w:color="auto"/>
              <w:right w:val="single" w:sz="4" w:space="0" w:color="auto"/>
            </w:tcBorders>
            <w:vAlign w:val="center"/>
          </w:tcPr>
          <w:p w:rsidR="00AD2CD7" w:rsidRPr="00AD4CC3" w:rsidRDefault="00AD2CD7" w:rsidP="00A47562">
            <w:pPr>
              <w:pStyle w:val="c-sor1"/>
              <w:widowControl w:val="0"/>
              <w:numPr>
                <w:ilvl w:val="12"/>
                <w:numId w:val="0"/>
              </w:numPr>
              <w:spacing w:before="0"/>
              <w:jc w:val="center"/>
              <w:rPr>
                <w:b/>
                <w:color w:val="FF0000"/>
                <w:sz w:val="22"/>
                <w:szCs w:val="22"/>
              </w:rPr>
            </w:pPr>
          </w:p>
        </w:tc>
        <w:tc>
          <w:tcPr>
            <w:tcW w:w="763" w:type="dxa"/>
            <w:tcBorders>
              <w:top w:val="single" w:sz="12" w:space="0" w:color="auto"/>
              <w:left w:val="single" w:sz="4" w:space="0" w:color="auto"/>
              <w:bottom w:val="single" w:sz="4" w:space="0" w:color="auto"/>
              <w:right w:val="single" w:sz="4" w:space="0" w:color="auto"/>
            </w:tcBorders>
            <w:vAlign w:val="center"/>
          </w:tcPr>
          <w:p w:rsidR="00AD2CD7" w:rsidRPr="00AD4CC3" w:rsidRDefault="00AD2CD7" w:rsidP="00A47562">
            <w:pPr>
              <w:pStyle w:val="c-sor1"/>
              <w:widowControl w:val="0"/>
              <w:numPr>
                <w:ilvl w:val="12"/>
                <w:numId w:val="0"/>
              </w:numPr>
              <w:spacing w:before="0"/>
              <w:jc w:val="center"/>
              <w:rPr>
                <w:b/>
                <w:color w:val="FF0000"/>
                <w:sz w:val="22"/>
                <w:szCs w:val="22"/>
              </w:rPr>
            </w:pPr>
            <w:r w:rsidRPr="00AD4CC3">
              <w:rPr>
                <w:b/>
                <w:color w:val="FF0000"/>
                <w:sz w:val="22"/>
                <w:szCs w:val="22"/>
              </w:rPr>
              <w:t>+</w:t>
            </w:r>
          </w:p>
        </w:tc>
        <w:tc>
          <w:tcPr>
            <w:tcW w:w="864" w:type="dxa"/>
            <w:tcBorders>
              <w:top w:val="single" w:sz="12" w:space="0" w:color="auto"/>
              <w:left w:val="single" w:sz="4" w:space="0" w:color="auto"/>
              <w:bottom w:val="single" w:sz="4" w:space="0" w:color="auto"/>
              <w:right w:val="single" w:sz="4" w:space="0" w:color="auto"/>
            </w:tcBorders>
            <w:vAlign w:val="center"/>
          </w:tcPr>
          <w:p w:rsidR="00AD2CD7" w:rsidRPr="00AD4CC3" w:rsidRDefault="00AD2CD7" w:rsidP="00A47562">
            <w:pPr>
              <w:pStyle w:val="c-sor1"/>
              <w:widowControl w:val="0"/>
              <w:numPr>
                <w:ilvl w:val="12"/>
                <w:numId w:val="0"/>
              </w:numPr>
              <w:spacing w:before="0"/>
              <w:jc w:val="center"/>
              <w:rPr>
                <w:b/>
                <w:color w:val="FF0000"/>
                <w:sz w:val="22"/>
                <w:szCs w:val="22"/>
              </w:rPr>
            </w:pPr>
            <w:r w:rsidRPr="00AD4CC3">
              <w:rPr>
                <w:b/>
                <w:color w:val="FF0000"/>
                <w:sz w:val="22"/>
                <w:szCs w:val="22"/>
              </w:rPr>
              <w:t>+</w:t>
            </w:r>
          </w:p>
        </w:tc>
        <w:tc>
          <w:tcPr>
            <w:tcW w:w="664" w:type="dxa"/>
            <w:tcBorders>
              <w:top w:val="single" w:sz="12" w:space="0" w:color="auto"/>
              <w:left w:val="single" w:sz="4" w:space="0" w:color="auto"/>
              <w:bottom w:val="single" w:sz="4" w:space="0" w:color="auto"/>
              <w:right w:val="single" w:sz="4" w:space="0" w:color="auto"/>
            </w:tcBorders>
            <w:vAlign w:val="center"/>
          </w:tcPr>
          <w:p w:rsidR="00AD2CD7" w:rsidRPr="00AD4CC3" w:rsidRDefault="00AD2CD7" w:rsidP="00A47562">
            <w:pPr>
              <w:pStyle w:val="c-sor1"/>
              <w:widowControl w:val="0"/>
              <w:numPr>
                <w:ilvl w:val="12"/>
                <w:numId w:val="0"/>
              </w:numPr>
              <w:spacing w:before="0"/>
              <w:jc w:val="center"/>
              <w:rPr>
                <w:b/>
                <w:color w:val="FF0000"/>
                <w:sz w:val="22"/>
                <w:szCs w:val="22"/>
              </w:rPr>
            </w:pPr>
            <w:r w:rsidRPr="00AD4CC3">
              <w:rPr>
                <w:b/>
                <w:color w:val="FF0000"/>
                <w:sz w:val="22"/>
                <w:szCs w:val="22"/>
              </w:rPr>
              <w:t>+</w:t>
            </w:r>
          </w:p>
        </w:tc>
        <w:tc>
          <w:tcPr>
            <w:tcW w:w="830" w:type="dxa"/>
            <w:tcBorders>
              <w:top w:val="single" w:sz="12" w:space="0" w:color="auto"/>
              <w:left w:val="single" w:sz="4" w:space="0" w:color="auto"/>
              <w:bottom w:val="single" w:sz="4" w:space="0" w:color="auto"/>
              <w:right w:val="single" w:sz="4" w:space="0" w:color="auto"/>
            </w:tcBorders>
            <w:vAlign w:val="center"/>
          </w:tcPr>
          <w:p w:rsidR="00AD2CD7" w:rsidRPr="00AD4CC3" w:rsidRDefault="00AD2CD7" w:rsidP="00A47562">
            <w:pPr>
              <w:pStyle w:val="c-sor1"/>
              <w:widowControl w:val="0"/>
              <w:numPr>
                <w:ilvl w:val="12"/>
                <w:numId w:val="0"/>
              </w:numPr>
              <w:spacing w:before="0"/>
              <w:jc w:val="center"/>
              <w:rPr>
                <w:b/>
                <w:color w:val="FF0000"/>
                <w:sz w:val="22"/>
                <w:szCs w:val="22"/>
              </w:rPr>
            </w:pPr>
          </w:p>
        </w:tc>
      </w:tr>
      <w:tr w:rsidR="00AD4CC3" w:rsidRPr="00AD4CC3" w:rsidTr="00E03F33">
        <w:trPr>
          <w:trHeight w:val="567"/>
          <w:jc w:val="center"/>
        </w:trPr>
        <w:tc>
          <w:tcPr>
            <w:tcW w:w="973" w:type="dxa"/>
            <w:tcBorders>
              <w:top w:val="single" w:sz="4" w:space="0" w:color="auto"/>
              <w:left w:val="single" w:sz="12" w:space="0" w:color="auto"/>
              <w:bottom w:val="single" w:sz="4" w:space="0" w:color="auto"/>
              <w:right w:val="single" w:sz="12" w:space="0" w:color="auto"/>
            </w:tcBorders>
            <w:vAlign w:val="center"/>
          </w:tcPr>
          <w:p w:rsidR="00AD2CD7" w:rsidRPr="00AD4CC3" w:rsidRDefault="00AD2CD7" w:rsidP="004D54B1">
            <w:pPr>
              <w:spacing w:after="120"/>
              <w:jc w:val="center"/>
              <w:rPr>
                <w:rFonts w:ascii="Times New Roman" w:hAnsi="Times New Roman"/>
                <w:b/>
                <w:color w:val="FF0000"/>
                <w:szCs w:val="22"/>
              </w:rPr>
            </w:pPr>
            <w:r w:rsidRPr="00AD4CC3">
              <w:rPr>
                <w:rFonts w:ascii="Times New Roman" w:hAnsi="Times New Roman"/>
                <w:b/>
                <w:color w:val="FF0000"/>
                <w:szCs w:val="22"/>
              </w:rPr>
              <w:t>2</w:t>
            </w:r>
          </w:p>
        </w:tc>
        <w:tc>
          <w:tcPr>
            <w:tcW w:w="739" w:type="dxa"/>
            <w:tcBorders>
              <w:top w:val="single" w:sz="4" w:space="0" w:color="auto"/>
              <w:left w:val="single" w:sz="12" w:space="0" w:color="auto"/>
              <w:bottom w:val="single" w:sz="4" w:space="0" w:color="auto"/>
              <w:right w:val="single" w:sz="12" w:space="0" w:color="auto"/>
            </w:tcBorders>
          </w:tcPr>
          <w:p w:rsidR="00AD2CD7" w:rsidRPr="00AD4CC3" w:rsidRDefault="00AD2CD7" w:rsidP="004D54B1">
            <w:pPr>
              <w:pStyle w:val="c-sor1"/>
              <w:widowControl w:val="0"/>
              <w:numPr>
                <w:ilvl w:val="12"/>
                <w:numId w:val="0"/>
              </w:numPr>
              <w:spacing w:before="0"/>
              <w:jc w:val="left"/>
              <w:rPr>
                <w:b/>
                <w:color w:val="FF0000"/>
                <w:sz w:val="22"/>
                <w:szCs w:val="22"/>
              </w:rPr>
            </w:pPr>
          </w:p>
        </w:tc>
        <w:tc>
          <w:tcPr>
            <w:tcW w:w="1483" w:type="dxa"/>
            <w:tcBorders>
              <w:top w:val="single" w:sz="4" w:space="0" w:color="auto"/>
              <w:left w:val="single" w:sz="12" w:space="0" w:color="auto"/>
              <w:bottom w:val="single" w:sz="4" w:space="0" w:color="auto"/>
              <w:right w:val="single" w:sz="4" w:space="0" w:color="auto"/>
            </w:tcBorders>
            <w:vAlign w:val="center"/>
          </w:tcPr>
          <w:p w:rsidR="00AD2CD7" w:rsidRPr="00AD4CC3" w:rsidRDefault="00AD2CD7" w:rsidP="004D54B1">
            <w:pPr>
              <w:pStyle w:val="c-sor1"/>
              <w:widowControl w:val="0"/>
              <w:numPr>
                <w:ilvl w:val="12"/>
                <w:numId w:val="0"/>
              </w:numPr>
              <w:spacing w:before="0"/>
              <w:jc w:val="left"/>
              <w:rPr>
                <w:b/>
                <w:color w:val="FF0000"/>
                <w:sz w:val="22"/>
                <w:szCs w:val="22"/>
              </w:rPr>
            </w:pPr>
            <w:r w:rsidRPr="00AD4CC3">
              <w:rPr>
                <w:b/>
                <w:color w:val="FF0000"/>
                <w:sz w:val="22"/>
                <w:szCs w:val="22"/>
              </w:rPr>
              <w:t>Pressure cover</w:t>
            </w:r>
          </w:p>
        </w:tc>
        <w:tc>
          <w:tcPr>
            <w:tcW w:w="852" w:type="dxa"/>
            <w:tcBorders>
              <w:top w:val="single" w:sz="4" w:space="0" w:color="auto"/>
              <w:left w:val="single" w:sz="4" w:space="0" w:color="auto"/>
              <w:bottom w:val="single" w:sz="4" w:space="0" w:color="auto"/>
              <w:right w:val="single" w:sz="4" w:space="0" w:color="auto"/>
            </w:tcBorders>
            <w:vAlign w:val="center"/>
          </w:tcPr>
          <w:p w:rsidR="00AD2CD7" w:rsidRPr="00AD4CC3" w:rsidRDefault="00AD2CD7" w:rsidP="00A47562">
            <w:pPr>
              <w:pStyle w:val="c-sor1"/>
              <w:widowControl w:val="0"/>
              <w:numPr>
                <w:ilvl w:val="12"/>
                <w:numId w:val="0"/>
              </w:numPr>
              <w:spacing w:before="0"/>
              <w:jc w:val="center"/>
              <w:rPr>
                <w:b/>
                <w:color w:val="FF0000"/>
                <w:sz w:val="22"/>
                <w:szCs w:val="22"/>
              </w:rPr>
            </w:pPr>
            <w:r w:rsidRPr="00AD4CC3">
              <w:rPr>
                <w:b/>
                <w:color w:val="FF0000"/>
                <w:sz w:val="22"/>
                <w:szCs w:val="22"/>
              </w:rPr>
              <w:t>+</w:t>
            </w:r>
          </w:p>
        </w:tc>
        <w:tc>
          <w:tcPr>
            <w:tcW w:w="1008" w:type="dxa"/>
            <w:tcBorders>
              <w:top w:val="single" w:sz="4" w:space="0" w:color="auto"/>
              <w:left w:val="single" w:sz="4" w:space="0" w:color="auto"/>
              <w:bottom w:val="single" w:sz="4" w:space="0" w:color="auto"/>
              <w:right w:val="single" w:sz="4" w:space="0" w:color="auto"/>
            </w:tcBorders>
            <w:vAlign w:val="center"/>
          </w:tcPr>
          <w:p w:rsidR="00AD2CD7" w:rsidRPr="00AD4CC3" w:rsidRDefault="00AD2CD7" w:rsidP="00A47562">
            <w:pPr>
              <w:pStyle w:val="c-sor1"/>
              <w:widowControl w:val="0"/>
              <w:numPr>
                <w:ilvl w:val="12"/>
                <w:numId w:val="0"/>
              </w:numPr>
              <w:spacing w:before="0"/>
              <w:jc w:val="center"/>
              <w:rPr>
                <w:b/>
                <w:color w:val="FF0000"/>
                <w:sz w:val="22"/>
                <w:szCs w:val="22"/>
              </w:rPr>
            </w:pPr>
          </w:p>
        </w:tc>
        <w:tc>
          <w:tcPr>
            <w:tcW w:w="1008" w:type="dxa"/>
            <w:tcBorders>
              <w:top w:val="single" w:sz="4" w:space="0" w:color="auto"/>
              <w:left w:val="single" w:sz="4" w:space="0" w:color="auto"/>
              <w:bottom w:val="single" w:sz="4" w:space="0" w:color="auto"/>
              <w:right w:val="single" w:sz="4" w:space="0" w:color="auto"/>
            </w:tcBorders>
            <w:vAlign w:val="center"/>
          </w:tcPr>
          <w:p w:rsidR="00AD2CD7" w:rsidRPr="00AD4CC3" w:rsidRDefault="00AD2CD7" w:rsidP="00A47562">
            <w:pPr>
              <w:pStyle w:val="c-sor1"/>
              <w:widowControl w:val="0"/>
              <w:numPr>
                <w:ilvl w:val="12"/>
                <w:numId w:val="0"/>
              </w:numPr>
              <w:spacing w:before="0"/>
              <w:jc w:val="center"/>
              <w:rPr>
                <w:b/>
                <w:color w:val="FF0000"/>
                <w:sz w:val="22"/>
                <w:szCs w:val="22"/>
              </w:rPr>
            </w:pPr>
          </w:p>
        </w:tc>
        <w:tc>
          <w:tcPr>
            <w:tcW w:w="763" w:type="dxa"/>
            <w:tcBorders>
              <w:top w:val="single" w:sz="4" w:space="0" w:color="auto"/>
              <w:left w:val="single" w:sz="4" w:space="0" w:color="auto"/>
              <w:bottom w:val="single" w:sz="4" w:space="0" w:color="auto"/>
              <w:right w:val="single" w:sz="4" w:space="0" w:color="auto"/>
            </w:tcBorders>
            <w:vAlign w:val="center"/>
          </w:tcPr>
          <w:p w:rsidR="00AD2CD7" w:rsidRPr="00AD4CC3" w:rsidRDefault="00AD2CD7" w:rsidP="00A47562">
            <w:pPr>
              <w:pStyle w:val="c-sor1"/>
              <w:widowControl w:val="0"/>
              <w:numPr>
                <w:ilvl w:val="12"/>
                <w:numId w:val="0"/>
              </w:numPr>
              <w:spacing w:before="0"/>
              <w:jc w:val="center"/>
              <w:rPr>
                <w:b/>
                <w:color w:val="FF0000"/>
                <w:sz w:val="22"/>
                <w:szCs w:val="22"/>
              </w:rPr>
            </w:pPr>
            <w:r w:rsidRPr="00AD4CC3">
              <w:rPr>
                <w:b/>
                <w:color w:val="FF0000"/>
                <w:sz w:val="22"/>
                <w:szCs w:val="22"/>
              </w:rPr>
              <w:t>+</w:t>
            </w:r>
          </w:p>
        </w:tc>
        <w:tc>
          <w:tcPr>
            <w:tcW w:w="864" w:type="dxa"/>
            <w:tcBorders>
              <w:top w:val="single" w:sz="4" w:space="0" w:color="auto"/>
              <w:left w:val="single" w:sz="4" w:space="0" w:color="auto"/>
              <w:bottom w:val="single" w:sz="4" w:space="0" w:color="auto"/>
              <w:right w:val="single" w:sz="4" w:space="0" w:color="auto"/>
            </w:tcBorders>
            <w:vAlign w:val="center"/>
          </w:tcPr>
          <w:p w:rsidR="00AD2CD7" w:rsidRPr="00AD4CC3" w:rsidRDefault="00AD2CD7" w:rsidP="00A47562">
            <w:pPr>
              <w:pStyle w:val="c-sor1"/>
              <w:widowControl w:val="0"/>
              <w:numPr>
                <w:ilvl w:val="12"/>
                <w:numId w:val="0"/>
              </w:numPr>
              <w:spacing w:before="0"/>
              <w:jc w:val="center"/>
              <w:rPr>
                <w:b/>
                <w:color w:val="FF0000"/>
                <w:sz w:val="22"/>
                <w:szCs w:val="22"/>
              </w:rPr>
            </w:pPr>
          </w:p>
        </w:tc>
        <w:tc>
          <w:tcPr>
            <w:tcW w:w="664" w:type="dxa"/>
            <w:tcBorders>
              <w:top w:val="single" w:sz="4" w:space="0" w:color="auto"/>
              <w:left w:val="single" w:sz="4" w:space="0" w:color="auto"/>
              <w:bottom w:val="single" w:sz="4" w:space="0" w:color="auto"/>
              <w:right w:val="single" w:sz="4" w:space="0" w:color="auto"/>
            </w:tcBorders>
            <w:vAlign w:val="center"/>
          </w:tcPr>
          <w:p w:rsidR="00AD2CD7" w:rsidRPr="00AD4CC3" w:rsidRDefault="00AD2CD7" w:rsidP="00A47562">
            <w:pPr>
              <w:pStyle w:val="c-sor1"/>
              <w:widowControl w:val="0"/>
              <w:numPr>
                <w:ilvl w:val="12"/>
                <w:numId w:val="0"/>
              </w:numPr>
              <w:spacing w:before="0"/>
              <w:jc w:val="center"/>
              <w:rPr>
                <w:b/>
                <w:color w:val="FF0000"/>
                <w:sz w:val="22"/>
                <w:szCs w:val="22"/>
              </w:rPr>
            </w:pPr>
            <w:r w:rsidRPr="00AD4CC3">
              <w:rPr>
                <w:b/>
                <w:color w:val="FF0000"/>
                <w:sz w:val="22"/>
                <w:szCs w:val="22"/>
              </w:rPr>
              <w:t>+</w:t>
            </w:r>
          </w:p>
        </w:tc>
        <w:tc>
          <w:tcPr>
            <w:tcW w:w="830" w:type="dxa"/>
            <w:tcBorders>
              <w:top w:val="single" w:sz="4" w:space="0" w:color="auto"/>
              <w:left w:val="single" w:sz="4" w:space="0" w:color="auto"/>
              <w:bottom w:val="single" w:sz="4" w:space="0" w:color="auto"/>
              <w:right w:val="single" w:sz="4" w:space="0" w:color="auto"/>
            </w:tcBorders>
            <w:vAlign w:val="center"/>
          </w:tcPr>
          <w:p w:rsidR="00AD2CD7" w:rsidRPr="00AD4CC3" w:rsidRDefault="00AD2CD7" w:rsidP="00A47562">
            <w:pPr>
              <w:pStyle w:val="c-sor1"/>
              <w:widowControl w:val="0"/>
              <w:numPr>
                <w:ilvl w:val="12"/>
                <w:numId w:val="0"/>
              </w:numPr>
              <w:spacing w:before="0"/>
              <w:jc w:val="center"/>
              <w:rPr>
                <w:b/>
                <w:color w:val="FF0000"/>
                <w:sz w:val="22"/>
                <w:szCs w:val="22"/>
              </w:rPr>
            </w:pPr>
          </w:p>
        </w:tc>
      </w:tr>
      <w:tr w:rsidR="00AD4CC3" w:rsidRPr="00AD4CC3" w:rsidTr="00E03F33">
        <w:trPr>
          <w:trHeight w:val="567"/>
          <w:jc w:val="center"/>
        </w:trPr>
        <w:tc>
          <w:tcPr>
            <w:tcW w:w="973" w:type="dxa"/>
            <w:tcBorders>
              <w:top w:val="single" w:sz="4" w:space="0" w:color="auto"/>
              <w:left w:val="single" w:sz="12" w:space="0" w:color="auto"/>
              <w:bottom w:val="single" w:sz="4" w:space="0" w:color="auto"/>
              <w:right w:val="single" w:sz="12" w:space="0" w:color="auto"/>
            </w:tcBorders>
            <w:vAlign w:val="center"/>
          </w:tcPr>
          <w:p w:rsidR="00AD2CD7" w:rsidRPr="00AD4CC3" w:rsidRDefault="00AD2CD7" w:rsidP="004D54B1">
            <w:pPr>
              <w:spacing w:after="120"/>
              <w:jc w:val="center"/>
              <w:rPr>
                <w:rFonts w:ascii="Times New Roman" w:hAnsi="Times New Roman"/>
                <w:b/>
                <w:color w:val="FF0000"/>
                <w:szCs w:val="22"/>
              </w:rPr>
            </w:pPr>
            <w:r w:rsidRPr="00AD4CC3">
              <w:rPr>
                <w:rFonts w:ascii="Times New Roman" w:hAnsi="Times New Roman"/>
                <w:b/>
                <w:color w:val="FF0000"/>
                <w:szCs w:val="22"/>
              </w:rPr>
              <w:t>3</w:t>
            </w:r>
          </w:p>
        </w:tc>
        <w:tc>
          <w:tcPr>
            <w:tcW w:w="739" w:type="dxa"/>
            <w:tcBorders>
              <w:top w:val="single" w:sz="4" w:space="0" w:color="auto"/>
              <w:left w:val="single" w:sz="12" w:space="0" w:color="auto"/>
              <w:bottom w:val="single" w:sz="4" w:space="0" w:color="auto"/>
              <w:right w:val="single" w:sz="12" w:space="0" w:color="auto"/>
            </w:tcBorders>
          </w:tcPr>
          <w:p w:rsidR="00AD2CD7" w:rsidRPr="00AD4CC3" w:rsidRDefault="00AD2CD7" w:rsidP="004D54B1">
            <w:pPr>
              <w:pStyle w:val="c-sor1"/>
              <w:widowControl w:val="0"/>
              <w:numPr>
                <w:ilvl w:val="12"/>
                <w:numId w:val="0"/>
              </w:numPr>
              <w:spacing w:before="0"/>
              <w:jc w:val="left"/>
              <w:rPr>
                <w:b/>
                <w:color w:val="FF0000"/>
                <w:sz w:val="22"/>
                <w:szCs w:val="22"/>
              </w:rPr>
            </w:pPr>
          </w:p>
        </w:tc>
        <w:tc>
          <w:tcPr>
            <w:tcW w:w="1483" w:type="dxa"/>
            <w:tcBorders>
              <w:top w:val="single" w:sz="4" w:space="0" w:color="auto"/>
              <w:left w:val="single" w:sz="12" w:space="0" w:color="auto"/>
              <w:bottom w:val="single" w:sz="4" w:space="0" w:color="auto"/>
              <w:right w:val="single" w:sz="4" w:space="0" w:color="auto"/>
            </w:tcBorders>
            <w:vAlign w:val="center"/>
          </w:tcPr>
          <w:p w:rsidR="00AD2CD7" w:rsidRPr="00AD4CC3" w:rsidRDefault="00AD2CD7" w:rsidP="004D54B1">
            <w:pPr>
              <w:pStyle w:val="c-sor1"/>
              <w:widowControl w:val="0"/>
              <w:numPr>
                <w:ilvl w:val="12"/>
                <w:numId w:val="0"/>
              </w:numPr>
              <w:spacing w:before="0"/>
              <w:jc w:val="left"/>
              <w:rPr>
                <w:b/>
                <w:color w:val="FF0000"/>
                <w:sz w:val="22"/>
                <w:szCs w:val="22"/>
              </w:rPr>
            </w:pPr>
            <w:r w:rsidRPr="00AD4CC3">
              <w:rPr>
                <w:b/>
                <w:color w:val="FF0000"/>
                <w:sz w:val="22"/>
                <w:szCs w:val="22"/>
              </w:rPr>
              <w:t>Nozzles</w:t>
            </w:r>
          </w:p>
        </w:tc>
        <w:tc>
          <w:tcPr>
            <w:tcW w:w="852" w:type="dxa"/>
            <w:tcBorders>
              <w:top w:val="single" w:sz="4" w:space="0" w:color="auto"/>
              <w:left w:val="single" w:sz="4" w:space="0" w:color="auto"/>
              <w:bottom w:val="single" w:sz="4" w:space="0" w:color="auto"/>
              <w:right w:val="single" w:sz="4" w:space="0" w:color="auto"/>
            </w:tcBorders>
            <w:vAlign w:val="center"/>
          </w:tcPr>
          <w:p w:rsidR="00AD2CD7" w:rsidRPr="00AD4CC3" w:rsidRDefault="00AD2CD7" w:rsidP="00A47562">
            <w:pPr>
              <w:pStyle w:val="c-sor1"/>
              <w:widowControl w:val="0"/>
              <w:numPr>
                <w:ilvl w:val="12"/>
                <w:numId w:val="0"/>
              </w:numPr>
              <w:spacing w:before="0"/>
              <w:jc w:val="center"/>
              <w:rPr>
                <w:b/>
                <w:color w:val="FF0000"/>
                <w:sz w:val="22"/>
                <w:szCs w:val="22"/>
              </w:rPr>
            </w:pPr>
          </w:p>
        </w:tc>
        <w:tc>
          <w:tcPr>
            <w:tcW w:w="1008" w:type="dxa"/>
            <w:tcBorders>
              <w:top w:val="single" w:sz="4" w:space="0" w:color="auto"/>
              <w:left w:val="single" w:sz="4" w:space="0" w:color="auto"/>
              <w:bottom w:val="single" w:sz="4" w:space="0" w:color="auto"/>
              <w:right w:val="single" w:sz="4" w:space="0" w:color="auto"/>
            </w:tcBorders>
            <w:vAlign w:val="center"/>
          </w:tcPr>
          <w:p w:rsidR="00AD2CD7" w:rsidRPr="00AD4CC3" w:rsidRDefault="00AD2CD7" w:rsidP="00A47562">
            <w:pPr>
              <w:pStyle w:val="c-sor1"/>
              <w:widowControl w:val="0"/>
              <w:numPr>
                <w:ilvl w:val="12"/>
                <w:numId w:val="0"/>
              </w:numPr>
              <w:spacing w:before="0"/>
              <w:jc w:val="center"/>
              <w:rPr>
                <w:b/>
                <w:color w:val="FF0000"/>
                <w:sz w:val="22"/>
                <w:szCs w:val="22"/>
              </w:rPr>
            </w:pPr>
          </w:p>
        </w:tc>
        <w:tc>
          <w:tcPr>
            <w:tcW w:w="1008" w:type="dxa"/>
            <w:tcBorders>
              <w:top w:val="single" w:sz="4" w:space="0" w:color="auto"/>
              <w:left w:val="single" w:sz="4" w:space="0" w:color="auto"/>
              <w:bottom w:val="single" w:sz="4" w:space="0" w:color="auto"/>
              <w:right w:val="single" w:sz="4" w:space="0" w:color="auto"/>
            </w:tcBorders>
            <w:vAlign w:val="center"/>
          </w:tcPr>
          <w:p w:rsidR="00AD2CD7" w:rsidRPr="00AD4CC3" w:rsidRDefault="00AD2CD7" w:rsidP="00A47562">
            <w:pPr>
              <w:pStyle w:val="c-sor1"/>
              <w:widowControl w:val="0"/>
              <w:numPr>
                <w:ilvl w:val="12"/>
                <w:numId w:val="0"/>
              </w:numPr>
              <w:spacing w:before="0"/>
              <w:jc w:val="center"/>
              <w:rPr>
                <w:b/>
                <w:color w:val="FF0000"/>
                <w:sz w:val="22"/>
                <w:szCs w:val="22"/>
              </w:rPr>
            </w:pPr>
          </w:p>
        </w:tc>
        <w:tc>
          <w:tcPr>
            <w:tcW w:w="763" w:type="dxa"/>
            <w:tcBorders>
              <w:top w:val="single" w:sz="4" w:space="0" w:color="auto"/>
              <w:left w:val="single" w:sz="4" w:space="0" w:color="auto"/>
              <w:bottom w:val="single" w:sz="4" w:space="0" w:color="auto"/>
              <w:right w:val="single" w:sz="4" w:space="0" w:color="auto"/>
            </w:tcBorders>
            <w:vAlign w:val="center"/>
          </w:tcPr>
          <w:p w:rsidR="00AD2CD7" w:rsidRPr="00AD4CC3" w:rsidRDefault="00AD2CD7" w:rsidP="00A47562">
            <w:pPr>
              <w:pStyle w:val="c-sor1"/>
              <w:widowControl w:val="0"/>
              <w:numPr>
                <w:ilvl w:val="12"/>
                <w:numId w:val="0"/>
              </w:numPr>
              <w:spacing w:before="0"/>
              <w:jc w:val="center"/>
              <w:rPr>
                <w:b/>
                <w:color w:val="FF0000"/>
                <w:sz w:val="22"/>
                <w:szCs w:val="22"/>
              </w:rPr>
            </w:pPr>
          </w:p>
        </w:tc>
        <w:tc>
          <w:tcPr>
            <w:tcW w:w="864" w:type="dxa"/>
            <w:tcBorders>
              <w:top w:val="single" w:sz="4" w:space="0" w:color="auto"/>
              <w:left w:val="single" w:sz="4" w:space="0" w:color="auto"/>
              <w:bottom w:val="single" w:sz="4" w:space="0" w:color="auto"/>
              <w:right w:val="single" w:sz="4" w:space="0" w:color="auto"/>
            </w:tcBorders>
            <w:vAlign w:val="center"/>
          </w:tcPr>
          <w:p w:rsidR="00AD2CD7" w:rsidRPr="00AD4CC3" w:rsidRDefault="00AD2CD7" w:rsidP="00A47562">
            <w:pPr>
              <w:pStyle w:val="c-sor1"/>
              <w:widowControl w:val="0"/>
              <w:numPr>
                <w:ilvl w:val="12"/>
                <w:numId w:val="0"/>
              </w:numPr>
              <w:spacing w:before="0"/>
              <w:jc w:val="center"/>
              <w:rPr>
                <w:b/>
                <w:color w:val="FF0000"/>
                <w:sz w:val="22"/>
                <w:szCs w:val="22"/>
              </w:rPr>
            </w:pPr>
            <w:r w:rsidRPr="00AD4CC3">
              <w:rPr>
                <w:b/>
                <w:color w:val="FF0000"/>
                <w:sz w:val="22"/>
                <w:szCs w:val="22"/>
              </w:rPr>
              <w:t>+</w:t>
            </w:r>
          </w:p>
        </w:tc>
        <w:tc>
          <w:tcPr>
            <w:tcW w:w="664" w:type="dxa"/>
            <w:tcBorders>
              <w:top w:val="single" w:sz="4" w:space="0" w:color="auto"/>
              <w:left w:val="single" w:sz="4" w:space="0" w:color="auto"/>
              <w:bottom w:val="single" w:sz="4" w:space="0" w:color="auto"/>
              <w:right w:val="single" w:sz="4" w:space="0" w:color="auto"/>
            </w:tcBorders>
            <w:vAlign w:val="center"/>
          </w:tcPr>
          <w:p w:rsidR="00AD2CD7" w:rsidRPr="00AD4CC3" w:rsidRDefault="00AD2CD7" w:rsidP="00A47562">
            <w:pPr>
              <w:pStyle w:val="c-sor1"/>
              <w:widowControl w:val="0"/>
              <w:numPr>
                <w:ilvl w:val="12"/>
                <w:numId w:val="0"/>
              </w:numPr>
              <w:spacing w:before="0"/>
              <w:jc w:val="center"/>
              <w:rPr>
                <w:b/>
                <w:color w:val="FF0000"/>
                <w:sz w:val="22"/>
                <w:szCs w:val="22"/>
              </w:rPr>
            </w:pPr>
          </w:p>
        </w:tc>
        <w:tc>
          <w:tcPr>
            <w:tcW w:w="830" w:type="dxa"/>
            <w:tcBorders>
              <w:top w:val="single" w:sz="4" w:space="0" w:color="auto"/>
              <w:left w:val="single" w:sz="4" w:space="0" w:color="auto"/>
              <w:bottom w:val="single" w:sz="4" w:space="0" w:color="auto"/>
              <w:right w:val="single" w:sz="4" w:space="0" w:color="auto"/>
            </w:tcBorders>
            <w:vAlign w:val="center"/>
          </w:tcPr>
          <w:p w:rsidR="00AD2CD7" w:rsidRPr="00AD4CC3" w:rsidRDefault="00AD2CD7" w:rsidP="00A47562">
            <w:pPr>
              <w:pStyle w:val="c-sor1"/>
              <w:widowControl w:val="0"/>
              <w:numPr>
                <w:ilvl w:val="12"/>
                <w:numId w:val="0"/>
              </w:numPr>
              <w:spacing w:before="0"/>
              <w:jc w:val="center"/>
              <w:rPr>
                <w:b/>
                <w:color w:val="FF0000"/>
                <w:sz w:val="22"/>
                <w:szCs w:val="22"/>
              </w:rPr>
            </w:pPr>
          </w:p>
        </w:tc>
      </w:tr>
      <w:tr w:rsidR="00AD4CC3" w:rsidRPr="00AD4CC3" w:rsidTr="00E03F33">
        <w:trPr>
          <w:trHeight w:val="567"/>
          <w:jc w:val="center"/>
        </w:trPr>
        <w:tc>
          <w:tcPr>
            <w:tcW w:w="973" w:type="dxa"/>
            <w:tcBorders>
              <w:top w:val="single" w:sz="4" w:space="0" w:color="auto"/>
              <w:left w:val="single" w:sz="12" w:space="0" w:color="auto"/>
              <w:bottom w:val="single" w:sz="4" w:space="0" w:color="auto"/>
              <w:right w:val="single" w:sz="12" w:space="0" w:color="auto"/>
            </w:tcBorders>
            <w:vAlign w:val="center"/>
          </w:tcPr>
          <w:p w:rsidR="00AD2CD7" w:rsidRPr="00AD4CC3" w:rsidRDefault="00AD2CD7" w:rsidP="004D54B1">
            <w:pPr>
              <w:spacing w:after="120"/>
              <w:jc w:val="center"/>
              <w:rPr>
                <w:rFonts w:ascii="Times New Roman" w:hAnsi="Times New Roman"/>
                <w:b/>
                <w:color w:val="FF0000"/>
                <w:szCs w:val="22"/>
              </w:rPr>
            </w:pPr>
            <w:r w:rsidRPr="00AD4CC3">
              <w:rPr>
                <w:rFonts w:ascii="Times New Roman" w:hAnsi="Times New Roman"/>
                <w:b/>
                <w:color w:val="FF0000"/>
                <w:szCs w:val="22"/>
              </w:rPr>
              <w:t>4</w:t>
            </w:r>
          </w:p>
        </w:tc>
        <w:tc>
          <w:tcPr>
            <w:tcW w:w="739" w:type="dxa"/>
            <w:tcBorders>
              <w:top w:val="single" w:sz="4" w:space="0" w:color="auto"/>
              <w:left w:val="single" w:sz="12" w:space="0" w:color="auto"/>
              <w:bottom w:val="single" w:sz="4" w:space="0" w:color="auto"/>
              <w:right w:val="single" w:sz="12" w:space="0" w:color="auto"/>
            </w:tcBorders>
          </w:tcPr>
          <w:p w:rsidR="00AD2CD7" w:rsidRPr="00AD4CC3" w:rsidRDefault="00AD2CD7" w:rsidP="004D54B1">
            <w:pPr>
              <w:pStyle w:val="c-sor1"/>
              <w:widowControl w:val="0"/>
              <w:numPr>
                <w:ilvl w:val="12"/>
                <w:numId w:val="0"/>
              </w:numPr>
              <w:spacing w:before="0"/>
              <w:jc w:val="left"/>
              <w:rPr>
                <w:b/>
                <w:color w:val="FF0000"/>
                <w:sz w:val="22"/>
                <w:szCs w:val="22"/>
              </w:rPr>
            </w:pPr>
          </w:p>
        </w:tc>
        <w:tc>
          <w:tcPr>
            <w:tcW w:w="1483" w:type="dxa"/>
            <w:tcBorders>
              <w:top w:val="single" w:sz="4" w:space="0" w:color="auto"/>
              <w:left w:val="single" w:sz="12" w:space="0" w:color="auto"/>
              <w:bottom w:val="single" w:sz="4" w:space="0" w:color="auto"/>
              <w:right w:val="single" w:sz="4" w:space="0" w:color="auto"/>
            </w:tcBorders>
            <w:vAlign w:val="center"/>
          </w:tcPr>
          <w:p w:rsidR="00AD2CD7" w:rsidRPr="00AD4CC3" w:rsidRDefault="00AD2CD7" w:rsidP="004D54B1">
            <w:pPr>
              <w:pStyle w:val="c-sor1"/>
              <w:widowControl w:val="0"/>
              <w:numPr>
                <w:ilvl w:val="12"/>
                <w:numId w:val="0"/>
              </w:numPr>
              <w:spacing w:before="0"/>
              <w:jc w:val="left"/>
              <w:rPr>
                <w:b/>
                <w:color w:val="FF0000"/>
                <w:sz w:val="22"/>
                <w:szCs w:val="22"/>
              </w:rPr>
            </w:pPr>
            <w:r w:rsidRPr="00AD4CC3">
              <w:rPr>
                <w:b/>
                <w:color w:val="FF0000"/>
                <w:sz w:val="22"/>
                <w:szCs w:val="22"/>
              </w:rPr>
              <w:t>Main flange bolted connections and its location</w:t>
            </w:r>
          </w:p>
        </w:tc>
        <w:tc>
          <w:tcPr>
            <w:tcW w:w="852" w:type="dxa"/>
            <w:tcBorders>
              <w:top w:val="single" w:sz="4" w:space="0" w:color="auto"/>
              <w:left w:val="single" w:sz="4" w:space="0" w:color="auto"/>
              <w:bottom w:val="single" w:sz="4" w:space="0" w:color="auto"/>
              <w:right w:val="single" w:sz="4" w:space="0" w:color="auto"/>
            </w:tcBorders>
            <w:vAlign w:val="center"/>
          </w:tcPr>
          <w:p w:rsidR="00AD2CD7" w:rsidRPr="00AD4CC3" w:rsidRDefault="00AD2CD7" w:rsidP="00A47562">
            <w:pPr>
              <w:pStyle w:val="c-sor1"/>
              <w:widowControl w:val="0"/>
              <w:numPr>
                <w:ilvl w:val="12"/>
                <w:numId w:val="0"/>
              </w:numPr>
              <w:spacing w:before="0"/>
              <w:jc w:val="center"/>
              <w:rPr>
                <w:b/>
                <w:color w:val="FF0000"/>
                <w:sz w:val="22"/>
                <w:szCs w:val="22"/>
              </w:rPr>
            </w:pPr>
          </w:p>
        </w:tc>
        <w:tc>
          <w:tcPr>
            <w:tcW w:w="1008" w:type="dxa"/>
            <w:tcBorders>
              <w:top w:val="single" w:sz="4" w:space="0" w:color="auto"/>
              <w:left w:val="single" w:sz="4" w:space="0" w:color="auto"/>
              <w:bottom w:val="single" w:sz="4" w:space="0" w:color="auto"/>
              <w:right w:val="single" w:sz="4" w:space="0" w:color="auto"/>
            </w:tcBorders>
            <w:vAlign w:val="center"/>
          </w:tcPr>
          <w:p w:rsidR="00AD2CD7" w:rsidRPr="00AD4CC3" w:rsidRDefault="00AD2CD7" w:rsidP="00A47562">
            <w:pPr>
              <w:pStyle w:val="c-sor1"/>
              <w:widowControl w:val="0"/>
              <w:numPr>
                <w:ilvl w:val="12"/>
                <w:numId w:val="0"/>
              </w:numPr>
              <w:spacing w:before="0"/>
              <w:jc w:val="center"/>
              <w:rPr>
                <w:b/>
                <w:color w:val="FF0000"/>
                <w:sz w:val="22"/>
                <w:szCs w:val="22"/>
              </w:rPr>
            </w:pPr>
          </w:p>
        </w:tc>
        <w:tc>
          <w:tcPr>
            <w:tcW w:w="1008" w:type="dxa"/>
            <w:tcBorders>
              <w:top w:val="single" w:sz="4" w:space="0" w:color="auto"/>
              <w:left w:val="single" w:sz="4" w:space="0" w:color="auto"/>
              <w:bottom w:val="single" w:sz="4" w:space="0" w:color="auto"/>
              <w:right w:val="single" w:sz="4" w:space="0" w:color="auto"/>
            </w:tcBorders>
            <w:vAlign w:val="center"/>
          </w:tcPr>
          <w:p w:rsidR="00AD2CD7" w:rsidRPr="00AD4CC3" w:rsidRDefault="00AD2CD7" w:rsidP="00A47562">
            <w:pPr>
              <w:pStyle w:val="c-sor1"/>
              <w:widowControl w:val="0"/>
              <w:numPr>
                <w:ilvl w:val="12"/>
                <w:numId w:val="0"/>
              </w:numPr>
              <w:spacing w:before="0"/>
              <w:jc w:val="center"/>
              <w:rPr>
                <w:b/>
                <w:color w:val="FF0000"/>
                <w:sz w:val="22"/>
                <w:szCs w:val="22"/>
              </w:rPr>
            </w:pPr>
          </w:p>
        </w:tc>
        <w:tc>
          <w:tcPr>
            <w:tcW w:w="763" w:type="dxa"/>
            <w:tcBorders>
              <w:top w:val="single" w:sz="4" w:space="0" w:color="auto"/>
              <w:left w:val="single" w:sz="4" w:space="0" w:color="auto"/>
              <w:bottom w:val="single" w:sz="4" w:space="0" w:color="auto"/>
              <w:right w:val="single" w:sz="4" w:space="0" w:color="auto"/>
            </w:tcBorders>
            <w:vAlign w:val="center"/>
          </w:tcPr>
          <w:p w:rsidR="00AD2CD7" w:rsidRPr="00AD4CC3" w:rsidRDefault="00AD2CD7" w:rsidP="00A47562">
            <w:pPr>
              <w:pStyle w:val="c-sor1"/>
              <w:widowControl w:val="0"/>
              <w:numPr>
                <w:ilvl w:val="12"/>
                <w:numId w:val="0"/>
              </w:numPr>
              <w:spacing w:before="0"/>
              <w:jc w:val="center"/>
              <w:rPr>
                <w:b/>
                <w:color w:val="FF0000"/>
                <w:sz w:val="22"/>
                <w:szCs w:val="22"/>
              </w:rPr>
            </w:pPr>
            <w:r w:rsidRPr="00AD4CC3">
              <w:rPr>
                <w:b/>
                <w:color w:val="FF0000"/>
                <w:sz w:val="22"/>
                <w:szCs w:val="22"/>
              </w:rPr>
              <w:t>+</w:t>
            </w:r>
          </w:p>
        </w:tc>
        <w:tc>
          <w:tcPr>
            <w:tcW w:w="864" w:type="dxa"/>
            <w:tcBorders>
              <w:top w:val="single" w:sz="4" w:space="0" w:color="auto"/>
              <w:left w:val="single" w:sz="4" w:space="0" w:color="auto"/>
              <w:bottom w:val="single" w:sz="4" w:space="0" w:color="auto"/>
              <w:right w:val="single" w:sz="4" w:space="0" w:color="auto"/>
            </w:tcBorders>
            <w:vAlign w:val="center"/>
          </w:tcPr>
          <w:p w:rsidR="00AD2CD7" w:rsidRPr="00AD4CC3" w:rsidRDefault="00AD2CD7" w:rsidP="00A47562">
            <w:pPr>
              <w:pStyle w:val="c-sor1"/>
              <w:widowControl w:val="0"/>
              <w:numPr>
                <w:ilvl w:val="12"/>
                <w:numId w:val="0"/>
              </w:numPr>
              <w:spacing w:before="0"/>
              <w:jc w:val="center"/>
              <w:rPr>
                <w:b/>
                <w:color w:val="FF0000"/>
                <w:sz w:val="22"/>
                <w:szCs w:val="22"/>
              </w:rPr>
            </w:pPr>
          </w:p>
        </w:tc>
        <w:tc>
          <w:tcPr>
            <w:tcW w:w="664" w:type="dxa"/>
            <w:tcBorders>
              <w:top w:val="single" w:sz="4" w:space="0" w:color="auto"/>
              <w:left w:val="single" w:sz="4" w:space="0" w:color="auto"/>
              <w:bottom w:val="single" w:sz="4" w:space="0" w:color="auto"/>
              <w:right w:val="single" w:sz="4" w:space="0" w:color="auto"/>
            </w:tcBorders>
            <w:vAlign w:val="center"/>
          </w:tcPr>
          <w:p w:rsidR="00AD2CD7" w:rsidRPr="00AD4CC3" w:rsidRDefault="00AD2CD7" w:rsidP="00A47562">
            <w:pPr>
              <w:pStyle w:val="c-sor1"/>
              <w:widowControl w:val="0"/>
              <w:numPr>
                <w:ilvl w:val="12"/>
                <w:numId w:val="0"/>
              </w:numPr>
              <w:spacing w:before="0"/>
              <w:jc w:val="center"/>
              <w:rPr>
                <w:b/>
                <w:color w:val="FF0000"/>
                <w:sz w:val="22"/>
                <w:szCs w:val="22"/>
              </w:rPr>
            </w:pPr>
            <w:r w:rsidRPr="00AD4CC3">
              <w:rPr>
                <w:b/>
                <w:color w:val="FF0000"/>
                <w:sz w:val="22"/>
                <w:szCs w:val="22"/>
              </w:rPr>
              <w:t>+</w:t>
            </w:r>
          </w:p>
        </w:tc>
        <w:tc>
          <w:tcPr>
            <w:tcW w:w="830" w:type="dxa"/>
            <w:tcBorders>
              <w:top w:val="single" w:sz="4" w:space="0" w:color="auto"/>
              <w:left w:val="single" w:sz="4" w:space="0" w:color="auto"/>
              <w:bottom w:val="single" w:sz="4" w:space="0" w:color="auto"/>
              <w:right w:val="single" w:sz="4" w:space="0" w:color="auto"/>
            </w:tcBorders>
            <w:vAlign w:val="center"/>
          </w:tcPr>
          <w:p w:rsidR="00AD2CD7" w:rsidRPr="00AD4CC3" w:rsidRDefault="00AD2CD7" w:rsidP="00A47562">
            <w:pPr>
              <w:pStyle w:val="c-sor1"/>
              <w:widowControl w:val="0"/>
              <w:numPr>
                <w:ilvl w:val="12"/>
                <w:numId w:val="0"/>
              </w:numPr>
              <w:spacing w:before="0"/>
              <w:jc w:val="center"/>
              <w:rPr>
                <w:b/>
                <w:color w:val="FF0000"/>
                <w:sz w:val="22"/>
                <w:szCs w:val="22"/>
              </w:rPr>
            </w:pPr>
            <w:r w:rsidRPr="00AD4CC3">
              <w:rPr>
                <w:b/>
                <w:color w:val="FF0000"/>
                <w:sz w:val="22"/>
                <w:szCs w:val="22"/>
              </w:rPr>
              <w:t>+</w:t>
            </w:r>
          </w:p>
        </w:tc>
      </w:tr>
      <w:tr w:rsidR="00AD4CC3" w:rsidRPr="00AD4CC3" w:rsidTr="00E03F33">
        <w:trPr>
          <w:trHeight w:val="567"/>
          <w:jc w:val="center"/>
        </w:trPr>
        <w:tc>
          <w:tcPr>
            <w:tcW w:w="973" w:type="dxa"/>
            <w:tcBorders>
              <w:top w:val="single" w:sz="4" w:space="0" w:color="auto"/>
              <w:left w:val="single" w:sz="12" w:space="0" w:color="auto"/>
              <w:bottom w:val="single" w:sz="4" w:space="0" w:color="auto"/>
              <w:right w:val="single" w:sz="12" w:space="0" w:color="auto"/>
            </w:tcBorders>
            <w:vAlign w:val="center"/>
          </w:tcPr>
          <w:p w:rsidR="00AD2CD7" w:rsidRPr="00AD4CC3" w:rsidRDefault="00AD2CD7" w:rsidP="004D54B1">
            <w:pPr>
              <w:spacing w:after="120"/>
              <w:jc w:val="center"/>
              <w:rPr>
                <w:rFonts w:ascii="Times New Roman" w:hAnsi="Times New Roman"/>
                <w:b/>
                <w:color w:val="FF0000"/>
                <w:szCs w:val="22"/>
              </w:rPr>
            </w:pPr>
            <w:r w:rsidRPr="00AD4CC3">
              <w:rPr>
                <w:rFonts w:ascii="Times New Roman" w:hAnsi="Times New Roman"/>
                <w:b/>
                <w:color w:val="FF0000"/>
                <w:szCs w:val="22"/>
              </w:rPr>
              <w:t>5</w:t>
            </w:r>
          </w:p>
        </w:tc>
        <w:tc>
          <w:tcPr>
            <w:tcW w:w="739" w:type="dxa"/>
            <w:tcBorders>
              <w:top w:val="single" w:sz="4" w:space="0" w:color="auto"/>
              <w:left w:val="single" w:sz="12" w:space="0" w:color="auto"/>
              <w:bottom w:val="single" w:sz="4" w:space="0" w:color="auto"/>
              <w:right w:val="single" w:sz="12" w:space="0" w:color="auto"/>
            </w:tcBorders>
          </w:tcPr>
          <w:p w:rsidR="00AD2CD7" w:rsidRPr="00AD4CC3" w:rsidRDefault="00AD2CD7" w:rsidP="004D54B1">
            <w:pPr>
              <w:pStyle w:val="c-sor1"/>
              <w:widowControl w:val="0"/>
              <w:numPr>
                <w:ilvl w:val="12"/>
                <w:numId w:val="0"/>
              </w:numPr>
              <w:spacing w:before="0"/>
              <w:jc w:val="left"/>
              <w:rPr>
                <w:b/>
                <w:color w:val="FF0000"/>
                <w:sz w:val="22"/>
                <w:szCs w:val="22"/>
              </w:rPr>
            </w:pPr>
          </w:p>
        </w:tc>
        <w:tc>
          <w:tcPr>
            <w:tcW w:w="1483" w:type="dxa"/>
            <w:tcBorders>
              <w:top w:val="single" w:sz="4" w:space="0" w:color="auto"/>
              <w:left w:val="single" w:sz="12" w:space="0" w:color="auto"/>
              <w:bottom w:val="single" w:sz="4" w:space="0" w:color="auto"/>
              <w:right w:val="single" w:sz="4" w:space="0" w:color="auto"/>
            </w:tcBorders>
            <w:vAlign w:val="center"/>
          </w:tcPr>
          <w:p w:rsidR="00AD2CD7" w:rsidRPr="00AD4CC3" w:rsidRDefault="00AD2CD7" w:rsidP="004D54B1">
            <w:pPr>
              <w:pStyle w:val="c-sor1"/>
              <w:widowControl w:val="0"/>
              <w:numPr>
                <w:ilvl w:val="12"/>
                <w:numId w:val="0"/>
              </w:numPr>
              <w:spacing w:before="0"/>
              <w:jc w:val="left"/>
              <w:rPr>
                <w:b/>
                <w:color w:val="FF0000"/>
                <w:sz w:val="22"/>
                <w:szCs w:val="22"/>
              </w:rPr>
            </w:pPr>
            <w:r w:rsidRPr="00AD4CC3">
              <w:rPr>
                <w:b/>
                <w:color w:val="FF0000"/>
                <w:sz w:val="22"/>
                <w:szCs w:val="22"/>
              </w:rPr>
              <w:t>Main flange sealing surfaces</w:t>
            </w:r>
          </w:p>
        </w:tc>
        <w:tc>
          <w:tcPr>
            <w:tcW w:w="852" w:type="dxa"/>
            <w:tcBorders>
              <w:top w:val="single" w:sz="4" w:space="0" w:color="auto"/>
              <w:left w:val="single" w:sz="4" w:space="0" w:color="auto"/>
              <w:bottom w:val="single" w:sz="4" w:space="0" w:color="auto"/>
              <w:right w:val="single" w:sz="4" w:space="0" w:color="auto"/>
            </w:tcBorders>
            <w:vAlign w:val="center"/>
          </w:tcPr>
          <w:p w:rsidR="00AD2CD7" w:rsidRPr="00AD4CC3" w:rsidRDefault="00AD2CD7" w:rsidP="00A47562">
            <w:pPr>
              <w:pStyle w:val="c-sor1"/>
              <w:widowControl w:val="0"/>
              <w:numPr>
                <w:ilvl w:val="12"/>
                <w:numId w:val="0"/>
              </w:numPr>
              <w:spacing w:before="0"/>
              <w:jc w:val="center"/>
              <w:rPr>
                <w:b/>
                <w:color w:val="FF0000"/>
                <w:sz w:val="22"/>
                <w:szCs w:val="22"/>
              </w:rPr>
            </w:pPr>
            <w:r w:rsidRPr="00AD4CC3">
              <w:rPr>
                <w:b/>
                <w:color w:val="FF0000"/>
                <w:sz w:val="22"/>
                <w:szCs w:val="22"/>
              </w:rPr>
              <w:t>+</w:t>
            </w:r>
          </w:p>
        </w:tc>
        <w:tc>
          <w:tcPr>
            <w:tcW w:w="1008" w:type="dxa"/>
            <w:tcBorders>
              <w:top w:val="single" w:sz="4" w:space="0" w:color="auto"/>
              <w:left w:val="single" w:sz="4" w:space="0" w:color="auto"/>
              <w:bottom w:val="single" w:sz="4" w:space="0" w:color="auto"/>
              <w:right w:val="single" w:sz="4" w:space="0" w:color="auto"/>
            </w:tcBorders>
            <w:vAlign w:val="center"/>
          </w:tcPr>
          <w:p w:rsidR="00AD2CD7" w:rsidRPr="00AD4CC3" w:rsidRDefault="00AD2CD7" w:rsidP="00A47562">
            <w:pPr>
              <w:pStyle w:val="c-sor1"/>
              <w:widowControl w:val="0"/>
              <w:numPr>
                <w:ilvl w:val="12"/>
                <w:numId w:val="0"/>
              </w:numPr>
              <w:spacing w:before="0"/>
              <w:jc w:val="center"/>
              <w:rPr>
                <w:b/>
                <w:color w:val="FF0000"/>
                <w:sz w:val="22"/>
                <w:szCs w:val="22"/>
              </w:rPr>
            </w:pPr>
          </w:p>
        </w:tc>
        <w:tc>
          <w:tcPr>
            <w:tcW w:w="1008" w:type="dxa"/>
            <w:tcBorders>
              <w:top w:val="single" w:sz="4" w:space="0" w:color="auto"/>
              <w:left w:val="single" w:sz="4" w:space="0" w:color="auto"/>
              <w:bottom w:val="single" w:sz="4" w:space="0" w:color="auto"/>
              <w:right w:val="single" w:sz="4" w:space="0" w:color="auto"/>
            </w:tcBorders>
            <w:vAlign w:val="center"/>
          </w:tcPr>
          <w:p w:rsidR="00AD2CD7" w:rsidRPr="00AD4CC3" w:rsidRDefault="00AD2CD7" w:rsidP="00A47562">
            <w:pPr>
              <w:pStyle w:val="c-sor1"/>
              <w:widowControl w:val="0"/>
              <w:numPr>
                <w:ilvl w:val="12"/>
                <w:numId w:val="0"/>
              </w:numPr>
              <w:spacing w:before="0"/>
              <w:jc w:val="center"/>
              <w:rPr>
                <w:b/>
                <w:color w:val="FF0000"/>
                <w:sz w:val="22"/>
                <w:szCs w:val="22"/>
              </w:rPr>
            </w:pPr>
          </w:p>
        </w:tc>
        <w:tc>
          <w:tcPr>
            <w:tcW w:w="763" w:type="dxa"/>
            <w:tcBorders>
              <w:top w:val="single" w:sz="4" w:space="0" w:color="auto"/>
              <w:left w:val="single" w:sz="4" w:space="0" w:color="auto"/>
              <w:bottom w:val="single" w:sz="4" w:space="0" w:color="auto"/>
              <w:right w:val="single" w:sz="4" w:space="0" w:color="auto"/>
            </w:tcBorders>
            <w:vAlign w:val="center"/>
          </w:tcPr>
          <w:p w:rsidR="00AD2CD7" w:rsidRPr="00AD4CC3" w:rsidRDefault="00AD2CD7" w:rsidP="00A47562">
            <w:pPr>
              <w:pStyle w:val="c-sor1"/>
              <w:widowControl w:val="0"/>
              <w:numPr>
                <w:ilvl w:val="12"/>
                <w:numId w:val="0"/>
              </w:numPr>
              <w:spacing w:before="0"/>
              <w:jc w:val="center"/>
              <w:rPr>
                <w:b/>
                <w:color w:val="FF0000"/>
                <w:sz w:val="22"/>
                <w:szCs w:val="22"/>
              </w:rPr>
            </w:pPr>
            <w:r w:rsidRPr="00AD4CC3">
              <w:rPr>
                <w:b/>
                <w:color w:val="FF0000"/>
                <w:sz w:val="22"/>
                <w:szCs w:val="22"/>
              </w:rPr>
              <w:t>+</w:t>
            </w:r>
          </w:p>
        </w:tc>
        <w:tc>
          <w:tcPr>
            <w:tcW w:w="864" w:type="dxa"/>
            <w:tcBorders>
              <w:top w:val="single" w:sz="4" w:space="0" w:color="auto"/>
              <w:left w:val="single" w:sz="4" w:space="0" w:color="auto"/>
              <w:bottom w:val="single" w:sz="4" w:space="0" w:color="auto"/>
              <w:right w:val="single" w:sz="4" w:space="0" w:color="auto"/>
            </w:tcBorders>
            <w:vAlign w:val="center"/>
          </w:tcPr>
          <w:p w:rsidR="00AD2CD7" w:rsidRPr="00AD4CC3" w:rsidRDefault="00AD2CD7" w:rsidP="00A47562">
            <w:pPr>
              <w:pStyle w:val="c-sor1"/>
              <w:widowControl w:val="0"/>
              <w:numPr>
                <w:ilvl w:val="12"/>
                <w:numId w:val="0"/>
              </w:numPr>
              <w:spacing w:before="0"/>
              <w:jc w:val="center"/>
              <w:rPr>
                <w:b/>
                <w:color w:val="FF0000"/>
                <w:sz w:val="22"/>
                <w:szCs w:val="22"/>
              </w:rPr>
            </w:pPr>
          </w:p>
        </w:tc>
        <w:tc>
          <w:tcPr>
            <w:tcW w:w="664" w:type="dxa"/>
            <w:tcBorders>
              <w:top w:val="single" w:sz="4" w:space="0" w:color="auto"/>
              <w:left w:val="single" w:sz="4" w:space="0" w:color="auto"/>
              <w:bottom w:val="single" w:sz="4" w:space="0" w:color="auto"/>
              <w:right w:val="single" w:sz="4" w:space="0" w:color="auto"/>
            </w:tcBorders>
            <w:vAlign w:val="center"/>
          </w:tcPr>
          <w:p w:rsidR="00AD2CD7" w:rsidRPr="00AD4CC3" w:rsidRDefault="00AD2CD7" w:rsidP="00A47562">
            <w:pPr>
              <w:pStyle w:val="c-sor1"/>
              <w:widowControl w:val="0"/>
              <w:numPr>
                <w:ilvl w:val="12"/>
                <w:numId w:val="0"/>
              </w:numPr>
              <w:spacing w:before="0"/>
              <w:jc w:val="center"/>
              <w:rPr>
                <w:b/>
                <w:color w:val="FF0000"/>
                <w:sz w:val="22"/>
                <w:szCs w:val="22"/>
              </w:rPr>
            </w:pPr>
            <w:r w:rsidRPr="00AD4CC3">
              <w:rPr>
                <w:b/>
                <w:color w:val="FF0000"/>
                <w:sz w:val="22"/>
                <w:szCs w:val="22"/>
              </w:rPr>
              <w:t>+</w:t>
            </w:r>
          </w:p>
        </w:tc>
        <w:tc>
          <w:tcPr>
            <w:tcW w:w="830" w:type="dxa"/>
            <w:tcBorders>
              <w:top w:val="single" w:sz="4" w:space="0" w:color="auto"/>
              <w:left w:val="single" w:sz="4" w:space="0" w:color="auto"/>
              <w:bottom w:val="single" w:sz="4" w:space="0" w:color="auto"/>
              <w:right w:val="single" w:sz="4" w:space="0" w:color="auto"/>
            </w:tcBorders>
            <w:vAlign w:val="center"/>
          </w:tcPr>
          <w:p w:rsidR="00AD2CD7" w:rsidRPr="00AD4CC3" w:rsidRDefault="00AD2CD7" w:rsidP="00A47562">
            <w:pPr>
              <w:pStyle w:val="c-sor1"/>
              <w:widowControl w:val="0"/>
              <w:numPr>
                <w:ilvl w:val="12"/>
                <w:numId w:val="0"/>
              </w:numPr>
              <w:spacing w:before="0"/>
              <w:jc w:val="center"/>
              <w:rPr>
                <w:b/>
                <w:color w:val="FF0000"/>
                <w:sz w:val="22"/>
                <w:szCs w:val="22"/>
              </w:rPr>
            </w:pPr>
            <w:r w:rsidRPr="00AD4CC3">
              <w:rPr>
                <w:b/>
                <w:color w:val="FF0000"/>
                <w:sz w:val="22"/>
                <w:szCs w:val="22"/>
              </w:rPr>
              <w:t>+</w:t>
            </w:r>
          </w:p>
        </w:tc>
      </w:tr>
      <w:tr w:rsidR="00AD4CC3" w:rsidRPr="00AD4CC3" w:rsidTr="00E03F33">
        <w:trPr>
          <w:trHeight w:val="567"/>
          <w:jc w:val="center"/>
        </w:trPr>
        <w:tc>
          <w:tcPr>
            <w:tcW w:w="973" w:type="dxa"/>
            <w:tcBorders>
              <w:top w:val="single" w:sz="4" w:space="0" w:color="auto"/>
              <w:left w:val="single" w:sz="12" w:space="0" w:color="auto"/>
              <w:bottom w:val="single" w:sz="4" w:space="0" w:color="auto"/>
              <w:right w:val="single" w:sz="12" w:space="0" w:color="auto"/>
            </w:tcBorders>
            <w:vAlign w:val="center"/>
          </w:tcPr>
          <w:p w:rsidR="00AD2CD7" w:rsidRPr="00AD4CC3" w:rsidRDefault="00AD2CD7" w:rsidP="004D54B1">
            <w:pPr>
              <w:spacing w:after="120"/>
              <w:jc w:val="center"/>
              <w:rPr>
                <w:rFonts w:ascii="Times New Roman" w:hAnsi="Times New Roman"/>
                <w:b/>
                <w:color w:val="FF0000"/>
                <w:szCs w:val="22"/>
              </w:rPr>
            </w:pPr>
            <w:r w:rsidRPr="00AD4CC3">
              <w:rPr>
                <w:rFonts w:ascii="Times New Roman" w:hAnsi="Times New Roman"/>
                <w:b/>
                <w:color w:val="FF0000"/>
                <w:szCs w:val="22"/>
              </w:rPr>
              <w:t>6</w:t>
            </w:r>
          </w:p>
        </w:tc>
        <w:tc>
          <w:tcPr>
            <w:tcW w:w="739" w:type="dxa"/>
            <w:tcBorders>
              <w:top w:val="single" w:sz="4" w:space="0" w:color="auto"/>
              <w:left w:val="single" w:sz="12" w:space="0" w:color="auto"/>
              <w:bottom w:val="single" w:sz="4" w:space="0" w:color="auto"/>
              <w:right w:val="single" w:sz="12" w:space="0" w:color="auto"/>
            </w:tcBorders>
          </w:tcPr>
          <w:p w:rsidR="00AD2CD7" w:rsidRPr="00AD4CC3" w:rsidRDefault="00AD2CD7" w:rsidP="004D54B1">
            <w:pPr>
              <w:pStyle w:val="c-sor1"/>
              <w:widowControl w:val="0"/>
              <w:numPr>
                <w:ilvl w:val="12"/>
                <w:numId w:val="0"/>
              </w:numPr>
              <w:spacing w:before="0"/>
              <w:jc w:val="left"/>
              <w:rPr>
                <w:b/>
                <w:color w:val="FF0000"/>
                <w:sz w:val="22"/>
                <w:szCs w:val="22"/>
              </w:rPr>
            </w:pPr>
          </w:p>
        </w:tc>
        <w:tc>
          <w:tcPr>
            <w:tcW w:w="1483" w:type="dxa"/>
            <w:tcBorders>
              <w:top w:val="single" w:sz="4" w:space="0" w:color="auto"/>
              <w:left w:val="single" w:sz="12" w:space="0" w:color="auto"/>
              <w:bottom w:val="single" w:sz="4" w:space="0" w:color="auto"/>
              <w:right w:val="single" w:sz="4" w:space="0" w:color="auto"/>
            </w:tcBorders>
            <w:vAlign w:val="center"/>
          </w:tcPr>
          <w:p w:rsidR="00AD2CD7" w:rsidRPr="00AD4CC3" w:rsidRDefault="00AD2CD7" w:rsidP="004D54B1">
            <w:pPr>
              <w:pStyle w:val="c-sor1"/>
              <w:widowControl w:val="0"/>
              <w:numPr>
                <w:ilvl w:val="12"/>
                <w:numId w:val="0"/>
              </w:numPr>
              <w:spacing w:before="0"/>
              <w:jc w:val="left"/>
              <w:rPr>
                <w:b/>
                <w:color w:val="FF0000"/>
                <w:sz w:val="22"/>
                <w:szCs w:val="22"/>
              </w:rPr>
            </w:pPr>
            <w:r w:rsidRPr="00AD4CC3">
              <w:rPr>
                <w:b/>
                <w:color w:val="FF0000"/>
                <w:sz w:val="22"/>
                <w:szCs w:val="22"/>
              </w:rPr>
              <w:t>Driving wheel</w:t>
            </w:r>
          </w:p>
        </w:tc>
        <w:tc>
          <w:tcPr>
            <w:tcW w:w="852" w:type="dxa"/>
            <w:tcBorders>
              <w:top w:val="single" w:sz="4" w:space="0" w:color="auto"/>
              <w:left w:val="single" w:sz="4" w:space="0" w:color="auto"/>
              <w:bottom w:val="single" w:sz="4" w:space="0" w:color="auto"/>
              <w:right w:val="single" w:sz="4" w:space="0" w:color="auto"/>
            </w:tcBorders>
            <w:vAlign w:val="center"/>
          </w:tcPr>
          <w:p w:rsidR="00AD2CD7" w:rsidRPr="00AD4CC3" w:rsidRDefault="00AD2CD7" w:rsidP="00A47562">
            <w:pPr>
              <w:pStyle w:val="c-sor1"/>
              <w:widowControl w:val="0"/>
              <w:numPr>
                <w:ilvl w:val="12"/>
                <w:numId w:val="0"/>
              </w:numPr>
              <w:spacing w:before="0"/>
              <w:jc w:val="center"/>
              <w:rPr>
                <w:b/>
                <w:color w:val="FF0000"/>
                <w:sz w:val="22"/>
                <w:szCs w:val="22"/>
              </w:rPr>
            </w:pPr>
            <w:r w:rsidRPr="00AD4CC3">
              <w:rPr>
                <w:b/>
                <w:color w:val="FF0000"/>
                <w:sz w:val="22"/>
                <w:szCs w:val="22"/>
              </w:rPr>
              <w:t>+</w:t>
            </w:r>
          </w:p>
        </w:tc>
        <w:tc>
          <w:tcPr>
            <w:tcW w:w="1008" w:type="dxa"/>
            <w:tcBorders>
              <w:top w:val="single" w:sz="4" w:space="0" w:color="auto"/>
              <w:left w:val="single" w:sz="4" w:space="0" w:color="auto"/>
              <w:bottom w:val="single" w:sz="4" w:space="0" w:color="auto"/>
              <w:right w:val="single" w:sz="4" w:space="0" w:color="auto"/>
            </w:tcBorders>
            <w:vAlign w:val="center"/>
          </w:tcPr>
          <w:p w:rsidR="00AD2CD7" w:rsidRPr="00AD4CC3" w:rsidRDefault="00AD2CD7" w:rsidP="00A47562">
            <w:pPr>
              <w:pStyle w:val="c-sor1"/>
              <w:widowControl w:val="0"/>
              <w:numPr>
                <w:ilvl w:val="12"/>
                <w:numId w:val="0"/>
              </w:numPr>
              <w:spacing w:before="0"/>
              <w:jc w:val="center"/>
              <w:rPr>
                <w:b/>
                <w:color w:val="FF0000"/>
                <w:sz w:val="22"/>
                <w:szCs w:val="22"/>
              </w:rPr>
            </w:pPr>
          </w:p>
        </w:tc>
        <w:tc>
          <w:tcPr>
            <w:tcW w:w="1008" w:type="dxa"/>
            <w:tcBorders>
              <w:top w:val="single" w:sz="4" w:space="0" w:color="auto"/>
              <w:left w:val="single" w:sz="4" w:space="0" w:color="auto"/>
              <w:bottom w:val="single" w:sz="4" w:space="0" w:color="auto"/>
              <w:right w:val="single" w:sz="4" w:space="0" w:color="auto"/>
            </w:tcBorders>
            <w:vAlign w:val="center"/>
          </w:tcPr>
          <w:p w:rsidR="00AD2CD7" w:rsidRPr="00AD4CC3" w:rsidRDefault="00AD2CD7" w:rsidP="00A47562">
            <w:pPr>
              <w:pStyle w:val="c-sor1"/>
              <w:widowControl w:val="0"/>
              <w:numPr>
                <w:ilvl w:val="12"/>
                <w:numId w:val="0"/>
              </w:numPr>
              <w:spacing w:before="0"/>
              <w:jc w:val="center"/>
              <w:rPr>
                <w:b/>
                <w:color w:val="FF0000"/>
                <w:sz w:val="22"/>
                <w:szCs w:val="22"/>
              </w:rPr>
            </w:pPr>
          </w:p>
        </w:tc>
        <w:tc>
          <w:tcPr>
            <w:tcW w:w="763" w:type="dxa"/>
            <w:tcBorders>
              <w:top w:val="single" w:sz="4" w:space="0" w:color="auto"/>
              <w:left w:val="single" w:sz="4" w:space="0" w:color="auto"/>
              <w:bottom w:val="single" w:sz="4" w:space="0" w:color="auto"/>
              <w:right w:val="single" w:sz="4" w:space="0" w:color="auto"/>
            </w:tcBorders>
            <w:vAlign w:val="center"/>
          </w:tcPr>
          <w:p w:rsidR="00AD2CD7" w:rsidRPr="00AD4CC3" w:rsidRDefault="00AD2CD7" w:rsidP="00A47562">
            <w:pPr>
              <w:pStyle w:val="c-sor1"/>
              <w:widowControl w:val="0"/>
              <w:numPr>
                <w:ilvl w:val="12"/>
                <w:numId w:val="0"/>
              </w:numPr>
              <w:spacing w:before="0"/>
              <w:jc w:val="center"/>
              <w:rPr>
                <w:b/>
                <w:color w:val="FF0000"/>
                <w:sz w:val="22"/>
                <w:szCs w:val="22"/>
              </w:rPr>
            </w:pPr>
            <w:r w:rsidRPr="00AD4CC3">
              <w:rPr>
                <w:b/>
                <w:color w:val="FF0000"/>
                <w:sz w:val="22"/>
                <w:szCs w:val="22"/>
              </w:rPr>
              <w:t>+</w:t>
            </w:r>
          </w:p>
        </w:tc>
        <w:tc>
          <w:tcPr>
            <w:tcW w:w="864" w:type="dxa"/>
            <w:tcBorders>
              <w:top w:val="single" w:sz="4" w:space="0" w:color="auto"/>
              <w:left w:val="single" w:sz="4" w:space="0" w:color="auto"/>
              <w:bottom w:val="single" w:sz="4" w:space="0" w:color="auto"/>
              <w:right w:val="single" w:sz="4" w:space="0" w:color="auto"/>
            </w:tcBorders>
            <w:vAlign w:val="center"/>
          </w:tcPr>
          <w:p w:rsidR="00AD2CD7" w:rsidRPr="00AD4CC3" w:rsidRDefault="00AD2CD7" w:rsidP="00A47562">
            <w:pPr>
              <w:pStyle w:val="c-sor1"/>
              <w:widowControl w:val="0"/>
              <w:numPr>
                <w:ilvl w:val="12"/>
                <w:numId w:val="0"/>
              </w:numPr>
              <w:spacing w:before="0"/>
              <w:jc w:val="center"/>
              <w:rPr>
                <w:b/>
                <w:color w:val="FF0000"/>
                <w:sz w:val="22"/>
                <w:szCs w:val="22"/>
              </w:rPr>
            </w:pPr>
            <w:r w:rsidRPr="00AD4CC3">
              <w:rPr>
                <w:b/>
                <w:color w:val="FF0000"/>
                <w:sz w:val="22"/>
                <w:szCs w:val="22"/>
              </w:rPr>
              <w:t>+</w:t>
            </w:r>
          </w:p>
        </w:tc>
        <w:tc>
          <w:tcPr>
            <w:tcW w:w="664" w:type="dxa"/>
            <w:tcBorders>
              <w:top w:val="single" w:sz="4" w:space="0" w:color="auto"/>
              <w:left w:val="single" w:sz="4" w:space="0" w:color="auto"/>
              <w:bottom w:val="single" w:sz="4" w:space="0" w:color="auto"/>
              <w:right w:val="single" w:sz="4" w:space="0" w:color="auto"/>
            </w:tcBorders>
            <w:vAlign w:val="center"/>
          </w:tcPr>
          <w:p w:rsidR="00AD2CD7" w:rsidRPr="00AD4CC3" w:rsidRDefault="00AD2CD7" w:rsidP="00A47562">
            <w:pPr>
              <w:pStyle w:val="c-sor1"/>
              <w:widowControl w:val="0"/>
              <w:numPr>
                <w:ilvl w:val="12"/>
                <w:numId w:val="0"/>
              </w:numPr>
              <w:spacing w:before="0"/>
              <w:jc w:val="center"/>
              <w:rPr>
                <w:b/>
                <w:color w:val="FF0000"/>
                <w:sz w:val="22"/>
                <w:szCs w:val="22"/>
              </w:rPr>
            </w:pPr>
          </w:p>
        </w:tc>
        <w:tc>
          <w:tcPr>
            <w:tcW w:w="830" w:type="dxa"/>
            <w:tcBorders>
              <w:top w:val="single" w:sz="4" w:space="0" w:color="auto"/>
              <w:left w:val="single" w:sz="4" w:space="0" w:color="auto"/>
              <w:bottom w:val="single" w:sz="4" w:space="0" w:color="auto"/>
              <w:right w:val="single" w:sz="4" w:space="0" w:color="auto"/>
            </w:tcBorders>
            <w:vAlign w:val="center"/>
          </w:tcPr>
          <w:p w:rsidR="00AD2CD7" w:rsidRPr="00AD4CC3" w:rsidRDefault="00AD2CD7" w:rsidP="00A47562">
            <w:pPr>
              <w:pStyle w:val="c-sor1"/>
              <w:widowControl w:val="0"/>
              <w:numPr>
                <w:ilvl w:val="12"/>
                <w:numId w:val="0"/>
              </w:numPr>
              <w:spacing w:before="0"/>
              <w:jc w:val="center"/>
              <w:rPr>
                <w:b/>
                <w:color w:val="FF0000"/>
                <w:sz w:val="22"/>
                <w:szCs w:val="22"/>
              </w:rPr>
            </w:pPr>
          </w:p>
        </w:tc>
      </w:tr>
      <w:tr w:rsidR="00AD4CC3" w:rsidRPr="00AD4CC3" w:rsidTr="00E03F33">
        <w:trPr>
          <w:trHeight w:val="567"/>
          <w:jc w:val="center"/>
        </w:trPr>
        <w:tc>
          <w:tcPr>
            <w:tcW w:w="973" w:type="dxa"/>
            <w:tcBorders>
              <w:top w:val="single" w:sz="4" w:space="0" w:color="auto"/>
              <w:left w:val="single" w:sz="12" w:space="0" w:color="auto"/>
              <w:bottom w:val="single" w:sz="4" w:space="0" w:color="auto"/>
              <w:right w:val="single" w:sz="12" w:space="0" w:color="auto"/>
            </w:tcBorders>
            <w:vAlign w:val="center"/>
          </w:tcPr>
          <w:p w:rsidR="00AD2CD7" w:rsidRPr="00AD4CC3" w:rsidRDefault="00AD2CD7" w:rsidP="004D54B1">
            <w:pPr>
              <w:snapToGrid w:val="0"/>
              <w:spacing w:after="120"/>
              <w:jc w:val="center"/>
              <w:rPr>
                <w:rFonts w:ascii="Times New Roman" w:hAnsi="Times New Roman"/>
                <w:b/>
                <w:color w:val="FF0000"/>
                <w:szCs w:val="22"/>
              </w:rPr>
            </w:pPr>
            <w:r w:rsidRPr="00AD4CC3">
              <w:rPr>
                <w:rFonts w:ascii="Times New Roman" w:hAnsi="Times New Roman"/>
                <w:b/>
                <w:color w:val="FF0000"/>
                <w:szCs w:val="22"/>
              </w:rPr>
              <w:t>7</w:t>
            </w:r>
          </w:p>
        </w:tc>
        <w:tc>
          <w:tcPr>
            <w:tcW w:w="739" w:type="dxa"/>
            <w:tcBorders>
              <w:top w:val="single" w:sz="4" w:space="0" w:color="auto"/>
              <w:left w:val="single" w:sz="12" w:space="0" w:color="auto"/>
              <w:bottom w:val="single" w:sz="4" w:space="0" w:color="auto"/>
              <w:right w:val="single" w:sz="12" w:space="0" w:color="auto"/>
            </w:tcBorders>
          </w:tcPr>
          <w:p w:rsidR="00AD2CD7" w:rsidRPr="00AD4CC3" w:rsidRDefault="00AD2CD7" w:rsidP="004D54B1">
            <w:pPr>
              <w:pStyle w:val="c-sor1"/>
              <w:widowControl w:val="0"/>
              <w:numPr>
                <w:ilvl w:val="12"/>
                <w:numId w:val="0"/>
              </w:numPr>
              <w:spacing w:before="0"/>
              <w:jc w:val="left"/>
              <w:rPr>
                <w:b/>
                <w:color w:val="FF0000"/>
                <w:sz w:val="22"/>
                <w:szCs w:val="22"/>
              </w:rPr>
            </w:pPr>
          </w:p>
        </w:tc>
        <w:tc>
          <w:tcPr>
            <w:tcW w:w="1483" w:type="dxa"/>
            <w:tcBorders>
              <w:top w:val="single" w:sz="4" w:space="0" w:color="auto"/>
              <w:left w:val="single" w:sz="12" w:space="0" w:color="auto"/>
              <w:bottom w:val="single" w:sz="4" w:space="0" w:color="auto"/>
              <w:right w:val="single" w:sz="4" w:space="0" w:color="auto"/>
            </w:tcBorders>
            <w:vAlign w:val="center"/>
          </w:tcPr>
          <w:p w:rsidR="00AD2CD7" w:rsidRPr="00AD4CC3" w:rsidRDefault="00AD2CD7" w:rsidP="004D54B1">
            <w:pPr>
              <w:pStyle w:val="c-sor1"/>
              <w:widowControl w:val="0"/>
              <w:numPr>
                <w:ilvl w:val="12"/>
                <w:numId w:val="0"/>
              </w:numPr>
              <w:spacing w:before="0"/>
              <w:jc w:val="left"/>
              <w:rPr>
                <w:b/>
                <w:color w:val="FF0000"/>
                <w:sz w:val="22"/>
                <w:szCs w:val="22"/>
              </w:rPr>
            </w:pPr>
            <w:r w:rsidRPr="00AD4CC3">
              <w:rPr>
                <w:b/>
                <w:color w:val="FF0000"/>
                <w:sz w:val="22"/>
                <w:szCs w:val="22"/>
              </w:rPr>
              <w:t>Sealing-block casing components</w:t>
            </w:r>
          </w:p>
        </w:tc>
        <w:tc>
          <w:tcPr>
            <w:tcW w:w="852" w:type="dxa"/>
            <w:tcBorders>
              <w:top w:val="single" w:sz="4" w:space="0" w:color="auto"/>
              <w:left w:val="single" w:sz="4" w:space="0" w:color="auto"/>
              <w:bottom w:val="single" w:sz="4" w:space="0" w:color="auto"/>
              <w:right w:val="single" w:sz="4" w:space="0" w:color="auto"/>
            </w:tcBorders>
            <w:vAlign w:val="center"/>
          </w:tcPr>
          <w:p w:rsidR="00AD2CD7" w:rsidRPr="00AD4CC3" w:rsidRDefault="00AD2CD7" w:rsidP="00A47562">
            <w:pPr>
              <w:pStyle w:val="c-sor1"/>
              <w:widowControl w:val="0"/>
              <w:numPr>
                <w:ilvl w:val="12"/>
                <w:numId w:val="0"/>
              </w:numPr>
              <w:spacing w:before="0"/>
              <w:jc w:val="center"/>
              <w:rPr>
                <w:b/>
                <w:color w:val="FF0000"/>
                <w:sz w:val="22"/>
                <w:szCs w:val="22"/>
              </w:rPr>
            </w:pPr>
          </w:p>
        </w:tc>
        <w:tc>
          <w:tcPr>
            <w:tcW w:w="1008" w:type="dxa"/>
            <w:tcBorders>
              <w:top w:val="single" w:sz="4" w:space="0" w:color="auto"/>
              <w:left w:val="single" w:sz="4" w:space="0" w:color="auto"/>
              <w:bottom w:val="single" w:sz="4" w:space="0" w:color="auto"/>
              <w:right w:val="single" w:sz="4" w:space="0" w:color="auto"/>
            </w:tcBorders>
            <w:vAlign w:val="center"/>
          </w:tcPr>
          <w:p w:rsidR="00AD2CD7" w:rsidRPr="00AD4CC3" w:rsidRDefault="00AD2CD7" w:rsidP="00A47562">
            <w:pPr>
              <w:pStyle w:val="c-sor1"/>
              <w:widowControl w:val="0"/>
              <w:numPr>
                <w:ilvl w:val="12"/>
                <w:numId w:val="0"/>
              </w:numPr>
              <w:spacing w:before="0"/>
              <w:jc w:val="center"/>
              <w:rPr>
                <w:b/>
                <w:color w:val="FF0000"/>
                <w:sz w:val="22"/>
                <w:szCs w:val="22"/>
              </w:rPr>
            </w:pPr>
          </w:p>
        </w:tc>
        <w:tc>
          <w:tcPr>
            <w:tcW w:w="1008" w:type="dxa"/>
            <w:tcBorders>
              <w:top w:val="single" w:sz="4" w:space="0" w:color="auto"/>
              <w:left w:val="single" w:sz="4" w:space="0" w:color="auto"/>
              <w:bottom w:val="single" w:sz="4" w:space="0" w:color="auto"/>
              <w:right w:val="single" w:sz="4" w:space="0" w:color="auto"/>
            </w:tcBorders>
            <w:vAlign w:val="center"/>
          </w:tcPr>
          <w:p w:rsidR="00AD2CD7" w:rsidRPr="00AD4CC3" w:rsidRDefault="00AD2CD7" w:rsidP="00A47562">
            <w:pPr>
              <w:pStyle w:val="c-sor1"/>
              <w:widowControl w:val="0"/>
              <w:numPr>
                <w:ilvl w:val="12"/>
                <w:numId w:val="0"/>
              </w:numPr>
              <w:spacing w:before="0"/>
              <w:jc w:val="center"/>
              <w:rPr>
                <w:b/>
                <w:color w:val="FF0000"/>
                <w:sz w:val="22"/>
                <w:szCs w:val="22"/>
              </w:rPr>
            </w:pPr>
          </w:p>
        </w:tc>
        <w:tc>
          <w:tcPr>
            <w:tcW w:w="763" w:type="dxa"/>
            <w:tcBorders>
              <w:top w:val="single" w:sz="4" w:space="0" w:color="auto"/>
              <w:left w:val="single" w:sz="4" w:space="0" w:color="auto"/>
              <w:bottom w:val="single" w:sz="4" w:space="0" w:color="auto"/>
              <w:right w:val="single" w:sz="4" w:space="0" w:color="auto"/>
            </w:tcBorders>
            <w:vAlign w:val="center"/>
          </w:tcPr>
          <w:p w:rsidR="00AD2CD7" w:rsidRPr="00AD4CC3" w:rsidRDefault="00AD2CD7" w:rsidP="00A47562">
            <w:pPr>
              <w:pStyle w:val="c-sor1"/>
              <w:widowControl w:val="0"/>
              <w:numPr>
                <w:ilvl w:val="12"/>
                <w:numId w:val="0"/>
              </w:numPr>
              <w:spacing w:before="0"/>
              <w:jc w:val="center"/>
              <w:rPr>
                <w:b/>
                <w:color w:val="FF0000"/>
                <w:sz w:val="22"/>
                <w:szCs w:val="22"/>
              </w:rPr>
            </w:pPr>
            <w:r w:rsidRPr="00AD4CC3">
              <w:rPr>
                <w:b/>
                <w:color w:val="FF0000"/>
                <w:sz w:val="22"/>
                <w:szCs w:val="22"/>
              </w:rPr>
              <w:t>+</w:t>
            </w:r>
          </w:p>
        </w:tc>
        <w:tc>
          <w:tcPr>
            <w:tcW w:w="864" w:type="dxa"/>
            <w:tcBorders>
              <w:top w:val="single" w:sz="4" w:space="0" w:color="auto"/>
              <w:left w:val="single" w:sz="4" w:space="0" w:color="auto"/>
              <w:bottom w:val="single" w:sz="4" w:space="0" w:color="auto"/>
              <w:right w:val="single" w:sz="4" w:space="0" w:color="auto"/>
            </w:tcBorders>
            <w:vAlign w:val="center"/>
          </w:tcPr>
          <w:p w:rsidR="00AD2CD7" w:rsidRPr="00AD4CC3" w:rsidRDefault="00AD2CD7" w:rsidP="00A47562">
            <w:pPr>
              <w:pStyle w:val="c-sor1"/>
              <w:widowControl w:val="0"/>
              <w:numPr>
                <w:ilvl w:val="12"/>
                <w:numId w:val="0"/>
              </w:numPr>
              <w:spacing w:before="0"/>
              <w:jc w:val="center"/>
              <w:rPr>
                <w:b/>
                <w:color w:val="FF0000"/>
                <w:sz w:val="22"/>
                <w:szCs w:val="22"/>
              </w:rPr>
            </w:pPr>
          </w:p>
        </w:tc>
        <w:tc>
          <w:tcPr>
            <w:tcW w:w="664" w:type="dxa"/>
            <w:tcBorders>
              <w:top w:val="single" w:sz="4" w:space="0" w:color="auto"/>
              <w:left w:val="single" w:sz="4" w:space="0" w:color="auto"/>
              <w:bottom w:val="single" w:sz="4" w:space="0" w:color="auto"/>
              <w:right w:val="single" w:sz="4" w:space="0" w:color="auto"/>
            </w:tcBorders>
            <w:vAlign w:val="center"/>
          </w:tcPr>
          <w:p w:rsidR="00AD2CD7" w:rsidRPr="00AD4CC3" w:rsidRDefault="00AD2CD7" w:rsidP="00A47562">
            <w:pPr>
              <w:pStyle w:val="c-sor1"/>
              <w:widowControl w:val="0"/>
              <w:numPr>
                <w:ilvl w:val="12"/>
                <w:numId w:val="0"/>
              </w:numPr>
              <w:spacing w:before="0"/>
              <w:jc w:val="center"/>
              <w:rPr>
                <w:b/>
                <w:color w:val="FF0000"/>
                <w:sz w:val="22"/>
                <w:szCs w:val="22"/>
              </w:rPr>
            </w:pPr>
          </w:p>
        </w:tc>
        <w:tc>
          <w:tcPr>
            <w:tcW w:w="830" w:type="dxa"/>
            <w:tcBorders>
              <w:top w:val="single" w:sz="4" w:space="0" w:color="auto"/>
              <w:left w:val="single" w:sz="4" w:space="0" w:color="auto"/>
              <w:bottom w:val="single" w:sz="4" w:space="0" w:color="auto"/>
              <w:right w:val="single" w:sz="4" w:space="0" w:color="auto"/>
            </w:tcBorders>
            <w:vAlign w:val="center"/>
          </w:tcPr>
          <w:p w:rsidR="00AD2CD7" w:rsidRPr="00AD4CC3" w:rsidRDefault="00AD2CD7" w:rsidP="00A47562">
            <w:pPr>
              <w:pStyle w:val="c-sor1"/>
              <w:widowControl w:val="0"/>
              <w:numPr>
                <w:ilvl w:val="12"/>
                <w:numId w:val="0"/>
              </w:numPr>
              <w:spacing w:before="0"/>
              <w:jc w:val="center"/>
              <w:rPr>
                <w:b/>
                <w:color w:val="FF0000"/>
                <w:sz w:val="22"/>
                <w:szCs w:val="22"/>
              </w:rPr>
            </w:pPr>
          </w:p>
        </w:tc>
      </w:tr>
      <w:tr w:rsidR="00AD4CC3" w:rsidRPr="00AD4CC3" w:rsidTr="00E03F33">
        <w:trPr>
          <w:trHeight w:val="567"/>
          <w:jc w:val="center"/>
        </w:trPr>
        <w:tc>
          <w:tcPr>
            <w:tcW w:w="973" w:type="dxa"/>
            <w:tcBorders>
              <w:top w:val="single" w:sz="4" w:space="0" w:color="auto"/>
              <w:left w:val="single" w:sz="12" w:space="0" w:color="auto"/>
              <w:bottom w:val="single" w:sz="4" w:space="0" w:color="auto"/>
              <w:right w:val="single" w:sz="12" w:space="0" w:color="auto"/>
            </w:tcBorders>
            <w:vAlign w:val="center"/>
          </w:tcPr>
          <w:p w:rsidR="00AD2CD7" w:rsidRPr="00AD4CC3" w:rsidRDefault="00AD2CD7" w:rsidP="004D54B1">
            <w:pPr>
              <w:snapToGrid w:val="0"/>
              <w:spacing w:after="120"/>
              <w:jc w:val="center"/>
              <w:rPr>
                <w:rFonts w:ascii="Times New Roman" w:hAnsi="Times New Roman"/>
                <w:b/>
                <w:color w:val="FF0000"/>
                <w:szCs w:val="22"/>
              </w:rPr>
            </w:pPr>
            <w:r w:rsidRPr="00AD4CC3">
              <w:rPr>
                <w:rFonts w:ascii="Times New Roman" w:hAnsi="Times New Roman"/>
                <w:b/>
                <w:color w:val="FF0000"/>
                <w:szCs w:val="22"/>
              </w:rPr>
              <w:t>8</w:t>
            </w:r>
          </w:p>
        </w:tc>
        <w:tc>
          <w:tcPr>
            <w:tcW w:w="739" w:type="dxa"/>
            <w:tcBorders>
              <w:top w:val="single" w:sz="4" w:space="0" w:color="auto"/>
              <w:left w:val="single" w:sz="12" w:space="0" w:color="auto"/>
              <w:bottom w:val="single" w:sz="4" w:space="0" w:color="auto"/>
              <w:right w:val="single" w:sz="12" w:space="0" w:color="auto"/>
            </w:tcBorders>
          </w:tcPr>
          <w:p w:rsidR="00AD2CD7" w:rsidRPr="00AD4CC3" w:rsidRDefault="00AD2CD7" w:rsidP="004D54B1">
            <w:pPr>
              <w:pStyle w:val="c-sor1"/>
              <w:widowControl w:val="0"/>
              <w:numPr>
                <w:ilvl w:val="12"/>
                <w:numId w:val="0"/>
              </w:numPr>
              <w:spacing w:before="0"/>
              <w:jc w:val="left"/>
              <w:rPr>
                <w:b/>
                <w:color w:val="FF0000"/>
                <w:sz w:val="22"/>
                <w:szCs w:val="22"/>
              </w:rPr>
            </w:pPr>
          </w:p>
        </w:tc>
        <w:tc>
          <w:tcPr>
            <w:tcW w:w="1483" w:type="dxa"/>
            <w:tcBorders>
              <w:top w:val="single" w:sz="4" w:space="0" w:color="auto"/>
              <w:left w:val="single" w:sz="12" w:space="0" w:color="auto"/>
              <w:bottom w:val="single" w:sz="4" w:space="0" w:color="auto"/>
              <w:right w:val="single" w:sz="4" w:space="0" w:color="auto"/>
            </w:tcBorders>
            <w:vAlign w:val="center"/>
          </w:tcPr>
          <w:p w:rsidR="00AD2CD7" w:rsidRPr="00AD4CC3" w:rsidRDefault="00AD2CD7" w:rsidP="004D54B1">
            <w:pPr>
              <w:pStyle w:val="c-sor1"/>
              <w:widowControl w:val="0"/>
              <w:numPr>
                <w:ilvl w:val="12"/>
                <w:numId w:val="0"/>
              </w:numPr>
              <w:spacing w:before="0"/>
              <w:jc w:val="left"/>
              <w:rPr>
                <w:b/>
                <w:color w:val="FF0000"/>
                <w:sz w:val="22"/>
                <w:szCs w:val="22"/>
              </w:rPr>
            </w:pPr>
            <w:r w:rsidRPr="00AD4CC3">
              <w:rPr>
                <w:b/>
                <w:color w:val="FF0000"/>
                <w:sz w:val="22"/>
                <w:szCs w:val="22"/>
              </w:rPr>
              <w:t>Supporting frames and structures</w:t>
            </w:r>
          </w:p>
        </w:tc>
        <w:tc>
          <w:tcPr>
            <w:tcW w:w="852" w:type="dxa"/>
            <w:tcBorders>
              <w:top w:val="single" w:sz="4" w:space="0" w:color="auto"/>
              <w:left w:val="single" w:sz="4" w:space="0" w:color="auto"/>
              <w:bottom w:val="single" w:sz="4" w:space="0" w:color="auto"/>
              <w:right w:val="single" w:sz="4" w:space="0" w:color="auto"/>
            </w:tcBorders>
            <w:vAlign w:val="center"/>
          </w:tcPr>
          <w:p w:rsidR="00AD2CD7" w:rsidRPr="00AD4CC3" w:rsidRDefault="00AD2CD7" w:rsidP="00A47562">
            <w:pPr>
              <w:pStyle w:val="c-sor1"/>
              <w:widowControl w:val="0"/>
              <w:numPr>
                <w:ilvl w:val="12"/>
                <w:numId w:val="0"/>
              </w:numPr>
              <w:spacing w:before="0"/>
              <w:jc w:val="center"/>
              <w:rPr>
                <w:b/>
                <w:color w:val="FF0000"/>
                <w:sz w:val="22"/>
                <w:szCs w:val="22"/>
              </w:rPr>
            </w:pPr>
          </w:p>
        </w:tc>
        <w:tc>
          <w:tcPr>
            <w:tcW w:w="1008" w:type="dxa"/>
            <w:tcBorders>
              <w:top w:val="single" w:sz="4" w:space="0" w:color="auto"/>
              <w:left w:val="single" w:sz="4" w:space="0" w:color="auto"/>
              <w:bottom w:val="single" w:sz="4" w:space="0" w:color="auto"/>
              <w:right w:val="single" w:sz="4" w:space="0" w:color="auto"/>
            </w:tcBorders>
            <w:vAlign w:val="center"/>
          </w:tcPr>
          <w:p w:rsidR="00AD2CD7" w:rsidRPr="00AD4CC3" w:rsidRDefault="00AD2CD7" w:rsidP="00A47562">
            <w:pPr>
              <w:pStyle w:val="c-sor1"/>
              <w:widowControl w:val="0"/>
              <w:numPr>
                <w:ilvl w:val="12"/>
                <w:numId w:val="0"/>
              </w:numPr>
              <w:spacing w:before="0"/>
              <w:jc w:val="center"/>
              <w:rPr>
                <w:b/>
                <w:color w:val="FF0000"/>
                <w:sz w:val="22"/>
                <w:szCs w:val="22"/>
              </w:rPr>
            </w:pPr>
            <w:r w:rsidRPr="00AD4CC3">
              <w:rPr>
                <w:b/>
                <w:color w:val="FF0000"/>
                <w:sz w:val="22"/>
                <w:szCs w:val="22"/>
              </w:rPr>
              <w:t>+</w:t>
            </w:r>
          </w:p>
        </w:tc>
        <w:tc>
          <w:tcPr>
            <w:tcW w:w="1008" w:type="dxa"/>
            <w:tcBorders>
              <w:top w:val="single" w:sz="4" w:space="0" w:color="auto"/>
              <w:left w:val="single" w:sz="4" w:space="0" w:color="auto"/>
              <w:bottom w:val="single" w:sz="4" w:space="0" w:color="auto"/>
              <w:right w:val="single" w:sz="4" w:space="0" w:color="auto"/>
            </w:tcBorders>
            <w:vAlign w:val="center"/>
          </w:tcPr>
          <w:p w:rsidR="00AD2CD7" w:rsidRPr="00AD4CC3" w:rsidRDefault="00AD2CD7" w:rsidP="00A47562">
            <w:pPr>
              <w:pStyle w:val="c-sor1"/>
              <w:widowControl w:val="0"/>
              <w:numPr>
                <w:ilvl w:val="12"/>
                <w:numId w:val="0"/>
              </w:numPr>
              <w:spacing w:before="0"/>
              <w:jc w:val="center"/>
              <w:rPr>
                <w:b/>
                <w:color w:val="FF0000"/>
                <w:sz w:val="22"/>
                <w:szCs w:val="22"/>
              </w:rPr>
            </w:pPr>
            <w:r w:rsidRPr="00AD4CC3">
              <w:rPr>
                <w:b/>
                <w:color w:val="FF0000"/>
                <w:sz w:val="22"/>
                <w:szCs w:val="22"/>
              </w:rPr>
              <w:t>+</w:t>
            </w:r>
          </w:p>
        </w:tc>
        <w:tc>
          <w:tcPr>
            <w:tcW w:w="763" w:type="dxa"/>
            <w:tcBorders>
              <w:top w:val="single" w:sz="4" w:space="0" w:color="auto"/>
              <w:left w:val="single" w:sz="4" w:space="0" w:color="auto"/>
              <w:bottom w:val="single" w:sz="4" w:space="0" w:color="auto"/>
              <w:right w:val="single" w:sz="4" w:space="0" w:color="auto"/>
            </w:tcBorders>
            <w:vAlign w:val="center"/>
          </w:tcPr>
          <w:p w:rsidR="00AD2CD7" w:rsidRPr="00AD4CC3" w:rsidRDefault="00AD2CD7" w:rsidP="00A47562">
            <w:pPr>
              <w:pStyle w:val="c-sor1"/>
              <w:widowControl w:val="0"/>
              <w:numPr>
                <w:ilvl w:val="12"/>
                <w:numId w:val="0"/>
              </w:numPr>
              <w:spacing w:before="0"/>
              <w:jc w:val="center"/>
              <w:rPr>
                <w:b/>
                <w:color w:val="FF0000"/>
                <w:sz w:val="22"/>
                <w:szCs w:val="22"/>
              </w:rPr>
            </w:pPr>
          </w:p>
        </w:tc>
        <w:tc>
          <w:tcPr>
            <w:tcW w:w="864" w:type="dxa"/>
            <w:tcBorders>
              <w:top w:val="single" w:sz="4" w:space="0" w:color="auto"/>
              <w:left w:val="single" w:sz="4" w:space="0" w:color="auto"/>
              <w:bottom w:val="single" w:sz="4" w:space="0" w:color="auto"/>
              <w:right w:val="single" w:sz="4" w:space="0" w:color="auto"/>
            </w:tcBorders>
            <w:vAlign w:val="center"/>
          </w:tcPr>
          <w:p w:rsidR="00AD2CD7" w:rsidRPr="00AD4CC3" w:rsidRDefault="00AD2CD7" w:rsidP="00A47562">
            <w:pPr>
              <w:pStyle w:val="c-sor1"/>
              <w:widowControl w:val="0"/>
              <w:numPr>
                <w:ilvl w:val="12"/>
                <w:numId w:val="0"/>
              </w:numPr>
              <w:spacing w:before="0"/>
              <w:jc w:val="center"/>
              <w:rPr>
                <w:b/>
                <w:color w:val="FF0000"/>
                <w:sz w:val="22"/>
                <w:szCs w:val="22"/>
              </w:rPr>
            </w:pPr>
          </w:p>
        </w:tc>
        <w:tc>
          <w:tcPr>
            <w:tcW w:w="664" w:type="dxa"/>
            <w:tcBorders>
              <w:top w:val="single" w:sz="4" w:space="0" w:color="auto"/>
              <w:left w:val="single" w:sz="4" w:space="0" w:color="auto"/>
              <w:bottom w:val="single" w:sz="4" w:space="0" w:color="auto"/>
              <w:right w:val="single" w:sz="4" w:space="0" w:color="auto"/>
            </w:tcBorders>
            <w:vAlign w:val="center"/>
          </w:tcPr>
          <w:p w:rsidR="00AD2CD7" w:rsidRPr="00AD4CC3" w:rsidRDefault="00AD2CD7" w:rsidP="00A47562">
            <w:pPr>
              <w:pStyle w:val="c-sor1"/>
              <w:widowControl w:val="0"/>
              <w:numPr>
                <w:ilvl w:val="12"/>
                <w:numId w:val="0"/>
              </w:numPr>
              <w:spacing w:before="0"/>
              <w:jc w:val="center"/>
              <w:rPr>
                <w:b/>
                <w:color w:val="FF0000"/>
                <w:sz w:val="22"/>
                <w:szCs w:val="22"/>
              </w:rPr>
            </w:pPr>
          </w:p>
        </w:tc>
        <w:tc>
          <w:tcPr>
            <w:tcW w:w="830" w:type="dxa"/>
            <w:tcBorders>
              <w:top w:val="single" w:sz="4" w:space="0" w:color="auto"/>
              <w:left w:val="single" w:sz="4" w:space="0" w:color="auto"/>
              <w:bottom w:val="single" w:sz="4" w:space="0" w:color="auto"/>
              <w:right w:val="single" w:sz="4" w:space="0" w:color="auto"/>
            </w:tcBorders>
            <w:vAlign w:val="center"/>
          </w:tcPr>
          <w:p w:rsidR="00AD2CD7" w:rsidRPr="00AD4CC3" w:rsidRDefault="00AD2CD7" w:rsidP="00A47562">
            <w:pPr>
              <w:pStyle w:val="c-sor1"/>
              <w:widowControl w:val="0"/>
              <w:numPr>
                <w:ilvl w:val="12"/>
                <w:numId w:val="0"/>
              </w:numPr>
              <w:spacing w:before="0"/>
              <w:jc w:val="center"/>
              <w:rPr>
                <w:b/>
                <w:color w:val="FF0000"/>
                <w:sz w:val="22"/>
                <w:szCs w:val="22"/>
              </w:rPr>
            </w:pPr>
          </w:p>
        </w:tc>
      </w:tr>
    </w:tbl>
    <w:p w:rsidR="00A47562" w:rsidRPr="00AD4CC3" w:rsidRDefault="00A47562" w:rsidP="00A47562">
      <w:pPr>
        <w:pStyle w:val="Caption"/>
        <w:rPr>
          <w:b/>
          <w:color w:val="FF0000"/>
        </w:rPr>
      </w:pPr>
      <w:r w:rsidRPr="00AD4CC3">
        <w:rPr>
          <w:b/>
          <w:color w:val="FF0000"/>
        </w:rPr>
        <w:t xml:space="preserve">Table 1. </w:t>
      </w:r>
      <w:r w:rsidRPr="00AD4CC3">
        <w:rPr>
          <w:color w:val="FF0000"/>
        </w:rPr>
        <w:t>Example of reactor coolant pump critical locations and degradation mechanisms</w:t>
      </w:r>
      <w:r w:rsidRPr="00AD4CC3">
        <w:rPr>
          <w:b/>
          <w:color w:val="FF0000"/>
        </w:rPr>
        <w:t xml:space="preserve"> </w:t>
      </w:r>
    </w:p>
    <w:p w:rsidR="00A47562" w:rsidRPr="00AD4CC3" w:rsidRDefault="00A47562" w:rsidP="00A47562">
      <w:pPr>
        <w:spacing w:after="160" w:line="259" w:lineRule="auto"/>
        <w:rPr>
          <w:b/>
          <w:color w:val="FF0000"/>
          <w:sz w:val="28"/>
        </w:rPr>
      </w:pPr>
    </w:p>
    <w:p w:rsidR="00A47562" w:rsidRPr="009936E6" w:rsidRDefault="00A47562" w:rsidP="00A47562">
      <w:pPr>
        <w:jc w:val="center"/>
      </w:pPr>
      <w:r w:rsidRPr="00A47562">
        <w:rPr>
          <w:noProof/>
          <w:sz w:val="28"/>
          <w:lang w:val="de-CH" w:eastAsia="de-CH"/>
        </w:rPr>
        <w:lastRenderedPageBreak/>
        <w:drawing>
          <wp:inline distT="0" distB="0" distL="0" distR="0">
            <wp:extent cx="4455160" cy="5964555"/>
            <wp:effectExtent l="0" t="0" r="0" b="0"/>
            <wp:docPr id="1" name="Kép 6" descr="PresentationFKS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6" descr="PresentationFKSZ"/>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5160" cy="5964555"/>
                    </a:xfrm>
                    <a:prstGeom prst="rect">
                      <a:avLst/>
                    </a:prstGeom>
                    <a:noFill/>
                    <a:ln>
                      <a:noFill/>
                    </a:ln>
                  </pic:spPr>
                </pic:pic>
              </a:graphicData>
            </a:graphic>
          </wp:inline>
        </w:drawing>
      </w:r>
    </w:p>
    <w:p w:rsidR="00E65323" w:rsidRPr="00AD4CC3" w:rsidRDefault="00A47562" w:rsidP="00A47562">
      <w:pPr>
        <w:pStyle w:val="Body"/>
        <w:tabs>
          <w:tab w:val="clear" w:pos="360"/>
        </w:tabs>
        <w:spacing w:before="0" w:line="276" w:lineRule="auto"/>
        <w:ind w:left="0" w:firstLine="0"/>
        <w:jc w:val="center"/>
        <w:rPr>
          <w:rFonts w:ascii="Times New Roman" w:hAnsi="Times New Roman"/>
          <w:color w:val="FF0000"/>
          <w:sz w:val="24"/>
        </w:rPr>
      </w:pPr>
      <w:r w:rsidRPr="00AD4CC3">
        <w:rPr>
          <w:rFonts w:ascii="Times New Roman" w:hAnsi="Times New Roman"/>
          <w:b/>
          <w:color w:val="FF0000"/>
          <w:sz w:val="24"/>
        </w:rPr>
        <w:t xml:space="preserve">Figure 1. </w:t>
      </w:r>
      <w:r w:rsidRPr="00AD4CC3">
        <w:rPr>
          <w:rFonts w:ascii="Times New Roman" w:hAnsi="Times New Roman"/>
          <w:color w:val="FF0000"/>
          <w:sz w:val="24"/>
        </w:rPr>
        <w:t>WWER-440 main circulating pump with the critical locations</w:t>
      </w:r>
    </w:p>
    <w:p w:rsidR="00AD6BA7" w:rsidRPr="00A47562" w:rsidRDefault="00AD6BA7" w:rsidP="00A47562">
      <w:pPr>
        <w:pStyle w:val="Body"/>
        <w:tabs>
          <w:tab w:val="clear" w:pos="360"/>
        </w:tabs>
        <w:spacing w:before="0" w:line="276" w:lineRule="auto"/>
        <w:ind w:left="0" w:firstLine="0"/>
        <w:jc w:val="center"/>
        <w:rPr>
          <w:rFonts w:ascii="Times New Roman" w:hAnsi="Times New Roman"/>
          <w:sz w:val="28"/>
          <w:szCs w:val="24"/>
        </w:rPr>
      </w:pPr>
    </w:p>
    <w:p w:rsidR="008A627E" w:rsidRPr="008A627E" w:rsidRDefault="008A627E" w:rsidP="003665BF">
      <w:pPr>
        <w:pStyle w:val="BodyNumbered"/>
        <w:numPr>
          <w:ilvl w:val="0"/>
          <w:numId w:val="10"/>
        </w:numPr>
        <w:tabs>
          <w:tab w:val="clear" w:pos="360"/>
        </w:tabs>
        <w:ind w:left="426" w:hanging="426"/>
        <w:rPr>
          <w:rFonts w:ascii="Times New Roman" w:hAnsi="Times New Roman"/>
          <w:b/>
          <w:i/>
          <w:sz w:val="24"/>
          <w:szCs w:val="24"/>
        </w:rPr>
      </w:pPr>
      <w:r w:rsidRPr="00A019F7">
        <w:rPr>
          <w:rFonts w:ascii="Times New Roman" w:hAnsi="Times New Roman"/>
          <w:b/>
          <w:i/>
          <w:sz w:val="24"/>
          <w:szCs w:val="24"/>
        </w:rPr>
        <w:t>Preventive actions to minimize and control ageing degradation</w:t>
      </w:r>
      <w:r w:rsidR="00DE0A26">
        <w:rPr>
          <w:rFonts w:ascii="Times New Roman" w:hAnsi="Times New Roman"/>
          <w:b/>
          <w:i/>
          <w:sz w:val="24"/>
          <w:szCs w:val="24"/>
        </w:rPr>
        <w:t>:</w:t>
      </w:r>
    </w:p>
    <w:p w:rsidR="00F74699" w:rsidRDefault="008A627E" w:rsidP="003665BF">
      <w:pPr>
        <w:pStyle w:val="Body"/>
        <w:tabs>
          <w:tab w:val="clear" w:pos="360"/>
        </w:tabs>
        <w:ind w:left="0" w:firstLine="0"/>
        <w:jc w:val="both"/>
        <w:rPr>
          <w:rFonts w:ascii="Times New Roman" w:hAnsi="Times New Roman"/>
          <w:sz w:val="24"/>
          <w:szCs w:val="24"/>
        </w:rPr>
      </w:pPr>
      <w:r w:rsidRPr="008A627E">
        <w:rPr>
          <w:rFonts w:ascii="Times New Roman" w:hAnsi="Times New Roman"/>
          <w:sz w:val="24"/>
          <w:szCs w:val="24"/>
        </w:rPr>
        <w:t xml:space="preserve">The preventive actions are carried out during </w:t>
      </w:r>
      <w:r w:rsidR="00DC04B4">
        <w:rPr>
          <w:rFonts w:ascii="Times New Roman" w:hAnsi="Times New Roman"/>
          <w:sz w:val="24"/>
          <w:szCs w:val="24"/>
        </w:rPr>
        <w:t xml:space="preserve">normal </w:t>
      </w:r>
      <w:r w:rsidR="00E81A93">
        <w:rPr>
          <w:rFonts w:ascii="Times New Roman" w:hAnsi="Times New Roman"/>
          <w:sz w:val="24"/>
          <w:szCs w:val="24"/>
        </w:rPr>
        <w:t>operation b</w:t>
      </w:r>
      <w:r w:rsidR="00E81A93">
        <w:rPr>
          <w:rFonts w:ascii="Times New Roman" w:hAnsi="Times New Roman"/>
          <w:sz w:val="24"/>
          <w:szCs w:val="24"/>
          <w:lang w:val="sk-SK"/>
        </w:rPr>
        <w:t xml:space="preserve">y </w:t>
      </w:r>
      <w:r w:rsidR="00925819" w:rsidRPr="00925819">
        <w:rPr>
          <w:rFonts w:ascii="Times New Roman" w:hAnsi="Times New Roman"/>
          <w:sz w:val="24"/>
          <w:szCs w:val="24"/>
        </w:rPr>
        <w:t xml:space="preserve">established control and monitor any adverse effects of the water chemistry conditions on the ageing </w:t>
      </w:r>
      <w:r w:rsidR="00925819">
        <w:rPr>
          <w:rFonts w:ascii="Times New Roman" w:hAnsi="Times New Roman"/>
          <w:sz w:val="24"/>
          <w:szCs w:val="24"/>
        </w:rPr>
        <w:t>mechanisms</w:t>
      </w:r>
      <w:r w:rsidR="00925819" w:rsidRPr="00925819">
        <w:rPr>
          <w:rFonts w:ascii="Times New Roman" w:hAnsi="Times New Roman"/>
          <w:sz w:val="24"/>
          <w:szCs w:val="24"/>
        </w:rPr>
        <w:t xml:space="preserve">. The </w:t>
      </w:r>
      <w:proofErr w:type="spellStart"/>
      <w:r w:rsidR="00925819" w:rsidRPr="00925819">
        <w:rPr>
          <w:rFonts w:ascii="Times New Roman" w:hAnsi="Times New Roman"/>
          <w:sz w:val="24"/>
          <w:szCs w:val="24"/>
        </w:rPr>
        <w:t>programme</w:t>
      </w:r>
      <w:proofErr w:type="spellEnd"/>
      <w:r w:rsidR="00925819" w:rsidRPr="00925819">
        <w:rPr>
          <w:rFonts w:ascii="Times New Roman" w:hAnsi="Times New Roman"/>
          <w:sz w:val="24"/>
          <w:szCs w:val="24"/>
        </w:rPr>
        <w:t xml:space="preserve"> description and evaluation and technical basis of monitoring and maintaining reactor coolant chemistry are addressed in AMP</w:t>
      </w:r>
      <w:r w:rsidR="00980928">
        <w:rPr>
          <w:rFonts w:ascii="Times New Roman" w:hAnsi="Times New Roman"/>
          <w:sz w:val="24"/>
          <w:szCs w:val="24"/>
        </w:rPr>
        <w:t xml:space="preserve"> </w:t>
      </w:r>
      <w:r w:rsidR="00925819">
        <w:rPr>
          <w:rFonts w:ascii="Times New Roman" w:hAnsi="Times New Roman"/>
          <w:sz w:val="24"/>
          <w:szCs w:val="24"/>
        </w:rPr>
        <w:t>103</w:t>
      </w:r>
      <w:r w:rsidR="00C64024">
        <w:rPr>
          <w:rFonts w:ascii="Times New Roman" w:hAnsi="Times New Roman"/>
          <w:sz w:val="24"/>
          <w:szCs w:val="24"/>
        </w:rPr>
        <w:t>.</w:t>
      </w:r>
    </w:p>
    <w:p w:rsidR="00FE4E79" w:rsidRDefault="00E81A93" w:rsidP="003665BF">
      <w:pPr>
        <w:pStyle w:val="Body"/>
        <w:tabs>
          <w:tab w:val="clear" w:pos="360"/>
        </w:tabs>
        <w:ind w:left="0" w:firstLine="0"/>
        <w:jc w:val="both"/>
        <w:rPr>
          <w:rFonts w:ascii="Times New Roman" w:hAnsi="Times New Roman"/>
          <w:sz w:val="24"/>
          <w:szCs w:val="24"/>
        </w:rPr>
      </w:pPr>
      <w:r>
        <w:rPr>
          <w:rFonts w:ascii="Times New Roman" w:hAnsi="Times New Roman"/>
          <w:sz w:val="24"/>
          <w:szCs w:val="24"/>
        </w:rPr>
        <w:t xml:space="preserve">Other preventive action is </w:t>
      </w:r>
      <w:r w:rsidRPr="008A627E">
        <w:rPr>
          <w:rFonts w:ascii="Times New Roman" w:hAnsi="Times New Roman"/>
          <w:sz w:val="24"/>
          <w:szCs w:val="24"/>
        </w:rPr>
        <w:t xml:space="preserve">regular maintenance according to </w:t>
      </w:r>
      <w:r>
        <w:rPr>
          <w:rFonts w:ascii="Times New Roman" w:hAnsi="Times New Roman"/>
          <w:sz w:val="24"/>
          <w:szCs w:val="24"/>
        </w:rPr>
        <w:t>approved schedule (such as g</w:t>
      </w:r>
      <w:r w:rsidRPr="008A627E">
        <w:rPr>
          <w:rFonts w:ascii="Times New Roman" w:hAnsi="Times New Roman"/>
          <w:sz w:val="24"/>
          <w:szCs w:val="24"/>
        </w:rPr>
        <w:t>eneral repair</w:t>
      </w:r>
      <w:r>
        <w:rPr>
          <w:rFonts w:ascii="Times New Roman" w:hAnsi="Times New Roman"/>
          <w:sz w:val="24"/>
          <w:szCs w:val="24"/>
        </w:rPr>
        <w:t xml:space="preserve">, </w:t>
      </w:r>
      <w:r w:rsidRPr="00E81A93">
        <w:rPr>
          <w:rFonts w:ascii="Times New Roman" w:hAnsi="Times New Roman"/>
          <w:sz w:val="24"/>
          <w:szCs w:val="24"/>
        </w:rPr>
        <w:t>inspection</w:t>
      </w:r>
      <w:r>
        <w:rPr>
          <w:rFonts w:ascii="Times New Roman" w:hAnsi="Times New Roman"/>
          <w:sz w:val="24"/>
          <w:szCs w:val="24"/>
        </w:rPr>
        <w:t xml:space="preserve"> </w:t>
      </w:r>
      <w:r w:rsidRPr="008A627E">
        <w:rPr>
          <w:rFonts w:ascii="Times New Roman" w:hAnsi="Times New Roman"/>
          <w:sz w:val="24"/>
          <w:szCs w:val="24"/>
        </w:rPr>
        <w:t>of sealing screw tightness</w:t>
      </w:r>
      <w:r>
        <w:rPr>
          <w:rFonts w:ascii="Times New Roman" w:hAnsi="Times New Roman"/>
          <w:sz w:val="24"/>
          <w:szCs w:val="24"/>
        </w:rPr>
        <w:t xml:space="preserve"> and examination of pure condensate piping throughput</w:t>
      </w:r>
      <w:r w:rsidR="00A52210">
        <w:rPr>
          <w:rFonts w:ascii="Times New Roman" w:hAnsi="Times New Roman"/>
          <w:sz w:val="24"/>
          <w:szCs w:val="24"/>
        </w:rPr>
        <w:t>, etc.</w:t>
      </w:r>
      <w:r>
        <w:rPr>
          <w:rFonts w:ascii="Times New Roman" w:hAnsi="Times New Roman"/>
          <w:sz w:val="24"/>
          <w:szCs w:val="24"/>
        </w:rPr>
        <w:t xml:space="preserve">). </w:t>
      </w:r>
    </w:p>
    <w:p w:rsidR="00E65323" w:rsidRDefault="00E65323" w:rsidP="003665BF">
      <w:pPr>
        <w:pStyle w:val="Body"/>
        <w:tabs>
          <w:tab w:val="clear" w:pos="360"/>
        </w:tabs>
        <w:ind w:left="0" w:firstLine="0"/>
        <w:jc w:val="both"/>
        <w:rPr>
          <w:rFonts w:ascii="Times New Roman" w:hAnsi="Times New Roman"/>
          <w:sz w:val="24"/>
          <w:szCs w:val="24"/>
        </w:rPr>
      </w:pPr>
    </w:p>
    <w:p w:rsidR="008A627E" w:rsidRPr="008A627E" w:rsidRDefault="008A627E" w:rsidP="003665BF">
      <w:pPr>
        <w:pStyle w:val="BodyNumbered"/>
        <w:numPr>
          <w:ilvl w:val="0"/>
          <w:numId w:val="10"/>
        </w:numPr>
        <w:tabs>
          <w:tab w:val="clear" w:pos="360"/>
        </w:tabs>
        <w:ind w:left="426" w:hanging="426"/>
        <w:rPr>
          <w:rFonts w:ascii="Times New Roman" w:hAnsi="Times New Roman"/>
          <w:b/>
          <w:i/>
          <w:sz w:val="24"/>
          <w:szCs w:val="24"/>
        </w:rPr>
      </w:pPr>
      <w:r w:rsidRPr="00A019F7">
        <w:rPr>
          <w:rFonts w:ascii="Times New Roman" w:hAnsi="Times New Roman"/>
          <w:b/>
          <w:i/>
          <w:sz w:val="24"/>
          <w:szCs w:val="24"/>
        </w:rPr>
        <w:t>Detection of ageing effects</w:t>
      </w:r>
      <w:r w:rsidR="00DE0A26">
        <w:rPr>
          <w:rFonts w:ascii="Times New Roman" w:hAnsi="Times New Roman"/>
          <w:b/>
          <w:i/>
          <w:sz w:val="24"/>
          <w:szCs w:val="24"/>
        </w:rPr>
        <w:t>:</w:t>
      </w:r>
    </w:p>
    <w:p w:rsidR="002B1E43" w:rsidRDefault="008A627E" w:rsidP="003665BF">
      <w:pPr>
        <w:pStyle w:val="Body"/>
        <w:tabs>
          <w:tab w:val="clear" w:pos="360"/>
        </w:tabs>
        <w:ind w:left="0" w:firstLine="0"/>
        <w:jc w:val="both"/>
        <w:rPr>
          <w:rFonts w:ascii="Times New Roman" w:hAnsi="Times New Roman"/>
          <w:sz w:val="24"/>
          <w:szCs w:val="24"/>
        </w:rPr>
      </w:pPr>
      <w:r w:rsidRPr="008A627E">
        <w:rPr>
          <w:rFonts w:ascii="Times New Roman" w:hAnsi="Times New Roman"/>
          <w:sz w:val="24"/>
          <w:szCs w:val="24"/>
        </w:rPr>
        <w:lastRenderedPageBreak/>
        <w:t xml:space="preserve">The </w:t>
      </w:r>
      <w:r w:rsidR="003B0D22">
        <w:rPr>
          <w:rFonts w:ascii="Times New Roman" w:hAnsi="Times New Roman"/>
          <w:sz w:val="24"/>
          <w:szCs w:val="24"/>
        </w:rPr>
        <w:t>reactor coolant pump</w:t>
      </w:r>
      <w:r w:rsidRPr="008A627E">
        <w:rPr>
          <w:rFonts w:ascii="Times New Roman" w:hAnsi="Times New Roman"/>
          <w:sz w:val="24"/>
          <w:szCs w:val="24"/>
        </w:rPr>
        <w:t>s are inspected</w:t>
      </w:r>
      <w:r w:rsidR="00AA2107">
        <w:rPr>
          <w:rFonts w:ascii="Times New Roman" w:hAnsi="Times New Roman"/>
          <w:sz w:val="24"/>
          <w:szCs w:val="24"/>
        </w:rPr>
        <w:t xml:space="preserve"> and tested</w:t>
      </w:r>
      <w:r w:rsidRPr="008A627E">
        <w:rPr>
          <w:rFonts w:ascii="Times New Roman" w:hAnsi="Times New Roman"/>
          <w:sz w:val="24"/>
          <w:szCs w:val="24"/>
        </w:rPr>
        <w:t xml:space="preserve"> according to requirements of </w:t>
      </w:r>
      <w:r w:rsidR="00312DA5">
        <w:rPr>
          <w:rFonts w:ascii="Times New Roman" w:hAnsi="Times New Roman"/>
          <w:sz w:val="24"/>
          <w:szCs w:val="24"/>
        </w:rPr>
        <w:t xml:space="preserve">the </w:t>
      </w:r>
      <w:r w:rsidRPr="008A627E">
        <w:rPr>
          <w:rFonts w:ascii="Times New Roman" w:hAnsi="Times New Roman"/>
          <w:sz w:val="24"/>
          <w:szCs w:val="24"/>
        </w:rPr>
        <w:t xml:space="preserve">in-service inspection </w:t>
      </w:r>
      <w:proofErr w:type="spellStart"/>
      <w:r w:rsidRPr="008A627E">
        <w:rPr>
          <w:rFonts w:ascii="Times New Roman" w:hAnsi="Times New Roman"/>
          <w:sz w:val="24"/>
          <w:szCs w:val="24"/>
        </w:rPr>
        <w:t>programme</w:t>
      </w:r>
      <w:proofErr w:type="spellEnd"/>
      <w:r w:rsidRPr="008A627E">
        <w:rPr>
          <w:rFonts w:ascii="Times New Roman" w:hAnsi="Times New Roman"/>
          <w:sz w:val="24"/>
          <w:szCs w:val="24"/>
        </w:rPr>
        <w:t xml:space="preserve">. Nondestructive methods </w:t>
      </w:r>
      <w:r w:rsidR="00841FBD">
        <w:rPr>
          <w:rFonts w:ascii="Times New Roman" w:hAnsi="Times New Roman"/>
          <w:sz w:val="24"/>
          <w:szCs w:val="24"/>
        </w:rPr>
        <w:t xml:space="preserve">such </w:t>
      </w:r>
      <w:r w:rsidRPr="008A627E">
        <w:rPr>
          <w:rFonts w:ascii="Times New Roman" w:hAnsi="Times New Roman"/>
          <w:sz w:val="24"/>
          <w:szCs w:val="24"/>
        </w:rPr>
        <w:t xml:space="preserve">as visual examination, capillary </w:t>
      </w:r>
      <w:r w:rsidR="004E729B">
        <w:rPr>
          <w:rFonts w:ascii="Times New Roman" w:hAnsi="Times New Roman"/>
          <w:sz w:val="24"/>
          <w:szCs w:val="24"/>
        </w:rPr>
        <w:t>test to detect surface cracks</w:t>
      </w:r>
      <w:r w:rsidRPr="008A627E">
        <w:rPr>
          <w:rFonts w:ascii="Times New Roman" w:hAnsi="Times New Roman"/>
          <w:sz w:val="24"/>
          <w:szCs w:val="24"/>
        </w:rPr>
        <w:t>, dimension</w:t>
      </w:r>
      <w:r w:rsidR="00312DA5">
        <w:rPr>
          <w:rFonts w:ascii="Times New Roman" w:hAnsi="Times New Roman"/>
          <w:sz w:val="24"/>
          <w:szCs w:val="24"/>
        </w:rPr>
        <w:t>al</w:t>
      </w:r>
      <w:r w:rsidRPr="008A627E">
        <w:rPr>
          <w:rFonts w:ascii="Times New Roman" w:hAnsi="Times New Roman"/>
          <w:sz w:val="24"/>
          <w:szCs w:val="24"/>
        </w:rPr>
        <w:t xml:space="preserve"> control, ultrasonic examination and He bubble test </w:t>
      </w:r>
      <w:r w:rsidR="00DC04B4">
        <w:rPr>
          <w:rFonts w:ascii="Times New Roman" w:hAnsi="Times New Roman"/>
          <w:sz w:val="24"/>
          <w:szCs w:val="24"/>
        </w:rPr>
        <w:t>may be</w:t>
      </w:r>
      <w:r w:rsidR="00DC04B4" w:rsidRPr="008A627E">
        <w:rPr>
          <w:rFonts w:ascii="Times New Roman" w:hAnsi="Times New Roman"/>
          <w:sz w:val="24"/>
          <w:szCs w:val="24"/>
        </w:rPr>
        <w:t xml:space="preserve"> </w:t>
      </w:r>
      <w:r w:rsidRPr="008A627E">
        <w:rPr>
          <w:rFonts w:ascii="Times New Roman" w:hAnsi="Times New Roman"/>
          <w:sz w:val="24"/>
          <w:szCs w:val="24"/>
        </w:rPr>
        <w:t>used. Furthermore</w:t>
      </w:r>
      <w:r w:rsidR="00F41729">
        <w:rPr>
          <w:rFonts w:ascii="Times New Roman" w:hAnsi="Times New Roman"/>
          <w:sz w:val="24"/>
          <w:szCs w:val="24"/>
        </w:rPr>
        <w:t>,</w:t>
      </w:r>
      <w:r w:rsidRPr="008A627E">
        <w:rPr>
          <w:rFonts w:ascii="Times New Roman" w:hAnsi="Times New Roman"/>
          <w:sz w:val="24"/>
          <w:szCs w:val="24"/>
        </w:rPr>
        <w:t xml:space="preserve"> ageing effects are monitored by a pressure test and a tightness test. It is expected that </w:t>
      </w:r>
      <w:r w:rsidR="00AA2107">
        <w:rPr>
          <w:rFonts w:ascii="Times New Roman" w:hAnsi="Times New Roman"/>
          <w:sz w:val="24"/>
          <w:szCs w:val="24"/>
        </w:rPr>
        <w:t>visual, surface or volumetric inspection</w:t>
      </w:r>
      <w:r w:rsidR="00AA2107" w:rsidRPr="008A627E">
        <w:rPr>
          <w:rFonts w:ascii="Times New Roman" w:hAnsi="Times New Roman"/>
          <w:sz w:val="24"/>
          <w:szCs w:val="24"/>
        </w:rPr>
        <w:t xml:space="preserve"> </w:t>
      </w:r>
      <w:r w:rsidRPr="008A627E">
        <w:rPr>
          <w:rFonts w:ascii="Times New Roman" w:hAnsi="Times New Roman"/>
          <w:sz w:val="24"/>
          <w:szCs w:val="24"/>
        </w:rPr>
        <w:t xml:space="preserve">performed in </w:t>
      </w:r>
      <w:r w:rsidR="00F80F20">
        <w:rPr>
          <w:rFonts w:ascii="Times New Roman" w:hAnsi="Times New Roman"/>
          <w:sz w:val="24"/>
          <w:szCs w:val="24"/>
        </w:rPr>
        <w:t>AMP</w:t>
      </w:r>
      <w:r w:rsidR="00980928">
        <w:rPr>
          <w:rFonts w:ascii="Times New Roman" w:hAnsi="Times New Roman"/>
          <w:sz w:val="24"/>
          <w:szCs w:val="24"/>
        </w:rPr>
        <w:t xml:space="preserve"> </w:t>
      </w:r>
      <w:r w:rsidR="00F80F20">
        <w:rPr>
          <w:rFonts w:ascii="Times New Roman" w:hAnsi="Times New Roman"/>
          <w:sz w:val="24"/>
          <w:szCs w:val="24"/>
        </w:rPr>
        <w:t>102</w:t>
      </w:r>
      <w:r w:rsidR="00980928">
        <w:rPr>
          <w:rFonts w:ascii="Times New Roman" w:hAnsi="Times New Roman"/>
          <w:sz w:val="24"/>
          <w:szCs w:val="24"/>
        </w:rPr>
        <w:t xml:space="preserve"> </w:t>
      </w:r>
      <w:r w:rsidRPr="008A627E">
        <w:rPr>
          <w:rFonts w:ascii="Times New Roman" w:hAnsi="Times New Roman"/>
          <w:sz w:val="24"/>
          <w:szCs w:val="24"/>
        </w:rPr>
        <w:t xml:space="preserve">will detect </w:t>
      </w:r>
      <w:r w:rsidR="00AA2107">
        <w:rPr>
          <w:rFonts w:ascii="Times New Roman" w:hAnsi="Times New Roman"/>
          <w:sz w:val="24"/>
          <w:szCs w:val="24"/>
        </w:rPr>
        <w:t>cracking due to</w:t>
      </w:r>
      <w:r w:rsidRPr="008A627E">
        <w:rPr>
          <w:rFonts w:ascii="Times New Roman" w:hAnsi="Times New Roman"/>
          <w:sz w:val="24"/>
          <w:szCs w:val="24"/>
        </w:rPr>
        <w:t xml:space="preserve"> SCC, </w:t>
      </w:r>
      <w:r w:rsidR="00AA2107">
        <w:rPr>
          <w:rFonts w:ascii="Times New Roman" w:hAnsi="Times New Roman"/>
          <w:sz w:val="24"/>
          <w:szCs w:val="24"/>
        </w:rPr>
        <w:t xml:space="preserve">or </w:t>
      </w:r>
      <w:r w:rsidRPr="008A627E">
        <w:rPr>
          <w:rFonts w:ascii="Times New Roman" w:hAnsi="Times New Roman"/>
          <w:sz w:val="24"/>
          <w:szCs w:val="24"/>
        </w:rPr>
        <w:t xml:space="preserve">fatigue, growth of manufacturing defects, </w:t>
      </w:r>
      <w:r w:rsidR="002B1E43">
        <w:rPr>
          <w:rFonts w:ascii="Times New Roman" w:hAnsi="Times New Roman"/>
          <w:sz w:val="24"/>
          <w:szCs w:val="24"/>
        </w:rPr>
        <w:t>erosion</w:t>
      </w:r>
      <w:r w:rsidR="00AA2107">
        <w:rPr>
          <w:rFonts w:ascii="Times New Roman" w:hAnsi="Times New Roman"/>
          <w:sz w:val="24"/>
          <w:szCs w:val="24"/>
        </w:rPr>
        <w:t xml:space="preserve"> by wall thickness </w:t>
      </w:r>
      <w:r w:rsidR="000771EA">
        <w:rPr>
          <w:rFonts w:ascii="Times New Roman" w:hAnsi="Times New Roman"/>
          <w:sz w:val="24"/>
          <w:szCs w:val="24"/>
        </w:rPr>
        <w:t>measurement</w:t>
      </w:r>
      <w:r w:rsidR="002B1E43">
        <w:rPr>
          <w:rFonts w:ascii="Times New Roman" w:hAnsi="Times New Roman"/>
          <w:sz w:val="24"/>
          <w:szCs w:val="24"/>
        </w:rPr>
        <w:t xml:space="preserve"> </w:t>
      </w:r>
      <w:r w:rsidR="00841FBD">
        <w:rPr>
          <w:rFonts w:ascii="Times New Roman" w:hAnsi="Times New Roman"/>
          <w:sz w:val="24"/>
          <w:szCs w:val="24"/>
        </w:rPr>
        <w:t xml:space="preserve">or </w:t>
      </w:r>
      <w:r w:rsidRPr="008A627E">
        <w:rPr>
          <w:rFonts w:ascii="Times New Roman" w:hAnsi="Times New Roman"/>
          <w:sz w:val="24"/>
          <w:szCs w:val="24"/>
        </w:rPr>
        <w:t>common wear</w:t>
      </w:r>
      <w:r w:rsidR="00AA2107">
        <w:rPr>
          <w:rFonts w:ascii="Times New Roman" w:hAnsi="Times New Roman"/>
          <w:sz w:val="24"/>
          <w:szCs w:val="24"/>
        </w:rPr>
        <w:t xml:space="preserve"> </w:t>
      </w:r>
      <w:r w:rsidR="002034C4">
        <w:rPr>
          <w:rFonts w:ascii="Times New Roman" w:hAnsi="Times New Roman"/>
          <w:sz w:val="24"/>
          <w:szCs w:val="24"/>
        </w:rPr>
        <w:t>by inspecting for loose connections or missing parts</w:t>
      </w:r>
      <w:r w:rsidRPr="008A627E">
        <w:rPr>
          <w:rFonts w:ascii="Times New Roman" w:hAnsi="Times New Roman"/>
          <w:sz w:val="24"/>
          <w:szCs w:val="24"/>
        </w:rPr>
        <w:t xml:space="preserve">. </w:t>
      </w:r>
      <w:r w:rsidR="002034C4" w:rsidRPr="002034C4">
        <w:rPr>
          <w:rFonts w:ascii="Times New Roman" w:hAnsi="Times New Roman"/>
          <w:sz w:val="24"/>
          <w:szCs w:val="24"/>
        </w:rPr>
        <w:t xml:space="preserve">The impact of boric acid leakage </w:t>
      </w:r>
      <w:r w:rsidR="002034C4">
        <w:rPr>
          <w:rFonts w:ascii="Times New Roman" w:hAnsi="Times New Roman"/>
          <w:sz w:val="24"/>
          <w:szCs w:val="24"/>
        </w:rPr>
        <w:t>on bolting material</w:t>
      </w:r>
      <w:r w:rsidR="002034C4" w:rsidRPr="002034C4">
        <w:rPr>
          <w:rFonts w:ascii="Times New Roman" w:hAnsi="Times New Roman"/>
          <w:sz w:val="24"/>
          <w:szCs w:val="24"/>
        </w:rPr>
        <w:t xml:space="preserve">s is addressed </w:t>
      </w:r>
      <w:r w:rsidR="002034C4">
        <w:rPr>
          <w:rFonts w:ascii="Times New Roman" w:hAnsi="Times New Roman"/>
          <w:sz w:val="24"/>
          <w:szCs w:val="24"/>
        </w:rPr>
        <w:t>by</w:t>
      </w:r>
      <w:r w:rsidR="002034C4" w:rsidRPr="002034C4">
        <w:rPr>
          <w:rFonts w:ascii="Times New Roman" w:hAnsi="Times New Roman"/>
          <w:sz w:val="24"/>
          <w:szCs w:val="24"/>
        </w:rPr>
        <w:t xml:space="preserve"> IGALL AMP 110.</w:t>
      </w:r>
      <w:r w:rsidR="00CC7EE0">
        <w:rPr>
          <w:rFonts w:ascii="Times New Roman" w:hAnsi="Times New Roman"/>
          <w:sz w:val="24"/>
          <w:szCs w:val="24"/>
        </w:rPr>
        <w:t xml:space="preserve"> The cumulative effect of fatigue is addressed by AMP</w:t>
      </w:r>
      <w:r w:rsidR="00980928">
        <w:rPr>
          <w:rFonts w:ascii="Times New Roman" w:hAnsi="Times New Roman"/>
          <w:sz w:val="24"/>
          <w:szCs w:val="24"/>
        </w:rPr>
        <w:t xml:space="preserve"> </w:t>
      </w:r>
      <w:r w:rsidR="00CC7EE0">
        <w:rPr>
          <w:rFonts w:ascii="Times New Roman" w:hAnsi="Times New Roman"/>
          <w:sz w:val="24"/>
          <w:szCs w:val="24"/>
        </w:rPr>
        <w:t>101</w:t>
      </w:r>
      <w:r w:rsidR="00980928">
        <w:rPr>
          <w:rFonts w:ascii="Times New Roman" w:hAnsi="Times New Roman"/>
          <w:sz w:val="24"/>
          <w:szCs w:val="24"/>
        </w:rPr>
        <w:t>.</w:t>
      </w:r>
      <w:r w:rsidR="006E08F3">
        <w:rPr>
          <w:rFonts w:ascii="Times New Roman" w:hAnsi="Times New Roman"/>
          <w:sz w:val="24"/>
          <w:szCs w:val="24"/>
        </w:rPr>
        <w:t xml:space="preserve"> </w:t>
      </w:r>
      <w:r w:rsidR="006E08F3" w:rsidRPr="008A627E">
        <w:rPr>
          <w:rFonts w:ascii="Times New Roman" w:hAnsi="Times New Roman"/>
          <w:sz w:val="24"/>
          <w:szCs w:val="24"/>
        </w:rPr>
        <w:t xml:space="preserve">The development of </w:t>
      </w:r>
      <w:r w:rsidR="006E08F3">
        <w:rPr>
          <w:rFonts w:ascii="Times New Roman" w:hAnsi="Times New Roman"/>
          <w:sz w:val="24"/>
          <w:szCs w:val="24"/>
        </w:rPr>
        <w:t>thermal ageing</w:t>
      </w:r>
      <w:r w:rsidR="006E08F3" w:rsidRPr="008A627E">
        <w:rPr>
          <w:rFonts w:ascii="Times New Roman" w:hAnsi="Times New Roman"/>
          <w:sz w:val="24"/>
          <w:szCs w:val="24"/>
        </w:rPr>
        <w:t xml:space="preserve"> is indicated by hardness measurement</w:t>
      </w:r>
      <w:r w:rsidR="006E08F3">
        <w:rPr>
          <w:rFonts w:ascii="Times New Roman" w:hAnsi="Times New Roman"/>
          <w:sz w:val="24"/>
          <w:szCs w:val="24"/>
        </w:rPr>
        <w:t>s.</w:t>
      </w:r>
    </w:p>
    <w:p w:rsidR="008A627E" w:rsidRDefault="008A627E" w:rsidP="003665BF">
      <w:pPr>
        <w:pStyle w:val="Body"/>
        <w:tabs>
          <w:tab w:val="clear" w:pos="360"/>
        </w:tabs>
        <w:ind w:left="0" w:firstLine="0"/>
        <w:jc w:val="both"/>
        <w:rPr>
          <w:rFonts w:ascii="Times New Roman" w:hAnsi="Times New Roman"/>
          <w:sz w:val="24"/>
          <w:szCs w:val="24"/>
        </w:rPr>
      </w:pPr>
      <w:r w:rsidRPr="008A627E">
        <w:rPr>
          <w:rFonts w:ascii="Times New Roman" w:hAnsi="Times New Roman"/>
          <w:sz w:val="24"/>
          <w:szCs w:val="24"/>
        </w:rPr>
        <w:t xml:space="preserve">The </w:t>
      </w:r>
      <w:r w:rsidR="002034C4">
        <w:rPr>
          <w:rFonts w:ascii="Times New Roman" w:hAnsi="Times New Roman"/>
          <w:sz w:val="24"/>
          <w:szCs w:val="24"/>
        </w:rPr>
        <w:t>active safety functions</w:t>
      </w:r>
      <w:r w:rsidR="002034C4" w:rsidRPr="008A627E">
        <w:rPr>
          <w:rFonts w:ascii="Times New Roman" w:hAnsi="Times New Roman"/>
          <w:sz w:val="24"/>
          <w:szCs w:val="24"/>
        </w:rPr>
        <w:t xml:space="preserve"> </w:t>
      </w:r>
      <w:r w:rsidRPr="008A627E">
        <w:rPr>
          <w:rFonts w:ascii="Times New Roman" w:hAnsi="Times New Roman"/>
          <w:sz w:val="24"/>
          <w:szCs w:val="24"/>
        </w:rPr>
        <w:t xml:space="preserve">of </w:t>
      </w:r>
      <w:r w:rsidR="00841FBD">
        <w:rPr>
          <w:rFonts w:ascii="Times New Roman" w:hAnsi="Times New Roman"/>
          <w:sz w:val="24"/>
          <w:szCs w:val="24"/>
        </w:rPr>
        <w:t xml:space="preserve">the </w:t>
      </w:r>
      <w:r w:rsidR="003B0D22">
        <w:rPr>
          <w:rFonts w:ascii="Times New Roman" w:hAnsi="Times New Roman"/>
          <w:sz w:val="24"/>
          <w:szCs w:val="24"/>
        </w:rPr>
        <w:t>reactor coolant pump</w:t>
      </w:r>
      <w:r w:rsidRPr="008A627E">
        <w:rPr>
          <w:rFonts w:ascii="Times New Roman" w:hAnsi="Times New Roman"/>
          <w:sz w:val="24"/>
          <w:szCs w:val="24"/>
        </w:rPr>
        <w:t xml:space="preserve"> </w:t>
      </w:r>
      <w:r w:rsidR="00DC04B4">
        <w:rPr>
          <w:rFonts w:ascii="Times New Roman" w:hAnsi="Times New Roman"/>
          <w:sz w:val="24"/>
          <w:szCs w:val="24"/>
        </w:rPr>
        <w:t>may be</w:t>
      </w:r>
      <w:r w:rsidR="00DC04B4" w:rsidRPr="008A627E">
        <w:rPr>
          <w:rFonts w:ascii="Times New Roman" w:hAnsi="Times New Roman"/>
          <w:sz w:val="24"/>
          <w:szCs w:val="24"/>
        </w:rPr>
        <w:t xml:space="preserve"> </w:t>
      </w:r>
      <w:r w:rsidRPr="008A627E">
        <w:rPr>
          <w:rFonts w:ascii="Times New Roman" w:hAnsi="Times New Roman"/>
          <w:sz w:val="24"/>
          <w:szCs w:val="24"/>
        </w:rPr>
        <w:t>monitored by on line diagnostics</w:t>
      </w:r>
      <w:r w:rsidR="00DC04B4">
        <w:rPr>
          <w:rFonts w:ascii="Times New Roman" w:hAnsi="Times New Roman"/>
          <w:sz w:val="24"/>
          <w:szCs w:val="24"/>
        </w:rPr>
        <w:t>.</w:t>
      </w:r>
    </w:p>
    <w:p w:rsidR="00E65323" w:rsidRPr="008A627E" w:rsidRDefault="00E65323" w:rsidP="003665BF">
      <w:pPr>
        <w:pStyle w:val="Body"/>
        <w:tabs>
          <w:tab w:val="clear" w:pos="360"/>
        </w:tabs>
        <w:ind w:left="0" w:firstLine="0"/>
        <w:jc w:val="both"/>
        <w:rPr>
          <w:rFonts w:ascii="Times New Roman" w:hAnsi="Times New Roman"/>
          <w:sz w:val="24"/>
          <w:szCs w:val="24"/>
        </w:rPr>
      </w:pPr>
    </w:p>
    <w:p w:rsidR="008A627E" w:rsidRPr="008A627E" w:rsidRDefault="008A627E" w:rsidP="003665BF">
      <w:pPr>
        <w:pStyle w:val="BodyNumbered"/>
        <w:numPr>
          <w:ilvl w:val="0"/>
          <w:numId w:val="10"/>
        </w:numPr>
        <w:tabs>
          <w:tab w:val="clear" w:pos="360"/>
        </w:tabs>
        <w:ind w:left="426" w:hanging="426"/>
        <w:rPr>
          <w:rFonts w:ascii="Times New Roman" w:hAnsi="Times New Roman"/>
          <w:b/>
          <w:i/>
          <w:sz w:val="24"/>
          <w:szCs w:val="24"/>
        </w:rPr>
      </w:pPr>
      <w:r w:rsidRPr="00A019F7">
        <w:rPr>
          <w:rFonts w:ascii="Times New Roman" w:hAnsi="Times New Roman"/>
          <w:b/>
          <w:i/>
          <w:sz w:val="24"/>
          <w:szCs w:val="24"/>
        </w:rPr>
        <w:t>Monitoring and trending of ageing effects</w:t>
      </w:r>
      <w:r w:rsidR="00DE0A26">
        <w:rPr>
          <w:rFonts w:ascii="Times New Roman" w:hAnsi="Times New Roman"/>
          <w:b/>
          <w:i/>
          <w:sz w:val="24"/>
          <w:szCs w:val="24"/>
        </w:rPr>
        <w:t>:</w:t>
      </w:r>
    </w:p>
    <w:p w:rsidR="000771EA" w:rsidRDefault="00151E7A" w:rsidP="003665BF">
      <w:pPr>
        <w:pStyle w:val="BodyNumbered"/>
        <w:tabs>
          <w:tab w:val="clear" w:pos="360"/>
        </w:tabs>
        <w:ind w:left="0" w:firstLine="0"/>
        <w:jc w:val="both"/>
        <w:rPr>
          <w:rFonts w:ascii="Times New Roman" w:hAnsi="Times New Roman"/>
          <w:sz w:val="24"/>
          <w:szCs w:val="24"/>
        </w:rPr>
      </w:pPr>
      <w:r w:rsidRPr="00151E7A">
        <w:rPr>
          <w:rFonts w:ascii="Times New Roman" w:hAnsi="Times New Roman"/>
          <w:sz w:val="24"/>
          <w:szCs w:val="24"/>
        </w:rPr>
        <w:t xml:space="preserve">Timely and reliable detection of </w:t>
      </w:r>
      <w:r>
        <w:rPr>
          <w:rFonts w:ascii="Times New Roman" w:hAnsi="Times New Roman"/>
          <w:sz w:val="24"/>
          <w:szCs w:val="24"/>
        </w:rPr>
        <w:t>ageing degradation</w:t>
      </w:r>
      <w:r w:rsidRPr="00151E7A">
        <w:rPr>
          <w:rFonts w:ascii="Times New Roman" w:hAnsi="Times New Roman"/>
          <w:sz w:val="24"/>
          <w:szCs w:val="24"/>
        </w:rPr>
        <w:t xml:space="preserve"> is provided by implementation of inspection</w:t>
      </w:r>
      <w:r>
        <w:rPr>
          <w:rFonts w:ascii="Times New Roman" w:hAnsi="Times New Roman"/>
          <w:sz w:val="24"/>
          <w:szCs w:val="24"/>
        </w:rPr>
        <w:t xml:space="preserve"> and testing </w:t>
      </w:r>
      <w:r w:rsidRPr="00151E7A">
        <w:rPr>
          <w:rFonts w:ascii="Times New Roman" w:hAnsi="Times New Roman"/>
          <w:sz w:val="24"/>
          <w:szCs w:val="24"/>
        </w:rPr>
        <w:t xml:space="preserve">schedules in accordance with </w:t>
      </w:r>
      <w:r>
        <w:rPr>
          <w:rFonts w:ascii="Times New Roman" w:hAnsi="Times New Roman"/>
          <w:sz w:val="24"/>
          <w:szCs w:val="24"/>
        </w:rPr>
        <w:t>the referred AMPs in attribute 3</w:t>
      </w:r>
      <w:r w:rsidRPr="00151E7A">
        <w:rPr>
          <w:rFonts w:ascii="Times New Roman" w:hAnsi="Times New Roman"/>
          <w:sz w:val="24"/>
          <w:szCs w:val="24"/>
        </w:rPr>
        <w:t xml:space="preserve">, reliable examination methods, and qualified inspection personnel. </w:t>
      </w:r>
      <w:r w:rsidR="00CC7EE0">
        <w:rPr>
          <w:rFonts w:ascii="Times New Roman" w:hAnsi="Times New Roman"/>
          <w:sz w:val="24"/>
          <w:szCs w:val="24"/>
        </w:rPr>
        <w:t xml:space="preserve">Monitoring and trending is performed as per the specific AMPs identified in attribute </w:t>
      </w:r>
      <w:r w:rsidR="00312DA5">
        <w:rPr>
          <w:rFonts w:ascii="Times New Roman" w:hAnsi="Times New Roman"/>
          <w:sz w:val="24"/>
          <w:szCs w:val="24"/>
        </w:rPr>
        <w:t>3.</w:t>
      </w:r>
      <w:r w:rsidR="00121A9E">
        <w:rPr>
          <w:rFonts w:ascii="Times New Roman" w:hAnsi="Times New Roman"/>
          <w:sz w:val="24"/>
          <w:szCs w:val="24"/>
        </w:rPr>
        <w:t xml:space="preserve"> </w:t>
      </w:r>
      <w:r w:rsidR="00121A9E" w:rsidRPr="00FC41D6">
        <w:rPr>
          <w:rFonts w:ascii="Times New Roman" w:hAnsi="Times New Roman"/>
          <w:sz w:val="24"/>
          <w:szCs w:val="24"/>
        </w:rPr>
        <w:t xml:space="preserve">In connection with the possibility of wear of rotating </w:t>
      </w:r>
      <w:r w:rsidR="00A52210">
        <w:rPr>
          <w:rFonts w:ascii="Times New Roman" w:hAnsi="Times New Roman"/>
          <w:sz w:val="24"/>
          <w:szCs w:val="24"/>
        </w:rPr>
        <w:t>parts</w:t>
      </w:r>
      <w:r w:rsidR="00121A9E" w:rsidRPr="00FC41D6">
        <w:rPr>
          <w:rFonts w:ascii="Times New Roman" w:hAnsi="Times New Roman"/>
          <w:sz w:val="24"/>
          <w:szCs w:val="24"/>
        </w:rPr>
        <w:t xml:space="preserve"> due to vibration and/or precession, which is manifested in periodic </w:t>
      </w:r>
      <w:r w:rsidR="00121A9E" w:rsidRPr="00FC41D6">
        <w:rPr>
          <w:rFonts w:ascii="Times New Roman" w:hAnsi="Times New Roman"/>
          <w:sz w:val="24"/>
          <w:szCs w:val="24"/>
          <w:lang w:val="ru-RU"/>
        </w:rPr>
        <w:t>с</w:t>
      </w:r>
      <w:proofErr w:type="spellStart"/>
      <w:r w:rsidR="00121A9E" w:rsidRPr="00FC41D6">
        <w:rPr>
          <w:rFonts w:ascii="Times New Roman" w:hAnsi="Times New Roman"/>
          <w:sz w:val="24"/>
          <w:szCs w:val="24"/>
        </w:rPr>
        <w:t>hanges</w:t>
      </w:r>
      <w:proofErr w:type="spellEnd"/>
      <w:r w:rsidR="00121A9E" w:rsidRPr="00FC41D6">
        <w:rPr>
          <w:rFonts w:ascii="Times New Roman" w:hAnsi="Times New Roman"/>
          <w:sz w:val="24"/>
          <w:szCs w:val="24"/>
        </w:rPr>
        <w:t xml:space="preserve"> </w:t>
      </w:r>
      <w:r w:rsidR="00923FB3" w:rsidRPr="00544D53">
        <w:rPr>
          <w:rFonts w:ascii="Times New Roman" w:hAnsi="Times New Roman"/>
          <w:sz w:val="24"/>
          <w:szCs w:val="24"/>
        </w:rPr>
        <w:t>of</w:t>
      </w:r>
      <w:r w:rsidR="00923FB3">
        <w:rPr>
          <w:rFonts w:ascii="Times New Roman" w:hAnsi="Times New Roman"/>
          <w:sz w:val="24"/>
          <w:szCs w:val="24"/>
        </w:rPr>
        <w:t xml:space="preserve"> </w:t>
      </w:r>
      <w:r w:rsidR="00121A9E" w:rsidRPr="00FC41D6">
        <w:rPr>
          <w:rFonts w:ascii="Times New Roman" w:hAnsi="Times New Roman"/>
          <w:sz w:val="24"/>
          <w:szCs w:val="24"/>
        </w:rPr>
        <w:t>temperatures</w:t>
      </w:r>
      <w:r w:rsidR="00F6543C" w:rsidRPr="00544D53">
        <w:rPr>
          <w:rFonts w:ascii="Times New Roman" w:hAnsi="Times New Roman"/>
          <w:sz w:val="24"/>
          <w:szCs w:val="24"/>
        </w:rPr>
        <w:t>,</w:t>
      </w:r>
      <w:r w:rsidR="00923FB3">
        <w:rPr>
          <w:rFonts w:ascii="Times New Roman" w:hAnsi="Times New Roman"/>
          <w:sz w:val="24"/>
          <w:szCs w:val="24"/>
        </w:rPr>
        <w:t xml:space="preserve"> </w:t>
      </w:r>
      <w:r w:rsidR="00121A9E" w:rsidRPr="00A52210">
        <w:rPr>
          <w:rFonts w:ascii="Times New Roman" w:hAnsi="Times New Roman"/>
          <w:sz w:val="24"/>
          <w:szCs w:val="24"/>
        </w:rPr>
        <w:t>it is necessary to ensure continuous monitoring of the rotation parameters (speed, vibration</w:t>
      </w:r>
      <w:r w:rsidR="00121A9E" w:rsidRPr="00544D53">
        <w:rPr>
          <w:rFonts w:ascii="Times New Roman" w:hAnsi="Times New Roman"/>
          <w:sz w:val="24"/>
          <w:szCs w:val="24"/>
        </w:rPr>
        <w:t>)</w:t>
      </w:r>
      <w:r w:rsidR="002E28C8" w:rsidRPr="00544D53">
        <w:rPr>
          <w:rFonts w:ascii="Times New Roman" w:hAnsi="Times New Roman"/>
          <w:sz w:val="24"/>
          <w:szCs w:val="24"/>
        </w:rPr>
        <w:t xml:space="preserve"> f</w:t>
      </w:r>
      <w:r w:rsidR="00121A9E" w:rsidRPr="00544D53">
        <w:rPr>
          <w:rFonts w:ascii="Times New Roman" w:hAnsi="Times New Roman"/>
          <w:sz w:val="24"/>
          <w:szCs w:val="24"/>
        </w:rPr>
        <w:t>or</w:t>
      </w:r>
      <w:r w:rsidR="00121A9E" w:rsidRPr="00A52210">
        <w:rPr>
          <w:rFonts w:ascii="Times New Roman" w:hAnsi="Times New Roman"/>
          <w:sz w:val="24"/>
          <w:szCs w:val="24"/>
        </w:rPr>
        <w:t xml:space="preserve"> the possible detection of abnormalities in the early stages and the prevention of deterioration related to the issues of rotation.</w:t>
      </w:r>
    </w:p>
    <w:p w:rsidR="00E65323" w:rsidRPr="000771EA" w:rsidRDefault="00E65323" w:rsidP="003665BF">
      <w:pPr>
        <w:pStyle w:val="BodyNumbered"/>
        <w:tabs>
          <w:tab w:val="clear" w:pos="360"/>
        </w:tabs>
        <w:ind w:left="0" w:firstLine="0"/>
        <w:jc w:val="both"/>
        <w:rPr>
          <w:rFonts w:ascii="Times New Roman" w:hAnsi="Times New Roman"/>
          <w:b/>
          <w:i/>
          <w:sz w:val="24"/>
          <w:szCs w:val="24"/>
        </w:rPr>
      </w:pPr>
    </w:p>
    <w:p w:rsidR="008A627E" w:rsidRDefault="008A627E" w:rsidP="003665BF">
      <w:pPr>
        <w:pStyle w:val="BodyNumbered"/>
        <w:numPr>
          <w:ilvl w:val="0"/>
          <w:numId w:val="10"/>
        </w:numPr>
        <w:tabs>
          <w:tab w:val="clear" w:pos="360"/>
        </w:tabs>
        <w:ind w:left="426" w:hanging="426"/>
        <w:rPr>
          <w:rFonts w:ascii="Times New Roman" w:hAnsi="Times New Roman"/>
          <w:b/>
          <w:i/>
          <w:sz w:val="24"/>
          <w:szCs w:val="24"/>
        </w:rPr>
      </w:pPr>
      <w:r w:rsidRPr="00A019F7">
        <w:rPr>
          <w:rFonts w:ascii="Times New Roman" w:hAnsi="Times New Roman"/>
          <w:b/>
          <w:i/>
          <w:sz w:val="24"/>
          <w:szCs w:val="24"/>
        </w:rPr>
        <w:t>Mitigating ageing effects</w:t>
      </w:r>
      <w:r w:rsidR="00DE0A26">
        <w:rPr>
          <w:rFonts w:ascii="Times New Roman" w:hAnsi="Times New Roman"/>
          <w:b/>
          <w:i/>
          <w:sz w:val="24"/>
          <w:szCs w:val="24"/>
        </w:rPr>
        <w:t>:</w:t>
      </w:r>
    </w:p>
    <w:p w:rsidR="004456F4" w:rsidRDefault="009B0A89" w:rsidP="003665BF">
      <w:pPr>
        <w:pStyle w:val="Body"/>
        <w:tabs>
          <w:tab w:val="clear" w:pos="360"/>
        </w:tabs>
        <w:ind w:left="0" w:firstLine="0"/>
        <w:jc w:val="both"/>
        <w:rPr>
          <w:rFonts w:ascii="Times New Roman" w:hAnsi="Times New Roman"/>
          <w:sz w:val="24"/>
          <w:szCs w:val="24"/>
        </w:rPr>
      </w:pPr>
      <w:r>
        <w:rPr>
          <w:rFonts w:ascii="Times New Roman" w:hAnsi="Times New Roman"/>
          <w:sz w:val="24"/>
          <w:szCs w:val="24"/>
        </w:rPr>
        <w:t>R</w:t>
      </w:r>
      <w:r w:rsidR="004456F4" w:rsidRPr="004456F4">
        <w:rPr>
          <w:rFonts w:ascii="Times New Roman" w:hAnsi="Times New Roman"/>
          <w:sz w:val="24"/>
          <w:szCs w:val="24"/>
        </w:rPr>
        <w:t xml:space="preserve">ecommendations </w:t>
      </w:r>
      <w:r>
        <w:rPr>
          <w:rFonts w:ascii="Times New Roman" w:hAnsi="Times New Roman"/>
          <w:sz w:val="24"/>
          <w:szCs w:val="24"/>
        </w:rPr>
        <w:t xml:space="preserve">for mitigation of ageing effects are based on referred AMPs, and on </w:t>
      </w:r>
      <w:r w:rsidR="004456F4" w:rsidRPr="004456F4">
        <w:rPr>
          <w:rFonts w:ascii="Times New Roman" w:hAnsi="Times New Roman"/>
          <w:sz w:val="24"/>
          <w:szCs w:val="24"/>
        </w:rPr>
        <w:t>result</w:t>
      </w:r>
      <w:r>
        <w:rPr>
          <w:rFonts w:ascii="Times New Roman" w:hAnsi="Times New Roman"/>
          <w:sz w:val="24"/>
          <w:szCs w:val="24"/>
        </w:rPr>
        <w:t>s</w:t>
      </w:r>
      <w:r w:rsidR="004456F4" w:rsidRPr="004456F4">
        <w:rPr>
          <w:rFonts w:ascii="Times New Roman" w:hAnsi="Times New Roman"/>
          <w:sz w:val="24"/>
          <w:szCs w:val="24"/>
        </w:rPr>
        <w:t xml:space="preserve"> from performed analys</w:t>
      </w:r>
      <w:r w:rsidR="00312DA5">
        <w:rPr>
          <w:rFonts w:ascii="Times New Roman" w:hAnsi="Times New Roman"/>
          <w:sz w:val="24"/>
          <w:szCs w:val="24"/>
        </w:rPr>
        <w:t>e</w:t>
      </w:r>
      <w:r w:rsidR="004456F4" w:rsidRPr="004456F4">
        <w:rPr>
          <w:rFonts w:ascii="Times New Roman" w:hAnsi="Times New Roman"/>
          <w:sz w:val="24"/>
          <w:szCs w:val="24"/>
        </w:rPr>
        <w:t>s of possible degradation developments.</w:t>
      </w:r>
      <w:r>
        <w:rPr>
          <w:rFonts w:ascii="Times New Roman" w:hAnsi="Times New Roman"/>
          <w:sz w:val="24"/>
          <w:szCs w:val="24"/>
        </w:rPr>
        <w:t xml:space="preserve"> </w:t>
      </w:r>
      <w:r w:rsidR="004456F4" w:rsidRPr="004456F4">
        <w:rPr>
          <w:rFonts w:ascii="Times New Roman" w:hAnsi="Times New Roman"/>
          <w:sz w:val="24"/>
          <w:szCs w:val="24"/>
        </w:rPr>
        <w:t>Condition</w:t>
      </w:r>
      <w:r w:rsidR="00555123">
        <w:rPr>
          <w:rFonts w:ascii="Times New Roman" w:hAnsi="Times New Roman"/>
          <w:sz w:val="24"/>
          <w:szCs w:val="24"/>
        </w:rPr>
        <w:t>-</w:t>
      </w:r>
      <w:r w:rsidR="004456F4" w:rsidRPr="004456F4">
        <w:rPr>
          <w:rFonts w:ascii="Times New Roman" w:hAnsi="Times New Roman"/>
          <w:sz w:val="24"/>
          <w:szCs w:val="24"/>
        </w:rPr>
        <w:t>based maintenance (recommendation from on</w:t>
      </w:r>
      <w:r w:rsidR="00031F79">
        <w:rPr>
          <w:rFonts w:ascii="Times New Roman" w:hAnsi="Times New Roman"/>
          <w:sz w:val="24"/>
          <w:szCs w:val="24"/>
        </w:rPr>
        <w:t>-</w:t>
      </w:r>
      <w:r w:rsidR="004456F4" w:rsidRPr="004456F4">
        <w:rPr>
          <w:rFonts w:ascii="Times New Roman" w:hAnsi="Times New Roman"/>
          <w:sz w:val="24"/>
          <w:szCs w:val="24"/>
        </w:rPr>
        <w:t xml:space="preserve">line diagnostic) is </w:t>
      </w:r>
      <w:r w:rsidR="00031F79">
        <w:rPr>
          <w:rFonts w:ascii="Times New Roman" w:hAnsi="Times New Roman"/>
          <w:sz w:val="24"/>
          <w:szCs w:val="24"/>
        </w:rPr>
        <w:t>also</w:t>
      </w:r>
      <w:r w:rsidR="0096271D">
        <w:rPr>
          <w:rFonts w:ascii="Times New Roman" w:hAnsi="Times New Roman"/>
          <w:sz w:val="24"/>
          <w:szCs w:val="24"/>
        </w:rPr>
        <w:t xml:space="preserve"> </w:t>
      </w:r>
      <w:r w:rsidR="004456F4" w:rsidRPr="004456F4">
        <w:rPr>
          <w:rFonts w:ascii="Times New Roman" w:hAnsi="Times New Roman"/>
          <w:sz w:val="24"/>
          <w:szCs w:val="24"/>
        </w:rPr>
        <w:t>carried out.</w:t>
      </w:r>
      <w:r w:rsidR="009D2C0D">
        <w:rPr>
          <w:rFonts w:ascii="Times New Roman" w:hAnsi="Times New Roman"/>
          <w:sz w:val="24"/>
          <w:szCs w:val="24"/>
        </w:rPr>
        <w:t xml:space="preserve"> </w:t>
      </w:r>
    </w:p>
    <w:p w:rsidR="00E65323" w:rsidRDefault="00E65323" w:rsidP="003665BF">
      <w:pPr>
        <w:pStyle w:val="Body"/>
        <w:tabs>
          <w:tab w:val="clear" w:pos="360"/>
        </w:tabs>
        <w:ind w:left="0" w:firstLine="0"/>
        <w:jc w:val="both"/>
        <w:rPr>
          <w:rFonts w:ascii="Times New Roman" w:hAnsi="Times New Roman"/>
          <w:sz w:val="24"/>
          <w:szCs w:val="24"/>
        </w:rPr>
      </w:pPr>
    </w:p>
    <w:p w:rsidR="008A627E" w:rsidRDefault="008A627E" w:rsidP="003665BF">
      <w:pPr>
        <w:pStyle w:val="BodyNumbered"/>
        <w:numPr>
          <w:ilvl w:val="0"/>
          <w:numId w:val="10"/>
        </w:numPr>
        <w:tabs>
          <w:tab w:val="clear" w:pos="360"/>
        </w:tabs>
        <w:ind w:left="426" w:hanging="426"/>
        <w:rPr>
          <w:rFonts w:ascii="Times New Roman" w:hAnsi="Times New Roman"/>
          <w:b/>
          <w:i/>
          <w:sz w:val="24"/>
          <w:szCs w:val="24"/>
        </w:rPr>
      </w:pPr>
      <w:r w:rsidRPr="00A019F7">
        <w:rPr>
          <w:rFonts w:ascii="Times New Roman" w:hAnsi="Times New Roman"/>
          <w:b/>
          <w:i/>
          <w:sz w:val="24"/>
          <w:szCs w:val="24"/>
        </w:rPr>
        <w:t>Acceptance criteria</w:t>
      </w:r>
      <w:r w:rsidR="00DE0A26">
        <w:rPr>
          <w:rFonts w:ascii="Times New Roman" w:hAnsi="Times New Roman"/>
          <w:b/>
          <w:i/>
          <w:sz w:val="24"/>
          <w:szCs w:val="24"/>
        </w:rPr>
        <w:t>:</w:t>
      </w:r>
    </w:p>
    <w:p w:rsidR="009D316A" w:rsidRDefault="004456F4" w:rsidP="003665BF">
      <w:pPr>
        <w:pStyle w:val="Body"/>
        <w:tabs>
          <w:tab w:val="clear" w:pos="360"/>
        </w:tabs>
        <w:ind w:left="0" w:firstLine="0"/>
        <w:jc w:val="both"/>
        <w:rPr>
          <w:rFonts w:ascii="Times New Roman" w:hAnsi="Times New Roman"/>
          <w:sz w:val="24"/>
          <w:szCs w:val="24"/>
        </w:rPr>
      </w:pPr>
      <w:r w:rsidRPr="004456F4">
        <w:rPr>
          <w:rFonts w:ascii="Times New Roman" w:hAnsi="Times New Roman"/>
          <w:sz w:val="24"/>
          <w:szCs w:val="24"/>
        </w:rPr>
        <w:t xml:space="preserve">Acceptance criteria are part of </w:t>
      </w:r>
      <w:r w:rsidR="009B0A89">
        <w:rPr>
          <w:rFonts w:ascii="Times New Roman" w:hAnsi="Times New Roman"/>
          <w:sz w:val="24"/>
          <w:szCs w:val="24"/>
        </w:rPr>
        <w:t>referred AMPs,</w:t>
      </w:r>
      <w:r w:rsidRPr="004456F4">
        <w:rPr>
          <w:rFonts w:ascii="Times New Roman" w:hAnsi="Times New Roman"/>
          <w:sz w:val="24"/>
          <w:szCs w:val="24"/>
        </w:rPr>
        <w:t xml:space="preserve"> on-line diagnostic </w:t>
      </w:r>
      <w:proofErr w:type="spellStart"/>
      <w:r w:rsidRPr="004456F4">
        <w:rPr>
          <w:rFonts w:ascii="Times New Roman" w:hAnsi="Times New Roman"/>
          <w:sz w:val="24"/>
          <w:szCs w:val="24"/>
        </w:rPr>
        <w:t>programme</w:t>
      </w:r>
      <w:proofErr w:type="spellEnd"/>
      <w:r w:rsidRPr="004456F4">
        <w:rPr>
          <w:rFonts w:ascii="Times New Roman" w:hAnsi="Times New Roman"/>
          <w:sz w:val="24"/>
          <w:szCs w:val="24"/>
        </w:rPr>
        <w:t xml:space="preserve"> </w:t>
      </w:r>
      <w:r w:rsidR="009B0A89">
        <w:rPr>
          <w:rFonts w:ascii="Times New Roman" w:hAnsi="Times New Roman"/>
          <w:sz w:val="24"/>
          <w:szCs w:val="24"/>
        </w:rPr>
        <w:t>(for active components, if exist</w:t>
      </w:r>
      <w:r w:rsidR="00312DA5">
        <w:rPr>
          <w:rFonts w:ascii="Times New Roman" w:hAnsi="Times New Roman"/>
          <w:sz w:val="24"/>
          <w:szCs w:val="24"/>
        </w:rPr>
        <w:t>ing</w:t>
      </w:r>
      <w:r w:rsidR="009B0A89">
        <w:rPr>
          <w:rFonts w:ascii="Times New Roman" w:hAnsi="Times New Roman"/>
          <w:sz w:val="24"/>
          <w:szCs w:val="24"/>
        </w:rPr>
        <w:t xml:space="preserve">) </w:t>
      </w:r>
      <w:r w:rsidRPr="004456F4">
        <w:rPr>
          <w:rFonts w:ascii="Times New Roman" w:hAnsi="Times New Roman"/>
          <w:sz w:val="24"/>
          <w:szCs w:val="24"/>
        </w:rPr>
        <w:t>and maintenance procedures</w:t>
      </w:r>
      <w:r w:rsidR="009B0A89">
        <w:rPr>
          <w:rFonts w:ascii="Times New Roman" w:hAnsi="Times New Roman"/>
          <w:sz w:val="24"/>
          <w:szCs w:val="24"/>
        </w:rPr>
        <w:t xml:space="preserve">. </w:t>
      </w:r>
      <w:r w:rsidR="00151E7A" w:rsidRPr="00151E7A">
        <w:rPr>
          <w:rFonts w:ascii="Times New Roman" w:hAnsi="Times New Roman"/>
          <w:sz w:val="24"/>
          <w:szCs w:val="24"/>
        </w:rPr>
        <w:t>Any indication or relevant conditions of degradation may be evaluated for acceptance in accordance with the pertinent governing requirements or guidance documents</w:t>
      </w:r>
      <w:r w:rsidR="00312DA5">
        <w:rPr>
          <w:rFonts w:ascii="Times New Roman" w:hAnsi="Times New Roman"/>
          <w:sz w:val="24"/>
          <w:szCs w:val="24"/>
        </w:rPr>
        <w:t xml:space="preserve"> as</w:t>
      </w:r>
      <w:r w:rsidR="000771EA">
        <w:rPr>
          <w:rFonts w:ascii="Times New Roman" w:hAnsi="Times New Roman"/>
          <w:sz w:val="24"/>
          <w:szCs w:val="24"/>
        </w:rPr>
        <w:t xml:space="preserve"> for example [</w:t>
      </w:r>
      <w:r w:rsidR="000B63C4">
        <w:rPr>
          <w:rFonts w:ascii="Times New Roman" w:hAnsi="Times New Roman"/>
          <w:sz w:val="24"/>
          <w:szCs w:val="24"/>
          <w:lang w:val="sk-SK"/>
        </w:rPr>
        <w:t>2</w:t>
      </w:r>
      <w:r w:rsidR="003702CD">
        <w:rPr>
          <w:rFonts w:ascii="Times New Roman" w:hAnsi="Times New Roman"/>
          <w:sz w:val="24"/>
          <w:szCs w:val="24"/>
          <w:lang w:val="sk-SK"/>
        </w:rPr>
        <w:t>-</w:t>
      </w:r>
      <w:r w:rsidR="00272AF6">
        <w:rPr>
          <w:rFonts w:ascii="Times New Roman" w:hAnsi="Times New Roman"/>
          <w:sz w:val="24"/>
          <w:szCs w:val="24"/>
        </w:rPr>
        <w:t>6]</w:t>
      </w:r>
      <w:r w:rsidR="00151E7A" w:rsidRPr="00151E7A">
        <w:rPr>
          <w:rFonts w:ascii="Times New Roman" w:hAnsi="Times New Roman"/>
          <w:sz w:val="24"/>
          <w:szCs w:val="24"/>
        </w:rPr>
        <w:t>. Examination results and flaws that exceed the acceptance criteria in the pertinent governing requirements or guidance documents may require repair or replacement activities, or further evaluation to demonstrate fitness-for-service of the component, to the satisfaction of the regulatory authority, until the end of the next periodic inspection interval</w:t>
      </w:r>
      <w:r w:rsidR="00E65323">
        <w:rPr>
          <w:rFonts w:ascii="Times New Roman" w:hAnsi="Times New Roman"/>
          <w:sz w:val="24"/>
          <w:szCs w:val="24"/>
        </w:rPr>
        <w:t>.</w:t>
      </w:r>
    </w:p>
    <w:p w:rsidR="00E65323" w:rsidRDefault="00E65323" w:rsidP="003665BF">
      <w:pPr>
        <w:pStyle w:val="Body"/>
        <w:tabs>
          <w:tab w:val="clear" w:pos="360"/>
        </w:tabs>
        <w:ind w:left="0" w:firstLine="0"/>
        <w:jc w:val="both"/>
        <w:rPr>
          <w:rFonts w:ascii="Times New Roman" w:hAnsi="Times New Roman"/>
          <w:sz w:val="24"/>
          <w:szCs w:val="24"/>
        </w:rPr>
      </w:pPr>
    </w:p>
    <w:p w:rsidR="008A627E" w:rsidRDefault="008A627E" w:rsidP="003665BF">
      <w:pPr>
        <w:pStyle w:val="BodyNumbered"/>
        <w:numPr>
          <w:ilvl w:val="0"/>
          <w:numId w:val="10"/>
        </w:numPr>
        <w:tabs>
          <w:tab w:val="clear" w:pos="360"/>
        </w:tabs>
        <w:ind w:left="426" w:hanging="426"/>
        <w:rPr>
          <w:rFonts w:ascii="Times New Roman" w:hAnsi="Times New Roman"/>
          <w:b/>
          <w:i/>
          <w:sz w:val="24"/>
          <w:szCs w:val="24"/>
        </w:rPr>
      </w:pPr>
      <w:r w:rsidRPr="00A019F7">
        <w:rPr>
          <w:rFonts w:ascii="Times New Roman" w:hAnsi="Times New Roman"/>
          <w:b/>
          <w:i/>
          <w:sz w:val="24"/>
          <w:szCs w:val="24"/>
        </w:rPr>
        <w:t>Corrective actions</w:t>
      </w:r>
      <w:r w:rsidR="00DE0A26">
        <w:rPr>
          <w:rFonts w:ascii="Times New Roman" w:hAnsi="Times New Roman"/>
          <w:b/>
          <w:i/>
          <w:sz w:val="24"/>
          <w:szCs w:val="24"/>
        </w:rPr>
        <w:t>:</w:t>
      </w:r>
    </w:p>
    <w:p w:rsidR="00AD6BA7" w:rsidRDefault="009D316A" w:rsidP="003665BF">
      <w:pPr>
        <w:pStyle w:val="Body"/>
        <w:tabs>
          <w:tab w:val="clear" w:pos="360"/>
        </w:tabs>
        <w:ind w:left="0" w:firstLine="0"/>
        <w:jc w:val="both"/>
        <w:rPr>
          <w:rFonts w:ascii="Times New Roman" w:hAnsi="Times New Roman"/>
          <w:sz w:val="24"/>
          <w:szCs w:val="24"/>
        </w:rPr>
      </w:pPr>
      <w:r>
        <w:rPr>
          <w:rFonts w:ascii="Times New Roman" w:hAnsi="Times New Roman"/>
          <w:sz w:val="24"/>
          <w:szCs w:val="24"/>
        </w:rPr>
        <w:t>For each acceptance criteri</w:t>
      </w:r>
      <w:r w:rsidR="00841FBD">
        <w:rPr>
          <w:rFonts w:ascii="Times New Roman" w:hAnsi="Times New Roman"/>
          <w:sz w:val="24"/>
          <w:szCs w:val="24"/>
        </w:rPr>
        <w:t>on</w:t>
      </w:r>
      <w:r>
        <w:rPr>
          <w:rFonts w:ascii="Times New Roman" w:hAnsi="Times New Roman"/>
          <w:sz w:val="24"/>
          <w:szCs w:val="24"/>
        </w:rPr>
        <w:t xml:space="preserve"> which is not satisfied, the procedure </w:t>
      </w:r>
      <w:r w:rsidR="00031F79">
        <w:rPr>
          <w:rFonts w:ascii="Times New Roman" w:hAnsi="Times New Roman"/>
          <w:sz w:val="24"/>
          <w:szCs w:val="24"/>
        </w:rPr>
        <w:t>for re</w:t>
      </w:r>
      <w:r>
        <w:rPr>
          <w:rFonts w:ascii="Times New Roman" w:hAnsi="Times New Roman"/>
          <w:sz w:val="24"/>
          <w:szCs w:val="24"/>
        </w:rPr>
        <w:t xml:space="preserve">solution is defined or elaborated and consequently </w:t>
      </w:r>
      <w:r w:rsidR="00031F79">
        <w:rPr>
          <w:rFonts w:ascii="Times New Roman" w:hAnsi="Times New Roman"/>
          <w:sz w:val="24"/>
          <w:szCs w:val="24"/>
        </w:rPr>
        <w:t>implemented</w:t>
      </w:r>
      <w:r w:rsidR="00F73925">
        <w:rPr>
          <w:rFonts w:ascii="Times New Roman" w:hAnsi="Times New Roman"/>
          <w:sz w:val="24"/>
          <w:szCs w:val="24"/>
        </w:rPr>
        <w:t>, according to the referred AMPs</w:t>
      </w:r>
      <w:r>
        <w:rPr>
          <w:rFonts w:ascii="Times New Roman" w:hAnsi="Times New Roman"/>
          <w:sz w:val="24"/>
          <w:szCs w:val="24"/>
        </w:rPr>
        <w:t>.</w:t>
      </w:r>
      <w:r w:rsidR="0096271D">
        <w:rPr>
          <w:rFonts w:ascii="Times New Roman" w:hAnsi="Times New Roman"/>
          <w:sz w:val="24"/>
          <w:szCs w:val="24"/>
        </w:rPr>
        <w:t xml:space="preserve"> </w:t>
      </w:r>
      <w:r>
        <w:rPr>
          <w:rFonts w:ascii="Times New Roman" w:hAnsi="Times New Roman"/>
          <w:sz w:val="24"/>
          <w:szCs w:val="24"/>
        </w:rPr>
        <w:t xml:space="preserve">At the end of the process the </w:t>
      </w:r>
      <w:r w:rsidR="00841FBD">
        <w:rPr>
          <w:rFonts w:ascii="Times New Roman" w:hAnsi="Times New Roman"/>
          <w:sz w:val="24"/>
          <w:szCs w:val="24"/>
        </w:rPr>
        <w:t xml:space="preserve">criterion </w:t>
      </w:r>
      <w:r>
        <w:rPr>
          <w:rFonts w:ascii="Times New Roman" w:hAnsi="Times New Roman"/>
          <w:sz w:val="24"/>
          <w:szCs w:val="24"/>
        </w:rPr>
        <w:t xml:space="preserve">is fulfilled and </w:t>
      </w:r>
      <w:r w:rsidR="00031F79">
        <w:rPr>
          <w:rFonts w:ascii="Times New Roman" w:hAnsi="Times New Roman"/>
          <w:sz w:val="24"/>
          <w:szCs w:val="24"/>
        </w:rPr>
        <w:t xml:space="preserve">the </w:t>
      </w:r>
      <w:r>
        <w:rPr>
          <w:rFonts w:ascii="Times New Roman" w:hAnsi="Times New Roman"/>
          <w:sz w:val="24"/>
          <w:szCs w:val="24"/>
        </w:rPr>
        <w:t xml:space="preserve">requested state of the component is restored. </w:t>
      </w:r>
      <w:r w:rsidRPr="004456F4">
        <w:rPr>
          <w:rFonts w:ascii="Times New Roman" w:hAnsi="Times New Roman"/>
          <w:sz w:val="24"/>
          <w:szCs w:val="24"/>
        </w:rPr>
        <w:t>Repair and replacement according to requirement of technical documentation of the components and according to</w:t>
      </w:r>
      <w:r>
        <w:rPr>
          <w:rFonts w:ascii="Times New Roman" w:hAnsi="Times New Roman"/>
          <w:sz w:val="24"/>
          <w:szCs w:val="24"/>
        </w:rPr>
        <w:t xml:space="preserve"> guiding documents of the plant are part of </w:t>
      </w:r>
      <w:r w:rsidR="00031F79">
        <w:rPr>
          <w:rFonts w:ascii="Times New Roman" w:hAnsi="Times New Roman"/>
          <w:sz w:val="24"/>
          <w:szCs w:val="24"/>
        </w:rPr>
        <w:t xml:space="preserve">possible </w:t>
      </w:r>
      <w:r>
        <w:rPr>
          <w:rFonts w:ascii="Times New Roman" w:hAnsi="Times New Roman"/>
          <w:sz w:val="24"/>
          <w:szCs w:val="24"/>
        </w:rPr>
        <w:t>corrective action</w:t>
      </w:r>
      <w:r w:rsidR="002307F9">
        <w:rPr>
          <w:rFonts w:ascii="Times New Roman" w:hAnsi="Times New Roman"/>
          <w:sz w:val="24"/>
          <w:szCs w:val="24"/>
        </w:rPr>
        <w:t>s</w:t>
      </w:r>
      <w:r>
        <w:rPr>
          <w:rFonts w:ascii="Times New Roman" w:hAnsi="Times New Roman"/>
          <w:sz w:val="24"/>
          <w:szCs w:val="24"/>
        </w:rPr>
        <w:t xml:space="preserve">. </w:t>
      </w:r>
      <w:r w:rsidR="002307F9">
        <w:rPr>
          <w:rFonts w:ascii="Times New Roman" w:hAnsi="Times New Roman"/>
          <w:sz w:val="24"/>
          <w:szCs w:val="24"/>
        </w:rPr>
        <w:t>When suitable in some cases</w:t>
      </w:r>
      <w:r w:rsidR="00841FBD">
        <w:rPr>
          <w:rFonts w:ascii="Times New Roman" w:hAnsi="Times New Roman"/>
          <w:sz w:val="24"/>
          <w:szCs w:val="24"/>
        </w:rPr>
        <w:t>, changes to</w:t>
      </w:r>
      <w:r w:rsidR="002307F9">
        <w:rPr>
          <w:rFonts w:ascii="Times New Roman" w:hAnsi="Times New Roman"/>
          <w:sz w:val="24"/>
          <w:szCs w:val="24"/>
        </w:rPr>
        <w:t xml:space="preserve"> operational regimes could be applied.</w:t>
      </w:r>
    </w:p>
    <w:p w:rsidR="00AD6BA7" w:rsidRDefault="00AD6BA7" w:rsidP="003665BF">
      <w:pPr>
        <w:pStyle w:val="Body"/>
        <w:tabs>
          <w:tab w:val="clear" w:pos="360"/>
        </w:tabs>
        <w:ind w:left="0" w:firstLine="0"/>
        <w:jc w:val="both"/>
        <w:rPr>
          <w:rFonts w:ascii="Times New Roman" w:hAnsi="Times New Roman"/>
          <w:sz w:val="24"/>
          <w:szCs w:val="24"/>
        </w:rPr>
      </w:pPr>
    </w:p>
    <w:p w:rsidR="008A627E" w:rsidRDefault="008A627E" w:rsidP="003665BF">
      <w:pPr>
        <w:pStyle w:val="Body"/>
        <w:numPr>
          <w:ilvl w:val="0"/>
          <w:numId w:val="10"/>
        </w:numPr>
        <w:tabs>
          <w:tab w:val="clear" w:pos="360"/>
        </w:tabs>
        <w:jc w:val="both"/>
        <w:rPr>
          <w:rFonts w:ascii="Times New Roman" w:hAnsi="Times New Roman"/>
          <w:b/>
          <w:i/>
          <w:sz w:val="24"/>
          <w:szCs w:val="24"/>
        </w:rPr>
      </w:pPr>
      <w:r w:rsidRPr="00A019F7">
        <w:rPr>
          <w:rFonts w:ascii="Times New Roman" w:hAnsi="Times New Roman"/>
          <w:b/>
          <w:i/>
          <w:sz w:val="24"/>
          <w:szCs w:val="24"/>
        </w:rPr>
        <w:t>Operating experience feedback and feedback of research and development results</w:t>
      </w:r>
      <w:r w:rsidR="00DE0A26">
        <w:rPr>
          <w:rFonts w:ascii="Times New Roman" w:hAnsi="Times New Roman"/>
          <w:b/>
          <w:i/>
          <w:sz w:val="24"/>
          <w:szCs w:val="24"/>
        </w:rPr>
        <w:t>:</w:t>
      </w:r>
    </w:p>
    <w:p w:rsidR="00E50779" w:rsidRDefault="00E50779" w:rsidP="003665BF">
      <w:pPr>
        <w:pStyle w:val="Body"/>
        <w:tabs>
          <w:tab w:val="clear" w:pos="360"/>
          <w:tab w:val="left" w:pos="0"/>
        </w:tabs>
        <w:ind w:left="0" w:firstLine="0"/>
        <w:jc w:val="both"/>
        <w:rPr>
          <w:rFonts w:ascii="Times New Roman" w:hAnsi="Times New Roman"/>
          <w:sz w:val="24"/>
          <w:szCs w:val="24"/>
        </w:rPr>
      </w:pPr>
      <w:r>
        <w:rPr>
          <w:rFonts w:ascii="Times New Roman" w:hAnsi="Times New Roman"/>
          <w:sz w:val="24"/>
          <w:szCs w:val="24"/>
        </w:rPr>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w:t>
      </w:r>
    </w:p>
    <w:p w:rsidR="004456F4" w:rsidRDefault="004456F4" w:rsidP="003665BF">
      <w:pPr>
        <w:pStyle w:val="Body"/>
        <w:tabs>
          <w:tab w:val="clear" w:pos="360"/>
        </w:tabs>
        <w:ind w:left="0" w:firstLine="0"/>
        <w:jc w:val="both"/>
        <w:rPr>
          <w:rFonts w:ascii="Times New Roman" w:hAnsi="Times New Roman"/>
          <w:sz w:val="24"/>
          <w:szCs w:val="24"/>
        </w:rPr>
      </w:pPr>
      <w:r w:rsidRPr="004456F4">
        <w:rPr>
          <w:rFonts w:ascii="Times New Roman" w:hAnsi="Times New Roman"/>
          <w:sz w:val="24"/>
          <w:szCs w:val="24"/>
        </w:rPr>
        <w:t xml:space="preserve">The values of ageing management parameters and corresponding analysis (in case that they were performed) are evaluated </w:t>
      </w:r>
      <w:r w:rsidR="002B12C5">
        <w:rPr>
          <w:rFonts w:ascii="Times New Roman" w:hAnsi="Times New Roman"/>
          <w:sz w:val="24"/>
          <w:szCs w:val="24"/>
        </w:rPr>
        <w:t>according to the relevant AMP</w:t>
      </w:r>
      <w:r w:rsidRPr="004456F4">
        <w:rPr>
          <w:rFonts w:ascii="Times New Roman" w:hAnsi="Times New Roman"/>
          <w:sz w:val="24"/>
          <w:szCs w:val="24"/>
        </w:rPr>
        <w:t>.</w:t>
      </w:r>
      <w:r w:rsidR="0096271D">
        <w:rPr>
          <w:rFonts w:ascii="Times New Roman" w:hAnsi="Times New Roman"/>
          <w:sz w:val="24"/>
          <w:szCs w:val="24"/>
        </w:rPr>
        <w:t xml:space="preserve"> </w:t>
      </w:r>
      <w:r w:rsidRPr="004456F4">
        <w:rPr>
          <w:rFonts w:ascii="Times New Roman" w:hAnsi="Times New Roman"/>
          <w:sz w:val="24"/>
          <w:szCs w:val="24"/>
        </w:rPr>
        <w:t xml:space="preserve">The operational history of </w:t>
      </w:r>
      <w:r w:rsidR="00312DA5">
        <w:rPr>
          <w:rFonts w:ascii="Times New Roman" w:hAnsi="Times New Roman"/>
          <w:sz w:val="24"/>
          <w:szCs w:val="24"/>
        </w:rPr>
        <w:t xml:space="preserve">the </w:t>
      </w:r>
      <w:r w:rsidRPr="004456F4">
        <w:rPr>
          <w:rFonts w:ascii="Times New Roman" w:hAnsi="Times New Roman"/>
          <w:sz w:val="24"/>
          <w:szCs w:val="24"/>
        </w:rPr>
        <w:t xml:space="preserve">component is analyzed once per </w:t>
      </w:r>
      <w:r w:rsidR="00E13FEE">
        <w:rPr>
          <w:rFonts w:ascii="Times New Roman" w:hAnsi="Times New Roman"/>
          <w:sz w:val="24"/>
          <w:szCs w:val="24"/>
        </w:rPr>
        <w:t>inspection or test cycle</w:t>
      </w:r>
      <w:r w:rsidRPr="004456F4">
        <w:rPr>
          <w:rFonts w:ascii="Times New Roman" w:hAnsi="Times New Roman"/>
          <w:sz w:val="24"/>
          <w:szCs w:val="24"/>
        </w:rPr>
        <w:t>.</w:t>
      </w:r>
    </w:p>
    <w:p w:rsidR="00BF39EE" w:rsidRPr="003702CD" w:rsidRDefault="00BF39EE" w:rsidP="003665BF">
      <w:pPr>
        <w:pStyle w:val="Body"/>
        <w:tabs>
          <w:tab w:val="clear" w:pos="360"/>
        </w:tabs>
        <w:ind w:left="0" w:firstLine="0"/>
        <w:jc w:val="both"/>
        <w:rPr>
          <w:rFonts w:ascii="Times New Roman" w:hAnsi="Times New Roman"/>
          <w:sz w:val="24"/>
          <w:szCs w:val="24"/>
        </w:rPr>
      </w:pPr>
      <w:r w:rsidRPr="003702CD">
        <w:rPr>
          <w:rFonts w:ascii="Times New Roman" w:hAnsi="Times New Roman"/>
          <w:sz w:val="24"/>
          <w:szCs w:val="24"/>
        </w:rPr>
        <w:t xml:space="preserve">After nearly 30 years </w:t>
      </w:r>
      <w:r w:rsidR="00F41729">
        <w:rPr>
          <w:rFonts w:ascii="Times New Roman" w:hAnsi="Times New Roman"/>
          <w:sz w:val="24"/>
          <w:szCs w:val="24"/>
        </w:rPr>
        <w:t xml:space="preserve">of </w:t>
      </w:r>
      <w:r w:rsidRPr="003702CD">
        <w:rPr>
          <w:rFonts w:ascii="Times New Roman" w:hAnsi="Times New Roman"/>
          <w:sz w:val="24"/>
          <w:szCs w:val="24"/>
        </w:rPr>
        <w:t xml:space="preserve">operation of RCP at </w:t>
      </w:r>
      <w:r w:rsidR="00544D53" w:rsidRPr="003702CD">
        <w:rPr>
          <w:rFonts w:ascii="Times New Roman" w:hAnsi="Times New Roman"/>
          <w:sz w:val="24"/>
          <w:szCs w:val="24"/>
        </w:rPr>
        <w:t>some WWER</w:t>
      </w:r>
      <w:r w:rsidRPr="003702CD">
        <w:rPr>
          <w:rFonts w:ascii="Times New Roman" w:hAnsi="Times New Roman"/>
          <w:sz w:val="24"/>
          <w:szCs w:val="24"/>
        </w:rPr>
        <w:t xml:space="preserve"> NPP</w:t>
      </w:r>
      <w:r w:rsidR="00544D53" w:rsidRPr="003702CD">
        <w:rPr>
          <w:rFonts w:ascii="Times New Roman" w:hAnsi="Times New Roman"/>
          <w:sz w:val="24"/>
          <w:szCs w:val="24"/>
        </w:rPr>
        <w:t>s</w:t>
      </w:r>
      <w:r w:rsidRPr="003702CD">
        <w:rPr>
          <w:rFonts w:ascii="Times New Roman" w:hAnsi="Times New Roman"/>
          <w:sz w:val="24"/>
          <w:szCs w:val="24"/>
        </w:rPr>
        <w:t xml:space="preserve"> (RCP type: GCN-317</w:t>
      </w:r>
      <w:r w:rsidR="00544D53" w:rsidRPr="003702CD">
        <w:rPr>
          <w:rFonts w:ascii="Times New Roman" w:hAnsi="Times New Roman"/>
          <w:sz w:val="24"/>
          <w:szCs w:val="24"/>
        </w:rPr>
        <w:t xml:space="preserve"> and GCN-195</w:t>
      </w:r>
      <w:r w:rsidRPr="003702CD">
        <w:rPr>
          <w:rFonts w:ascii="Times New Roman" w:hAnsi="Times New Roman"/>
          <w:sz w:val="24"/>
          <w:szCs w:val="24"/>
        </w:rPr>
        <w:t>), cracks on the surface (in certain locations) which are caused by the stress corrosion cracking, begin to appear.</w:t>
      </w:r>
    </w:p>
    <w:p w:rsidR="009E4B51" w:rsidRPr="003702CD" w:rsidRDefault="00BF39EE" w:rsidP="003665BF">
      <w:pPr>
        <w:pStyle w:val="Body"/>
        <w:tabs>
          <w:tab w:val="clear" w:pos="360"/>
        </w:tabs>
        <w:ind w:left="0" w:firstLine="0"/>
        <w:jc w:val="both"/>
        <w:rPr>
          <w:rFonts w:ascii="Times New Roman" w:hAnsi="Times New Roman"/>
          <w:sz w:val="24"/>
          <w:szCs w:val="24"/>
        </w:rPr>
      </w:pPr>
      <w:r w:rsidRPr="003702CD">
        <w:rPr>
          <w:rFonts w:ascii="Times New Roman" w:hAnsi="Times New Roman"/>
          <w:sz w:val="24"/>
          <w:szCs w:val="24"/>
        </w:rPr>
        <w:t xml:space="preserve">The cracks appear on the pressure flange and the guide wheel, always on the diameter of 840 </w:t>
      </w:r>
      <w:r w:rsidRPr="009A43BA">
        <w:rPr>
          <w:rFonts w:ascii="Times New Roman" w:hAnsi="Times New Roman"/>
          <w:sz w:val="24"/>
          <w:szCs w:val="24"/>
        </w:rPr>
        <w:t xml:space="preserve">mm. Thermal-stress analysis </w:t>
      </w:r>
      <w:r w:rsidR="00EE7121" w:rsidRPr="009A43BA">
        <w:rPr>
          <w:rFonts w:ascii="Times New Roman" w:hAnsi="Times New Roman"/>
          <w:sz w:val="24"/>
          <w:szCs w:val="24"/>
        </w:rPr>
        <w:t xml:space="preserve">[7] </w:t>
      </w:r>
      <w:r w:rsidRPr="009A43BA">
        <w:rPr>
          <w:rFonts w:ascii="Times New Roman" w:hAnsi="Times New Roman"/>
          <w:sz w:val="24"/>
          <w:szCs w:val="24"/>
        </w:rPr>
        <w:t>shows that the guide wheel is stressed with a high temperature</w:t>
      </w:r>
      <w:r w:rsidRPr="003702CD">
        <w:rPr>
          <w:rFonts w:ascii="Times New Roman" w:hAnsi="Times New Roman"/>
          <w:sz w:val="24"/>
          <w:szCs w:val="24"/>
        </w:rPr>
        <w:t xml:space="preserve"> gradient in the material (the temperature of seal water on the inner side and the temperature of primary medium on the outside). The impossibility of guide wheel expansion leads to the rise of a stress peak, which is also transmitted to the pressure flange.</w:t>
      </w:r>
    </w:p>
    <w:p w:rsidR="00BF39EE" w:rsidRDefault="00BF39EE" w:rsidP="003665BF">
      <w:pPr>
        <w:pStyle w:val="Body"/>
        <w:tabs>
          <w:tab w:val="clear" w:pos="360"/>
        </w:tabs>
        <w:ind w:left="0" w:firstLine="0"/>
        <w:jc w:val="both"/>
        <w:rPr>
          <w:rFonts w:ascii="Times New Roman" w:hAnsi="Times New Roman"/>
          <w:sz w:val="24"/>
          <w:szCs w:val="24"/>
        </w:rPr>
      </w:pPr>
      <w:r w:rsidRPr="003702CD">
        <w:rPr>
          <w:rFonts w:ascii="Times New Roman" w:hAnsi="Times New Roman"/>
          <w:sz w:val="24"/>
          <w:szCs w:val="24"/>
        </w:rPr>
        <w:t>Amendment of the guide wheel and the pressure flange is done by the precisely defined removal of material and inserting of the heat shield. Heat shield is set between the inner wall of the guide wheel and the outlet water from the seals. This procedure guarantees that the cracks are eliminated and occurrence of a degradation mechanism is prevented.</w:t>
      </w:r>
    </w:p>
    <w:p w:rsidR="00E65323" w:rsidRDefault="00DC71AD" w:rsidP="003665BF">
      <w:pPr>
        <w:pStyle w:val="Body"/>
        <w:tabs>
          <w:tab w:val="clear" w:pos="360"/>
        </w:tabs>
        <w:ind w:left="0" w:firstLine="0"/>
        <w:jc w:val="both"/>
        <w:rPr>
          <w:rFonts w:ascii="Times New Roman" w:hAnsi="Times New Roman"/>
          <w:sz w:val="24"/>
          <w:szCs w:val="24"/>
        </w:rPr>
      </w:pPr>
      <w:r w:rsidRPr="003702CD">
        <w:rPr>
          <w:rFonts w:ascii="Times New Roman" w:hAnsi="Times New Roman"/>
          <w:sz w:val="24"/>
          <w:szCs w:val="24"/>
        </w:rPr>
        <w:t>At the time when this AMP was produced, no relevant R&amp;D was identified.</w:t>
      </w:r>
    </w:p>
    <w:p w:rsidR="003702CD" w:rsidRPr="003702CD" w:rsidRDefault="003702CD" w:rsidP="003665BF">
      <w:pPr>
        <w:pStyle w:val="Body"/>
        <w:tabs>
          <w:tab w:val="clear" w:pos="360"/>
        </w:tabs>
        <w:ind w:left="0" w:firstLine="0"/>
        <w:jc w:val="both"/>
        <w:rPr>
          <w:rFonts w:ascii="Times New Roman" w:hAnsi="Times New Roman"/>
          <w:sz w:val="24"/>
          <w:szCs w:val="24"/>
        </w:rPr>
      </w:pPr>
    </w:p>
    <w:p w:rsidR="008A627E" w:rsidRPr="008A627E" w:rsidRDefault="008A627E" w:rsidP="003665BF">
      <w:pPr>
        <w:pStyle w:val="BodyNumbered"/>
        <w:numPr>
          <w:ilvl w:val="0"/>
          <w:numId w:val="10"/>
        </w:numPr>
        <w:tabs>
          <w:tab w:val="clear" w:pos="360"/>
        </w:tabs>
        <w:ind w:left="426" w:hanging="426"/>
        <w:rPr>
          <w:rFonts w:ascii="Times New Roman" w:hAnsi="Times New Roman"/>
          <w:b/>
          <w:i/>
          <w:sz w:val="24"/>
          <w:szCs w:val="24"/>
        </w:rPr>
      </w:pPr>
      <w:r w:rsidRPr="00A019F7">
        <w:rPr>
          <w:rFonts w:ascii="Times New Roman" w:hAnsi="Times New Roman"/>
          <w:b/>
          <w:i/>
          <w:sz w:val="24"/>
          <w:szCs w:val="24"/>
        </w:rPr>
        <w:t>Quality management</w:t>
      </w:r>
      <w:r w:rsidR="00DE0A26">
        <w:rPr>
          <w:rFonts w:ascii="Times New Roman" w:hAnsi="Times New Roman"/>
          <w:b/>
          <w:i/>
          <w:sz w:val="24"/>
          <w:szCs w:val="24"/>
        </w:rPr>
        <w:t>:</w:t>
      </w:r>
    </w:p>
    <w:p w:rsidR="0096271D" w:rsidRDefault="004456F4" w:rsidP="003665BF">
      <w:pPr>
        <w:pStyle w:val="Default"/>
        <w:spacing w:before="120" w:after="120"/>
        <w:jc w:val="both"/>
        <w:rPr>
          <w:rFonts w:ascii="Times New Roman" w:hAnsi="Times New Roman" w:cs="Times New Roman"/>
          <w:lang w:val="en-GB"/>
        </w:rPr>
      </w:pPr>
      <w:r w:rsidRPr="002B12C5">
        <w:rPr>
          <w:rFonts w:ascii="Times New Roman" w:hAnsi="Times New Roman" w:cs="Times New Roman"/>
          <w:lang w:val="en-GB"/>
        </w:rPr>
        <w:t xml:space="preserve">The AMP is carried out in agreement </w:t>
      </w:r>
      <w:r w:rsidR="0096271D" w:rsidRPr="002B12C5">
        <w:rPr>
          <w:rFonts w:ascii="Times New Roman" w:hAnsi="Times New Roman" w:cs="Times New Roman"/>
          <w:lang w:val="en-GB"/>
        </w:rPr>
        <w:t>with site QA procedures, review and approval processes, and administrative controls, which are implemented in accordance with the different nationa</w:t>
      </w:r>
      <w:r w:rsidR="009731F0">
        <w:rPr>
          <w:rFonts w:ascii="Times New Roman" w:hAnsi="Times New Roman" w:cs="Times New Roman"/>
          <w:lang w:val="en-GB"/>
        </w:rPr>
        <w:t xml:space="preserve">l regulatory requirements </w:t>
      </w:r>
      <w:r w:rsidR="009009ED">
        <w:rPr>
          <w:rFonts w:ascii="Times New Roman" w:hAnsi="Times New Roman" w:cs="Times New Roman"/>
          <w:lang w:val="en-GB"/>
        </w:rPr>
        <w:t>for example</w:t>
      </w:r>
      <w:r w:rsidR="0096271D" w:rsidRPr="002B12C5">
        <w:rPr>
          <w:rFonts w:ascii="Times New Roman" w:hAnsi="Times New Roman" w:cs="Times New Roman"/>
          <w:lang w:val="en-GB"/>
        </w:rPr>
        <w:t xml:space="preserve"> [</w:t>
      </w:r>
      <w:r w:rsidR="00E53961">
        <w:rPr>
          <w:rFonts w:ascii="Times New Roman" w:hAnsi="Times New Roman" w:cs="Times New Roman"/>
          <w:lang w:val="en-GB"/>
        </w:rPr>
        <w:t>8</w:t>
      </w:r>
      <w:r w:rsidR="00980928">
        <w:rPr>
          <w:rFonts w:ascii="Times New Roman" w:hAnsi="Times New Roman" w:cs="Times New Roman"/>
          <w:lang w:val="en-GB"/>
        </w:rPr>
        <w:t>-</w:t>
      </w:r>
      <w:r w:rsidR="00E53961">
        <w:rPr>
          <w:rFonts w:ascii="Times New Roman" w:hAnsi="Times New Roman" w:cs="Times New Roman"/>
          <w:lang w:val="en-GB"/>
        </w:rPr>
        <w:t>9</w:t>
      </w:r>
      <w:r w:rsidR="00FA6639" w:rsidRPr="002B12C5">
        <w:rPr>
          <w:rFonts w:ascii="Times New Roman" w:hAnsi="Times New Roman" w:cs="Times New Roman"/>
          <w:lang w:val="en-GB"/>
        </w:rPr>
        <w:t>]</w:t>
      </w:r>
      <w:r w:rsidR="0096271D" w:rsidRPr="002B12C5">
        <w:rPr>
          <w:rFonts w:ascii="Times New Roman" w:hAnsi="Times New Roman" w:cs="Times New Roman"/>
          <w:lang w:val="en-GB"/>
        </w:rPr>
        <w:t xml:space="preserve"> or the different national standards. </w:t>
      </w:r>
    </w:p>
    <w:p w:rsidR="00E65323" w:rsidRPr="002B12C5" w:rsidRDefault="00E65323" w:rsidP="003665BF">
      <w:pPr>
        <w:pStyle w:val="Default"/>
        <w:spacing w:before="120" w:after="120"/>
        <w:jc w:val="both"/>
        <w:rPr>
          <w:rFonts w:ascii="Times New Roman" w:hAnsi="Times New Roman" w:cs="Times New Roman"/>
          <w:lang w:val="en-GB"/>
        </w:rPr>
      </w:pPr>
    </w:p>
    <w:p w:rsidR="004456F4" w:rsidRPr="009D2C0D" w:rsidRDefault="004456F4" w:rsidP="003665BF">
      <w:pPr>
        <w:pStyle w:val="Heading3"/>
        <w:spacing w:before="120"/>
        <w:rPr>
          <w:rFonts w:ascii="Times New Roman" w:hAnsi="Times New Roman"/>
          <w:sz w:val="24"/>
          <w:szCs w:val="24"/>
        </w:rPr>
      </w:pPr>
      <w:r w:rsidRPr="009D2C0D">
        <w:rPr>
          <w:rFonts w:ascii="Times New Roman" w:hAnsi="Times New Roman"/>
          <w:sz w:val="24"/>
          <w:szCs w:val="24"/>
        </w:rPr>
        <w:t>References</w:t>
      </w:r>
    </w:p>
    <w:p w:rsidR="004456F4" w:rsidRPr="00E65323" w:rsidRDefault="00AA0EA4" w:rsidP="003665BF">
      <w:pPr>
        <w:pStyle w:val="ListParagraph"/>
        <w:numPr>
          <w:ilvl w:val="0"/>
          <w:numId w:val="40"/>
        </w:numPr>
        <w:spacing w:before="120" w:after="120"/>
        <w:ind w:left="567" w:hanging="567"/>
        <w:contextualSpacing w:val="0"/>
        <w:jc w:val="both"/>
        <w:rPr>
          <w:rFonts w:ascii="Times New Roman" w:eastAsia="MS Mincho" w:hAnsi="Times New Roman"/>
          <w:color w:val="000000"/>
          <w:sz w:val="24"/>
          <w:szCs w:val="24"/>
          <w:lang w:val="en-GB"/>
        </w:rPr>
      </w:pPr>
      <w:r w:rsidRPr="00E65323">
        <w:rPr>
          <w:rFonts w:ascii="Times New Roman" w:eastAsia="MS Mincho" w:hAnsi="Times New Roman"/>
          <w:color w:val="000000"/>
          <w:sz w:val="24"/>
          <w:szCs w:val="24"/>
          <w:lang w:val="en-GB"/>
        </w:rPr>
        <w:t>INTERNATIONAL ATOMIC ENERGY AGENCY, Safe long term operation of nuclear power plants, Safety Report Series No. 57, IAEA, Vienna</w:t>
      </w:r>
      <w:r w:rsidR="004F6892" w:rsidRPr="00E65323">
        <w:rPr>
          <w:rFonts w:ascii="Times New Roman" w:eastAsia="MS Mincho" w:hAnsi="Times New Roman"/>
          <w:color w:val="000000"/>
          <w:sz w:val="24"/>
          <w:szCs w:val="24"/>
          <w:lang w:val="en-GB"/>
        </w:rPr>
        <w:t>, 2008.</w:t>
      </w:r>
    </w:p>
    <w:p w:rsidR="009731F0" w:rsidRPr="00E65323" w:rsidRDefault="009731F0" w:rsidP="003665BF">
      <w:pPr>
        <w:pStyle w:val="ListParagraph"/>
        <w:numPr>
          <w:ilvl w:val="0"/>
          <w:numId w:val="40"/>
        </w:numPr>
        <w:spacing w:before="120" w:after="120"/>
        <w:ind w:left="567" w:hanging="567"/>
        <w:contextualSpacing w:val="0"/>
        <w:jc w:val="both"/>
        <w:rPr>
          <w:rFonts w:ascii="Times New Roman" w:eastAsia="MS Mincho" w:hAnsi="Times New Roman"/>
          <w:color w:val="000000"/>
          <w:sz w:val="24"/>
          <w:szCs w:val="24"/>
          <w:lang w:val="en-GB"/>
        </w:rPr>
      </w:pPr>
      <w:r w:rsidRPr="00E65323">
        <w:rPr>
          <w:rFonts w:ascii="Times New Roman" w:eastAsia="MS Mincho" w:hAnsi="Times New Roman"/>
          <w:color w:val="000000"/>
          <w:sz w:val="24"/>
          <w:szCs w:val="24"/>
          <w:lang w:val="en-GB"/>
        </w:rPr>
        <w:t>Unified Procedure for Lifetime Assessment of Components and Piping in WWER NPPs during Operation, European Commission, COVERS – WP-D4.10, project VERLIFE, 2008</w:t>
      </w:r>
      <w:r w:rsidR="004F6892" w:rsidRPr="00E65323">
        <w:rPr>
          <w:rFonts w:ascii="Times New Roman" w:eastAsia="MS Mincho" w:hAnsi="Times New Roman"/>
          <w:color w:val="000000"/>
          <w:sz w:val="24"/>
          <w:szCs w:val="24"/>
          <w:lang w:val="en-GB"/>
        </w:rPr>
        <w:t>.</w:t>
      </w:r>
      <w:r w:rsidRPr="00E65323">
        <w:rPr>
          <w:rFonts w:ascii="Times New Roman" w:eastAsia="MS Mincho" w:hAnsi="Times New Roman"/>
          <w:color w:val="000000"/>
          <w:sz w:val="24"/>
          <w:szCs w:val="24"/>
          <w:lang w:val="en-GB"/>
        </w:rPr>
        <w:t xml:space="preserve"> </w:t>
      </w:r>
    </w:p>
    <w:p w:rsidR="002218B9" w:rsidRPr="00E65323" w:rsidRDefault="003F4D3B" w:rsidP="003665BF">
      <w:pPr>
        <w:pStyle w:val="ListParagraph"/>
        <w:numPr>
          <w:ilvl w:val="0"/>
          <w:numId w:val="40"/>
        </w:numPr>
        <w:spacing w:before="120" w:after="120"/>
        <w:ind w:left="567" w:hanging="567"/>
        <w:contextualSpacing w:val="0"/>
        <w:jc w:val="both"/>
        <w:rPr>
          <w:rFonts w:ascii="Times New Roman" w:eastAsia="MS Mincho" w:hAnsi="Times New Roman"/>
          <w:color w:val="000000"/>
          <w:sz w:val="24"/>
          <w:szCs w:val="24"/>
          <w:lang w:val="en-GB"/>
        </w:rPr>
      </w:pPr>
      <w:r w:rsidRPr="00E65323">
        <w:rPr>
          <w:rFonts w:ascii="Times New Roman" w:eastAsia="MS Mincho" w:hAnsi="Times New Roman"/>
          <w:color w:val="000000"/>
          <w:sz w:val="24"/>
          <w:szCs w:val="24"/>
          <w:lang w:val="en-GB"/>
        </w:rPr>
        <w:t>NUCLEAR REGULATORY AUTHORITY OF THE SLOVAK REPUBLIC, Aging management of NPP, 2001</w:t>
      </w:r>
      <w:r w:rsidR="002218B9" w:rsidRPr="00E65323">
        <w:rPr>
          <w:rFonts w:ascii="Times New Roman" w:eastAsia="MS Mincho" w:hAnsi="Times New Roman"/>
          <w:color w:val="000000"/>
          <w:sz w:val="24"/>
          <w:szCs w:val="24"/>
          <w:lang w:val="en-GB"/>
        </w:rPr>
        <w:t>National safety guide BNS1.9.2/2001</w:t>
      </w:r>
      <w:r w:rsidR="009009ED" w:rsidRPr="00E65323">
        <w:rPr>
          <w:rFonts w:ascii="Times New Roman" w:eastAsia="MS Mincho" w:hAnsi="Times New Roman"/>
          <w:color w:val="000000"/>
          <w:sz w:val="24"/>
          <w:szCs w:val="24"/>
          <w:lang w:val="en-GB"/>
        </w:rPr>
        <w:t>,</w:t>
      </w:r>
      <w:r w:rsidR="004F6892" w:rsidRPr="00E65323">
        <w:rPr>
          <w:rFonts w:ascii="Times New Roman" w:eastAsia="MS Mincho" w:hAnsi="Times New Roman"/>
          <w:color w:val="000000"/>
          <w:sz w:val="24"/>
          <w:szCs w:val="24"/>
          <w:lang w:val="en-GB"/>
        </w:rPr>
        <w:t xml:space="preserve"> UJD-SR.</w:t>
      </w:r>
      <w:r w:rsidR="009009ED" w:rsidRPr="00E65323">
        <w:rPr>
          <w:rFonts w:ascii="Times New Roman" w:eastAsia="MS Mincho" w:hAnsi="Times New Roman"/>
          <w:color w:val="000000"/>
          <w:sz w:val="24"/>
          <w:szCs w:val="24"/>
          <w:lang w:val="en-GB"/>
        </w:rPr>
        <w:t xml:space="preserve"> </w:t>
      </w:r>
    </w:p>
    <w:p w:rsidR="002314FC" w:rsidRDefault="004F6892" w:rsidP="003665BF">
      <w:pPr>
        <w:pStyle w:val="ListParagraph"/>
        <w:numPr>
          <w:ilvl w:val="0"/>
          <w:numId w:val="40"/>
        </w:numPr>
        <w:spacing w:before="120" w:after="120"/>
        <w:ind w:left="567" w:hanging="567"/>
        <w:contextualSpacing w:val="0"/>
        <w:jc w:val="both"/>
        <w:rPr>
          <w:rFonts w:ascii="Times New Roman" w:eastAsia="MS Mincho" w:hAnsi="Times New Roman"/>
          <w:color w:val="000000"/>
          <w:sz w:val="24"/>
          <w:szCs w:val="24"/>
          <w:lang w:val="en-GB"/>
        </w:rPr>
      </w:pPr>
      <w:r w:rsidRPr="00E65323">
        <w:rPr>
          <w:rFonts w:ascii="Times New Roman" w:eastAsia="MS Mincho" w:hAnsi="Times New Roman"/>
          <w:color w:val="000000"/>
          <w:sz w:val="24"/>
          <w:szCs w:val="24"/>
          <w:lang w:val="en-GB"/>
        </w:rPr>
        <w:t xml:space="preserve">STATE OFFICE FOR NUCLEAR SAFETY OF CZECH REPUBLIC, </w:t>
      </w:r>
      <w:r w:rsidR="002314FC" w:rsidRPr="00E65323">
        <w:rPr>
          <w:rFonts w:ascii="Times New Roman" w:eastAsia="MS Mincho" w:hAnsi="Times New Roman"/>
          <w:color w:val="000000"/>
          <w:sz w:val="24"/>
          <w:szCs w:val="24"/>
          <w:lang w:val="en-GB"/>
        </w:rPr>
        <w:t>Aging management of NPP,</w:t>
      </w:r>
      <w:r w:rsidRPr="00E65323">
        <w:rPr>
          <w:rFonts w:ascii="Times New Roman" w:eastAsia="MS Mincho" w:hAnsi="Times New Roman"/>
          <w:color w:val="000000"/>
          <w:sz w:val="24"/>
          <w:szCs w:val="24"/>
          <w:lang w:val="en-GB"/>
        </w:rPr>
        <w:t xml:space="preserve"> National safety guide BN-JB-2.1, SUJB, </w:t>
      </w:r>
      <w:r w:rsidR="005F3F78" w:rsidRPr="00E65323">
        <w:rPr>
          <w:rFonts w:ascii="Times New Roman" w:eastAsia="MS Mincho" w:hAnsi="Times New Roman"/>
          <w:color w:val="000000"/>
          <w:sz w:val="24"/>
          <w:szCs w:val="24"/>
          <w:lang w:val="en-GB"/>
        </w:rPr>
        <w:t>201</w:t>
      </w:r>
      <w:r w:rsidR="005F3F78">
        <w:rPr>
          <w:rFonts w:ascii="Times New Roman" w:eastAsia="MS Mincho" w:hAnsi="Times New Roman"/>
          <w:color w:val="000000"/>
          <w:sz w:val="24"/>
          <w:szCs w:val="24"/>
          <w:lang w:val="en-GB"/>
        </w:rPr>
        <w:t>5</w:t>
      </w:r>
      <w:r w:rsidRPr="00E65323">
        <w:rPr>
          <w:rFonts w:ascii="Times New Roman" w:eastAsia="MS Mincho" w:hAnsi="Times New Roman"/>
          <w:color w:val="000000"/>
          <w:sz w:val="24"/>
          <w:szCs w:val="24"/>
          <w:lang w:val="en-GB"/>
        </w:rPr>
        <w:t>.</w:t>
      </w:r>
    </w:p>
    <w:p w:rsidR="00272AF6" w:rsidRDefault="00980928" w:rsidP="003665BF">
      <w:pPr>
        <w:numPr>
          <w:ilvl w:val="0"/>
          <w:numId w:val="40"/>
        </w:numPr>
        <w:tabs>
          <w:tab w:val="left" w:pos="426"/>
          <w:tab w:val="left" w:pos="1440"/>
        </w:tabs>
        <w:autoSpaceDE w:val="0"/>
        <w:autoSpaceDN w:val="0"/>
        <w:adjustRightInd w:val="0"/>
        <w:spacing w:before="120" w:after="120"/>
        <w:ind w:left="567" w:hanging="567"/>
        <w:jc w:val="both"/>
        <w:rPr>
          <w:rFonts w:ascii="Times New Roman" w:hAnsi="Times New Roman"/>
          <w:sz w:val="24"/>
          <w:szCs w:val="24"/>
          <w:lang w:val="en-GB"/>
        </w:rPr>
      </w:pPr>
      <w:r>
        <w:rPr>
          <w:rFonts w:ascii="Times New Roman" w:eastAsia="MS Mincho" w:hAnsi="Times New Roman"/>
          <w:color w:val="000000"/>
          <w:sz w:val="24"/>
          <w:szCs w:val="24"/>
          <w:lang w:val="en-GB"/>
        </w:rPr>
        <w:tab/>
      </w:r>
      <w:r w:rsidR="00994A0A" w:rsidRPr="0005262D">
        <w:rPr>
          <w:rFonts w:ascii="Times New Roman" w:eastAsia="MS Mincho" w:hAnsi="Times New Roman"/>
          <w:color w:val="000000"/>
          <w:sz w:val="24"/>
          <w:szCs w:val="24"/>
          <w:lang w:val="en-GB"/>
        </w:rPr>
        <w:t>Hungarian Atomic Energy Agency: Guideline 4.12. Ageing management during the operation of NPPs</w:t>
      </w:r>
      <w:r w:rsidR="00994A0A">
        <w:rPr>
          <w:rFonts w:ascii="Times New Roman" w:eastAsia="MS Mincho" w:hAnsi="Times New Roman"/>
          <w:color w:val="000000"/>
          <w:sz w:val="24"/>
          <w:szCs w:val="24"/>
          <w:lang w:val="en-GB"/>
        </w:rPr>
        <w:t>, April 2013.</w:t>
      </w:r>
      <w:r w:rsidR="00272AF6" w:rsidRPr="00272AF6">
        <w:rPr>
          <w:rFonts w:ascii="Times New Roman" w:hAnsi="Times New Roman"/>
          <w:sz w:val="24"/>
          <w:szCs w:val="24"/>
          <w:lang w:val="en-GB"/>
        </w:rPr>
        <w:t xml:space="preserve"> </w:t>
      </w:r>
    </w:p>
    <w:p w:rsidR="00272AF6" w:rsidRDefault="00980928" w:rsidP="003665BF">
      <w:pPr>
        <w:numPr>
          <w:ilvl w:val="0"/>
          <w:numId w:val="40"/>
        </w:numPr>
        <w:tabs>
          <w:tab w:val="left" w:pos="426"/>
          <w:tab w:val="left" w:pos="1440"/>
        </w:tabs>
        <w:autoSpaceDE w:val="0"/>
        <w:autoSpaceDN w:val="0"/>
        <w:adjustRightInd w:val="0"/>
        <w:spacing w:before="120" w:after="120"/>
        <w:ind w:left="567" w:hanging="567"/>
        <w:jc w:val="both"/>
        <w:rPr>
          <w:rFonts w:ascii="Times New Roman" w:hAnsi="Times New Roman"/>
          <w:sz w:val="24"/>
          <w:szCs w:val="24"/>
          <w:lang w:val="en-GB"/>
        </w:rPr>
      </w:pPr>
      <w:r>
        <w:rPr>
          <w:rFonts w:ascii="Times New Roman" w:hAnsi="Times New Roman"/>
          <w:sz w:val="24"/>
          <w:szCs w:val="24"/>
          <w:lang w:val="en-GB"/>
        </w:rPr>
        <w:lastRenderedPageBreak/>
        <w:tab/>
      </w:r>
      <w:r w:rsidR="00272AF6" w:rsidRPr="001B72B7">
        <w:rPr>
          <w:rFonts w:ascii="Times New Roman" w:hAnsi="Times New Roman"/>
          <w:sz w:val="24"/>
          <w:szCs w:val="24"/>
          <w:lang w:val="en-GB"/>
        </w:rPr>
        <w:t>PNAE</w:t>
      </w:r>
      <w:r w:rsidR="00272AF6" w:rsidRPr="00070244">
        <w:rPr>
          <w:rFonts w:ascii="Times New Roman" w:hAnsi="Times New Roman"/>
          <w:sz w:val="24"/>
          <w:szCs w:val="24"/>
          <w:lang w:val="en-GB"/>
        </w:rPr>
        <w:t xml:space="preserve"> </w:t>
      </w:r>
      <w:r w:rsidR="00272AF6" w:rsidRPr="001B72B7">
        <w:rPr>
          <w:rFonts w:ascii="Times New Roman" w:hAnsi="Times New Roman"/>
          <w:sz w:val="24"/>
          <w:szCs w:val="24"/>
          <w:lang w:val="en-GB"/>
        </w:rPr>
        <w:t>G</w:t>
      </w:r>
      <w:r w:rsidR="00272AF6" w:rsidRPr="00070244">
        <w:rPr>
          <w:rFonts w:ascii="Times New Roman" w:hAnsi="Times New Roman"/>
          <w:sz w:val="24"/>
          <w:szCs w:val="24"/>
          <w:lang w:val="en-GB"/>
        </w:rPr>
        <w:t xml:space="preserve"> -7-010-89 Equipment and Piping of Nuclear Power Installations. Weld Joints and Weld. Overlays. Rules of inspection.</w:t>
      </w:r>
      <w:r w:rsidR="00272AF6">
        <w:rPr>
          <w:rFonts w:ascii="Times New Roman" w:hAnsi="Times New Roman"/>
          <w:sz w:val="24"/>
          <w:szCs w:val="24"/>
          <w:lang w:val="en-GB"/>
        </w:rPr>
        <w:t xml:space="preserve"> Moscow 2000</w:t>
      </w:r>
    </w:p>
    <w:p w:rsidR="00E53961" w:rsidRPr="009A43BA" w:rsidRDefault="00980928" w:rsidP="003665BF">
      <w:pPr>
        <w:numPr>
          <w:ilvl w:val="0"/>
          <w:numId w:val="40"/>
        </w:numPr>
        <w:tabs>
          <w:tab w:val="left" w:pos="426"/>
          <w:tab w:val="left" w:pos="1440"/>
        </w:tabs>
        <w:autoSpaceDE w:val="0"/>
        <w:autoSpaceDN w:val="0"/>
        <w:adjustRightInd w:val="0"/>
        <w:spacing w:before="120" w:after="120"/>
        <w:ind w:left="567" w:hanging="567"/>
        <w:jc w:val="both"/>
        <w:rPr>
          <w:rFonts w:ascii="Times New Roman" w:hAnsi="Times New Roman"/>
          <w:sz w:val="24"/>
          <w:szCs w:val="24"/>
          <w:lang w:val="en-GB"/>
        </w:rPr>
      </w:pPr>
      <w:r>
        <w:rPr>
          <w:rFonts w:ascii="Times New Roman" w:hAnsi="Times New Roman"/>
          <w:sz w:val="24"/>
          <w:szCs w:val="24"/>
          <w:lang w:val="en-GB"/>
        </w:rPr>
        <w:tab/>
      </w:r>
      <w:r w:rsidR="00E53961" w:rsidRPr="009A43BA">
        <w:rPr>
          <w:rFonts w:ascii="Times New Roman" w:hAnsi="Times New Roman"/>
          <w:sz w:val="24"/>
          <w:szCs w:val="24"/>
          <w:lang w:val="en-GB"/>
        </w:rPr>
        <w:t xml:space="preserve">UJV </w:t>
      </w:r>
      <w:proofErr w:type="spellStart"/>
      <w:r w:rsidR="00E53961" w:rsidRPr="009A43BA">
        <w:rPr>
          <w:rFonts w:ascii="Times New Roman" w:hAnsi="Times New Roman"/>
          <w:sz w:val="24"/>
          <w:szCs w:val="24"/>
          <w:lang w:val="en-GB"/>
        </w:rPr>
        <w:t>Rez</w:t>
      </w:r>
      <w:proofErr w:type="spellEnd"/>
      <w:r w:rsidR="00E53961" w:rsidRPr="009A43BA">
        <w:rPr>
          <w:rFonts w:ascii="Times New Roman" w:hAnsi="Times New Roman"/>
          <w:sz w:val="24"/>
          <w:szCs w:val="24"/>
          <w:lang w:val="en-GB"/>
        </w:rPr>
        <w:t>,</w:t>
      </w:r>
      <w:r w:rsidR="00EE7121" w:rsidRPr="009A43BA">
        <w:rPr>
          <w:rFonts w:ascii="Times New Roman" w:hAnsi="Times New Roman"/>
          <w:sz w:val="24"/>
          <w:szCs w:val="24"/>
          <w:lang w:val="en-GB"/>
        </w:rPr>
        <w:t xml:space="preserve"> Analysis of guide wheel of RCP,</w:t>
      </w:r>
      <w:r w:rsidR="005142B5" w:rsidRPr="009A43BA">
        <w:rPr>
          <w:rFonts w:ascii="Times New Roman" w:hAnsi="Times New Roman"/>
          <w:sz w:val="24"/>
          <w:szCs w:val="24"/>
          <w:lang w:val="en-GB"/>
        </w:rPr>
        <w:t xml:space="preserve"> DITI 2301/359, December 2013</w:t>
      </w:r>
      <w:r w:rsidR="00E53961" w:rsidRPr="009A43BA">
        <w:rPr>
          <w:rFonts w:ascii="Times New Roman" w:hAnsi="Times New Roman"/>
          <w:sz w:val="24"/>
          <w:szCs w:val="24"/>
          <w:lang w:val="en-GB"/>
        </w:rPr>
        <w:t xml:space="preserve"> </w:t>
      </w:r>
    </w:p>
    <w:p w:rsidR="0096271D" w:rsidRPr="00E65323" w:rsidRDefault="004F6892" w:rsidP="003665BF">
      <w:pPr>
        <w:pStyle w:val="ListParagraph"/>
        <w:numPr>
          <w:ilvl w:val="0"/>
          <w:numId w:val="40"/>
        </w:numPr>
        <w:spacing w:before="120" w:after="120"/>
        <w:ind w:left="567" w:hanging="567"/>
        <w:contextualSpacing w:val="0"/>
        <w:jc w:val="both"/>
        <w:rPr>
          <w:rFonts w:ascii="Times New Roman" w:eastAsia="MS Mincho" w:hAnsi="Times New Roman"/>
          <w:color w:val="000000"/>
          <w:sz w:val="24"/>
          <w:szCs w:val="24"/>
          <w:lang w:val="en-GB"/>
        </w:rPr>
      </w:pPr>
      <w:r w:rsidRPr="00E65323">
        <w:rPr>
          <w:rFonts w:ascii="Times New Roman" w:eastAsia="MS Mincho" w:hAnsi="Times New Roman"/>
          <w:color w:val="000000"/>
          <w:sz w:val="24"/>
          <w:szCs w:val="24"/>
          <w:lang w:val="en-GB"/>
        </w:rPr>
        <w:t xml:space="preserve">STATE OFFICE FOR NUCLEAR SAFETY OF CZECH REPUBLIC, </w:t>
      </w:r>
      <w:hyperlink r:id="rId13" w:tooltip="Decree of the SÚJB No. 132/2008 Coll." w:history="1">
        <w:r w:rsidR="00231145" w:rsidRPr="00E65323">
          <w:rPr>
            <w:rFonts w:ascii="Times New Roman" w:eastAsia="MS Mincho" w:hAnsi="Times New Roman"/>
            <w:color w:val="000000"/>
            <w:sz w:val="24"/>
            <w:szCs w:val="24"/>
            <w:lang w:val="en-GB"/>
          </w:rPr>
          <w:t>Decree No.132/2008</w:t>
        </w:r>
      </w:hyperlink>
      <w:r w:rsidR="00C6220A" w:rsidRPr="00E65323">
        <w:rPr>
          <w:rFonts w:ascii="Times New Roman" w:eastAsia="MS Mincho" w:hAnsi="Times New Roman"/>
          <w:color w:val="000000"/>
          <w:sz w:val="24"/>
          <w:szCs w:val="24"/>
          <w:lang w:val="en-GB"/>
        </w:rPr>
        <w:t xml:space="preserve"> </w:t>
      </w:r>
      <w:r w:rsidR="00231145" w:rsidRPr="00E65323">
        <w:rPr>
          <w:rFonts w:ascii="Times New Roman" w:eastAsia="MS Mincho" w:hAnsi="Times New Roman"/>
          <w:color w:val="000000"/>
          <w:sz w:val="24"/>
          <w:szCs w:val="24"/>
          <w:lang w:val="en-GB"/>
        </w:rPr>
        <w:t>on Quality Assurance System in carrying out activities connected with utilization of nuclear energy and radiation protection</w:t>
      </w:r>
      <w:r w:rsidR="009731F0" w:rsidRPr="00E65323">
        <w:rPr>
          <w:rFonts w:ascii="Times New Roman" w:eastAsia="MS Mincho" w:hAnsi="Times New Roman"/>
          <w:color w:val="000000"/>
          <w:sz w:val="24"/>
          <w:szCs w:val="24"/>
          <w:lang w:val="en-GB"/>
        </w:rPr>
        <w:t xml:space="preserve">, </w:t>
      </w:r>
      <w:r w:rsidRPr="00E65323">
        <w:rPr>
          <w:rFonts w:ascii="Times New Roman" w:eastAsia="MS Mincho" w:hAnsi="Times New Roman"/>
          <w:color w:val="000000"/>
          <w:sz w:val="24"/>
          <w:szCs w:val="24"/>
          <w:lang w:val="en-GB"/>
        </w:rPr>
        <w:t xml:space="preserve">SUJB, </w:t>
      </w:r>
      <w:r w:rsidR="009731F0" w:rsidRPr="00E65323">
        <w:rPr>
          <w:rFonts w:ascii="Times New Roman" w:eastAsia="MS Mincho" w:hAnsi="Times New Roman"/>
          <w:color w:val="000000"/>
          <w:sz w:val="24"/>
          <w:szCs w:val="24"/>
          <w:lang w:val="en-GB"/>
        </w:rPr>
        <w:t>2008</w:t>
      </w:r>
      <w:r w:rsidRPr="00E65323">
        <w:rPr>
          <w:rFonts w:ascii="Times New Roman" w:eastAsia="MS Mincho" w:hAnsi="Times New Roman"/>
          <w:color w:val="000000"/>
          <w:sz w:val="24"/>
          <w:szCs w:val="24"/>
          <w:lang w:val="en-GB"/>
        </w:rPr>
        <w:t>.</w:t>
      </w:r>
    </w:p>
    <w:p w:rsidR="00FA6639" w:rsidRDefault="004F6892" w:rsidP="003665BF">
      <w:pPr>
        <w:pStyle w:val="ListParagraph"/>
        <w:numPr>
          <w:ilvl w:val="0"/>
          <w:numId w:val="40"/>
        </w:numPr>
        <w:spacing w:before="120" w:after="120"/>
        <w:ind w:left="567" w:hanging="567"/>
        <w:contextualSpacing w:val="0"/>
        <w:jc w:val="both"/>
        <w:rPr>
          <w:rFonts w:ascii="Times New Roman" w:eastAsia="MS Mincho" w:hAnsi="Times New Roman"/>
          <w:color w:val="000000"/>
          <w:sz w:val="24"/>
          <w:szCs w:val="24"/>
          <w:lang w:val="en-GB"/>
        </w:rPr>
      </w:pPr>
      <w:r w:rsidRPr="00E65323">
        <w:rPr>
          <w:rFonts w:ascii="Times New Roman" w:eastAsia="MS Mincho" w:hAnsi="Times New Roman"/>
          <w:color w:val="000000"/>
          <w:sz w:val="24"/>
          <w:szCs w:val="24"/>
          <w:lang w:val="en-GB"/>
        </w:rPr>
        <w:t xml:space="preserve">NUCLEAR REGULATORY AUTHORITY OF THE SLOVAK REPUBLIC, </w:t>
      </w:r>
      <w:r w:rsidR="00FA6639" w:rsidRPr="00E65323">
        <w:rPr>
          <w:rFonts w:ascii="Times New Roman" w:eastAsia="MS Mincho" w:hAnsi="Times New Roman"/>
          <w:color w:val="000000"/>
          <w:sz w:val="24"/>
          <w:szCs w:val="24"/>
          <w:lang w:val="en-GB"/>
        </w:rPr>
        <w:t>Regulation No. 431/2011 on a quality management system</w:t>
      </w:r>
      <w:r w:rsidR="006A7B0E" w:rsidRPr="00E65323">
        <w:rPr>
          <w:rFonts w:ascii="Times New Roman" w:eastAsia="MS Mincho" w:hAnsi="Times New Roman"/>
          <w:color w:val="000000"/>
          <w:sz w:val="24"/>
          <w:szCs w:val="24"/>
          <w:lang w:val="en-GB"/>
        </w:rPr>
        <w:t>, 2011</w:t>
      </w:r>
      <w:r w:rsidRPr="00E65323">
        <w:rPr>
          <w:rFonts w:ascii="Times New Roman" w:eastAsia="MS Mincho" w:hAnsi="Times New Roman"/>
          <w:color w:val="000000"/>
          <w:sz w:val="24"/>
          <w:szCs w:val="24"/>
          <w:lang w:val="en-GB"/>
        </w:rPr>
        <w:t>, UJD-SR</w:t>
      </w:r>
      <w:r w:rsidR="00E65323">
        <w:rPr>
          <w:rFonts w:ascii="Times New Roman" w:eastAsia="MS Mincho" w:hAnsi="Times New Roman"/>
          <w:color w:val="000000"/>
          <w:sz w:val="24"/>
          <w:szCs w:val="24"/>
          <w:lang w:val="en-GB"/>
        </w:rPr>
        <w:t>.</w:t>
      </w:r>
    </w:p>
    <w:p w:rsidR="00272AF6" w:rsidRPr="00272AF6" w:rsidRDefault="00272AF6" w:rsidP="003665BF">
      <w:pPr>
        <w:tabs>
          <w:tab w:val="left" w:pos="426"/>
          <w:tab w:val="left" w:pos="1440"/>
        </w:tabs>
        <w:autoSpaceDE w:val="0"/>
        <w:autoSpaceDN w:val="0"/>
        <w:adjustRightInd w:val="0"/>
        <w:spacing w:before="120" w:after="120"/>
        <w:jc w:val="both"/>
        <w:rPr>
          <w:rFonts w:ascii="Times New Roman" w:hAnsi="Times New Roman"/>
          <w:sz w:val="24"/>
          <w:szCs w:val="24"/>
          <w:lang w:val="en-GB"/>
        </w:rPr>
      </w:pPr>
    </w:p>
    <w:sectPr w:rsidR="00272AF6" w:rsidRPr="00272AF6" w:rsidSect="004C39DB">
      <w:footerReference w:type="even" r:id="rId14"/>
      <w:footerReference w:type="default" r:id="rId15"/>
      <w:pgSz w:w="11906" w:h="16838" w:code="9"/>
      <w:pgMar w:top="1417" w:right="1274" w:bottom="1417" w:left="1418" w:header="708" w:footer="120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7E60" w:rsidRDefault="00F67E60">
      <w:r>
        <w:separator/>
      </w:r>
    </w:p>
  </w:endnote>
  <w:endnote w:type="continuationSeparator" w:id="0">
    <w:p w:rsidR="00F67E60" w:rsidRDefault="00F67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645F" w:rsidRDefault="00E6645F" w:rsidP="00F84AD6">
    <w:pPr>
      <w:tabs>
        <w:tab w:val="center" w:pos="4680"/>
        <w:tab w:val="right" w:pos="9360"/>
      </w:tabs>
    </w:pPr>
    <w:r w:rsidRPr="00E12010">
      <w:rPr>
        <w:sz w:val="20"/>
      </w:rPr>
      <w:t>NUREG-1801, Rev. 2</w:t>
    </w:r>
    <w:r>
      <w:rPr>
        <w:sz w:val="20"/>
      </w:rPr>
      <w:tab/>
      <w:t>X</w:t>
    </w:r>
    <w:r w:rsidRPr="00E12010">
      <w:rPr>
        <w:sz w:val="20"/>
      </w:rPr>
      <w:t>-</w:t>
    </w:r>
    <w:r w:rsidR="008640DE" w:rsidRPr="00E12010">
      <w:rPr>
        <w:sz w:val="20"/>
      </w:rPr>
      <w:fldChar w:fldCharType="begin"/>
    </w:r>
    <w:r w:rsidRPr="00E12010">
      <w:rPr>
        <w:sz w:val="20"/>
      </w:rPr>
      <w:instrText xml:space="preserve"> PAGE  \* MERGEFORMAT </w:instrText>
    </w:r>
    <w:r w:rsidR="008640DE" w:rsidRPr="00E12010">
      <w:rPr>
        <w:sz w:val="20"/>
      </w:rPr>
      <w:fldChar w:fldCharType="separate"/>
    </w:r>
    <w:r w:rsidR="00A47562">
      <w:rPr>
        <w:noProof/>
        <w:sz w:val="20"/>
      </w:rPr>
      <w:t>3</w:t>
    </w:r>
    <w:r w:rsidR="008640DE" w:rsidRPr="00E12010">
      <w:rPr>
        <w:sz w:val="20"/>
      </w:rPr>
      <w:fldChar w:fldCharType="end"/>
    </w:r>
    <w:r w:rsidRPr="00E12010">
      <w:rPr>
        <w:sz w:val="20"/>
      </w:rPr>
      <w:tab/>
      <w:t>December 2010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645F" w:rsidRPr="00AC1127" w:rsidRDefault="00E6645F" w:rsidP="004C39DB">
    <w:pPr>
      <w:tabs>
        <w:tab w:val="center" w:pos="4680"/>
        <w:tab w:val="right" w:pos="9360"/>
      </w:tabs>
      <w:spacing w:before="240"/>
      <w:rPr>
        <w:sz w:val="20"/>
      </w:rPr>
    </w:pPr>
    <w:r>
      <w:rPr>
        <w:sz w:val="20"/>
      </w:rPr>
      <w:tab/>
    </w:r>
    <w:r w:rsidR="008640DE" w:rsidRPr="00E12010">
      <w:rPr>
        <w:sz w:val="20"/>
      </w:rPr>
      <w:fldChar w:fldCharType="begin"/>
    </w:r>
    <w:r w:rsidRPr="00E12010">
      <w:rPr>
        <w:sz w:val="20"/>
      </w:rPr>
      <w:instrText xml:space="preserve"> PAGE  \* MERGEFORMAT </w:instrText>
    </w:r>
    <w:r w:rsidR="008640DE" w:rsidRPr="00E12010">
      <w:rPr>
        <w:sz w:val="20"/>
      </w:rPr>
      <w:fldChar w:fldCharType="separate"/>
    </w:r>
    <w:r w:rsidR="00AD2CD7">
      <w:rPr>
        <w:noProof/>
        <w:sz w:val="20"/>
      </w:rPr>
      <w:t>4</w:t>
    </w:r>
    <w:r w:rsidR="008640DE" w:rsidRPr="00E12010">
      <w:rPr>
        <w:sz w:val="20"/>
      </w:rPr>
      <w:fldChar w:fldCharType="end"/>
    </w:r>
    <w:r w:rsidRPr="00E12010">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7E60" w:rsidRDefault="00F67E60">
      <w:r>
        <w:separator/>
      </w:r>
    </w:p>
  </w:footnote>
  <w:footnote w:type="continuationSeparator" w:id="0">
    <w:p w:rsidR="00F67E60" w:rsidRDefault="00F67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33B64D96"/>
    <w:lvl w:ilvl="0">
      <w:start w:val="1"/>
      <w:numFmt w:val="bullet"/>
      <w:pStyle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16A8AA92"/>
    <w:lvl w:ilvl="0">
      <w:start w:val="1"/>
      <w:numFmt w:val="bullet"/>
      <w:pStyle w:val="Heading2"/>
      <w:lvlText w:val=""/>
      <w:lvlJc w:val="left"/>
      <w:pPr>
        <w:tabs>
          <w:tab w:val="num" w:pos="360"/>
        </w:tabs>
        <w:ind w:left="360" w:hanging="360"/>
      </w:pPr>
      <w:rPr>
        <w:rFonts w:ascii="Symbol" w:hAnsi="Symbol" w:hint="default"/>
      </w:rPr>
    </w:lvl>
  </w:abstractNum>
  <w:abstractNum w:abstractNumId="2" w15:restartNumberingAfterBreak="0">
    <w:nsid w:val="107054DE"/>
    <w:multiLevelType w:val="hybridMultilevel"/>
    <w:tmpl w:val="A0ECF43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60F4BC1"/>
    <w:multiLevelType w:val="singleLevel"/>
    <w:tmpl w:val="151AEF70"/>
    <w:lvl w:ilvl="0">
      <w:start w:val="1"/>
      <w:numFmt w:val="decimal"/>
      <w:lvlText w:val="%1."/>
      <w:lvlJc w:val="left"/>
      <w:pPr>
        <w:tabs>
          <w:tab w:val="num" w:pos="360"/>
        </w:tabs>
        <w:ind w:left="360" w:hanging="360"/>
      </w:pPr>
      <w:rPr>
        <w:rFonts w:cs="Times New Roman" w:hint="default"/>
        <w:b/>
      </w:rPr>
    </w:lvl>
  </w:abstractNum>
  <w:abstractNum w:abstractNumId="4" w15:restartNumberingAfterBreak="0">
    <w:nsid w:val="2E9A1246"/>
    <w:multiLevelType w:val="hybridMultilevel"/>
    <w:tmpl w:val="42260A9C"/>
    <w:lvl w:ilvl="0" w:tplc="CB5E4B4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61039E9"/>
    <w:multiLevelType w:val="hybridMultilevel"/>
    <w:tmpl w:val="DB88A4F8"/>
    <w:lvl w:ilvl="0" w:tplc="7458B46E">
      <w:start w:val="1"/>
      <w:numFmt w:val="decimal"/>
      <w:lvlText w:val="%1."/>
      <w:lvlJc w:val="left"/>
      <w:pPr>
        <w:tabs>
          <w:tab w:val="num" w:pos="360"/>
        </w:tabs>
        <w:ind w:left="360" w:hanging="360"/>
      </w:pPr>
      <w:rPr>
        <w:rFonts w:cs="Times New Roman" w:hint="default"/>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381C3807"/>
    <w:multiLevelType w:val="hybridMultilevel"/>
    <w:tmpl w:val="93301A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4BD74B2C"/>
    <w:multiLevelType w:val="hybridMultilevel"/>
    <w:tmpl w:val="667C2B68"/>
    <w:lvl w:ilvl="0" w:tplc="616829E4">
      <w:start w:val="1"/>
      <w:numFmt w:val="decimal"/>
      <w:lvlText w:val="[%1]"/>
      <w:lvlJc w:val="left"/>
      <w:pPr>
        <w:ind w:left="706" w:hanging="360"/>
      </w:pPr>
      <w:rPr>
        <w:rFonts w:hint="eastAsia"/>
      </w:rPr>
    </w:lvl>
    <w:lvl w:ilvl="1" w:tplc="041B0019" w:tentative="1">
      <w:start w:val="1"/>
      <w:numFmt w:val="lowerLetter"/>
      <w:lvlText w:val="%2."/>
      <w:lvlJc w:val="left"/>
      <w:pPr>
        <w:ind w:left="1426" w:hanging="360"/>
      </w:pPr>
    </w:lvl>
    <w:lvl w:ilvl="2" w:tplc="041B001B" w:tentative="1">
      <w:start w:val="1"/>
      <w:numFmt w:val="lowerRoman"/>
      <w:lvlText w:val="%3."/>
      <w:lvlJc w:val="right"/>
      <w:pPr>
        <w:ind w:left="2146" w:hanging="180"/>
      </w:pPr>
    </w:lvl>
    <w:lvl w:ilvl="3" w:tplc="041B000F" w:tentative="1">
      <w:start w:val="1"/>
      <w:numFmt w:val="decimal"/>
      <w:lvlText w:val="%4."/>
      <w:lvlJc w:val="left"/>
      <w:pPr>
        <w:ind w:left="2866" w:hanging="360"/>
      </w:pPr>
    </w:lvl>
    <w:lvl w:ilvl="4" w:tplc="041B0019" w:tentative="1">
      <w:start w:val="1"/>
      <w:numFmt w:val="lowerLetter"/>
      <w:lvlText w:val="%5."/>
      <w:lvlJc w:val="left"/>
      <w:pPr>
        <w:ind w:left="3586" w:hanging="360"/>
      </w:pPr>
    </w:lvl>
    <w:lvl w:ilvl="5" w:tplc="041B001B" w:tentative="1">
      <w:start w:val="1"/>
      <w:numFmt w:val="lowerRoman"/>
      <w:lvlText w:val="%6."/>
      <w:lvlJc w:val="right"/>
      <w:pPr>
        <w:ind w:left="4306" w:hanging="180"/>
      </w:pPr>
    </w:lvl>
    <w:lvl w:ilvl="6" w:tplc="041B000F" w:tentative="1">
      <w:start w:val="1"/>
      <w:numFmt w:val="decimal"/>
      <w:lvlText w:val="%7."/>
      <w:lvlJc w:val="left"/>
      <w:pPr>
        <w:ind w:left="5026" w:hanging="360"/>
      </w:pPr>
    </w:lvl>
    <w:lvl w:ilvl="7" w:tplc="041B0019" w:tentative="1">
      <w:start w:val="1"/>
      <w:numFmt w:val="lowerLetter"/>
      <w:lvlText w:val="%8."/>
      <w:lvlJc w:val="left"/>
      <w:pPr>
        <w:ind w:left="5746" w:hanging="360"/>
      </w:pPr>
    </w:lvl>
    <w:lvl w:ilvl="8" w:tplc="041B001B" w:tentative="1">
      <w:start w:val="1"/>
      <w:numFmt w:val="lowerRoman"/>
      <w:lvlText w:val="%9."/>
      <w:lvlJc w:val="right"/>
      <w:pPr>
        <w:ind w:left="6466" w:hanging="180"/>
      </w:pPr>
    </w:lvl>
  </w:abstractNum>
  <w:abstractNum w:abstractNumId="8" w15:restartNumberingAfterBreak="0">
    <w:nsid w:val="4C192C50"/>
    <w:multiLevelType w:val="multilevel"/>
    <w:tmpl w:val="8F680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4C41EA"/>
    <w:multiLevelType w:val="hybridMultilevel"/>
    <w:tmpl w:val="E5600F94"/>
    <w:lvl w:ilvl="0" w:tplc="15E081AA">
      <w:start w:val="1"/>
      <w:numFmt w:val="decimal"/>
      <w:lvlText w:val="[%1]"/>
      <w:lvlJc w:val="left"/>
      <w:pPr>
        <w:ind w:left="360" w:hanging="360"/>
      </w:pPr>
      <w:rPr>
        <w:rFonts w:cs="Times New Roman" w:hint="eastAsia"/>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E9F405F"/>
    <w:multiLevelType w:val="hybridMultilevel"/>
    <w:tmpl w:val="87BA5FA0"/>
    <w:lvl w:ilvl="0" w:tplc="EA48498A">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60DA6554"/>
    <w:multiLevelType w:val="hybridMultilevel"/>
    <w:tmpl w:val="358A5D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5412A5B"/>
    <w:multiLevelType w:val="hybridMultilevel"/>
    <w:tmpl w:val="5B82FFF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73181E9E"/>
    <w:multiLevelType w:val="hybridMultilevel"/>
    <w:tmpl w:val="9BCC7646"/>
    <w:lvl w:ilvl="0" w:tplc="7218703A">
      <w:start w:val="1"/>
      <w:numFmt w:val="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3C80CD3"/>
    <w:multiLevelType w:val="hybridMultilevel"/>
    <w:tmpl w:val="4DB2246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7C692159"/>
    <w:multiLevelType w:val="multilevel"/>
    <w:tmpl w:val="D6C03CBA"/>
    <w:lvl w:ilvl="0">
      <w:start w:val="1"/>
      <w:numFmt w:val="decimal"/>
      <w:lvlText w:val="%1."/>
      <w:lvlJc w:val="left"/>
      <w:pPr>
        <w:ind w:left="720" w:hanging="360"/>
      </w:pPr>
      <w:rPr>
        <w:rFonts w:hint="default"/>
      </w:rPr>
    </w:lvl>
    <w:lvl w:ilvl="1">
      <w:start w:val="17"/>
      <w:numFmt w:val="decimal"/>
      <w:isLgl/>
      <w:lvlText w:val="%1.%2."/>
      <w:lvlJc w:val="left"/>
      <w:pPr>
        <w:ind w:left="1245" w:hanging="525"/>
      </w:pPr>
      <w:rPr>
        <w:rFonts w:hint="default"/>
        <w:color w:val="auto"/>
        <w:u w:val="none"/>
      </w:rPr>
    </w:lvl>
    <w:lvl w:ilvl="2">
      <w:start w:val="1"/>
      <w:numFmt w:val="decimal"/>
      <w:isLgl/>
      <w:lvlText w:val="%1.%2.%3."/>
      <w:lvlJc w:val="left"/>
      <w:pPr>
        <w:ind w:left="1800" w:hanging="720"/>
      </w:pPr>
      <w:rPr>
        <w:rFonts w:hint="default"/>
        <w:color w:val="auto"/>
        <w:u w:val="none"/>
      </w:rPr>
    </w:lvl>
    <w:lvl w:ilvl="3">
      <w:start w:val="1"/>
      <w:numFmt w:val="decimal"/>
      <w:isLgl/>
      <w:lvlText w:val="%1.%2.%3.%4."/>
      <w:lvlJc w:val="left"/>
      <w:pPr>
        <w:ind w:left="2160" w:hanging="720"/>
      </w:pPr>
      <w:rPr>
        <w:rFonts w:hint="default"/>
        <w:color w:val="auto"/>
        <w:u w:val="none"/>
      </w:rPr>
    </w:lvl>
    <w:lvl w:ilvl="4">
      <w:start w:val="1"/>
      <w:numFmt w:val="decimal"/>
      <w:isLgl/>
      <w:lvlText w:val="%1.%2.%3.%4.%5."/>
      <w:lvlJc w:val="left"/>
      <w:pPr>
        <w:ind w:left="2880" w:hanging="1080"/>
      </w:pPr>
      <w:rPr>
        <w:rFonts w:hint="default"/>
        <w:color w:val="auto"/>
        <w:u w:val="none"/>
      </w:rPr>
    </w:lvl>
    <w:lvl w:ilvl="5">
      <w:start w:val="1"/>
      <w:numFmt w:val="decimal"/>
      <w:isLgl/>
      <w:lvlText w:val="%1.%2.%3.%4.%5.%6."/>
      <w:lvlJc w:val="left"/>
      <w:pPr>
        <w:ind w:left="3240" w:hanging="1080"/>
      </w:pPr>
      <w:rPr>
        <w:rFonts w:hint="default"/>
        <w:color w:val="auto"/>
        <w:u w:val="none"/>
      </w:rPr>
    </w:lvl>
    <w:lvl w:ilvl="6">
      <w:start w:val="1"/>
      <w:numFmt w:val="decimal"/>
      <w:isLgl/>
      <w:lvlText w:val="%1.%2.%3.%4.%5.%6.%7."/>
      <w:lvlJc w:val="left"/>
      <w:pPr>
        <w:ind w:left="3960" w:hanging="1440"/>
      </w:pPr>
      <w:rPr>
        <w:rFonts w:hint="default"/>
        <w:color w:val="auto"/>
        <w:u w:val="none"/>
      </w:rPr>
    </w:lvl>
    <w:lvl w:ilvl="7">
      <w:start w:val="1"/>
      <w:numFmt w:val="decimal"/>
      <w:isLgl/>
      <w:lvlText w:val="%1.%2.%3.%4.%5.%6.%7.%8."/>
      <w:lvlJc w:val="left"/>
      <w:pPr>
        <w:ind w:left="4320" w:hanging="1440"/>
      </w:pPr>
      <w:rPr>
        <w:rFonts w:hint="default"/>
        <w:color w:val="auto"/>
        <w:u w:val="none"/>
      </w:rPr>
    </w:lvl>
    <w:lvl w:ilvl="8">
      <w:start w:val="1"/>
      <w:numFmt w:val="decimal"/>
      <w:isLgl/>
      <w:lvlText w:val="%1.%2.%3.%4.%5.%6.%7.%8.%9."/>
      <w:lvlJc w:val="left"/>
      <w:pPr>
        <w:ind w:left="5040" w:hanging="1800"/>
      </w:pPr>
      <w:rPr>
        <w:rFonts w:hint="default"/>
        <w:color w:val="auto"/>
        <w:u w:val="none"/>
      </w:rPr>
    </w:lvl>
  </w:abstractNum>
  <w:num w:numId="1">
    <w:abstractNumId w:val="1"/>
  </w:num>
  <w:num w:numId="2">
    <w:abstractNumId w:val="0"/>
  </w:num>
  <w:num w:numId="3">
    <w:abstractNumId w:val="1"/>
  </w:num>
  <w:num w:numId="4">
    <w:abstractNumId w:val="0"/>
  </w:num>
  <w:num w:numId="5">
    <w:abstractNumId w:val="1"/>
  </w:num>
  <w:num w:numId="6">
    <w:abstractNumId w:val="1"/>
  </w:num>
  <w:num w:numId="7">
    <w:abstractNumId w:val="2"/>
  </w:num>
  <w:num w:numId="8">
    <w:abstractNumId w:val="6"/>
  </w:num>
  <w:num w:numId="9">
    <w:abstractNumId w:val="14"/>
  </w:num>
  <w:num w:numId="10">
    <w:abstractNumId w:val="5"/>
  </w:num>
  <w:num w:numId="11">
    <w:abstractNumId w:val="10"/>
  </w:num>
  <w:num w:numId="12">
    <w:abstractNumId w:val="7"/>
  </w:num>
  <w:num w:numId="13">
    <w:abstractNumId w:val="12"/>
  </w:num>
  <w:num w:numId="14">
    <w:abstractNumId w:val="8"/>
  </w:num>
  <w:num w:numId="15">
    <w:abstractNumId w:val="1"/>
  </w:num>
  <w:num w:numId="16">
    <w:abstractNumId w:val="1"/>
  </w:num>
  <w:num w:numId="17">
    <w:abstractNumId w:val="1"/>
  </w:num>
  <w:num w:numId="18">
    <w:abstractNumId w:val="11"/>
  </w:num>
  <w:num w:numId="19">
    <w:abstractNumId w:val="3"/>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4"/>
  </w:num>
  <w:num w:numId="41">
    <w:abstractNumId w:val="15"/>
  </w:num>
  <w:num w:numId="42">
    <w:abstractNumId w:val="9"/>
  </w:num>
  <w:num w:numId="43">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AD6"/>
    <w:rsid w:val="000036F0"/>
    <w:rsid w:val="00004CCA"/>
    <w:rsid w:val="0001291C"/>
    <w:rsid w:val="00015AB8"/>
    <w:rsid w:val="000161E9"/>
    <w:rsid w:val="0002000D"/>
    <w:rsid w:val="00023CD2"/>
    <w:rsid w:val="000276FC"/>
    <w:rsid w:val="00031AAC"/>
    <w:rsid w:val="00031F79"/>
    <w:rsid w:val="00033F56"/>
    <w:rsid w:val="00034313"/>
    <w:rsid w:val="00042918"/>
    <w:rsid w:val="00047EDB"/>
    <w:rsid w:val="00052CE4"/>
    <w:rsid w:val="0005309E"/>
    <w:rsid w:val="00056B98"/>
    <w:rsid w:val="00061098"/>
    <w:rsid w:val="000622CE"/>
    <w:rsid w:val="0006442B"/>
    <w:rsid w:val="00064936"/>
    <w:rsid w:val="00065F54"/>
    <w:rsid w:val="000771EA"/>
    <w:rsid w:val="00082E98"/>
    <w:rsid w:val="0008545D"/>
    <w:rsid w:val="00085ED9"/>
    <w:rsid w:val="00087F90"/>
    <w:rsid w:val="00094765"/>
    <w:rsid w:val="00094833"/>
    <w:rsid w:val="00096775"/>
    <w:rsid w:val="0009682F"/>
    <w:rsid w:val="00097245"/>
    <w:rsid w:val="00097DC1"/>
    <w:rsid w:val="000A37BA"/>
    <w:rsid w:val="000B2927"/>
    <w:rsid w:val="000B63C4"/>
    <w:rsid w:val="000B6BCD"/>
    <w:rsid w:val="000C2FBA"/>
    <w:rsid w:val="000C6598"/>
    <w:rsid w:val="000C75CE"/>
    <w:rsid w:val="000D12A3"/>
    <w:rsid w:val="000D56B5"/>
    <w:rsid w:val="000D7D96"/>
    <w:rsid w:val="000E050E"/>
    <w:rsid w:val="000E22B1"/>
    <w:rsid w:val="000E37F5"/>
    <w:rsid w:val="000E3D33"/>
    <w:rsid w:val="000E63AF"/>
    <w:rsid w:val="000E7AC5"/>
    <w:rsid w:val="000F05BC"/>
    <w:rsid w:val="000F7598"/>
    <w:rsid w:val="001056DC"/>
    <w:rsid w:val="00105C92"/>
    <w:rsid w:val="00105DC2"/>
    <w:rsid w:val="0010745D"/>
    <w:rsid w:val="00111F2E"/>
    <w:rsid w:val="001161DB"/>
    <w:rsid w:val="0011631D"/>
    <w:rsid w:val="00116E49"/>
    <w:rsid w:val="00121A9E"/>
    <w:rsid w:val="00126734"/>
    <w:rsid w:val="001324E3"/>
    <w:rsid w:val="001428BF"/>
    <w:rsid w:val="00142C43"/>
    <w:rsid w:val="00151E7A"/>
    <w:rsid w:val="001531F9"/>
    <w:rsid w:val="00157AC1"/>
    <w:rsid w:val="00162858"/>
    <w:rsid w:val="00166D33"/>
    <w:rsid w:val="00170B32"/>
    <w:rsid w:val="00170CFE"/>
    <w:rsid w:val="001716DF"/>
    <w:rsid w:val="00172A02"/>
    <w:rsid w:val="00177102"/>
    <w:rsid w:val="001810F4"/>
    <w:rsid w:val="00184830"/>
    <w:rsid w:val="00195F1B"/>
    <w:rsid w:val="0019714D"/>
    <w:rsid w:val="001A2404"/>
    <w:rsid w:val="001A56A9"/>
    <w:rsid w:val="001A613C"/>
    <w:rsid w:val="001B5E7B"/>
    <w:rsid w:val="001C2DDA"/>
    <w:rsid w:val="001C3F5E"/>
    <w:rsid w:val="001D1612"/>
    <w:rsid w:val="001D340F"/>
    <w:rsid w:val="001D3FD9"/>
    <w:rsid w:val="001D5617"/>
    <w:rsid w:val="001E0780"/>
    <w:rsid w:val="001E638D"/>
    <w:rsid w:val="001E6C2E"/>
    <w:rsid w:val="001F324B"/>
    <w:rsid w:val="00202A30"/>
    <w:rsid w:val="0020330F"/>
    <w:rsid w:val="002034C4"/>
    <w:rsid w:val="002043A3"/>
    <w:rsid w:val="00207324"/>
    <w:rsid w:val="002108B0"/>
    <w:rsid w:val="0022062E"/>
    <w:rsid w:val="002218B9"/>
    <w:rsid w:val="002219CD"/>
    <w:rsid w:val="00221E4C"/>
    <w:rsid w:val="00225409"/>
    <w:rsid w:val="00226BB4"/>
    <w:rsid w:val="002307F9"/>
    <w:rsid w:val="002309AF"/>
    <w:rsid w:val="00231145"/>
    <w:rsid w:val="002314FC"/>
    <w:rsid w:val="00237CAA"/>
    <w:rsid w:val="002418F0"/>
    <w:rsid w:val="00243EB4"/>
    <w:rsid w:val="002467DE"/>
    <w:rsid w:val="00252C3A"/>
    <w:rsid w:val="00254308"/>
    <w:rsid w:val="00254D95"/>
    <w:rsid w:val="002554CE"/>
    <w:rsid w:val="002613AD"/>
    <w:rsid w:val="00261647"/>
    <w:rsid w:val="00266DA1"/>
    <w:rsid w:val="00272AF6"/>
    <w:rsid w:val="002736DB"/>
    <w:rsid w:val="00273846"/>
    <w:rsid w:val="00285E3E"/>
    <w:rsid w:val="002875CB"/>
    <w:rsid w:val="00291B76"/>
    <w:rsid w:val="0029373F"/>
    <w:rsid w:val="00294984"/>
    <w:rsid w:val="00294B3B"/>
    <w:rsid w:val="002958FF"/>
    <w:rsid w:val="00297580"/>
    <w:rsid w:val="002A1A93"/>
    <w:rsid w:val="002A2B03"/>
    <w:rsid w:val="002A3367"/>
    <w:rsid w:val="002A47AC"/>
    <w:rsid w:val="002A7FE6"/>
    <w:rsid w:val="002B12C5"/>
    <w:rsid w:val="002B1E43"/>
    <w:rsid w:val="002C608D"/>
    <w:rsid w:val="002C65C4"/>
    <w:rsid w:val="002C7962"/>
    <w:rsid w:val="002D5977"/>
    <w:rsid w:val="002D5F55"/>
    <w:rsid w:val="002E0608"/>
    <w:rsid w:val="002E28C8"/>
    <w:rsid w:val="002E6771"/>
    <w:rsid w:val="002E74B3"/>
    <w:rsid w:val="002F2E8E"/>
    <w:rsid w:val="002F42FF"/>
    <w:rsid w:val="002F7DF4"/>
    <w:rsid w:val="003109DC"/>
    <w:rsid w:val="0031172D"/>
    <w:rsid w:val="00311A61"/>
    <w:rsid w:val="00312DA5"/>
    <w:rsid w:val="00313E69"/>
    <w:rsid w:val="00321164"/>
    <w:rsid w:val="003211EA"/>
    <w:rsid w:val="0032271F"/>
    <w:rsid w:val="00323C2C"/>
    <w:rsid w:val="003333FB"/>
    <w:rsid w:val="0033455B"/>
    <w:rsid w:val="00336D12"/>
    <w:rsid w:val="0035235E"/>
    <w:rsid w:val="00356D9D"/>
    <w:rsid w:val="00360B4A"/>
    <w:rsid w:val="0036560A"/>
    <w:rsid w:val="003665BF"/>
    <w:rsid w:val="00366F20"/>
    <w:rsid w:val="0036719A"/>
    <w:rsid w:val="003702CD"/>
    <w:rsid w:val="00382782"/>
    <w:rsid w:val="00384BA9"/>
    <w:rsid w:val="0039220F"/>
    <w:rsid w:val="00394933"/>
    <w:rsid w:val="003975B0"/>
    <w:rsid w:val="003A0D65"/>
    <w:rsid w:val="003B03BB"/>
    <w:rsid w:val="003B0D22"/>
    <w:rsid w:val="003B3071"/>
    <w:rsid w:val="003B31FA"/>
    <w:rsid w:val="003B35CF"/>
    <w:rsid w:val="003B38A3"/>
    <w:rsid w:val="003B4401"/>
    <w:rsid w:val="003B5BC1"/>
    <w:rsid w:val="003B70B2"/>
    <w:rsid w:val="003C012A"/>
    <w:rsid w:val="003C2C66"/>
    <w:rsid w:val="003C303A"/>
    <w:rsid w:val="003C7567"/>
    <w:rsid w:val="003D5709"/>
    <w:rsid w:val="003E77FC"/>
    <w:rsid w:val="003E7968"/>
    <w:rsid w:val="003F0A12"/>
    <w:rsid w:val="003F1B6A"/>
    <w:rsid w:val="003F1C01"/>
    <w:rsid w:val="003F3DD4"/>
    <w:rsid w:val="003F4D3B"/>
    <w:rsid w:val="003F5428"/>
    <w:rsid w:val="00410474"/>
    <w:rsid w:val="00414157"/>
    <w:rsid w:val="0042223C"/>
    <w:rsid w:val="00423599"/>
    <w:rsid w:val="00426ECA"/>
    <w:rsid w:val="00430342"/>
    <w:rsid w:val="004429D2"/>
    <w:rsid w:val="00443410"/>
    <w:rsid w:val="00445699"/>
    <w:rsid w:val="004456F4"/>
    <w:rsid w:val="00446AB0"/>
    <w:rsid w:val="00446CAF"/>
    <w:rsid w:val="004528B8"/>
    <w:rsid w:val="0045517F"/>
    <w:rsid w:val="00467670"/>
    <w:rsid w:val="004724AB"/>
    <w:rsid w:val="00472F1C"/>
    <w:rsid w:val="00474D7E"/>
    <w:rsid w:val="00480E00"/>
    <w:rsid w:val="00481A84"/>
    <w:rsid w:val="004822AD"/>
    <w:rsid w:val="004859A6"/>
    <w:rsid w:val="004906DF"/>
    <w:rsid w:val="00497BFF"/>
    <w:rsid w:val="004A27F1"/>
    <w:rsid w:val="004A732C"/>
    <w:rsid w:val="004B5C1E"/>
    <w:rsid w:val="004B72BC"/>
    <w:rsid w:val="004C1608"/>
    <w:rsid w:val="004C1EE9"/>
    <w:rsid w:val="004C39DB"/>
    <w:rsid w:val="004C4E0F"/>
    <w:rsid w:val="004D34DC"/>
    <w:rsid w:val="004D3E2F"/>
    <w:rsid w:val="004E121D"/>
    <w:rsid w:val="004E37C6"/>
    <w:rsid w:val="004E3D90"/>
    <w:rsid w:val="004E66AE"/>
    <w:rsid w:val="004E729B"/>
    <w:rsid w:val="004E75BC"/>
    <w:rsid w:val="004F3044"/>
    <w:rsid w:val="004F39DC"/>
    <w:rsid w:val="004F4BC6"/>
    <w:rsid w:val="004F4F4A"/>
    <w:rsid w:val="004F6892"/>
    <w:rsid w:val="00503893"/>
    <w:rsid w:val="005061E5"/>
    <w:rsid w:val="00507790"/>
    <w:rsid w:val="00510332"/>
    <w:rsid w:val="00511C15"/>
    <w:rsid w:val="005142B5"/>
    <w:rsid w:val="005148B6"/>
    <w:rsid w:val="00517C36"/>
    <w:rsid w:val="0052363A"/>
    <w:rsid w:val="0053003B"/>
    <w:rsid w:val="005322A7"/>
    <w:rsid w:val="005358D0"/>
    <w:rsid w:val="00536B25"/>
    <w:rsid w:val="005423A5"/>
    <w:rsid w:val="00544D53"/>
    <w:rsid w:val="00545AA3"/>
    <w:rsid w:val="0055044D"/>
    <w:rsid w:val="0055268C"/>
    <w:rsid w:val="00553330"/>
    <w:rsid w:val="00555123"/>
    <w:rsid w:val="00564416"/>
    <w:rsid w:val="005756CE"/>
    <w:rsid w:val="00576129"/>
    <w:rsid w:val="00576176"/>
    <w:rsid w:val="005765D5"/>
    <w:rsid w:val="00584A94"/>
    <w:rsid w:val="005879F4"/>
    <w:rsid w:val="00594122"/>
    <w:rsid w:val="00597254"/>
    <w:rsid w:val="00597C4C"/>
    <w:rsid w:val="005A0D49"/>
    <w:rsid w:val="005A1C3E"/>
    <w:rsid w:val="005A25C8"/>
    <w:rsid w:val="005B0B02"/>
    <w:rsid w:val="005B2A49"/>
    <w:rsid w:val="005B58E7"/>
    <w:rsid w:val="005B5C52"/>
    <w:rsid w:val="005B5D6E"/>
    <w:rsid w:val="005C09A0"/>
    <w:rsid w:val="005C2E89"/>
    <w:rsid w:val="005C3002"/>
    <w:rsid w:val="005C4425"/>
    <w:rsid w:val="005D3CFE"/>
    <w:rsid w:val="005D777B"/>
    <w:rsid w:val="005E1E7D"/>
    <w:rsid w:val="005E60C6"/>
    <w:rsid w:val="005F0956"/>
    <w:rsid w:val="005F3F4A"/>
    <w:rsid w:val="005F3F78"/>
    <w:rsid w:val="005F4A27"/>
    <w:rsid w:val="00610CDA"/>
    <w:rsid w:val="006220F3"/>
    <w:rsid w:val="00630801"/>
    <w:rsid w:val="00640785"/>
    <w:rsid w:val="0064140D"/>
    <w:rsid w:val="00641A49"/>
    <w:rsid w:val="00644C55"/>
    <w:rsid w:val="00652A87"/>
    <w:rsid w:val="00652C7B"/>
    <w:rsid w:val="00655854"/>
    <w:rsid w:val="00665BAE"/>
    <w:rsid w:val="00672341"/>
    <w:rsid w:val="00677BC4"/>
    <w:rsid w:val="00680F5D"/>
    <w:rsid w:val="00683A05"/>
    <w:rsid w:val="006848FD"/>
    <w:rsid w:val="00684A23"/>
    <w:rsid w:val="00686D5A"/>
    <w:rsid w:val="00686F98"/>
    <w:rsid w:val="00695B52"/>
    <w:rsid w:val="00697953"/>
    <w:rsid w:val="00697974"/>
    <w:rsid w:val="006A1705"/>
    <w:rsid w:val="006A7B0E"/>
    <w:rsid w:val="006B3513"/>
    <w:rsid w:val="006B535E"/>
    <w:rsid w:val="006B6872"/>
    <w:rsid w:val="006C4AF8"/>
    <w:rsid w:val="006C78E4"/>
    <w:rsid w:val="006D0B82"/>
    <w:rsid w:val="006D612A"/>
    <w:rsid w:val="006E08F3"/>
    <w:rsid w:val="006E1F32"/>
    <w:rsid w:val="006E6BAB"/>
    <w:rsid w:val="006F269D"/>
    <w:rsid w:val="006F3FB1"/>
    <w:rsid w:val="0070117D"/>
    <w:rsid w:val="00703F32"/>
    <w:rsid w:val="00705104"/>
    <w:rsid w:val="00706957"/>
    <w:rsid w:val="0071447B"/>
    <w:rsid w:val="0071521F"/>
    <w:rsid w:val="00716E65"/>
    <w:rsid w:val="007206F4"/>
    <w:rsid w:val="00721D41"/>
    <w:rsid w:val="00722D07"/>
    <w:rsid w:val="00723493"/>
    <w:rsid w:val="00725D8E"/>
    <w:rsid w:val="0073120A"/>
    <w:rsid w:val="00733AAD"/>
    <w:rsid w:val="00734570"/>
    <w:rsid w:val="007356B6"/>
    <w:rsid w:val="00737C12"/>
    <w:rsid w:val="00740778"/>
    <w:rsid w:val="00742ACB"/>
    <w:rsid w:val="00745330"/>
    <w:rsid w:val="0074609B"/>
    <w:rsid w:val="00747218"/>
    <w:rsid w:val="00747BC8"/>
    <w:rsid w:val="0075649F"/>
    <w:rsid w:val="00757188"/>
    <w:rsid w:val="00765CC4"/>
    <w:rsid w:val="007733E0"/>
    <w:rsid w:val="00776762"/>
    <w:rsid w:val="00776B7E"/>
    <w:rsid w:val="007847D3"/>
    <w:rsid w:val="007851E1"/>
    <w:rsid w:val="00792BB0"/>
    <w:rsid w:val="007932A4"/>
    <w:rsid w:val="00796035"/>
    <w:rsid w:val="00796D8C"/>
    <w:rsid w:val="007970F9"/>
    <w:rsid w:val="0079756F"/>
    <w:rsid w:val="00797AC3"/>
    <w:rsid w:val="007A1673"/>
    <w:rsid w:val="007A592E"/>
    <w:rsid w:val="007A6D99"/>
    <w:rsid w:val="007A7EDB"/>
    <w:rsid w:val="007B199B"/>
    <w:rsid w:val="007B1ACD"/>
    <w:rsid w:val="007B3137"/>
    <w:rsid w:val="007B587C"/>
    <w:rsid w:val="007B6E69"/>
    <w:rsid w:val="007B780D"/>
    <w:rsid w:val="007C210E"/>
    <w:rsid w:val="007C3065"/>
    <w:rsid w:val="007D12EA"/>
    <w:rsid w:val="007E2799"/>
    <w:rsid w:val="007E38D4"/>
    <w:rsid w:val="007E3EB0"/>
    <w:rsid w:val="007F0D0D"/>
    <w:rsid w:val="007F27AE"/>
    <w:rsid w:val="007F2908"/>
    <w:rsid w:val="007F3653"/>
    <w:rsid w:val="007F6422"/>
    <w:rsid w:val="00803FB7"/>
    <w:rsid w:val="008049B7"/>
    <w:rsid w:val="00804CE1"/>
    <w:rsid w:val="00805B37"/>
    <w:rsid w:val="00810C61"/>
    <w:rsid w:val="00811D5B"/>
    <w:rsid w:val="008265A2"/>
    <w:rsid w:val="00826FF3"/>
    <w:rsid w:val="008340B4"/>
    <w:rsid w:val="00834A31"/>
    <w:rsid w:val="008366BB"/>
    <w:rsid w:val="00841FBD"/>
    <w:rsid w:val="0084207B"/>
    <w:rsid w:val="00845FB9"/>
    <w:rsid w:val="008478D9"/>
    <w:rsid w:val="00847B35"/>
    <w:rsid w:val="00857940"/>
    <w:rsid w:val="008640DE"/>
    <w:rsid w:val="0086545B"/>
    <w:rsid w:val="00871D04"/>
    <w:rsid w:val="00876031"/>
    <w:rsid w:val="00876195"/>
    <w:rsid w:val="00883E48"/>
    <w:rsid w:val="008854A3"/>
    <w:rsid w:val="00890478"/>
    <w:rsid w:val="0089175B"/>
    <w:rsid w:val="008A24B2"/>
    <w:rsid w:val="008A6148"/>
    <w:rsid w:val="008A627E"/>
    <w:rsid w:val="008A756E"/>
    <w:rsid w:val="008B20F5"/>
    <w:rsid w:val="008B2D7B"/>
    <w:rsid w:val="008B54C4"/>
    <w:rsid w:val="008C005D"/>
    <w:rsid w:val="008C5AFA"/>
    <w:rsid w:val="008C5EC4"/>
    <w:rsid w:val="008C71F8"/>
    <w:rsid w:val="008D323F"/>
    <w:rsid w:val="008D49F2"/>
    <w:rsid w:val="008D67A9"/>
    <w:rsid w:val="008D6CB8"/>
    <w:rsid w:val="008E4023"/>
    <w:rsid w:val="008F2B9E"/>
    <w:rsid w:val="008F3FBD"/>
    <w:rsid w:val="008F4C2D"/>
    <w:rsid w:val="009009ED"/>
    <w:rsid w:val="009044F3"/>
    <w:rsid w:val="0090454A"/>
    <w:rsid w:val="009075F9"/>
    <w:rsid w:val="00907D65"/>
    <w:rsid w:val="00921551"/>
    <w:rsid w:val="009229A7"/>
    <w:rsid w:val="00923FB3"/>
    <w:rsid w:val="00924DD6"/>
    <w:rsid w:val="00925819"/>
    <w:rsid w:val="0093326F"/>
    <w:rsid w:val="00934EC7"/>
    <w:rsid w:val="009350E6"/>
    <w:rsid w:val="00942892"/>
    <w:rsid w:val="009507FC"/>
    <w:rsid w:val="00953232"/>
    <w:rsid w:val="00953C71"/>
    <w:rsid w:val="00953F5F"/>
    <w:rsid w:val="0095669F"/>
    <w:rsid w:val="00961552"/>
    <w:rsid w:val="0096271D"/>
    <w:rsid w:val="009676BB"/>
    <w:rsid w:val="00970E10"/>
    <w:rsid w:val="00972045"/>
    <w:rsid w:val="009731F0"/>
    <w:rsid w:val="00974385"/>
    <w:rsid w:val="00980928"/>
    <w:rsid w:val="00991100"/>
    <w:rsid w:val="00994A0A"/>
    <w:rsid w:val="00997C5E"/>
    <w:rsid w:val="009A1719"/>
    <w:rsid w:val="009A2AEE"/>
    <w:rsid w:val="009A2B0B"/>
    <w:rsid w:val="009A43BA"/>
    <w:rsid w:val="009B0A89"/>
    <w:rsid w:val="009B4681"/>
    <w:rsid w:val="009C0629"/>
    <w:rsid w:val="009C1E55"/>
    <w:rsid w:val="009C5A4E"/>
    <w:rsid w:val="009C7459"/>
    <w:rsid w:val="009C761B"/>
    <w:rsid w:val="009D0AAF"/>
    <w:rsid w:val="009D2315"/>
    <w:rsid w:val="009D253E"/>
    <w:rsid w:val="009D2AE6"/>
    <w:rsid w:val="009D2C0D"/>
    <w:rsid w:val="009D30D5"/>
    <w:rsid w:val="009D30E3"/>
    <w:rsid w:val="009D316A"/>
    <w:rsid w:val="009D5241"/>
    <w:rsid w:val="009D71D4"/>
    <w:rsid w:val="009E1669"/>
    <w:rsid w:val="009E4B51"/>
    <w:rsid w:val="009E6721"/>
    <w:rsid w:val="009E6F33"/>
    <w:rsid w:val="009F18D3"/>
    <w:rsid w:val="00A010CC"/>
    <w:rsid w:val="00A019F7"/>
    <w:rsid w:val="00A02337"/>
    <w:rsid w:val="00A026C4"/>
    <w:rsid w:val="00A06543"/>
    <w:rsid w:val="00A06D82"/>
    <w:rsid w:val="00A14E85"/>
    <w:rsid w:val="00A1612C"/>
    <w:rsid w:val="00A24390"/>
    <w:rsid w:val="00A26597"/>
    <w:rsid w:val="00A26D51"/>
    <w:rsid w:val="00A30489"/>
    <w:rsid w:val="00A361CD"/>
    <w:rsid w:val="00A365C4"/>
    <w:rsid w:val="00A37E78"/>
    <w:rsid w:val="00A41E1A"/>
    <w:rsid w:val="00A474AF"/>
    <w:rsid w:val="00A47562"/>
    <w:rsid w:val="00A5085C"/>
    <w:rsid w:val="00A52210"/>
    <w:rsid w:val="00A57128"/>
    <w:rsid w:val="00A67AEB"/>
    <w:rsid w:val="00A67DE7"/>
    <w:rsid w:val="00A70481"/>
    <w:rsid w:val="00A840AB"/>
    <w:rsid w:val="00A94682"/>
    <w:rsid w:val="00A959BE"/>
    <w:rsid w:val="00A971D5"/>
    <w:rsid w:val="00AA0EA4"/>
    <w:rsid w:val="00AA2107"/>
    <w:rsid w:val="00AA2A67"/>
    <w:rsid w:val="00AA491E"/>
    <w:rsid w:val="00AA5565"/>
    <w:rsid w:val="00AB2C59"/>
    <w:rsid w:val="00AC0B59"/>
    <w:rsid w:val="00AC1127"/>
    <w:rsid w:val="00AC5380"/>
    <w:rsid w:val="00AD2CD7"/>
    <w:rsid w:val="00AD3BD2"/>
    <w:rsid w:val="00AD4CC3"/>
    <w:rsid w:val="00AD5AD0"/>
    <w:rsid w:val="00AD64B5"/>
    <w:rsid w:val="00AD6BA7"/>
    <w:rsid w:val="00AE27FF"/>
    <w:rsid w:val="00AE3E1B"/>
    <w:rsid w:val="00AE7231"/>
    <w:rsid w:val="00AF0F9D"/>
    <w:rsid w:val="00AF7A30"/>
    <w:rsid w:val="00B025DD"/>
    <w:rsid w:val="00B03ED9"/>
    <w:rsid w:val="00B0502C"/>
    <w:rsid w:val="00B0739C"/>
    <w:rsid w:val="00B1355E"/>
    <w:rsid w:val="00B16C51"/>
    <w:rsid w:val="00B1703A"/>
    <w:rsid w:val="00B173F0"/>
    <w:rsid w:val="00B21875"/>
    <w:rsid w:val="00B32BF1"/>
    <w:rsid w:val="00B35A8B"/>
    <w:rsid w:val="00B35E43"/>
    <w:rsid w:val="00B3647B"/>
    <w:rsid w:val="00B461E0"/>
    <w:rsid w:val="00B52D16"/>
    <w:rsid w:val="00B53B39"/>
    <w:rsid w:val="00B57D57"/>
    <w:rsid w:val="00B638E9"/>
    <w:rsid w:val="00B7214D"/>
    <w:rsid w:val="00B73C51"/>
    <w:rsid w:val="00B84D9A"/>
    <w:rsid w:val="00B876A1"/>
    <w:rsid w:val="00B901B1"/>
    <w:rsid w:val="00B90DC0"/>
    <w:rsid w:val="00B92176"/>
    <w:rsid w:val="00B95C9E"/>
    <w:rsid w:val="00B978FC"/>
    <w:rsid w:val="00BA4B5A"/>
    <w:rsid w:val="00BA4BA1"/>
    <w:rsid w:val="00BA541D"/>
    <w:rsid w:val="00BB57BB"/>
    <w:rsid w:val="00BC0AB8"/>
    <w:rsid w:val="00BC2229"/>
    <w:rsid w:val="00BC47BD"/>
    <w:rsid w:val="00BC4ACE"/>
    <w:rsid w:val="00BD2627"/>
    <w:rsid w:val="00BD4508"/>
    <w:rsid w:val="00BE15B5"/>
    <w:rsid w:val="00BE231F"/>
    <w:rsid w:val="00BE3C74"/>
    <w:rsid w:val="00BE4CF5"/>
    <w:rsid w:val="00BE4E14"/>
    <w:rsid w:val="00BE7EF2"/>
    <w:rsid w:val="00BF090A"/>
    <w:rsid w:val="00BF1BE5"/>
    <w:rsid w:val="00BF39EE"/>
    <w:rsid w:val="00BF44F3"/>
    <w:rsid w:val="00BF6F23"/>
    <w:rsid w:val="00C01CD2"/>
    <w:rsid w:val="00C03262"/>
    <w:rsid w:val="00C051C9"/>
    <w:rsid w:val="00C05C97"/>
    <w:rsid w:val="00C05CD9"/>
    <w:rsid w:val="00C16A40"/>
    <w:rsid w:val="00C16F6B"/>
    <w:rsid w:val="00C205A9"/>
    <w:rsid w:val="00C22B41"/>
    <w:rsid w:val="00C23D85"/>
    <w:rsid w:val="00C247D3"/>
    <w:rsid w:val="00C33D13"/>
    <w:rsid w:val="00C40D0F"/>
    <w:rsid w:val="00C414C2"/>
    <w:rsid w:val="00C42981"/>
    <w:rsid w:val="00C4394E"/>
    <w:rsid w:val="00C46A2B"/>
    <w:rsid w:val="00C475BF"/>
    <w:rsid w:val="00C512A5"/>
    <w:rsid w:val="00C565AC"/>
    <w:rsid w:val="00C60113"/>
    <w:rsid w:val="00C6220A"/>
    <w:rsid w:val="00C63BCF"/>
    <w:rsid w:val="00C64024"/>
    <w:rsid w:val="00C65001"/>
    <w:rsid w:val="00C7042B"/>
    <w:rsid w:val="00C76EA2"/>
    <w:rsid w:val="00C82741"/>
    <w:rsid w:val="00C8299F"/>
    <w:rsid w:val="00C83FBB"/>
    <w:rsid w:val="00C84D13"/>
    <w:rsid w:val="00C85058"/>
    <w:rsid w:val="00C85BF8"/>
    <w:rsid w:val="00C9298A"/>
    <w:rsid w:val="00C977DB"/>
    <w:rsid w:val="00CA5129"/>
    <w:rsid w:val="00CA5E77"/>
    <w:rsid w:val="00CB0122"/>
    <w:rsid w:val="00CB0689"/>
    <w:rsid w:val="00CB3E33"/>
    <w:rsid w:val="00CB5840"/>
    <w:rsid w:val="00CC0F51"/>
    <w:rsid w:val="00CC7EE0"/>
    <w:rsid w:val="00CD65E8"/>
    <w:rsid w:val="00CD74F2"/>
    <w:rsid w:val="00CE2CC1"/>
    <w:rsid w:val="00CE47E1"/>
    <w:rsid w:val="00CE5F7C"/>
    <w:rsid w:val="00CE6683"/>
    <w:rsid w:val="00CE68E1"/>
    <w:rsid w:val="00CE7C24"/>
    <w:rsid w:val="00CE7E48"/>
    <w:rsid w:val="00CF6DAD"/>
    <w:rsid w:val="00CF7806"/>
    <w:rsid w:val="00D04A20"/>
    <w:rsid w:val="00D05432"/>
    <w:rsid w:val="00D07338"/>
    <w:rsid w:val="00D121BE"/>
    <w:rsid w:val="00D1651C"/>
    <w:rsid w:val="00D23D42"/>
    <w:rsid w:val="00D241FD"/>
    <w:rsid w:val="00D24DBD"/>
    <w:rsid w:val="00D25C29"/>
    <w:rsid w:val="00D262E7"/>
    <w:rsid w:val="00D26C6D"/>
    <w:rsid w:val="00D32B26"/>
    <w:rsid w:val="00D3689A"/>
    <w:rsid w:val="00D37688"/>
    <w:rsid w:val="00D510B4"/>
    <w:rsid w:val="00D57E42"/>
    <w:rsid w:val="00D61BBA"/>
    <w:rsid w:val="00D62BAC"/>
    <w:rsid w:val="00D6325D"/>
    <w:rsid w:val="00D67733"/>
    <w:rsid w:val="00D724C0"/>
    <w:rsid w:val="00D72757"/>
    <w:rsid w:val="00D732AF"/>
    <w:rsid w:val="00D736B3"/>
    <w:rsid w:val="00D762E0"/>
    <w:rsid w:val="00D76BF9"/>
    <w:rsid w:val="00D8055D"/>
    <w:rsid w:val="00D837DD"/>
    <w:rsid w:val="00D92D16"/>
    <w:rsid w:val="00D94360"/>
    <w:rsid w:val="00D95185"/>
    <w:rsid w:val="00D95468"/>
    <w:rsid w:val="00D97F0A"/>
    <w:rsid w:val="00DA3F46"/>
    <w:rsid w:val="00DB1803"/>
    <w:rsid w:val="00DB4E8A"/>
    <w:rsid w:val="00DC00E1"/>
    <w:rsid w:val="00DC04B4"/>
    <w:rsid w:val="00DC2DE3"/>
    <w:rsid w:val="00DC71AD"/>
    <w:rsid w:val="00DD0518"/>
    <w:rsid w:val="00DD2D1A"/>
    <w:rsid w:val="00DD451A"/>
    <w:rsid w:val="00DD610E"/>
    <w:rsid w:val="00DE07AB"/>
    <w:rsid w:val="00DE0A26"/>
    <w:rsid w:val="00DE3C69"/>
    <w:rsid w:val="00DF2FA1"/>
    <w:rsid w:val="00DF39BC"/>
    <w:rsid w:val="00DF7D53"/>
    <w:rsid w:val="00E03F33"/>
    <w:rsid w:val="00E04D94"/>
    <w:rsid w:val="00E0531C"/>
    <w:rsid w:val="00E059D2"/>
    <w:rsid w:val="00E05AE7"/>
    <w:rsid w:val="00E05DD0"/>
    <w:rsid w:val="00E076B3"/>
    <w:rsid w:val="00E12010"/>
    <w:rsid w:val="00E13FE9"/>
    <w:rsid w:val="00E13FEE"/>
    <w:rsid w:val="00E14E61"/>
    <w:rsid w:val="00E178D8"/>
    <w:rsid w:val="00E225D2"/>
    <w:rsid w:val="00E225DE"/>
    <w:rsid w:val="00E23482"/>
    <w:rsid w:val="00E23990"/>
    <w:rsid w:val="00E31603"/>
    <w:rsid w:val="00E354E3"/>
    <w:rsid w:val="00E3739E"/>
    <w:rsid w:val="00E44BFC"/>
    <w:rsid w:val="00E45D5C"/>
    <w:rsid w:val="00E47A85"/>
    <w:rsid w:val="00E50779"/>
    <w:rsid w:val="00E52CE2"/>
    <w:rsid w:val="00E53961"/>
    <w:rsid w:val="00E53B93"/>
    <w:rsid w:val="00E556B2"/>
    <w:rsid w:val="00E6415A"/>
    <w:rsid w:val="00E65323"/>
    <w:rsid w:val="00E654D7"/>
    <w:rsid w:val="00E6645F"/>
    <w:rsid w:val="00E664DC"/>
    <w:rsid w:val="00E6669F"/>
    <w:rsid w:val="00E715B6"/>
    <w:rsid w:val="00E71C93"/>
    <w:rsid w:val="00E81A93"/>
    <w:rsid w:val="00E93979"/>
    <w:rsid w:val="00EA5428"/>
    <w:rsid w:val="00EA729C"/>
    <w:rsid w:val="00EA77F8"/>
    <w:rsid w:val="00EB1323"/>
    <w:rsid w:val="00EB2292"/>
    <w:rsid w:val="00EB5B2B"/>
    <w:rsid w:val="00EB7576"/>
    <w:rsid w:val="00EC342E"/>
    <w:rsid w:val="00EC3EA9"/>
    <w:rsid w:val="00EC436D"/>
    <w:rsid w:val="00ED26BB"/>
    <w:rsid w:val="00ED57EF"/>
    <w:rsid w:val="00ED581B"/>
    <w:rsid w:val="00EE1725"/>
    <w:rsid w:val="00EE7121"/>
    <w:rsid w:val="00EF4101"/>
    <w:rsid w:val="00F01F4F"/>
    <w:rsid w:val="00F100EA"/>
    <w:rsid w:val="00F171C8"/>
    <w:rsid w:val="00F2228A"/>
    <w:rsid w:val="00F23F45"/>
    <w:rsid w:val="00F24BE6"/>
    <w:rsid w:val="00F41729"/>
    <w:rsid w:val="00F45162"/>
    <w:rsid w:val="00F53029"/>
    <w:rsid w:val="00F53887"/>
    <w:rsid w:val="00F61464"/>
    <w:rsid w:val="00F61825"/>
    <w:rsid w:val="00F62F17"/>
    <w:rsid w:val="00F6543C"/>
    <w:rsid w:val="00F66334"/>
    <w:rsid w:val="00F67E60"/>
    <w:rsid w:val="00F73925"/>
    <w:rsid w:val="00F74699"/>
    <w:rsid w:val="00F76F9D"/>
    <w:rsid w:val="00F80F20"/>
    <w:rsid w:val="00F83590"/>
    <w:rsid w:val="00F84AD6"/>
    <w:rsid w:val="00F87BE8"/>
    <w:rsid w:val="00F90633"/>
    <w:rsid w:val="00F96B6C"/>
    <w:rsid w:val="00FA0E15"/>
    <w:rsid w:val="00FA5A18"/>
    <w:rsid w:val="00FA6639"/>
    <w:rsid w:val="00FA7382"/>
    <w:rsid w:val="00FB195B"/>
    <w:rsid w:val="00FB2136"/>
    <w:rsid w:val="00FC41D6"/>
    <w:rsid w:val="00FC4878"/>
    <w:rsid w:val="00FC620B"/>
    <w:rsid w:val="00FD10FD"/>
    <w:rsid w:val="00FD1C5F"/>
    <w:rsid w:val="00FD2004"/>
    <w:rsid w:val="00FD6CE1"/>
    <w:rsid w:val="00FD76B8"/>
    <w:rsid w:val="00FE1753"/>
    <w:rsid w:val="00FE2F7B"/>
    <w:rsid w:val="00FE4E79"/>
    <w:rsid w:val="00FF046F"/>
    <w:rsid w:val="00FF2FF3"/>
    <w:rsid w:val="00FF621C"/>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1B4535CA"/>
  <w15:chartTrackingRefBased/>
  <w15:docId w15:val="{BD1D0A25-1DC4-471E-B649-C55E61EBB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E98"/>
    <w:rPr>
      <w:rFonts w:ascii="Arial" w:hAnsi="Arial"/>
      <w:sz w:val="22"/>
      <w:lang w:val="en-US" w:eastAsia="en-US"/>
    </w:rPr>
  </w:style>
  <w:style w:type="paragraph" w:styleId="Heading1">
    <w:name w:val="heading 1"/>
    <w:aliases w:val="Heading 1 Char,Char1 Char Char Char,Char1 Char Char Char Char1,Char1 Char Char,Char1 Char Char Char Char Char1,Char1 Char Char Char Char Char Char"/>
    <w:basedOn w:val="Normal"/>
    <w:next w:val="Normal"/>
    <w:link w:val="Heading1Char1"/>
    <w:uiPriority w:val="99"/>
    <w:qFormat/>
    <w:rsid w:val="00747218"/>
    <w:pPr>
      <w:keepNext/>
      <w:tabs>
        <w:tab w:val="num" w:pos="792"/>
      </w:tabs>
      <w:spacing w:before="480" w:after="240"/>
      <w:ind w:left="792" w:hanging="432"/>
      <w:outlineLvl w:val="0"/>
    </w:pPr>
    <w:rPr>
      <w:b/>
      <w:szCs w:val="22"/>
      <w:lang w:val="pt-BR" w:eastAsia="pt-BR"/>
    </w:rPr>
  </w:style>
  <w:style w:type="paragraph" w:styleId="Heading2">
    <w:name w:val="heading 2"/>
    <w:basedOn w:val="Normal"/>
    <w:next w:val="Normal"/>
    <w:link w:val="Heading2Char"/>
    <w:autoRedefine/>
    <w:uiPriority w:val="99"/>
    <w:qFormat/>
    <w:rsid w:val="00747218"/>
    <w:pPr>
      <w:keepNext/>
      <w:numPr>
        <w:ilvl w:val="1"/>
        <w:numId w:val="3"/>
      </w:numPr>
      <w:tabs>
        <w:tab w:val="clear" w:pos="360"/>
        <w:tab w:val="num" w:pos="936"/>
      </w:tabs>
      <w:spacing w:before="240" w:after="60"/>
      <w:ind w:left="936" w:hanging="576"/>
      <w:outlineLvl w:val="1"/>
    </w:pPr>
    <w:rPr>
      <w:b/>
      <w:bCs/>
      <w:iCs/>
      <w:szCs w:val="28"/>
      <w:lang w:val="pt-BR" w:eastAsia="pt-BR"/>
    </w:rPr>
  </w:style>
  <w:style w:type="paragraph" w:styleId="Heading3">
    <w:name w:val="heading 3"/>
    <w:basedOn w:val="Normal"/>
    <w:next w:val="Normal"/>
    <w:link w:val="Heading3Char"/>
    <w:uiPriority w:val="99"/>
    <w:qFormat/>
    <w:rsid w:val="00F84AD6"/>
    <w:pPr>
      <w:keepNext/>
      <w:spacing w:before="240" w:after="120"/>
      <w:outlineLvl w:val="2"/>
    </w:pPr>
    <w:rPr>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Char1 Char Char Char Char,Char1 Char Char Char Char1 Char,Char1 Char Char Char1,Char1 Char Char Char Char Char1 Char,Char1 Char Char Char Char Char Char Char"/>
    <w:link w:val="Heading1"/>
    <w:uiPriority w:val="99"/>
    <w:locked/>
    <w:rsid w:val="00481A84"/>
    <w:rPr>
      <w:rFonts w:ascii="Arial" w:hAnsi="Arial"/>
      <w:b/>
      <w:sz w:val="22"/>
      <w:szCs w:val="22"/>
      <w:lang w:val="pt-BR" w:eastAsia="pt-BR"/>
    </w:rPr>
  </w:style>
  <w:style w:type="character" w:customStyle="1" w:styleId="Heading2Char">
    <w:name w:val="Heading 2 Char"/>
    <w:link w:val="Heading2"/>
    <w:uiPriority w:val="99"/>
    <w:locked/>
    <w:rsid w:val="00481A84"/>
    <w:rPr>
      <w:rFonts w:ascii="Arial" w:hAnsi="Arial" w:cs="Arial"/>
      <w:b/>
      <w:bCs/>
      <w:iCs/>
      <w:sz w:val="22"/>
      <w:szCs w:val="28"/>
      <w:lang w:val="pt-BR" w:eastAsia="pt-BR"/>
    </w:rPr>
  </w:style>
  <w:style w:type="character" w:customStyle="1" w:styleId="Heading3Char">
    <w:name w:val="Heading 3 Char"/>
    <w:link w:val="Heading3"/>
    <w:uiPriority w:val="99"/>
    <w:locked/>
    <w:rsid w:val="00F84AD6"/>
    <w:rPr>
      <w:rFonts w:ascii="Arial" w:hAnsi="Arial" w:cs="Times New Roman"/>
      <w:b/>
      <w:sz w:val="26"/>
      <w:lang w:val="en-US" w:eastAsia="en-US"/>
    </w:rPr>
  </w:style>
  <w:style w:type="paragraph" w:customStyle="1" w:styleId="Estilodireita-057cm">
    <w:name w:val="Estilo À direita:  -057 cm"/>
    <w:basedOn w:val="Normal"/>
    <w:autoRedefine/>
    <w:uiPriority w:val="99"/>
    <w:rsid w:val="00776762"/>
    <w:pPr>
      <w:spacing w:before="40" w:after="120"/>
      <w:ind w:right="-326"/>
      <w:jc w:val="both"/>
    </w:pPr>
    <w:rPr>
      <w:lang w:val="pt-BR"/>
    </w:rPr>
  </w:style>
  <w:style w:type="paragraph" w:styleId="Header">
    <w:name w:val="header"/>
    <w:basedOn w:val="Normal"/>
    <w:link w:val="HeaderChar"/>
    <w:uiPriority w:val="99"/>
    <w:rsid w:val="00F84AD6"/>
    <w:pPr>
      <w:tabs>
        <w:tab w:val="center" w:pos="4320"/>
        <w:tab w:val="right" w:pos="8640"/>
      </w:tabs>
    </w:pPr>
  </w:style>
  <w:style w:type="character" w:customStyle="1" w:styleId="HeaderChar">
    <w:name w:val="Header Char"/>
    <w:link w:val="Header"/>
    <w:uiPriority w:val="99"/>
    <w:locked/>
    <w:rsid w:val="00F84AD6"/>
    <w:rPr>
      <w:rFonts w:ascii="Arial" w:hAnsi="Arial" w:cs="Times New Roman"/>
      <w:sz w:val="22"/>
      <w:lang w:val="en-US" w:eastAsia="en-US"/>
    </w:rPr>
  </w:style>
  <w:style w:type="paragraph" w:styleId="TOC2">
    <w:name w:val="toc 2"/>
    <w:basedOn w:val="TOC1"/>
    <w:next w:val="Normal"/>
    <w:uiPriority w:val="99"/>
    <w:semiHidden/>
    <w:rsid w:val="00F84AD6"/>
    <w:pPr>
      <w:tabs>
        <w:tab w:val="left" w:pos="1350"/>
        <w:tab w:val="right" w:leader="dot" w:pos="8460"/>
        <w:tab w:val="right" w:pos="9360"/>
      </w:tabs>
      <w:ind w:left="547" w:right="1267"/>
    </w:pPr>
  </w:style>
  <w:style w:type="paragraph" w:customStyle="1" w:styleId="BlankPage">
    <w:name w:val="Blank Page"/>
    <w:basedOn w:val="Normal"/>
    <w:uiPriority w:val="99"/>
    <w:rsid w:val="00F84AD6"/>
    <w:pPr>
      <w:pageBreakBefore/>
      <w:spacing w:before="4320"/>
      <w:jc w:val="center"/>
    </w:pPr>
  </w:style>
  <w:style w:type="paragraph" w:customStyle="1" w:styleId="Body">
    <w:name w:val="Body"/>
    <w:basedOn w:val="Normal"/>
    <w:link w:val="BodyChar"/>
    <w:uiPriority w:val="99"/>
    <w:qFormat/>
    <w:rsid w:val="00F84AD6"/>
    <w:pPr>
      <w:tabs>
        <w:tab w:val="num" w:pos="360"/>
      </w:tabs>
      <w:spacing w:before="120" w:after="120"/>
      <w:ind w:left="360" w:hanging="360"/>
    </w:pPr>
  </w:style>
  <w:style w:type="paragraph" w:customStyle="1" w:styleId="BodyNumbered">
    <w:name w:val="Body Numbered"/>
    <w:basedOn w:val="Normal"/>
    <w:link w:val="BodyNumberedChar"/>
    <w:uiPriority w:val="99"/>
    <w:rsid w:val="00F84AD6"/>
    <w:pPr>
      <w:tabs>
        <w:tab w:val="num" w:pos="360"/>
      </w:tabs>
      <w:spacing w:before="120" w:after="120"/>
      <w:ind w:left="360" w:hanging="360"/>
    </w:pPr>
  </w:style>
  <w:style w:type="paragraph" w:customStyle="1" w:styleId="Bullet">
    <w:name w:val="Bullet"/>
    <w:basedOn w:val="Normal"/>
    <w:link w:val="BulletChar"/>
    <w:uiPriority w:val="99"/>
    <w:rsid w:val="00F84AD6"/>
    <w:pPr>
      <w:numPr>
        <w:numId w:val="2"/>
      </w:numPr>
      <w:tabs>
        <w:tab w:val="num" w:pos="432"/>
        <w:tab w:val="left" w:pos="1080"/>
        <w:tab w:val="num" w:pos="2520"/>
      </w:tabs>
      <w:ind w:left="2520" w:hanging="432"/>
    </w:pPr>
  </w:style>
  <w:style w:type="paragraph" w:customStyle="1" w:styleId="ChapterTitle">
    <w:name w:val="Chapter Title"/>
    <w:uiPriority w:val="99"/>
    <w:rsid w:val="00F84AD6"/>
    <w:pPr>
      <w:spacing w:before="3200" w:after="360"/>
      <w:jc w:val="center"/>
    </w:pPr>
    <w:rPr>
      <w:rFonts w:ascii="Arial" w:hAnsi="Arial"/>
      <w:b/>
      <w:sz w:val="36"/>
      <w:szCs w:val="36"/>
      <w:lang w:val="en-US" w:eastAsia="en-US"/>
    </w:rPr>
  </w:style>
  <w:style w:type="paragraph" w:customStyle="1" w:styleId="References">
    <w:name w:val="References"/>
    <w:basedOn w:val="Normal"/>
    <w:uiPriority w:val="99"/>
    <w:rsid w:val="00F84AD6"/>
    <w:pPr>
      <w:spacing w:before="120" w:after="120"/>
      <w:ind w:left="346" w:hanging="346"/>
    </w:pPr>
    <w:rPr>
      <w:rFonts w:cs="Arial"/>
    </w:rPr>
  </w:style>
  <w:style w:type="paragraph" w:styleId="ListBullet">
    <w:name w:val="List Bullet"/>
    <w:basedOn w:val="Normal"/>
    <w:autoRedefine/>
    <w:uiPriority w:val="99"/>
    <w:rsid w:val="00F84AD6"/>
    <w:pPr>
      <w:tabs>
        <w:tab w:val="num" w:pos="720"/>
      </w:tabs>
      <w:ind w:left="360" w:hanging="360"/>
    </w:pPr>
    <w:rPr>
      <w:rFonts w:ascii="Times New Roman" w:hAnsi="Times New Roman"/>
      <w:sz w:val="24"/>
      <w:szCs w:val="24"/>
    </w:rPr>
  </w:style>
  <w:style w:type="paragraph" w:styleId="ListBullet2">
    <w:name w:val="List Bullet 2"/>
    <w:basedOn w:val="Normal"/>
    <w:autoRedefine/>
    <w:uiPriority w:val="99"/>
    <w:rsid w:val="00F84AD6"/>
    <w:pPr>
      <w:tabs>
        <w:tab w:val="num" w:pos="720"/>
      </w:tabs>
      <w:ind w:left="720" w:hanging="360"/>
    </w:pPr>
    <w:rPr>
      <w:rFonts w:ascii="Times New Roman" w:hAnsi="Times New Roman"/>
      <w:sz w:val="24"/>
      <w:szCs w:val="24"/>
    </w:rPr>
  </w:style>
  <w:style w:type="character" w:customStyle="1" w:styleId="BodyChar">
    <w:name w:val="Body Char"/>
    <w:link w:val="Body"/>
    <w:uiPriority w:val="99"/>
    <w:locked/>
    <w:rsid w:val="00F84AD6"/>
    <w:rPr>
      <w:rFonts w:ascii="Arial" w:hAnsi="Arial"/>
      <w:sz w:val="22"/>
      <w:lang w:val="en-US" w:eastAsia="en-US"/>
    </w:rPr>
  </w:style>
  <w:style w:type="character" w:customStyle="1" w:styleId="BodyNumberedChar">
    <w:name w:val="Body Numbered Char"/>
    <w:link w:val="BodyNumbered"/>
    <w:uiPriority w:val="99"/>
    <w:locked/>
    <w:rsid w:val="00F84AD6"/>
    <w:rPr>
      <w:rFonts w:ascii="Arial" w:hAnsi="Arial"/>
      <w:sz w:val="22"/>
      <w:lang w:val="en-US" w:eastAsia="en-US"/>
    </w:rPr>
  </w:style>
  <w:style w:type="character" w:customStyle="1" w:styleId="BulletChar">
    <w:name w:val="Bullet Char"/>
    <w:link w:val="Bullet"/>
    <w:uiPriority w:val="99"/>
    <w:locked/>
    <w:rsid w:val="00F84AD6"/>
    <w:rPr>
      <w:rFonts w:ascii="Arial" w:hAnsi="Arial"/>
      <w:sz w:val="22"/>
      <w:lang w:val="en-US" w:eastAsia="en-US"/>
    </w:rPr>
  </w:style>
  <w:style w:type="paragraph" w:styleId="TOC1">
    <w:name w:val="toc 1"/>
    <w:basedOn w:val="Normal"/>
    <w:next w:val="Normal"/>
    <w:autoRedefine/>
    <w:uiPriority w:val="99"/>
    <w:semiHidden/>
    <w:rsid w:val="00F84AD6"/>
  </w:style>
  <w:style w:type="paragraph" w:styleId="BalloonText">
    <w:name w:val="Balloon Text"/>
    <w:basedOn w:val="Normal"/>
    <w:link w:val="BalloonTextChar"/>
    <w:uiPriority w:val="99"/>
    <w:semiHidden/>
    <w:rsid w:val="00082E98"/>
    <w:rPr>
      <w:rFonts w:ascii="Times New Roman" w:hAnsi="Times New Roman"/>
      <w:sz w:val="20"/>
    </w:rPr>
  </w:style>
  <w:style w:type="character" w:customStyle="1" w:styleId="BalloonTextChar">
    <w:name w:val="Balloon Text Char"/>
    <w:link w:val="BalloonText"/>
    <w:uiPriority w:val="99"/>
    <w:semiHidden/>
    <w:locked/>
    <w:rsid w:val="00082E98"/>
    <w:rPr>
      <w:lang w:val="en-US" w:eastAsia="en-US"/>
    </w:rPr>
  </w:style>
  <w:style w:type="paragraph" w:styleId="Footer">
    <w:name w:val="footer"/>
    <w:basedOn w:val="Normal"/>
    <w:link w:val="FooterChar"/>
    <w:uiPriority w:val="99"/>
    <w:rsid w:val="00A474AF"/>
    <w:pPr>
      <w:tabs>
        <w:tab w:val="center" w:pos="4252"/>
        <w:tab w:val="right" w:pos="8504"/>
      </w:tabs>
    </w:pPr>
    <w:rPr>
      <w:sz w:val="20"/>
    </w:rPr>
  </w:style>
  <w:style w:type="character" w:customStyle="1" w:styleId="FooterChar">
    <w:name w:val="Footer Char"/>
    <w:link w:val="Footer"/>
    <w:uiPriority w:val="99"/>
    <w:locked/>
    <w:rsid w:val="00481A84"/>
    <w:rPr>
      <w:rFonts w:ascii="Arial" w:hAnsi="Arial" w:cs="Times New Roman"/>
      <w:sz w:val="20"/>
      <w:szCs w:val="20"/>
      <w:lang w:val="en-US" w:eastAsia="en-US"/>
    </w:rPr>
  </w:style>
  <w:style w:type="character" w:styleId="CommentReference">
    <w:name w:val="annotation reference"/>
    <w:uiPriority w:val="99"/>
    <w:semiHidden/>
    <w:rsid w:val="00BE4E14"/>
    <w:rPr>
      <w:rFonts w:cs="Times New Roman"/>
      <w:sz w:val="16"/>
    </w:rPr>
  </w:style>
  <w:style w:type="paragraph" w:styleId="CommentText">
    <w:name w:val="annotation text"/>
    <w:basedOn w:val="Normal"/>
    <w:link w:val="CommentTextChar"/>
    <w:uiPriority w:val="99"/>
    <w:semiHidden/>
    <w:rsid w:val="00BE4E14"/>
    <w:rPr>
      <w:sz w:val="20"/>
    </w:rPr>
  </w:style>
  <w:style w:type="character" w:customStyle="1" w:styleId="CommentTextChar">
    <w:name w:val="Comment Text Char"/>
    <w:link w:val="CommentText"/>
    <w:uiPriority w:val="99"/>
    <w:semiHidden/>
    <w:locked/>
    <w:rsid w:val="00481A84"/>
    <w:rPr>
      <w:rFonts w:ascii="Arial" w:hAnsi="Arial" w:cs="Times New Roman"/>
      <w:sz w:val="20"/>
      <w:szCs w:val="20"/>
      <w:lang w:val="en-US" w:eastAsia="en-US"/>
    </w:rPr>
  </w:style>
  <w:style w:type="paragraph" w:styleId="CommentSubject">
    <w:name w:val="annotation subject"/>
    <w:basedOn w:val="CommentText"/>
    <w:next w:val="CommentText"/>
    <w:link w:val="CommentSubjectChar"/>
    <w:uiPriority w:val="99"/>
    <w:semiHidden/>
    <w:rsid w:val="00BE4E14"/>
    <w:rPr>
      <w:b/>
      <w:bCs/>
    </w:rPr>
  </w:style>
  <w:style w:type="character" w:customStyle="1" w:styleId="CommentSubjectChar">
    <w:name w:val="Comment Subject Char"/>
    <w:link w:val="CommentSubject"/>
    <w:uiPriority w:val="99"/>
    <w:semiHidden/>
    <w:locked/>
    <w:rsid w:val="00481A84"/>
    <w:rPr>
      <w:rFonts w:ascii="Arial" w:hAnsi="Arial" w:cs="Times New Roman"/>
      <w:b/>
      <w:bCs/>
      <w:sz w:val="20"/>
      <w:szCs w:val="20"/>
      <w:lang w:val="en-US" w:eastAsia="en-US"/>
    </w:rPr>
  </w:style>
  <w:style w:type="paragraph" w:customStyle="1" w:styleId="ListParagraph1">
    <w:name w:val="List Paragraph1"/>
    <w:basedOn w:val="Normal"/>
    <w:uiPriority w:val="99"/>
    <w:qFormat/>
    <w:rsid w:val="002E74B3"/>
    <w:pPr>
      <w:spacing w:after="200" w:line="276" w:lineRule="auto"/>
      <w:ind w:left="720"/>
      <w:contextualSpacing/>
    </w:pPr>
    <w:rPr>
      <w:rFonts w:ascii="Calibri" w:eastAsia="Calibri" w:hAnsi="Calibri"/>
      <w:szCs w:val="22"/>
      <w:lang w:val="cs-CZ"/>
    </w:rPr>
  </w:style>
  <w:style w:type="paragraph" w:customStyle="1" w:styleId="NoSpacing1">
    <w:name w:val="No Spacing1"/>
    <w:uiPriority w:val="99"/>
    <w:qFormat/>
    <w:rsid w:val="002E74B3"/>
    <w:rPr>
      <w:rFonts w:ascii="Calibri" w:eastAsia="Calibri" w:hAnsi="Calibri"/>
      <w:sz w:val="22"/>
      <w:szCs w:val="22"/>
      <w:lang w:val="cs-CZ" w:eastAsia="en-US"/>
    </w:rPr>
  </w:style>
  <w:style w:type="paragraph" w:customStyle="1" w:styleId="Revision1">
    <w:name w:val="Revision1"/>
    <w:hidden/>
    <w:uiPriority w:val="99"/>
    <w:semiHidden/>
    <w:rsid w:val="00841FBD"/>
    <w:rPr>
      <w:rFonts w:ascii="Arial" w:hAnsi="Arial"/>
      <w:sz w:val="22"/>
      <w:lang w:val="en-US" w:eastAsia="en-US"/>
    </w:rPr>
  </w:style>
  <w:style w:type="paragraph" w:customStyle="1" w:styleId="Default">
    <w:name w:val="Default"/>
    <w:rsid w:val="0096271D"/>
    <w:pPr>
      <w:autoSpaceDE w:val="0"/>
      <w:autoSpaceDN w:val="0"/>
      <w:adjustRightInd w:val="0"/>
    </w:pPr>
    <w:rPr>
      <w:rFonts w:ascii="Arial" w:eastAsia="MS Mincho" w:hAnsi="Arial" w:cs="Arial"/>
      <w:color w:val="000000"/>
      <w:sz w:val="24"/>
      <w:szCs w:val="24"/>
      <w:lang w:val="en-US" w:eastAsia="en-US"/>
    </w:rPr>
  </w:style>
  <w:style w:type="paragraph" w:styleId="NormalWeb">
    <w:name w:val="Normal (Web)"/>
    <w:basedOn w:val="Normal"/>
    <w:rsid w:val="00934EC7"/>
    <w:pPr>
      <w:spacing w:before="100" w:beforeAutospacing="1" w:after="100" w:afterAutospacing="1"/>
    </w:pPr>
    <w:rPr>
      <w:rFonts w:ascii="Times New Roman" w:hAnsi="Times New Roman"/>
      <w:sz w:val="24"/>
      <w:szCs w:val="24"/>
      <w:lang w:val="cs-CZ" w:eastAsia="cs-CZ"/>
    </w:rPr>
  </w:style>
  <w:style w:type="character" w:styleId="Hyperlink">
    <w:name w:val="Hyperlink"/>
    <w:rsid w:val="00934EC7"/>
    <w:rPr>
      <w:color w:val="0000FF"/>
      <w:u w:val="single"/>
    </w:rPr>
  </w:style>
  <w:style w:type="character" w:styleId="Strong">
    <w:name w:val="Strong"/>
    <w:qFormat/>
    <w:locked/>
    <w:rsid w:val="00934EC7"/>
    <w:rPr>
      <w:b/>
      <w:bCs/>
    </w:rPr>
  </w:style>
  <w:style w:type="paragraph" w:styleId="ListParagraph">
    <w:name w:val="List Paragraph"/>
    <w:basedOn w:val="Normal"/>
    <w:uiPriority w:val="34"/>
    <w:qFormat/>
    <w:rsid w:val="009D253E"/>
    <w:pPr>
      <w:ind w:left="720"/>
      <w:contextualSpacing/>
    </w:pPr>
  </w:style>
  <w:style w:type="paragraph" w:styleId="Revision">
    <w:name w:val="Revision"/>
    <w:hidden/>
    <w:uiPriority w:val="99"/>
    <w:semiHidden/>
    <w:rsid w:val="00DA3F46"/>
    <w:rPr>
      <w:rFonts w:ascii="Arial" w:hAnsi="Arial"/>
      <w:sz w:val="22"/>
      <w:lang w:val="en-US" w:eastAsia="en-US"/>
    </w:rPr>
  </w:style>
  <w:style w:type="paragraph" w:styleId="Caption">
    <w:name w:val="caption"/>
    <w:basedOn w:val="Normal"/>
    <w:next w:val="Normal"/>
    <w:qFormat/>
    <w:locked/>
    <w:rsid w:val="00A47562"/>
    <w:pPr>
      <w:tabs>
        <w:tab w:val="left" w:pos="0"/>
        <w:tab w:val="left" w:pos="720"/>
        <w:tab w:val="left" w:pos="1440"/>
        <w:tab w:val="left" w:pos="2160"/>
        <w:tab w:val="left" w:pos="3150"/>
        <w:tab w:val="left" w:pos="4320"/>
      </w:tabs>
      <w:spacing w:before="120" w:after="120"/>
      <w:jc w:val="center"/>
    </w:pPr>
    <w:rPr>
      <w:rFonts w:ascii="Times New Roman" w:hAnsi="Times New Roman"/>
      <w:sz w:val="24"/>
      <w:lang w:val="en-GB" w:eastAsia="hu-HU"/>
    </w:rPr>
  </w:style>
  <w:style w:type="character" w:styleId="PageNumber">
    <w:name w:val="page number"/>
    <w:uiPriority w:val="99"/>
    <w:rsid w:val="00A47562"/>
    <w:rPr>
      <w:b/>
      <w:i/>
      <w:sz w:val="16"/>
      <w:bdr w:val="none" w:sz="0" w:space="0" w:color="auto"/>
      <w:shd w:val="clear" w:color="auto" w:fill="auto"/>
    </w:rPr>
  </w:style>
  <w:style w:type="paragraph" w:customStyle="1" w:styleId="c-sor1">
    <w:name w:val="c-sor1"/>
    <w:basedOn w:val="Normal"/>
    <w:rsid w:val="00A47562"/>
    <w:pPr>
      <w:spacing w:before="120"/>
      <w:jc w:val="both"/>
    </w:pPr>
    <w:rPr>
      <w:rFonts w:ascii="Times New Roman" w:hAnsi="Times New Roman"/>
      <w:color w:val="000000"/>
      <w:sz w:val="28"/>
      <w:lang w:val="en-GB"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44711">
      <w:bodyDiv w:val="1"/>
      <w:marLeft w:val="0"/>
      <w:marRight w:val="0"/>
      <w:marTop w:val="0"/>
      <w:marBottom w:val="0"/>
      <w:divBdr>
        <w:top w:val="none" w:sz="0" w:space="0" w:color="auto"/>
        <w:left w:val="none" w:sz="0" w:space="0" w:color="auto"/>
        <w:bottom w:val="none" w:sz="0" w:space="0" w:color="auto"/>
        <w:right w:val="none" w:sz="0" w:space="0" w:color="auto"/>
      </w:divBdr>
    </w:div>
    <w:div w:id="991517493">
      <w:bodyDiv w:val="1"/>
      <w:marLeft w:val="0"/>
      <w:marRight w:val="0"/>
      <w:marTop w:val="0"/>
      <w:marBottom w:val="0"/>
      <w:divBdr>
        <w:top w:val="none" w:sz="0" w:space="0" w:color="auto"/>
        <w:left w:val="none" w:sz="0" w:space="0" w:color="auto"/>
        <w:bottom w:val="none" w:sz="0" w:space="0" w:color="auto"/>
        <w:right w:val="none" w:sz="0" w:space="0" w:color="auto"/>
      </w:divBdr>
      <w:divsChild>
        <w:div w:id="588585984">
          <w:marLeft w:val="0"/>
          <w:marRight w:val="0"/>
          <w:marTop w:val="0"/>
          <w:marBottom w:val="0"/>
          <w:divBdr>
            <w:top w:val="none" w:sz="0" w:space="0" w:color="auto"/>
            <w:left w:val="none" w:sz="0" w:space="0" w:color="auto"/>
            <w:bottom w:val="none" w:sz="0" w:space="0" w:color="auto"/>
            <w:right w:val="none" w:sz="0" w:space="0" w:color="auto"/>
          </w:divBdr>
        </w:div>
      </w:divsChild>
    </w:div>
    <w:div w:id="1301770432">
      <w:bodyDiv w:val="1"/>
      <w:marLeft w:val="0"/>
      <w:marRight w:val="0"/>
      <w:marTop w:val="0"/>
      <w:marBottom w:val="0"/>
      <w:divBdr>
        <w:top w:val="none" w:sz="0" w:space="0" w:color="auto"/>
        <w:left w:val="none" w:sz="0" w:space="0" w:color="auto"/>
        <w:bottom w:val="none" w:sz="0" w:space="0" w:color="auto"/>
        <w:right w:val="none" w:sz="0" w:space="0" w:color="auto"/>
      </w:divBdr>
      <w:divsChild>
        <w:div w:id="1363170799">
          <w:marLeft w:val="0"/>
          <w:marRight w:val="0"/>
          <w:marTop w:val="0"/>
          <w:marBottom w:val="0"/>
          <w:divBdr>
            <w:top w:val="none" w:sz="0" w:space="0" w:color="auto"/>
            <w:left w:val="none" w:sz="0" w:space="0" w:color="auto"/>
            <w:bottom w:val="none" w:sz="0" w:space="0" w:color="auto"/>
            <w:right w:val="none" w:sz="0" w:space="0" w:color="auto"/>
          </w:divBdr>
          <w:divsChild>
            <w:div w:id="1197236139">
              <w:marLeft w:val="0"/>
              <w:marRight w:val="0"/>
              <w:marTop w:val="0"/>
              <w:marBottom w:val="0"/>
              <w:divBdr>
                <w:top w:val="none" w:sz="0" w:space="0" w:color="auto"/>
                <w:left w:val="none" w:sz="0" w:space="0" w:color="auto"/>
                <w:bottom w:val="none" w:sz="0" w:space="0" w:color="auto"/>
                <w:right w:val="none" w:sz="0" w:space="0" w:color="auto"/>
              </w:divBdr>
              <w:divsChild>
                <w:div w:id="1521356166">
                  <w:marLeft w:val="0"/>
                  <w:marRight w:val="0"/>
                  <w:marTop w:val="0"/>
                  <w:marBottom w:val="0"/>
                  <w:divBdr>
                    <w:top w:val="none" w:sz="0" w:space="0" w:color="auto"/>
                    <w:left w:val="none" w:sz="0" w:space="0" w:color="auto"/>
                    <w:bottom w:val="none" w:sz="0" w:space="0" w:color="auto"/>
                    <w:right w:val="none" w:sz="0" w:space="0" w:color="auto"/>
                  </w:divBdr>
                  <w:divsChild>
                    <w:div w:id="1553466641">
                      <w:marLeft w:val="0"/>
                      <w:marRight w:val="0"/>
                      <w:marTop w:val="0"/>
                      <w:marBottom w:val="0"/>
                      <w:divBdr>
                        <w:top w:val="none" w:sz="0" w:space="0" w:color="auto"/>
                        <w:left w:val="none" w:sz="0" w:space="0" w:color="auto"/>
                        <w:bottom w:val="none" w:sz="0" w:space="0" w:color="auto"/>
                        <w:right w:val="none" w:sz="0" w:space="0" w:color="auto"/>
                      </w:divBdr>
                      <w:divsChild>
                        <w:div w:id="1453790425">
                          <w:marLeft w:val="0"/>
                          <w:marRight w:val="0"/>
                          <w:marTop w:val="0"/>
                          <w:marBottom w:val="0"/>
                          <w:divBdr>
                            <w:top w:val="none" w:sz="0" w:space="0" w:color="auto"/>
                            <w:left w:val="none" w:sz="0" w:space="0" w:color="auto"/>
                            <w:bottom w:val="none" w:sz="0" w:space="0" w:color="auto"/>
                            <w:right w:val="none" w:sz="0" w:space="0" w:color="auto"/>
                          </w:divBdr>
                          <w:divsChild>
                            <w:div w:id="1310136704">
                              <w:marLeft w:val="0"/>
                              <w:marRight w:val="0"/>
                              <w:marTop w:val="0"/>
                              <w:marBottom w:val="0"/>
                              <w:divBdr>
                                <w:top w:val="none" w:sz="0" w:space="0" w:color="auto"/>
                                <w:left w:val="none" w:sz="0" w:space="0" w:color="auto"/>
                                <w:bottom w:val="none" w:sz="0" w:space="0" w:color="auto"/>
                                <w:right w:val="none" w:sz="0" w:space="0" w:color="auto"/>
                              </w:divBdr>
                              <w:divsChild>
                                <w:div w:id="969632984">
                                  <w:marLeft w:val="0"/>
                                  <w:marRight w:val="0"/>
                                  <w:marTop w:val="0"/>
                                  <w:marBottom w:val="0"/>
                                  <w:divBdr>
                                    <w:top w:val="none" w:sz="0" w:space="0" w:color="auto"/>
                                    <w:left w:val="none" w:sz="0" w:space="0" w:color="auto"/>
                                    <w:bottom w:val="none" w:sz="0" w:space="0" w:color="auto"/>
                                    <w:right w:val="none" w:sz="0" w:space="0" w:color="auto"/>
                                  </w:divBdr>
                                  <w:divsChild>
                                    <w:div w:id="243298944">
                                      <w:marLeft w:val="0"/>
                                      <w:marRight w:val="0"/>
                                      <w:marTop w:val="0"/>
                                      <w:marBottom w:val="0"/>
                                      <w:divBdr>
                                        <w:top w:val="none" w:sz="0" w:space="0" w:color="auto"/>
                                        <w:left w:val="none" w:sz="0" w:space="0" w:color="auto"/>
                                        <w:bottom w:val="none" w:sz="0" w:space="0" w:color="auto"/>
                                        <w:right w:val="none" w:sz="0" w:space="0" w:color="auto"/>
                                      </w:divBdr>
                                      <w:divsChild>
                                        <w:div w:id="69045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sujb.cz/fileadmin/sujb/docs/legislativa/V1322008.doc"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2.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7157A-71FC-432D-B77A-CC60547D2C06}">
  <ds:schemaRefs>
    <ds:schemaRef ds:uri="http://schemas.microsoft.com/office/2006/metadata/customXsn"/>
  </ds:schemaRefs>
</ds:datastoreItem>
</file>

<file path=customXml/itemProps2.xml><?xml version="1.0" encoding="utf-8"?>
<ds:datastoreItem xmlns:ds="http://schemas.openxmlformats.org/officeDocument/2006/customXml" ds:itemID="{AFDD4740-F354-4B7A-9F8D-773D717B9A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0B9249D-3914-47A6-8A89-C94D1FB2F92E}">
  <ds:schemaRefs>
    <ds:schemaRef ds:uri="http://schemas.microsoft.com/sharepoint/v3/contenttype/forms"/>
  </ds:schemaRefs>
</ds:datastoreItem>
</file>

<file path=customXml/itemProps4.xml><?xml version="1.0" encoding="utf-8"?>
<ds:datastoreItem xmlns:ds="http://schemas.openxmlformats.org/officeDocument/2006/customXml" ds:itemID="{698326E5-F7C9-4A28-833C-0F7EFE7D0459}">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www.w3.org/XML/1998/namespace"/>
    <ds:schemaRef ds:uri="http://purl.org/dc/dcmitype/"/>
  </ds:schemaRefs>
</ds:datastoreItem>
</file>

<file path=customXml/itemProps5.xml><?xml version="1.0" encoding="utf-8"?>
<ds:datastoreItem xmlns:ds="http://schemas.openxmlformats.org/officeDocument/2006/customXml" ds:itemID="{C5AB3495-29DE-49A2-A0BC-98C8F552A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1682</Words>
  <Characters>9648</Characters>
  <Application>Microsoft Office Word</Application>
  <DocSecurity>0</DocSecurity>
  <Lines>80</Lines>
  <Paragraphs>22</Paragraphs>
  <ScaleCrop>false</ScaleCrop>
  <HeadingPairs>
    <vt:vector size="12" baseType="variant">
      <vt:variant>
        <vt:lpstr>Titel</vt:lpstr>
      </vt:variant>
      <vt:variant>
        <vt:i4>1</vt:i4>
      </vt:variant>
      <vt:variant>
        <vt:lpstr>Cím</vt:lpstr>
      </vt:variant>
      <vt:variant>
        <vt:i4>1</vt:i4>
      </vt:variant>
      <vt:variant>
        <vt:lpstr>Title</vt:lpstr>
      </vt:variant>
      <vt:variant>
        <vt:i4>1</vt:i4>
      </vt:variant>
      <vt:variant>
        <vt:lpstr>Název</vt:lpstr>
      </vt:variant>
      <vt:variant>
        <vt:i4>1</vt:i4>
      </vt:variant>
      <vt:variant>
        <vt:lpstr>Názov</vt:lpstr>
      </vt:variant>
      <vt:variant>
        <vt:i4>1</vt:i4>
      </vt:variant>
      <vt:variant>
        <vt:lpstr>Название</vt:lpstr>
      </vt:variant>
      <vt:variant>
        <vt:i4>1</vt:i4>
      </vt:variant>
    </vt:vector>
  </HeadingPairs>
  <TitlesOfParts>
    <vt:vector size="6" baseType="lpstr">
      <vt:lpstr>CHAPTER X</vt:lpstr>
      <vt:lpstr>CHAPTER X</vt:lpstr>
      <vt:lpstr>CHAPTER X</vt:lpstr>
      <vt:lpstr>CHAPTER X</vt:lpstr>
      <vt:lpstr>CHAPTER X</vt:lpstr>
      <vt:lpstr>CHAPTER X</vt:lpstr>
    </vt:vector>
  </TitlesOfParts>
  <Company>Nome da sua empresa</Company>
  <LinksUpToDate>false</LinksUpToDate>
  <CharactersWithSpaces>11308</CharactersWithSpaces>
  <SharedDoc>false</SharedDoc>
  <HLinks>
    <vt:vector size="6" baseType="variant">
      <vt:variant>
        <vt:i4>3342392</vt:i4>
      </vt:variant>
      <vt:variant>
        <vt:i4>0</vt:i4>
      </vt:variant>
      <vt:variant>
        <vt:i4>0</vt:i4>
      </vt:variant>
      <vt:variant>
        <vt:i4>5</vt:i4>
      </vt:variant>
      <vt:variant>
        <vt:lpwstr>http://www.sujb.cz/fileadmin/sujb/docs/legislativa/V1322008.doc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X</dc:title>
  <dc:subject/>
  <dc:creator>Paulo Affonso</dc:creator>
  <cp:keywords/>
  <cp:lastModifiedBy>KRIVANEK, Robert</cp:lastModifiedBy>
  <cp:revision>3</cp:revision>
  <cp:lastPrinted>2016-12-19T10:50:00Z</cp:lastPrinted>
  <dcterms:created xsi:type="dcterms:W3CDTF">2020-12-22T16:39:00Z</dcterms:created>
  <dcterms:modified xsi:type="dcterms:W3CDTF">2020-12-22T16:40:00Z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0x01010086ACA7C15B08304CAE7CEE9FF3F09770</vt:lpwstr>
  </property>
  <property fmtid="{D5CDD505-2E9C-101B-9397-08002B2CF9AE}" pid="3" name="_AdHocReviewCycleID">
    <vt:i4>-1074821481</vt:i4>
  </property>
  <property fmtid="{D5CDD505-2E9C-101B-9397-08002B2CF9AE}" pid="4" name="_NewReviewCycle">
    <vt:lpwstr/>
  </property>
  <property fmtid="{D5CDD505-2E9C-101B-9397-08002B2CF9AE}" pid="5" name="_EmailSubject">
    <vt:lpwstr>AMP156: Comments resolved?</vt:lpwstr>
  </property>
  <property fmtid="{D5CDD505-2E9C-101B-9397-08002B2CF9AE}" pid="6" name="_AuthorEmail">
    <vt:lpwstr>Jens.Heldt@kkl.ch</vt:lpwstr>
  </property>
  <property fmtid="{D5CDD505-2E9C-101B-9397-08002B2CF9AE}" pid="7" name="_AuthorEmailDisplayName">
    <vt:lpwstr>Heldt Jens (hej) KKL/MPS</vt:lpwstr>
  </property>
  <property fmtid="{D5CDD505-2E9C-101B-9397-08002B2CF9AE}" pid="8" name="_ReviewingToolsShownOnce">
    <vt:lpwstr/>
  </property>
</Properties>
</file>