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56" w:rsidRPr="001F776E" w:rsidRDefault="00F96163" w:rsidP="001F776E">
      <w:pPr>
        <w:pStyle w:val="Default"/>
        <w:tabs>
          <w:tab w:val="left" w:pos="1134"/>
        </w:tabs>
        <w:spacing w:before="120" w:after="120"/>
        <w:jc w:val="both"/>
        <w:rPr>
          <w:rFonts w:ascii="Times New Roman" w:hAnsi="Times New Roman" w:cs="Times New Roman"/>
        </w:rPr>
      </w:pPr>
      <w:r w:rsidRPr="001F776E">
        <w:rPr>
          <w:rFonts w:ascii="Times New Roman" w:hAnsi="Times New Roman" w:cs="Times New Roman"/>
          <w:b/>
        </w:rPr>
        <w:t>AMP</w:t>
      </w:r>
      <w:r w:rsidR="0053172F" w:rsidRPr="001F776E">
        <w:rPr>
          <w:rFonts w:ascii="Times New Roman" w:hAnsi="Times New Roman" w:cs="Times New Roman"/>
          <w:b/>
        </w:rPr>
        <w:t xml:space="preserve"> </w:t>
      </w:r>
      <w:r w:rsidRPr="001F776E">
        <w:rPr>
          <w:rFonts w:ascii="Times New Roman" w:hAnsi="Times New Roman" w:cs="Times New Roman"/>
          <w:b/>
        </w:rPr>
        <w:t xml:space="preserve">142 CANDU/PHWR </w:t>
      </w:r>
      <w:r w:rsidRPr="001F776E">
        <w:rPr>
          <w:rFonts w:ascii="Times New Roman" w:hAnsi="Times New Roman" w:cs="Times New Roman"/>
          <w:b/>
          <w:bCs/>
        </w:rPr>
        <w:t>FUEL HANDLING</w:t>
      </w:r>
      <w:r w:rsidR="001E5B9B" w:rsidRPr="001F776E">
        <w:rPr>
          <w:rFonts w:ascii="Times New Roman" w:hAnsi="Times New Roman" w:cs="Times New Roman"/>
          <w:b/>
          <w:bCs/>
          <w:lang w:val="en-GB"/>
        </w:rPr>
        <w:t xml:space="preserve"> </w:t>
      </w:r>
      <w:r w:rsidR="001E5B9B" w:rsidRPr="001F776E">
        <w:rPr>
          <w:rFonts w:ascii="Times New Roman" w:hAnsi="Times New Roman" w:cs="Times New Roman"/>
          <w:b/>
          <w:bCs/>
          <w:caps/>
        </w:rPr>
        <w:t>(VERSION 2017)</w:t>
      </w:r>
      <w:r w:rsidR="001E5B9B" w:rsidRPr="001F776E">
        <w:rPr>
          <w:rFonts w:ascii="Times New Roman" w:hAnsi="Times New Roman" w:cs="Times New Roman"/>
          <w:caps/>
        </w:rPr>
        <w:t xml:space="preserve"> </w:t>
      </w:r>
      <w:r w:rsidR="001E5B9B" w:rsidRPr="001F776E">
        <w:rPr>
          <w:rFonts w:ascii="Times New Roman" w:hAnsi="Times New Roman" w:cs="Times New Roman"/>
          <w:lang w:val="en-GB"/>
        </w:rPr>
        <w:t xml:space="preserve"> </w:t>
      </w:r>
      <w:r w:rsidRPr="001F776E">
        <w:rPr>
          <w:rFonts w:ascii="Times New Roman" w:hAnsi="Times New Roman" w:cs="Times New Roman"/>
          <w:b/>
        </w:rPr>
        <w:t xml:space="preserve"> </w:t>
      </w:r>
    </w:p>
    <w:p w:rsidR="00D96956" w:rsidRPr="001F776E" w:rsidRDefault="00A147FF" w:rsidP="001F776E">
      <w:pPr>
        <w:pStyle w:val="Default"/>
        <w:spacing w:before="120" w:after="120"/>
        <w:jc w:val="both"/>
        <w:rPr>
          <w:rFonts w:ascii="Times New Roman" w:hAnsi="Times New Roman" w:cs="Times New Roman"/>
        </w:rPr>
      </w:pPr>
      <w:proofErr w:type="spellStart"/>
      <w:r w:rsidRPr="001F776E">
        <w:rPr>
          <w:rFonts w:ascii="Times New Roman" w:hAnsi="Times New Roman" w:cs="Times New Roman"/>
          <w:b/>
        </w:rPr>
        <w:t>Programme</w:t>
      </w:r>
      <w:proofErr w:type="spellEnd"/>
      <w:r w:rsidR="00D96956" w:rsidRPr="001F776E">
        <w:rPr>
          <w:rFonts w:ascii="Times New Roman" w:hAnsi="Times New Roman" w:cs="Times New Roman"/>
          <w:b/>
        </w:rPr>
        <w:t xml:space="preserve"> Description</w:t>
      </w:r>
      <w:r w:rsidR="00D96956" w:rsidRPr="001F776E">
        <w:rPr>
          <w:rFonts w:ascii="Times New Roman" w:hAnsi="Times New Roman" w:cs="Times New Roman"/>
          <w:b/>
        </w:rPr>
        <w:tab/>
      </w:r>
    </w:p>
    <w:p w:rsidR="004B7CC2" w:rsidRPr="001F776E" w:rsidRDefault="00D96956" w:rsidP="001F776E">
      <w:pPr>
        <w:widowControl/>
        <w:autoSpaceDE w:val="0"/>
        <w:autoSpaceDN w:val="0"/>
        <w:adjustRightInd w:val="0"/>
        <w:spacing w:before="120" w:after="120"/>
        <w:rPr>
          <w:rFonts w:ascii="Times New Roman" w:hAnsi="Times New Roman"/>
          <w:sz w:val="24"/>
        </w:rPr>
      </w:pPr>
      <w:r w:rsidRPr="001F776E">
        <w:rPr>
          <w:rFonts w:ascii="Times New Roman" w:hAnsi="Times New Roman"/>
          <w:sz w:val="24"/>
        </w:rPr>
        <w:t xml:space="preserve">The </w:t>
      </w:r>
      <w:r w:rsidR="00697715" w:rsidRPr="001F776E">
        <w:rPr>
          <w:rFonts w:ascii="Times New Roman" w:hAnsi="Times New Roman"/>
          <w:sz w:val="24"/>
        </w:rPr>
        <w:t>m</w:t>
      </w:r>
      <w:r w:rsidRPr="001F776E">
        <w:rPr>
          <w:rFonts w:ascii="Times New Roman" w:hAnsi="Times New Roman"/>
          <w:sz w:val="24"/>
        </w:rPr>
        <w:t xml:space="preserve">ain objective of this </w:t>
      </w:r>
      <w:proofErr w:type="spellStart"/>
      <w:r w:rsidR="00A147FF" w:rsidRPr="001F776E">
        <w:rPr>
          <w:rFonts w:ascii="Times New Roman" w:hAnsi="Times New Roman"/>
          <w:sz w:val="24"/>
        </w:rPr>
        <w:t>programme</w:t>
      </w:r>
      <w:proofErr w:type="spellEnd"/>
      <w:r w:rsidRPr="001F776E">
        <w:rPr>
          <w:rFonts w:ascii="Times New Roman" w:hAnsi="Times New Roman"/>
          <w:sz w:val="24"/>
        </w:rPr>
        <w:t xml:space="preserve"> is timely detection and mitigation of ageing degradation of </w:t>
      </w:r>
      <w:r w:rsidR="007E3B37" w:rsidRPr="001F776E">
        <w:rPr>
          <w:rFonts w:ascii="Times New Roman" w:hAnsi="Times New Roman"/>
          <w:sz w:val="24"/>
        </w:rPr>
        <w:t xml:space="preserve">mechanical </w:t>
      </w:r>
      <w:r w:rsidR="007772FA" w:rsidRPr="001F776E">
        <w:rPr>
          <w:rFonts w:ascii="Times New Roman" w:hAnsi="Times New Roman"/>
          <w:sz w:val="24"/>
        </w:rPr>
        <w:t xml:space="preserve">components/assemblies of the </w:t>
      </w:r>
      <w:r w:rsidR="00C72B37" w:rsidRPr="001F776E">
        <w:rPr>
          <w:rFonts w:ascii="Times New Roman" w:hAnsi="Times New Roman"/>
          <w:sz w:val="24"/>
        </w:rPr>
        <w:t>fuel handling system</w:t>
      </w:r>
      <w:r w:rsidR="000542A8" w:rsidRPr="001F776E">
        <w:rPr>
          <w:rFonts w:ascii="Times New Roman" w:hAnsi="Times New Roman"/>
          <w:sz w:val="24"/>
        </w:rPr>
        <w:t>s</w:t>
      </w:r>
      <w:r w:rsidRPr="001F776E">
        <w:rPr>
          <w:rFonts w:ascii="Times New Roman" w:hAnsi="Times New Roman"/>
          <w:sz w:val="24"/>
        </w:rPr>
        <w:t xml:space="preserve"> of </w:t>
      </w:r>
      <w:r w:rsidR="00F96163" w:rsidRPr="001F776E">
        <w:rPr>
          <w:rFonts w:ascii="Times New Roman" w:hAnsi="Times New Roman"/>
          <w:sz w:val="24"/>
        </w:rPr>
        <w:t>CANDU and CANDU/PHWR</w:t>
      </w:r>
      <w:r w:rsidR="00C30E44" w:rsidRPr="001F776E">
        <w:rPr>
          <w:rFonts w:ascii="Times New Roman" w:hAnsi="Times New Roman"/>
          <w:sz w:val="24"/>
        </w:rPr>
        <w:t xml:space="preserve"> </w:t>
      </w:r>
      <w:r w:rsidRPr="001F776E">
        <w:rPr>
          <w:rFonts w:ascii="Times New Roman" w:hAnsi="Times New Roman"/>
          <w:sz w:val="24"/>
        </w:rPr>
        <w:t xml:space="preserve">in conformance with the guidelines, codes and standards applicable by the Member States, to ensure their integrity and functional capability through plant service life. </w:t>
      </w:r>
      <w:r w:rsidR="004B7CC2" w:rsidRPr="001F776E">
        <w:rPr>
          <w:rFonts w:ascii="Times New Roman" w:hAnsi="Times New Roman"/>
          <w:sz w:val="24"/>
        </w:rPr>
        <w:t>Ageing management guidelines for nuclear power plants are also given in safety guide [1].</w:t>
      </w:r>
    </w:p>
    <w:p w:rsidR="00C60BE7" w:rsidRPr="001F776E" w:rsidRDefault="00C60BE7" w:rsidP="001F776E">
      <w:pPr>
        <w:widowControl/>
        <w:autoSpaceDE w:val="0"/>
        <w:autoSpaceDN w:val="0"/>
        <w:adjustRightInd w:val="0"/>
        <w:spacing w:before="120" w:after="120"/>
        <w:rPr>
          <w:rFonts w:ascii="Times New Roman" w:hAnsi="Times New Roman"/>
          <w:sz w:val="24"/>
        </w:rPr>
      </w:pPr>
      <w:r w:rsidRPr="001F776E">
        <w:rPr>
          <w:rFonts w:ascii="Times New Roman" w:hAnsi="Times New Roman"/>
          <w:sz w:val="24"/>
        </w:rPr>
        <w:t xml:space="preserve">The </w:t>
      </w:r>
      <w:proofErr w:type="gramStart"/>
      <w:r w:rsidRPr="001F776E">
        <w:rPr>
          <w:rFonts w:ascii="Times New Roman" w:hAnsi="Times New Roman"/>
          <w:sz w:val="24"/>
        </w:rPr>
        <w:t>on-power</w:t>
      </w:r>
      <w:proofErr w:type="gramEnd"/>
      <w:r w:rsidRPr="001F776E">
        <w:rPr>
          <w:rFonts w:ascii="Times New Roman" w:hAnsi="Times New Roman"/>
          <w:sz w:val="24"/>
        </w:rPr>
        <w:t xml:space="preserve"> </w:t>
      </w:r>
      <w:r w:rsidR="00F96163" w:rsidRPr="001F776E">
        <w:rPr>
          <w:rFonts w:ascii="Times New Roman" w:hAnsi="Times New Roman"/>
          <w:sz w:val="24"/>
        </w:rPr>
        <w:t>fueling</w:t>
      </w:r>
      <w:r w:rsidRPr="001F776E">
        <w:rPr>
          <w:rFonts w:ascii="Times New Roman" w:hAnsi="Times New Roman"/>
          <w:sz w:val="24"/>
        </w:rPr>
        <w:t xml:space="preserve"> operations are carried out by two remotely controlled </w:t>
      </w:r>
      <w:r w:rsidR="00F96163" w:rsidRPr="001F776E">
        <w:rPr>
          <w:rFonts w:ascii="Times New Roman" w:hAnsi="Times New Roman"/>
          <w:sz w:val="24"/>
        </w:rPr>
        <w:t>fueling</w:t>
      </w:r>
      <w:r w:rsidRPr="001F776E">
        <w:rPr>
          <w:rFonts w:ascii="Times New Roman" w:hAnsi="Times New Roman"/>
          <w:sz w:val="24"/>
        </w:rPr>
        <w:t xml:space="preserve"> machines, operating at each end of a </w:t>
      </w:r>
      <w:r w:rsidRPr="001F776E">
        <w:rPr>
          <w:rStyle w:val="hit"/>
          <w:rFonts w:ascii="Times New Roman" w:hAnsi="Times New Roman"/>
          <w:sz w:val="24"/>
        </w:rPr>
        <w:t>fuel</w:t>
      </w:r>
      <w:r w:rsidRPr="001F776E">
        <w:rPr>
          <w:rFonts w:ascii="Times New Roman" w:hAnsi="Times New Roman"/>
          <w:sz w:val="24"/>
        </w:rPr>
        <w:t xml:space="preserve"> channel. While new </w:t>
      </w:r>
      <w:r w:rsidRPr="001F776E">
        <w:rPr>
          <w:rStyle w:val="hit"/>
          <w:rFonts w:ascii="Times New Roman" w:hAnsi="Times New Roman"/>
          <w:sz w:val="24"/>
        </w:rPr>
        <w:t>fuel</w:t>
      </w:r>
      <w:r w:rsidRPr="001F776E">
        <w:rPr>
          <w:rFonts w:ascii="Times New Roman" w:hAnsi="Times New Roman"/>
          <w:sz w:val="24"/>
        </w:rPr>
        <w:t xml:space="preserve"> bundles, from one-</w:t>
      </w:r>
      <w:r w:rsidR="00F96163" w:rsidRPr="001F776E">
        <w:rPr>
          <w:rFonts w:ascii="Times New Roman" w:hAnsi="Times New Roman"/>
          <w:sz w:val="24"/>
        </w:rPr>
        <w:t>fueling</w:t>
      </w:r>
      <w:r w:rsidRPr="001F776E">
        <w:rPr>
          <w:rFonts w:ascii="Times New Roman" w:hAnsi="Times New Roman"/>
          <w:sz w:val="24"/>
        </w:rPr>
        <w:t xml:space="preserve"> machine are inserted into a </w:t>
      </w:r>
      <w:r w:rsidRPr="001F776E">
        <w:rPr>
          <w:rStyle w:val="hit"/>
          <w:rFonts w:ascii="Times New Roman" w:hAnsi="Times New Roman"/>
          <w:sz w:val="24"/>
        </w:rPr>
        <w:t>fuel</w:t>
      </w:r>
      <w:r w:rsidRPr="001F776E">
        <w:rPr>
          <w:rFonts w:ascii="Times New Roman" w:hAnsi="Times New Roman"/>
          <w:sz w:val="24"/>
        </w:rPr>
        <w:t xml:space="preserve"> channel, irradiated </w:t>
      </w:r>
      <w:r w:rsidRPr="001F776E">
        <w:rPr>
          <w:rStyle w:val="hit"/>
          <w:rFonts w:ascii="Times New Roman" w:hAnsi="Times New Roman"/>
          <w:sz w:val="24"/>
        </w:rPr>
        <w:t>fuel</w:t>
      </w:r>
      <w:r w:rsidRPr="001F776E">
        <w:rPr>
          <w:rFonts w:ascii="Times New Roman" w:hAnsi="Times New Roman"/>
          <w:sz w:val="24"/>
        </w:rPr>
        <w:t xml:space="preserve"> bundles from that channel are received into another </w:t>
      </w:r>
      <w:r w:rsidR="00F96163" w:rsidRPr="001F776E">
        <w:rPr>
          <w:rFonts w:ascii="Times New Roman" w:hAnsi="Times New Roman"/>
          <w:sz w:val="24"/>
        </w:rPr>
        <w:t>fueling</w:t>
      </w:r>
      <w:r w:rsidRPr="001F776E">
        <w:rPr>
          <w:rFonts w:ascii="Times New Roman" w:hAnsi="Times New Roman"/>
          <w:sz w:val="24"/>
        </w:rPr>
        <w:t xml:space="preserve"> machine clamped at another end. Either machine can load or receive </w:t>
      </w:r>
      <w:r w:rsidRPr="001F776E">
        <w:rPr>
          <w:rStyle w:val="hit"/>
          <w:rFonts w:ascii="Times New Roman" w:hAnsi="Times New Roman"/>
          <w:sz w:val="24"/>
        </w:rPr>
        <w:t>fuel</w:t>
      </w:r>
      <w:r w:rsidRPr="001F776E">
        <w:rPr>
          <w:rFonts w:ascii="Times New Roman" w:hAnsi="Times New Roman"/>
          <w:sz w:val="24"/>
        </w:rPr>
        <w:t xml:space="preserve">. The </w:t>
      </w:r>
      <w:r w:rsidR="00F96163" w:rsidRPr="001F776E">
        <w:rPr>
          <w:rFonts w:ascii="Times New Roman" w:hAnsi="Times New Roman"/>
          <w:sz w:val="24"/>
        </w:rPr>
        <w:t>fueling</w:t>
      </w:r>
      <w:r w:rsidRPr="001F776E">
        <w:rPr>
          <w:rFonts w:ascii="Times New Roman" w:hAnsi="Times New Roman"/>
          <w:sz w:val="24"/>
        </w:rPr>
        <w:t xml:space="preserve"> machines receive new </w:t>
      </w:r>
      <w:r w:rsidRPr="001F776E">
        <w:rPr>
          <w:rStyle w:val="hit"/>
          <w:rFonts w:ascii="Times New Roman" w:hAnsi="Times New Roman"/>
          <w:sz w:val="24"/>
        </w:rPr>
        <w:t>fuel</w:t>
      </w:r>
      <w:r w:rsidRPr="001F776E">
        <w:rPr>
          <w:rFonts w:ascii="Times New Roman" w:hAnsi="Times New Roman"/>
          <w:sz w:val="24"/>
        </w:rPr>
        <w:t xml:space="preserve"> while connected to the new </w:t>
      </w:r>
      <w:r w:rsidRPr="001F776E">
        <w:rPr>
          <w:rStyle w:val="hit"/>
          <w:rFonts w:ascii="Times New Roman" w:hAnsi="Times New Roman"/>
          <w:sz w:val="24"/>
        </w:rPr>
        <w:t>fuel</w:t>
      </w:r>
      <w:r w:rsidRPr="001F776E">
        <w:rPr>
          <w:rFonts w:ascii="Times New Roman" w:hAnsi="Times New Roman"/>
          <w:sz w:val="24"/>
        </w:rPr>
        <w:t xml:space="preserve"> port and discharge irradiated </w:t>
      </w:r>
      <w:r w:rsidRPr="001F776E">
        <w:rPr>
          <w:rStyle w:val="hit"/>
          <w:rFonts w:ascii="Times New Roman" w:hAnsi="Times New Roman"/>
          <w:sz w:val="24"/>
        </w:rPr>
        <w:t>fuel</w:t>
      </w:r>
      <w:r w:rsidRPr="001F776E">
        <w:rPr>
          <w:rFonts w:ascii="Times New Roman" w:hAnsi="Times New Roman"/>
          <w:sz w:val="24"/>
        </w:rPr>
        <w:t xml:space="preserve"> while connected to the discharge port. The entire </w:t>
      </w:r>
      <w:r w:rsidRPr="001F776E">
        <w:rPr>
          <w:rStyle w:val="hit"/>
          <w:rFonts w:ascii="Times New Roman" w:hAnsi="Times New Roman"/>
          <w:sz w:val="24"/>
        </w:rPr>
        <w:t>fuel handling</w:t>
      </w:r>
      <w:r w:rsidRPr="001F776E">
        <w:rPr>
          <w:rFonts w:ascii="Times New Roman" w:hAnsi="Times New Roman"/>
          <w:sz w:val="24"/>
        </w:rPr>
        <w:t xml:space="preserve"> operation is automated. The irradiated </w:t>
      </w:r>
      <w:r w:rsidRPr="001F776E">
        <w:rPr>
          <w:rStyle w:val="hit"/>
          <w:rFonts w:ascii="Times New Roman" w:hAnsi="Times New Roman"/>
          <w:sz w:val="24"/>
        </w:rPr>
        <w:t>fuel</w:t>
      </w:r>
      <w:r w:rsidRPr="001F776E">
        <w:rPr>
          <w:rFonts w:ascii="Times New Roman" w:hAnsi="Times New Roman"/>
          <w:sz w:val="24"/>
        </w:rPr>
        <w:t xml:space="preserve"> is transported</w:t>
      </w:r>
      <w:r w:rsidR="006253D4" w:rsidRPr="001F776E">
        <w:rPr>
          <w:rFonts w:ascii="Times New Roman" w:hAnsi="Times New Roman"/>
          <w:sz w:val="24"/>
        </w:rPr>
        <w:t xml:space="preserve"> </w:t>
      </w:r>
      <w:r w:rsidRPr="001F776E">
        <w:rPr>
          <w:rFonts w:ascii="Times New Roman" w:hAnsi="Times New Roman"/>
          <w:sz w:val="24"/>
        </w:rPr>
        <w:t xml:space="preserve">to the Spent </w:t>
      </w:r>
      <w:r w:rsidRPr="001F776E">
        <w:rPr>
          <w:rStyle w:val="hit"/>
          <w:rFonts w:ascii="Times New Roman" w:hAnsi="Times New Roman"/>
          <w:sz w:val="24"/>
        </w:rPr>
        <w:t>Fuel</w:t>
      </w:r>
      <w:r w:rsidRPr="001F776E">
        <w:rPr>
          <w:rFonts w:ascii="Times New Roman" w:hAnsi="Times New Roman"/>
          <w:sz w:val="24"/>
        </w:rPr>
        <w:t xml:space="preserve"> Storage Bay </w:t>
      </w:r>
      <w:r w:rsidR="002420BB" w:rsidRPr="001F776E">
        <w:rPr>
          <w:rFonts w:ascii="Times New Roman" w:hAnsi="Times New Roman"/>
          <w:sz w:val="24"/>
        </w:rPr>
        <w:t xml:space="preserve">for interim-term storage, and subsequently transferred to dry fuel storage </w:t>
      </w:r>
      <w:r w:rsidRPr="001F776E">
        <w:rPr>
          <w:rFonts w:ascii="Times New Roman" w:hAnsi="Times New Roman"/>
          <w:sz w:val="24"/>
        </w:rPr>
        <w:t xml:space="preserve">for long-term storage of the </w:t>
      </w:r>
      <w:r w:rsidRPr="001F776E">
        <w:rPr>
          <w:rStyle w:val="hit"/>
          <w:rFonts w:ascii="Times New Roman" w:hAnsi="Times New Roman"/>
          <w:sz w:val="24"/>
        </w:rPr>
        <w:t>fuel</w:t>
      </w:r>
      <w:r w:rsidRPr="001F776E">
        <w:rPr>
          <w:rFonts w:ascii="Times New Roman" w:hAnsi="Times New Roman"/>
          <w:sz w:val="24"/>
        </w:rPr>
        <w:t xml:space="preserve">. </w:t>
      </w:r>
    </w:p>
    <w:p w:rsidR="00C72B37" w:rsidRPr="001F776E" w:rsidRDefault="00C60BE7" w:rsidP="001F776E">
      <w:pPr>
        <w:widowControl/>
        <w:autoSpaceDE w:val="0"/>
        <w:autoSpaceDN w:val="0"/>
        <w:adjustRightInd w:val="0"/>
        <w:spacing w:before="120" w:after="120"/>
        <w:rPr>
          <w:rFonts w:ascii="Times New Roman" w:hAnsi="Times New Roman"/>
          <w:kern w:val="0"/>
          <w:sz w:val="24"/>
        </w:rPr>
      </w:pPr>
      <w:r w:rsidRPr="001F776E">
        <w:rPr>
          <w:rFonts w:ascii="Times New Roman" w:hAnsi="Times New Roman"/>
          <w:kern w:val="0"/>
          <w:sz w:val="24"/>
        </w:rPr>
        <w:t>The fuel handling system comprises of fueling machine head, fueling machine (</w:t>
      </w:r>
      <w:r w:rsidR="00811C64" w:rsidRPr="001F776E">
        <w:rPr>
          <w:rFonts w:ascii="Times New Roman" w:hAnsi="Times New Roman"/>
          <w:kern w:val="0"/>
          <w:sz w:val="24"/>
        </w:rPr>
        <w:t>including</w:t>
      </w:r>
      <w:r w:rsidR="002E454F" w:rsidRPr="001F776E">
        <w:rPr>
          <w:rFonts w:ascii="Times New Roman" w:hAnsi="Times New Roman"/>
          <w:kern w:val="0"/>
          <w:sz w:val="24"/>
        </w:rPr>
        <w:t xml:space="preserve"> </w:t>
      </w:r>
      <w:r w:rsidRPr="001F776E">
        <w:rPr>
          <w:rFonts w:ascii="Times New Roman" w:hAnsi="Times New Roman"/>
          <w:kern w:val="0"/>
          <w:sz w:val="24"/>
        </w:rPr>
        <w:t>columns, bridge and carriages), ball and screw assembly, ram assembly, fuel transfer port</w:t>
      </w:r>
      <w:r w:rsidR="002E454F" w:rsidRPr="001F776E">
        <w:rPr>
          <w:rFonts w:ascii="Times New Roman" w:hAnsi="Times New Roman"/>
          <w:kern w:val="0"/>
          <w:sz w:val="24"/>
        </w:rPr>
        <w:t>,</w:t>
      </w:r>
      <w:r w:rsidRPr="001F776E">
        <w:rPr>
          <w:rFonts w:ascii="Times New Roman" w:hAnsi="Times New Roman"/>
          <w:kern w:val="0"/>
          <w:sz w:val="24"/>
        </w:rPr>
        <w:t xml:space="preserve"> etc.</w:t>
      </w:r>
      <w:r w:rsidR="000B45B3" w:rsidRPr="001F776E">
        <w:rPr>
          <w:rFonts w:ascii="Times New Roman" w:hAnsi="Times New Roman"/>
          <w:kern w:val="0"/>
          <w:sz w:val="24"/>
        </w:rPr>
        <w:t xml:space="preserve"> </w:t>
      </w:r>
      <w:r w:rsidR="002E454F" w:rsidRPr="001F776E">
        <w:rPr>
          <w:rFonts w:ascii="Times New Roman" w:hAnsi="Times New Roman"/>
          <w:kern w:val="0"/>
          <w:sz w:val="24"/>
        </w:rPr>
        <w:t xml:space="preserve">A </w:t>
      </w:r>
      <w:r w:rsidR="00C72B37" w:rsidRPr="001F776E">
        <w:rPr>
          <w:rFonts w:ascii="Times New Roman" w:hAnsi="Times New Roman"/>
          <w:kern w:val="0"/>
          <w:sz w:val="24"/>
        </w:rPr>
        <w:t>complex</w:t>
      </w:r>
      <w:r w:rsidR="002E454F" w:rsidRPr="001F776E">
        <w:rPr>
          <w:rFonts w:ascii="Times New Roman" w:hAnsi="Times New Roman"/>
          <w:kern w:val="0"/>
          <w:sz w:val="24"/>
        </w:rPr>
        <w:t xml:space="preserve"> system of</w:t>
      </w:r>
      <w:r w:rsidR="00C72B37" w:rsidRPr="001F776E">
        <w:rPr>
          <w:rFonts w:ascii="Times New Roman" w:hAnsi="Times New Roman"/>
          <w:kern w:val="0"/>
          <w:sz w:val="24"/>
        </w:rPr>
        <w:t xml:space="preserve"> </w:t>
      </w:r>
      <w:r w:rsidR="003A2FA8" w:rsidRPr="001F776E">
        <w:rPr>
          <w:rFonts w:ascii="Times New Roman" w:hAnsi="Times New Roman"/>
          <w:kern w:val="0"/>
          <w:sz w:val="24"/>
        </w:rPr>
        <w:t>mechanical</w:t>
      </w:r>
      <w:r w:rsidR="00C72B37" w:rsidRPr="001F776E">
        <w:rPr>
          <w:rFonts w:ascii="Times New Roman" w:hAnsi="Times New Roman"/>
          <w:kern w:val="0"/>
          <w:sz w:val="24"/>
        </w:rPr>
        <w:t xml:space="preserve">, hydraulic and </w:t>
      </w:r>
      <w:proofErr w:type="gramStart"/>
      <w:r w:rsidR="00C72B37" w:rsidRPr="001F776E">
        <w:rPr>
          <w:rFonts w:ascii="Times New Roman" w:hAnsi="Times New Roman"/>
          <w:kern w:val="0"/>
          <w:sz w:val="24"/>
        </w:rPr>
        <w:t>computer based</w:t>
      </w:r>
      <w:proofErr w:type="gramEnd"/>
      <w:r w:rsidR="00C72B37" w:rsidRPr="001F776E">
        <w:rPr>
          <w:rFonts w:ascii="Times New Roman" w:hAnsi="Times New Roman"/>
          <w:kern w:val="0"/>
          <w:sz w:val="24"/>
        </w:rPr>
        <w:t xml:space="preserve"> control</w:t>
      </w:r>
      <w:r w:rsidR="003A2FA8" w:rsidRPr="001F776E">
        <w:rPr>
          <w:rFonts w:ascii="Times New Roman" w:hAnsi="Times New Roman"/>
          <w:kern w:val="0"/>
          <w:sz w:val="24"/>
        </w:rPr>
        <w:t>s</w:t>
      </w:r>
      <w:r w:rsidR="00C72B37" w:rsidRPr="001F776E">
        <w:rPr>
          <w:rFonts w:ascii="Times New Roman" w:hAnsi="Times New Roman"/>
          <w:kern w:val="0"/>
          <w:sz w:val="24"/>
        </w:rPr>
        <w:t xml:space="preserve"> ensures </w:t>
      </w:r>
      <w:r w:rsidR="002E454F" w:rsidRPr="001F776E">
        <w:rPr>
          <w:rFonts w:ascii="Times New Roman" w:hAnsi="Times New Roman"/>
          <w:kern w:val="0"/>
          <w:sz w:val="24"/>
        </w:rPr>
        <w:t>accurate</w:t>
      </w:r>
      <w:r w:rsidR="00C72B37" w:rsidRPr="001F776E">
        <w:rPr>
          <w:rFonts w:ascii="Times New Roman" w:hAnsi="Times New Roman"/>
          <w:kern w:val="0"/>
          <w:sz w:val="24"/>
        </w:rPr>
        <w:t xml:space="preserve"> positioning and the required operating forces for </w:t>
      </w:r>
      <w:r w:rsidR="002E454F" w:rsidRPr="001F776E">
        <w:rPr>
          <w:rFonts w:ascii="Times New Roman" w:hAnsi="Times New Roman"/>
          <w:kern w:val="0"/>
          <w:sz w:val="24"/>
        </w:rPr>
        <w:t xml:space="preserve">the </w:t>
      </w:r>
      <w:r w:rsidR="00C72B37" w:rsidRPr="001F776E">
        <w:rPr>
          <w:rFonts w:ascii="Times New Roman" w:hAnsi="Times New Roman"/>
          <w:kern w:val="0"/>
          <w:sz w:val="24"/>
        </w:rPr>
        <w:t xml:space="preserve">fuel handling devices during </w:t>
      </w:r>
      <w:r w:rsidR="00B02239" w:rsidRPr="001F776E">
        <w:rPr>
          <w:rFonts w:ascii="Times New Roman" w:hAnsi="Times New Roman"/>
          <w:kern w:val="0"/>
          <w:sz w:val="24"/>
        </w:rPr>
        <w:t>the oft-</w:t>
      </w:r>
      <w:r w:rsidR="00C72B37" w:rsidRPr="001F776E">
        <w:rPr>
          <w:rFonts w:ascii="Times New Roman" w:hAnsi="Times New Roman"/>
          <w:kern w:val="0"/>
          <w:sz w:val="24"/>
        </w:rPr>
        <w:t xml:space="preserve">repeated operations involved in </w:t>
      </w:r>
      <w:r w:rsidR="00B02239" w:rsidRPr="001F776E">
        <w:rPr>
          <w:rFonts w:ascii="Times New Roman" w:hAnsi="Times New Roman"/>
          <w:kern w:val="0"/>
          <w:sz w:val="24"/>
        </w:rPr>
        <w:t>connecti</w:t>
      </w:r>
      <w:r w:rsidR="005D77C0" w:rsidRPr="001F776E">
        <w:rPr>
          <w:rFonts w:ascii="Times New Roman" w:hAnsi="Times New Roman"/>
          <w:kern w:val="0"/>
          <w:sz w:val="24"/>
        </w:rPr>
        <w:t>ng</w:t>
      </w:r>
      <w:r w:rsidR="00B02239" w:rsidRPr="001F776E">
        <w:rPr>
          <w:rFonts w:ascii="Times New Roman" w:hAnsi="Times New Roman"/>
          <w:kern w:val="0"/>
          <w:sz w:val="24"/>
        </w:rPr>
        <w:t>/</w:t>
      </w:r>
      <w:r w:rsidR="005D77C0" w:rsidRPr="001F776E">
        <w:rPr>
          <w:rFonts w:ascii="Times New Roman" w:hAnsi="Times New Roman"/>
          <w:kern w:val="0"/>
          <w:sz w:val="24"/>
        </w:rPr>
        <w:t>disconnecting to</w:t>
      </w:r>
      <w:r w:rsidR="00B02239" w:rsidRPr="001F776E">
        <w:rPr>
          <w:rFonts w:ascii="Times New Roman" w:hAnsi="Times New Roman"/>
          <w:kern w:val="0"/>
          <w:sz w:val="24"/>
        </w:rPr>
        <w:t xml:space="preserve"> the fuel channels and primary heat transport system </w:t>
      </w:r>
      <w:r w:rsidR="00C72B37" w:rsidRPr="001F776E">
        <w:rPr>
          <w:rFonts w:ascii="Times New Roman" w:hAnsi="Times New Roman"/>
          <w:kern w:val="0"/>
          <w:sz w:val="24"/>
        </w:rPr>
        <w:t xml:space="preserve">of </w:t>
      </w:r>
      <w:r w:rsidR="00B02239" w:rsidRPr="001F776E">
        <w:rPr>
          <w:rFonts w:ascii="Times New Roman" w:hAnsi="Times New Roman"/>
          <w:kern w:val="0"/>
          <w:sz w:val="24"/>
        </w:rPr>
        <w:t xml:space="preserve">the </w:t>
      </w:r>
      <w:r w:rsidR="00C72B37" w:rsidRPr="001F776E">
        <w:rPr>
          <w:rFonts w:ascii="Times New Roman" w:hAnsi="Times New Roman"/>
          <w:kern w:val="0"/>
          <w:sz w:val="24"/>
        </w:rPr>
        <w:t>reactor</w:t>
      </w:r>
      <w:r w:rsidR="003D57A8" w:rsidRPr="001F776E">
        <w:rPr>
          <w:rFonts w:ascii="Times New Roman" w:hAnsi="Times New Roman"/>
          <w:kern w:val="0"/>
          <w:sz w:val="24"/>
        </w:rPr>
        <w:t>. The system design and operating procedures ensure safety during refueling operations.</w:t>
      </w:r>
    </w:p>
    <w:p w:rsidR="00467759" w:rsidRPr="001F776E" w:rsidRDefault="00E635D4" w:rsidP="001F776E">
      <w:pPr>
        <w:widowControl/>
        <w:autoSpaceDE w:val="0"/>
        <w:autoSpaceDN w:val="0"/>
        <w:adjustRightInd w:val="0"/>
        <w:spacing w:before="120" w:after="120"/>
        <w:rPr>
          <w:rFonts w:ascii="Times New Roman" w:hAnsi="Times New Roman"/>
          <w:sz w:val="24"/>
        </w:rPr>
      </w:pPr>
      <w:r w:rsidRPr="001F776E">
        <w:rPr>
          <w:rFonts w:ascii="Times New Roman" w:hAnsi="Times New Roman"/>
          <w:kern w:val="0"/>
          <w:sz w:val="24"/>
        </w:rPr>
        <w:t xml:space="preserve">The mechanical components of the fuel handling system work in </w:t>
      </w:r>
      <w:r w:rsidR="005D77C0" w:rsidRPr="001F776E">
        <w:rPr>
          <w:rFonts w:ascii="Times New Roman" w:hAnsi="Times New Roman"/>
          <w:kern w:val="0"/>
          <w:sz w:val="24"/>
        </w:rPr>
        <w:t xml:space="preserve">a high </w:t>
      </w:r>
      <w:r w:rsidRPr="001F776E">
        <w:rPr>
          <w:rFonts w:ascii="Times New Roman" w:hAnsi="Times New Roman"/>
          <w:kern w:val="0"/>
          <w:sz w:val="24"/>
        </w:rPr>
        <w:t xml:space="preserve">radiation environment and there is relative motion between the parts of the assemblies. Under </w:t>
      </w:r>
      <w:r w:rsidR="005D77C0" w:rsidRPr="001F776E">
        <w:rPr>
          <w:rFonts w:ascii="Times New Roman" w:hAnsi="Times New Roman"/>
          <w:kern w:val="0"/>
          <w:sz w:val="24"/>
        </w:rPr>
        <w:t xml:space="preserve">these </w:t>
      </w:r>
      <w:r w:rsidRPr="001F776E">
        <w:rPr>
          <w:rFonts w:ascii="Times New Roman" w:hAnsi="Times New Roman"/>
          <w:kern w:val="0"/>
          <w:sz w:val="24"/>
        </w:rPr>
        <w:t>condition</w:t>
      </w:r>
      <w:r w:rsidR="005D77C0" w:rsidRPr="001F776E">
        <w:rPr>
          <w:rFonts w:ascii="Times New Roman" w:hAnsi="Times New Roman"/>
          <w:kern w:val="0"/>
          <w:sz w:val="24"/>
        </w:rPr>
        <w:t>s</w:t>
      </w:r>
      <w:r w:rsidRPr="001F776E">
        <w:rPr>
          <w:rFonts w:ascii="Times New Roman" w:hAnsi="Times New Roman"/>
          <w:kern w:val="0"/>
          <w:sz w:val="24"/>
        </w:rPr>
        <w:t xml:space="preserve">, the materials/components undergo degradation </w:t>
      </w:r>
      <w:r w:rsidR="005D77C0" w:rsidRPr="001F776E">
        <w:rPr>
          <w:rFonts w:ascii="Times New Roman" w:hAnsi="Times New Roman"/>
          <w:kern w:val="0"/>
          <w:sz w:val="24"/>
        </w:rPr>
        <w:t xml:space="preserve">due to mechanisms </w:t>
      </w:r>
      <w:r w:rsidRPr="001F776E">
        <w:rPr>
          <w:rFonts w:ascii="Times New Roman" w:hAnsi="Times New Roman"/>
          <w:kern w:val="0"/>
          <w:sz w:val="24"/>
        </w:rPr>
        <w:t>such as general wear and tear, erosion, corrosion, irradiation damage, vibration</w:t>
      </w:r>
      <w:r w:rsidR="005D77C0" w:rsidRPr="001F776E">
        <w:rPr>
          <w:rFonts w:ascii="Times New Roman" w:hAnsi="Times New Roman"/>
          <w:kern w:val="0"/>
          <w:sz w:val="24"/>
        </w:rPr>
        <w:t>,</w:t>
      </w:r>
      <w:r w:rsidRPr="001F776E">
        <w:rPr>
          <w:rFonts w:ascii="Times New Roman" w:hAnsi="Times New Roman"/>
          <w:kern w:val="0"/>
          <w:sz w:val="24"/>
        </w:rPr>
        <w:t xml:space="preserve"> etc.</w:t>
      </w:r>
      <w:r w:rsidR="005D77C0" w:rsidRPr="001F776E">
        <w:rPr>
          <w:rFonts w:ascii="Times New Roman" w:hAnsi="Times New Roman"/>
          <w:kern w:val="0"/>
          <w:sz w:val="24"/>
        </w:rPr>
        <w:t xml:space="preserve"> Over </w:t>
      </w:r>
      <w:proofErr w:type="gramStart"/>
      <w:r w:rsidR="005D77C0" w:rsidRPr="001F776E">
        <w:rPr>
          <w:rFonts w:ascii="Times New Roman" w:hAnsi="Times New Roman"/>
          <w:kern w:val="0"/>
          <w:sz w:val="24"/>
        </w:rPr>
        <w:t>a period of time</w:t>
      </w:r>
      <w:proofErr w:type="gramEnd"/>
      <w:r w:rsidR="005D77C0" w:rsidRPr="001F776E">
        <w:rPr>
          <w:rFonts w:ascii="Times New Roman" w:hAnsi="Times New Roman"/>
          <w:kern w:val="0"/>
          <w:sz w:val="24"/>
        </w:rPr>
        <w:t>, the effects of t</w:t>
      </w:r>
      <w:r w:rsidRPr="001F776E">
        <w:rPr>
          <w:rFonts w:ascii="Times New Roman" w:hAnsi="Times New Roman"/>
          <w:kern w:val="0"/>
          <w:sz w:val="24"/>
        </w:rPr>
        <w:t xml:space="preserve">hese degradation mechanisms </w:t>
      </w:r>
      <w:r w:rsidRPr="001F776E">
        <w:rPr>
          <w:rFonts w:ascii="Times New Roman" w:hAnsi="Times New Roman"/>
          <w:sz w:val="24"/>
        </w:rPr>
        <w:t xml:space="preserve">may </w:t>
      </w:r>
      <w:r w:rsidR="00CA1C5E" w:rsidRPr="001F776E">
        <w:rPr>
          <w:rFonts w:ascii="Times New Roman" w:hAnsi="Times New Roman"/>
          <w:sz w:val="24"/>
        </w:rPr>
        <w:t xml:space="preserve">hinder the relative movement </w:t>
      </w:r>
      <w:r w:rsidR="008E37D0" w:rsidRPr="001F776E">
        <w:rPr>
          <w:rFonts w:ascii="Times New Roman" w:hAnsi="Times New Roman"/>
          <w:sz w:val="24"/>
        </w:rPr>
        <w:t>of parts or can affect the</w:t>
      </w:r>
      <w:r w:rsidR="005D77C0" w:rsidRPr="001F776E">
        <w:rPr>
          <w:rFonts w:ascii="Times New Roman" w:hAnsi="Times New Roman"/>
          <w:sz w:val="24"/>
        </w:rPr>
        <w:t xml:space="preserve"> functioning </w:t>
      </w:r>
      <w:r w:rsidR="00CA1C5E" w:rsidRPr="001F776E">
        <w:rPr>
          <w:rFonts w:ascii="Times New Roman" w:hAnsi="Times New Roman"/>
          <w:sz w:val="24"/>
        </w:rPr>
        <w:t>of</w:t>
      </w:r>
      <w:r w:rsidRPr="001F776E">
        <w:rPr>
          <w:rFonts w:ascii="Times New Roman" w:hAnsi="Times New Roman"/>
          <w:sz w:val="24"/>
        </w:rPr>
        <w:t xml:space="preserve"> the </w:t>
      </w:r>
      <w:r w:rsidR="008E37D0" w:rsidRPr="001F776E">
        <w:rPr>
          <w:rFonts w:ascii="Times New Roman" w:hAnsi="Times New Roman"/>
          <w:sz w:val="24"/>
        </w:rPr>
        <w:t>overall component or assembly</w:t>
      </w:r>
      <w:r w:rsidR="005D77C0" w:rsidRPr="001F776E">
        <w:rPr>
          <w:rFonts w:ascii="Times New Roman" w:hAnsi="Times New Roman"/>
          <w:sz w:val="24"/>
        </w:rPr>
        <w:t>,</w:t>
      </w:r>
      <w:r w:rsidRPr="001F776E">
        <w:rPr>
          <w:rFonts w:ascii="Times New Roman" w:hAnsi="Times New Roman"/>
          <w:sz w:val="24"/>
        </w:rPr>
        <w:t xml:space="preserve"> </w:t>
      </w:r>
      <w:r w:rsidR="003A2FA8" w:rsidRPr="001F776E">
        <w:rPr>
          <w:rFonts w:ascii="Times New Roman" w:hAnsi="Times New Roman"/>
          <w:sz w:val="24"/>
        </w:rPr>
        <w:t>such that they</w:t>
      </w:r>
      <w:r w:rsidR="00F96163" w:rsidRPr="001F776E">
        <w:rPr>
          <w:rFonts w:ascii="Times New Roman" w:hAnsi="Times New Roman"/>
          <w:sz w:val="24"/>
        </w:rPr>
        <w:t xml:space="preserve"> </w:t>
      </w:r>
      <w:r w:rsidR="00D96956" w:rsidRPr="001F776E">
        <w:rPr>
          <w:rFonts w:ascii="Times New Roman" w:hAnsi="Times New Roman"/>
          <w:sz w:val="24"/>
        </w:rPr>
        <w:t>need to be replaced</w:t>
      </w:r>
      <w:r w:rsidR="005D77C0" w:rsidRPr="001F776E">
        <w:rPr>
          <w:rFonts w:ascii="Times New Roman" w:hAnsi="Times New Roman"/>
          <w:sz w:val="24"/>
        </w:rPr>
        <w:t>.</w:t>
      </w:r>
      <w:r w:rsidR="00D96956" w:rsidRPr="001F776E">
        <w:rPr>
          <w:rFonts w:ascii="Times New Roman" w:hAnsi="Times New Roman"/>
          <w:sz w:val="24"/>
        </w:rPr>
        <w:t xml:space="preserve"> </w:t>
      </w:r>
      <w:r w:rsidR="008E37D0" w:rsidRPr="001F776E">
        <w:rPr>
          <w:rFonts w:ascii="Times New Roman" w:hAnsi="Times New Roman"/>
          <w:sz w:val="24"/>
        </w:rPr>
        <w:t>Therefore</w:t>
      </w:r>
      <w:r w:rsidR="000B45B3" w:rsidRPr="001F776E">
        <w:rPr>
          <w:rFonts w:ascii="Times New Roman" w:hAnsi="Times New Roman"/>
          <w:sz w:val="24"/>
        </w:rPr>
        <w:t>,</w:t>
      </w:r>
      <w:r w:rsidR="008E37D0" w:rsidRPr="001F776E">
        <w:rPr>
          <w:rFonts w:ascii="Times New Roman" w:hAnsi="Times New Roman"/>
          <w:sz w:val="24"/>
        </w:rPr>
        <w:t xml:space="preserve"> effective ageing management of thes</w:t>
      </w:r>
      <w:r w:rsidR="00D96956" w:rsidRPr="001F776E">
        <w:rPr>
          <w:rFonts w:ascii="Times New Roman" w:hAnsi="Times New Roman"/>
          <w:sz w:val="24"/>
        </w:rPr>
        <w:t>e degradation mechanisms require a comprehe</w:t>
      </w:r>
      <w:r w:rsidR="00CA1C5E" w:rsidRPr="001F776E">
        <w:rPr>
          <w:rFonts w:ascii="Times New Roman" w:hAnsi="Times New Roman"/>
          <w:sz w:val="24"/>
        </w:rPr>
        <w:t xml:space="preserve">nsive </w:t>
      </w:r>
      <w:proofErr w:type="spellStart"/>
      <w:r w:rsidR="00A147FF" w:rsidRPr="001F776E">
        <w:rPr>
          <w:rFonts w:ascii="Times New Roman" w:hAnsi="Times New Roman"/>
          <w:sz w:val="24"/>
        </w:rPr>
        <w:t>programme</w:t>
      </w:r>
      <w:proofErr w:type="spellEnd"/>
      <w:r w:rsidR="00CA1C5E" w:rsidRPr="001F776E">
        <w:rPr>
          <w:rFonts w:ascii="Times New Roman" w:hAnsi="Times New Roman"/>
          <w:sz w:val="24"/>
        </w:rPr>
        <w:t xml:space="preserve"> for maintenance, inspection</w:t>
      </w:r>
      <w:r w:rsidR="00D96956" w:rsidRPr="001F776E">
        <w:rPr>
          <w:rFonts w:ascii="Times New Roman" w:hAnsi="Times New Roman"/>
          <w:sz w:val="24"/>
        </w:rPr>
        <w:t xml:space="preserve">, </w:t>
      </w:r>
      <w:r w:rsidR="003A2FA8" w:rsidRPr="001F776E">
        <w:rPr>
          <w:rFonts w:ascii="Times New Roman" w:hAnsi="Times New Roman"/>
          <w:sz w:val="24"/>
        </w:rPr>
        <w:t xml:space="preserve">and replacement </w:t>
      </w:r>
      <w:r w:rsidR="00D96956" w:rsidRPr="001F776E">
        <w:rPr>
          <w:rFonts w:ascii="Times New Roman" w:hAnsi="Times New Roman"/>
          <w:sz w:val="24"/>
        </w:rPr>
        <w:t xml:space="preserve">of these </w:t>
      </w:r>
      <w:r w:rsidR="008E37D0" w:rsidRPr="001F776E">
        <w:rPr>
          <w:rFonts w:ascii="Times New Roman" w:hAnsi="Times New Roman"/>
          <w:sz w:val="24"/>
        </w:rPr>
        <w:t xml:space="preserve">parts / </w:t>
      </w:r>
      <w:r w:rsidR="00D96956" w:rsidRPr="001F776E">
        <w:rPr>
          <w:rFonts w:ascii="Times New Roman" w:hAnsi="Times New Roman"/>
          <w:sz w:val="24"/>
        </w:rPr>
        <w:t>components</w:t>
      </w:r>
      <w:r w:rsidR="008E37D0" w:rsidRPr="001F776E">
        <w:rPr>
          <w:rFonts w:ascii="Times New Roman" w:hAnsi="Times New Roman"/>
          <w:sz w:val="24"/>
        </w:rPr>
        <w:t xml:space="preserve"> at appropriate time intervals to ensure fitness for service of the components/assemblies of the fuel handling system</w:t>
      </w:r>
      <w:r w:rsidR="00D96956" w:rsidRPr="001F776E">
        <w:rPr>
          <w:rFonts w:ascii="Times New Roman" w:hAnsi="Times New Roman"/>
          <w:sz w:val="24"/>
        </w:rPr>
        <w:t>.</w:t>
      </w:r>
      <w:r w:rsidR="008E37D0" w:rsidRPr="001F776E">
        <w:rPr>
          <w:rFonts w:ascii="Times New Roman" w:hAnsi="Times New Roman"/>
          <w:sz w:val="24"/>
        </w:rPr>
        <w:t xml:space="preserve"> </w:t>
      </w:r>
      <w:r w:rsidR="007772FA" w:rsidRPr="001F776E">
        <w:rPr>
          <w:rFonts w:ascii="Times New Roman" w:hAnsi="Times New Roman"/>
          <w:sz w:val="24"/>
        </w:rPr>
        <w:t>Th</w:t>
      </w:r>
      <w:r w:rsidR="008E37D0" w:rsidRPr="001F776E">
        <w:rPr>
          <w:rFonts w:ascii="Times New Roman" w:hAnsi="Times New Roman"/>
          <w:sz w:val="24"/>
        </w:rPr>
        <w:t>is</w:t>
      </w:r>
      <w:r w:rsidR="007772FA" w:rsidRPr="001F776E">
        <w:rPr>
          <w:rFonts w:ascii="Times New Roman" w:hAnsi="Times New Roman"/>
          <w:sz w:val="24"/>
        </w:rPr>
        <w:t xml:space="preserve"> </w:t>
      </w:r>
      <w:proofErr w:type="spellStart"/>
      <w:r w:rsidR="00A147FF" w:rsidRPr="001F776E">
        <w:rPr>
          <w:rFonts w:ascii="Times New Roman" w:hAnsi="Times New Roman"/>
          <w:sz w:val="24"/>
        </w:rPr>
        <w:t>programme</w:t>
      </w:r>
      <w:proofErr w:type="spellEnd"/>
      <w:r w:rsidR="002E5DBC" w:rsidRPr="001F776E">
        <w:rPr>
          <w:rFonts w:ascii="Times New Roman" w:hAnsi="Times New Roman"/>
          <w:sz w:val="24"/>
        </w:rPr>
        <w:t xml:space="preserve"> </w:t>
      </w:r>
      <w:r w:rsidR="007772FA" w:rsidRPr="001F776E">
        <w:rPr>
          <w:rFonts w:ascii="Times New Roman" w:hAnsi="Times New Roman"/>
          <w:sz w:val="24"/>
        </w:rPr>
        <w:t xml:space="preserve">manages </w:t>
      </w:r>
      <w:r w:rsidR="008E37D0" w:rsidRPr="001F776E">
        <w:rPr>
          <w:rFonts w:ascii="Times New Roman" w:hAnsi="Times New Roman"/>
          <w:sz w:val="24"/>
        </w:rPr>
        <w:t xml:space="preserve">the </w:t>
      </w:r>
      <w:r w:rsidR="007772FA" w:rsidRPr="001F776E">
        <w:rPr>
          <w:rFonts w:ascii="Times New Roman" w:hAnsi="Times New Roman"/>
          <w:sz w:val="24"/>
        </w:rPr>
        <w:t>effect</w:t>
      </w:r>
      <w:r w:rsidR="008E37D0" w:rsidRPr="001F776E">
        <w:rPr>
          <w:rFonts w:ascii="Times New Roman" w:hAnsi="Times New Roman"/>
          <w:sz w:val="24"/>
        </w:rPr>
        <w:t>s</w:t>
      </w:r>
      <w:r w:rsidR="007772FA" w:rsidRPr="001F776E">
        <w:rPr>
          <w:rFonts w:ascii="Times New Roman" w:hAnsi="Times New Roman"/>
          <w:sz w:val="24"/>
        </w:rPr>
        <w:t xml:space="preserve"> of ageing </w:t>
      </w:r>
      <w:r w:rsidR="008E37D0" w:rsidRPr="001F776E">
        <w:rPr>
          <w:rFonts w:ascii="Times New Roman" w:hAnsi="Times New Roman"/>
          <w:sz w:val="24"/>
        </w:rPr>
        <w:t xml:space="preserve">primarily </w:t>
      </w:r>
      <w:r w:rsidR="007772FA" w:rsidRPr="001F776E">
        <w:rPr>
          <w:rFonts w:ascii="Times New Roman" w:hAnsi="Times New Roman"/>
          <w:sz w:val="24"/>
        </w:rPr>
        <w:t>through</w:t>
      </w:r>
      <w:r w:rsidR="008E37D0" w:rsidRPr="001F776E">
        <w:rPr>
          <w:rFonts w:ascii="Times New Roman" w:hAnsi="Times New Roman"/>
          <w:sz w:val="24"/>
        </w:rPr>
        <w:t xml:space="preserve"> a combination of</w:t>
      </w:r>
      <w:r w:rsidR="007772FA" w:rsidRPr="001F776E">
        <w:rPr>
          <w:rFonts w:ascii="Times New Roman" w:hAnsi="Times New Roman"/>
          <w:sz w:val="24"/>
        </w:rPr>
        <w:t xml:space="preserve"> visual inspection</w:t>
      </w:r>
      <w:r w:rsidR="008E37D0" w:rsidRPr="001F776E">
        <w:rPr>
          <w:rFonts w:ascii="Times New Roman" w:hAnsi="Times New Roman"/>
          <w:sz w:val="24"/>
        </w:rPr>
        <w:t xml:space="preserve">s and </w:t>
      </w:r>
      <w:r w:rsidR="007772FA" w:rsidRPr="001F776E">
        <w:rPr>
          <w:rFonts w:ascii="Times New Roman" w:hAnsi="Times New Roman"/>
          <w:sz w:val="24"/>
        </w:rPr>
        <w:t xml:space="preserve">condition monitoring/measurement for evidence of loss of material due to wear and tear, erosion, corrosion, cracking and change in material properties. </w:t>
      </w:r>
    </w:p>
    <w:p w:rsidR="00E4209E" w:rsidRPr="001F776E" w:rsidRDefault="00467759" w:rsidP="001F776E">
      <w:pPr>
        <w:widowControl/>
        <w:autoSpaceDE w:val="0"/>
        <w:autoSpaceDN w:val="0"/>
        <w:adjustRightInd w:val="0"/>
        <w:spacing w:before="120" w:after="120"/>
        <w:rPr>
          <w:rFonts w:ascii="Times New Roman" w:hAnsi="Times New Roman"/>
          <w:sz w:val="24"/>
        </w:rPr>
      </w:pPr>
      <w:r w:rsidRPr="001F776E">
        <w:rPr>
          <w:rFonts w:ascii="Times New Roman" w:hAnsi="Times New Roman"/>
          <w:sz w:val="24"/>
        </w:rPr>
        <w:lastRenderedPageBreak/>
        <w:t xml:space="preserve">Technological obsolescence, which can be an issue for </w:t>
      </w:r>
      <w:r w:rsidR="00812EFD" w:rsidRPr="001F776E">
        <w:rPr>
          <w:rFonts w:ascii="Times New Roman" w:hAnsi="Times New Roman"/>
          <w:sz w:val="24"/>
        </w:rPr>
        <w:t>critical</w:t>
      </w:r>
      <w:r w:rsidRPr="001F776E">
        <w:rPr>
          <w:rFonts w:ascii="Times New Roman" w:hAnsi="Times New Roman"/>
          <w:sz w:val="24"/>
        </w:rPr>
        <w:t xml:space="preserve"> </w:t>
      </w:r>
      <w:r w:rsidR="005E70B1" w:rsidRPr="001F776E">
        <w:rPr>
          <w:rFonts w:ascii="Times New Roman" w:hAnsi="Times New Roman"/>
          <w:sz w:val="24"/>
        </w:rPr>
        <w:t xml:space="preserve">spare </w:t>
      </w:r>
      <w:r w:rsidR="00812EFD" w:rsidRPr="001F776E">
        <w:rPr>
          <w:rFonts w:ascii="Times New Roman" w:hAnsi="Times New Roman"/>
          <w:sz w:val="24"/>
        </w:rPr>
        <w:t xml:space="preserve">replacement </w:t>
      </w:r>
      <w:r w:rsidRPr="001F776E">
        <w:rPr>
          <w:rFonts w:ascii="Times New Roman" w:hAnsi="Times New Roman"/>
          <w:sz w:val="24"/>
        </w:rPr>
        <w:t xml:space="preserve">parts of the fuel handling system (e.g. </w:t>
      </w:r>
      <w:r w:rsidR="005E70B1" w:rsidRPr="001F776E">
        <w:rPr>
          <w:rFonts w:ascii="Times New Roman" w:hAnsi="Times New Roman"/>
          <w:sz w:val="24"/>
        </w:rPr>
        <w:t>mechanical shaft encoders, port valves</w:t>
      </w:r>
      <w:r w:rsidR="00311251" w:rsidRPr="001F776E">
        <w:rPr>
          <w:rFonts w:ascii="Times New Roman" w:hAnsi="Times New Roman"/>
          <w:sz w:val="24"/>
        </w:rPr>
        <w:t xml:space="preserve"> and other system control valves</w:t>
      </w:r>
      <w:r w:rsidR="005E70B1" w:rsidRPr="001F776E">
        <w:rPr>
          <w:rFonts w:ascii="Times New Roman" w:hAnsi="Times New Roman"/>
          <w:sz w:val="24"/>
        </w:rPr>
        <w:t>, flow meters</w:t>
      </w:r>
      <w:r w:rsidRPr="001F776E">
        <w:rPr>
          <w:rFonts w:ascii="Times New Roman" w:hAnsi="Times New Roman"/>
          <w:sz w:val="24"/>
        </w:rPr>
        <w:t xml:space="preserve">, </w:t>
      </w:r>
      <w:r w:rsidR="00311251" w:rsidRPr="001F776E">
        <w:rPr>
          <w:rFonts w:ascii="Times New Roman" w:hAnsi="Times New Roman"/>
          <w:sz w:val="24"/>
        </w:rPr>
        <w:t>mechanical</w:t>
      </w:r>
      <w:r w:rsidR="00812EFD" w:rsidRPr="001F776E">
        <w:rPr>
          <w:rFonts w:ascii="Times New Roman" w:hAnsi="Times New Roman"/>
          <w:sz w:val="24"/>
        </w:rPr>
        <w:t xml:space="preserve"> cables</w:t>
      </w:r>
      <w:r w:rsidRPr="001F776E">
        <w:rPr>
          <w:rFonts w:ascii="Times New Roman" w:hAnsi="Times New Roman"/>
          <w:sz w:val="24"/>
        </w:rPr>
        <w:t xml:space="preserve">, </w:t>
      </w:r>
      <w:r w:rsidR="00812EFD" w:rsidRPr="001F776E">
        <w:rPr>
          <w:rFonts w:ascii="Times New Roman" w:hAnsi="Times New Roman"/>
          <w:sz w:val="24"/>
        </w:rPr>
        <w:t xml:space="preserve">as well as electrical, and instrument and control equipment, </w:t>
      </w:r>
      <w:r w:rsidRPr="001F776E">
        <w:rPr>
          <w:rFonts w:ascii="Times New Roman" w:hAnsi="Times New Roman"/>
          <w:sz w:val="24"/>
        </w:rPr>
        <w:t xml:space="preserve">etc.) </w:t>
      </w:r>
      <w:r w:rsidR="00E0518F" w:rsidRPr="001F776E">
        <w:rPr>
          <w:rFonts w:ascii="Times New Roman" w:hAnsi="Times New Roman"/>
          <w:sz w:val="24"/>
        </w:rPr>
        <w:t>is</w:t>
      </w:r>
      <w:r w:rsidRPr="001F776E">
        <w:rPr>
          <w:rFonts w:ascii="Times New Roman" w:hAnsi="Times New Roman"/>
          <w:sz w:val="24"/>
        </w:rPr>
        <w:t xml:space="preserve"> managed in accordance with TOP</w:t>
      </w:r>
      <w:r w:rsidR="0053172F" w:rsidRPr="001F776E">
        <w:rPr>
          <w:rFonts w:ascii="Times New Roman" w:hAnsi="Times New Roman"/>
          <w:sz w:val="24"/>
        </w:rPr>
        <w:t xml:space="preserve"> </w:t>
      </w:r>
      <w:r w:rsidRPr="001F776E">
        <w:rPr>
          <w:rFonts w:ascii="Times New Roman" w:hAnsi="Times New Roman"/>
          <w:sz w:val="24"/>
        </w:rPr>
        <w:t>401.</w:t>
      </w:r>
    </w:p>
    <w:p w:rsidR="00D96956" w:rsidRPr="001F776E" w:rsidRDefault="00D96956" w:rsidP="001F776E">
      <w:pPr>
        <w:pStyle w:val="Default"/>
        <w:spacing w:before="120" w:after="120"/>
        <w:jc w:val="both"/>
        <w:rPr>
          <w:rFonts w:ascii="Times New Roman" w:hAnsi="Times New Roman" w:cs="Times New Roman"/>
          <w:b/>
          <w:lang w:val="en-GB"/>
        </w:rPr>
      </w:pPr>
    </w:p>
    <w:p w:rsidR="00D96956" w:rsidRPr="001F776E" w:rsidRDefault="00D96956" w:rsidP="001F776E">
      <w:pPr>
        <w:pStyle w:val="Default"/>
        <w:spacing w:before="120" w:after="120"/>
        <w:jc w:val="both"/>
        <w:rPr>
          <w:rFonts w:ascii="Times New Roman" w:hAnsi="Times New Roman" w:cs="Times New Roman"/>
          <w:b/>
          <w:lang w:val="en-GB"/>
        </w:rPr>
      </w:pPr>
      <w:r w:rsidRPr="001F776E">
        <w:rPr>
          <w:rFonts w:ascii="Times New Roman" w:hAnsi="Times New Roman" w:cs="Times New Roman"/>
          <w:b/>
          <w:lang w:val="en-GB"/>
        </w:rPr>
        <w:t>Evaluation and Technical Basis</w:t>
      </w:r>
    </w:p>
    <w:p w:rsidR="00564D15" w:rsidRPr="001F776E" w:rsidRDefault="00564D15" w:rsidP="001F776E">
      <w:pPr>
        <w:pStyle w:val="BodyNumbered"/>
        <w:numPr>
          <w:ilvl w:val="0"/>
          <w:numId w:val="33"/>
        </w:numPr>
        <w:tabs>
          <w:tab w:val="clear" w:pos="360"/>
          <w:tab w:val="num" w:pos="-2160"/>
        </w:tabs>
        <w:ind w:left="426" w:hanging="426"/>
        <w:rPr>
          <w:rFonts w:ascii="Times New Roman" w:hAnsi="Times New Roman"/>
          <w:b/>
          <w:i/>
          <w:sz w:val="24"/>
          <w:szCs w:val="24"/>
        </w:rPr>
      </w:pPr>
      <w:r w:rsidRPr="001F776E">
        <w:rPr>
          <w:rFonts w:ascii="Times New Roman" w:hAnsi="Times New Roman"/>
          <w:b/>
          <w:i/>
          <w:sz w:val="24"/>
          <w:szCs w:val="24"/>
        </w:rPr>
        <w:t xml:space="preserve">Scope of the ageing management </w:t>
      </w:r>
      <w:proofErr w:type="spellStart"/>
      <w:r w:rsidRPr="001F776E">
        <w:rPr>
          <w:rFonts w:ascii="Times New Roman" w:hAnsi="Times New Roman"/>
          <w:b/>
          <w:i/>
          <w:sz w:val="24"/>
          <w:szCs w:val="24"/>
        </w:rPr>
        <w:t>programme</w:t>
      </w:r>
      <w:proofErr w:type="spellEnd"/>
      <w:r w:rsidRPr="001F776E">
        <w:rPr>
          <w:rFonts w:ascii="Times New Roman" w:hAnsi="Times New Roman"/>
          <w:b/>
          <w:i/>
          <w:sz w:val="24"/>
          <w:szCs w:val="24"/>
        </w:rPr>
        <w:t xml:space="preserve"> based on understanding ageing:</w:t>
      </w:r>
    </w:p>
    <w:p w:rsidR="00D96956" w:rsidRPr="001F776E" w:rsidRDefault="00D96956" w:rsidP="001F776E">
      <w:pPr>
        <w:pStyle w:val="Default"/>
        <w:spacing w:before="120" w:after="120"/>
        <w:jc w:val="both"/>
        <w:rPr>
          <w:rFonts w:ascii="Times New Roman" w:hAnsi="Times New Roman" w:cs="Times New Roman"/>
        </w:rPr>
      </w:pPr>
      <w:r w:rsidRPr="001F776E">
        <w:rPr>
          <w:rFonts w:ascii="Times New Roman" w:hAnsi="Times New Roman" w:cs="Times New Roman"/>
        </w:rPr>
        <w:t xml:space="preserve">The </w:t>
      </w:r>
      <w:proofErr w:type="spellStart"/>
      <w:r w:rsidR="00A147FF" w:rsidRPr="001F776E">
        <w:rPr>
          <w:rFonts w:ascii="Times New Roman" w:hAnsi="Times New Roman" w:cs="Times New Roman"/>
        </w:rPr>
        <w:t>programme</w:t>
      </w:r>
      <w:proofErr w:type="spellEnd"/>
      <w:r w:rsidRPr="001F776E">
        <w:rPr>
          <w:rFonts w:ascii="Times New Roman" w:hAnsi="Times New Roman" w:cs="Times New Roman"/>
        </w:rPr>
        <w:t xml:space="preserve"> includes assessments that ensure the </w:t>
      </w:r>
      <w:r w:rsidR="000C25B5" w:rsidRPr="001F776E">
        <w:rPr>
          <w:rFonts w:ascii="Times New Roman" w:hAnsi="Times New Roman" w:cs="Times New Roman"/>
        </w:rPr>
        <w:t xml:space="preserve">fitness for service and </w:t>
      </w:r>
      <w:r w:rsidRPr="001F776E">
        <w:rPr>
          <w:rFonts w:ascii="Times New Roman" w:hAnsi="Times New Roman" w:cs="Times New Roman"/>
        </w:rPr>
        <w:t xml:space="preserve">continued reliable operation of the </w:t>
      </w:r>
      <w:r w:rsidR="009B3690" w:rsidRPr="001F776E">
        <w:rPr>
          <w:rFonts w:ascii="Times New Roman" w:hAnsi="Times New Roman" w:cs="Times New Roman"/>
        </w:rPr>
        <w:t>fuel handling system</w:t>
      </w:r>
      <w:r w:rsidRPr="001F776E">
        <w:rPr>
          <w:rFonts w:ascii="Times New Roman" w:hAnsi="Times New Roman" w:cs="Times New Roman"/>
        </w:rPr>
        <w:t xml:space="preserve"> in </w:t>
      </w:r>
      <w:r w:rsidR="00F96163" w:rsidRPr="001F776E">
        <w:rPr>
          <w:rFonts w:ascii="Times New Roman" w:eastAsia="Times New Roman" w:hAnsi="Times New Roman" w:cs="Times New Roman"/>
        </w:rPr>
        <w:t>CANDU/</w:t>
      </w:r>
      <w:r w:rsidR="00D5661D" w:rsidRPr="001F776E">
        <w:rPr>
          <w:rFonts w:ascii="Times New Roman" w:eastAsia="Times New Roman" w:hAnsi="Times New Roman" w:cs="Times New Roman"/>
        </w:rPr>
        <w:t>PHWR</w:t>
      </w:r>
      <w:r w:rsidR="00FB0A56" w:rsidRPr="001F776E">
        <w:rPr>
          <w:rFonts w:ascii="Times New Roman" w:hAnsi="Times New Roman" w:cs="Times New Roman"/>
        </w:rPr>
        <w:t xml:space="preserve"> </w:t>
      </w:r>
      <w:r w:rsidRPr="001F776E">
        <w:rPr>
          <w:rFonts w:ascii="Times New Roman" w:hAnsi="Times New Roman" w:cs="Times New Roman"/>
        </w:rPr>
        <w:t xml:space="preserve">to show that: </w:t>
      </w:r>
      <w:r w:rsidR="008E37D0" w:rsidRPr="001F776E">
        <w:rPr>
          <w:rFonts w:ascii="Times New Roman" w:hAnsi="Times New Roman" w:cs="Times New Roman"/>
        </w:rPr>
        <w:t>(1) ag</w:t>
      </w:r>
      <w:r w:rsidR="00E0518F" w:rsidRPr="001F776E">
        <w:rPr>
          <w:rFonts w:ascii="Times New Roman" w:hAnsi="Times New Roman" w:cs="Times New Roman"/>
        </w:rPr>
        <w:t>e</w:t>
      </w:r>
      <w:r w:rsidR="008E37D0" w:rsidRPr="001F776E">
        <w:rPr>
          <w:rFonts w:ascii="Times New Roman" w:hAnsi="Times New Roman" w:cs="Times New Roman"/>
        </w:rPr>
        <w:t xml:space="preserve">ing effects due to </w:t>
      </w:r>
      <w:r w:rsidR="009B3690" w:rsidRPr="001F776E">
        <w:rPr>
          <w:rFonts w:ascii="Times New Roman" w:hAnsi="Times New Roman" w:cs="Times New Roman"/>
        </w:rPr>
        <w:t>wear and tear</w:t>
      </w:r>
      <w:r w:rsidR="008E37D0" w:rsidRPr="001F776E">
        <w:rPr>
          <w:rFonts w:ascii="Times New Roman" w:hAnsi="Times New Roman" w:cs="Times New Roman"/>
        </w:rPr>
        <w:t>, erosion and corrosion</w:t>
      </w:r>
      <w:r w:rsidRPr="001F776E">
        <w:rPr>
          <w:rFonts w:ascii="Times New Roman" w:hAnsi="Times New Roman" w:cs="Times New Roman"/>
        </w:rPr>
        <w:t xml:space="preserve"> do not </w:t>
      </w:r>
      <w:r w:rsidR="009B3690" w:rsidRPr="001F776E">
        <w:rPr>
          <w:rFonts w:ascii="Times New Roman" w:hAnsi="Times New Roman" w:cs="Times New Roman"/>
        </w:rPr>
        <w:t xml:space="preserve">hinder the relative movement of the components in the assemblies, carriages, bridge and columns </w:t>
      </w:r>
      <w:r w:rsidRPr="001F776E">
        <w:rPr>
          <w:rFonts w:ascii="Times New Roman" w:hAnsi="Times New Roman" w:cs="Times New Roman"/>
        </w:rPr>
        <w:t>(using data primarily obtained by periodic measurements)</w:t>
      </w:r>
      <w:r w:rsidR="00FB0A56" w:rsidRPr="001F776E">
        <w:rPr>
          <w:rFonts w:ascii="Times New Roman" w:hAnsi="Times New Roman" w:cs="Times New Roman"/>
        </w:rPr>
        <w:t xml:space="preserve">; </w:t>
      </w:r>
      <w:r w:rsidR="009B3690" w:rsidRPr="001F776E">
        <w:rPr>
          <w:rFonts w:ascii="Times New Roman" w:hAnsi="Times New Roman" w:cs="Times New Roman"/>
        </w:rPr>
        <w:t xml:space="preserve">and </w:t>
      </w:r>
      <w:r w:rsidR="008E37D0" w:rsidRPr="001F776E">
        <w:rPr>
          <w:rFonts w:ascii="Times New Roman" w:hAnsi="Times New Roman" w:cs="Times New Roman"/>
        </w:rPr>
        <w:t xml:space="preserve">(2) that </w:t>
      </w:r>
      <w:r w:rsidR="009B3690" w:rsidRPr="001F776E">
        <w:rPr>
          <w:rFonts w:ascii="Times New Roman" w:hAnsi="Times New Roman" w:cs="Times New Roman"/>
        </w:rPr>
        <w:t xml:space="preserve">components prone to irradiation and thermal </w:t>
      </w:r>
      <w:r w:rsidR="008E37D0" w:rsidRPr="001F776E">
        <w:rPr>
          <w:rFonts w:ascii="Times New Roman" w:hAnsi="Times New Roman" w:cs="Times New Roman"/>
        </w:rPr>
        <w:t xml:space="preserve">ageing </w:t>
      </w:r>
      <w:r w:rsidR="009B3690" w:rsidRPr="001F776E">
        <w:rPr>
          <w:rFonts w:ascii="Times New Roman" w:hAnsi="Times New Roman" w:cs="Times New Roman"/>
        </w:rPr>
        <w:t>damage are replaced at regular intervals</w:t>
      </w:r>
      <w:r w:rsidRPr="001F776E">
        <w:rPr>
          <w:rFonts w:ascii="Times New Roman" w:hAnsi="Times New Roman" w:cs="Times New Roman"/>
        </w:rPr>
        <w:t xml:space="preserve">. </w:t>
      </w:r>
    </w:p>
    <w:p w:rsidR="00D96956" w:rsidRPr="001F776E" w:rsidRDefault="00D96956" w:rsidP="001F776E">
      <w:pPr>
        <w:pStyle w:val="BodyText2"/>
        <w:widowControl/>
        <w:spacing w:before="120" w:line="240" w:lineRule="auto"/>
        <w:rPr>
          <w:rFonts w:ascii="Times New Roman" w:hAnsi="Times New Roman"/>
          <w:sz w:val="24"/>
        </w:rPr>
      </w:pPr>
      <w:r w:rsidRPr="001F776E">
        <w:rPr>
          <w:rFonts w:ascii="Times New Roman" w:hAnsi="Times New Roman"/>
          <w:sz w:val="24"/>
        </w:rPr>
        <w:t xml:space="preserve">The objective of formulating the life management </w:t>
      </w:r>
      <w:proofErr w:type="spellStart"/>
      <w:r w:rsidR="00A147FF" w:rsidRPr="001F776E">
        <w:rPr>
          <w:rFonts w:ascii="Times New Roman" w:hAnsi="Times New Roman"/>
          <w:sz w:val="24"/>
        </w:rPr>
        <w:t>programme</w:t>
      </w:r>
      <w:proofErr w:type="spellEnd"/>
      <w:r w:rsidRPr="001F776E">
        <w:rPr>
          <w:rFonts w:ascii="Times New Roman" w:hAnsi="Times New Roman"/>
          <w:sz w:val="24"/>
        </w:rPr>
        <w:t xml:space="preserve"> for the </w:t>
      </w:r>
      <w:r w:rsidR="007772FA" w:rsidRPr="001F776E">
        <w:rPr>
          <w:rFonts w:ascii="Times New Roman" w:hAnsi="Times New Roman"/>
          <w:sz w:val="24"/>
        </w:rPr>
        <w:t xml:space="preserve">components/assemblies of the </w:t>
      </w:r>
      <w:r w:rsidR="009B3690" w:rsidRPr="001F776E">
        <w:rPr>
          <w:rFonts w:ascii="Times New Roman" w:hAnsi="Times New Roman"/>
          <w:sz w:val="24"/>
        </w:rPr>
        <w:t>fuel handling system</w:t>
      </w:r>
      <w:r w:rsidRPr="001F776E">
        <w:rPr>
          <w:rFonts w:ascii="Times New Roman" w:hAnsi="Times New Roman"/>
          <w:sz w:val="24"/>
        </w:rPr>
        <w:t xml:space="preserve"> has been to address the various degradation mechanisms and their mitigation through research and development in the fields of design, manufacture, operation</w:t>
      </w:r>
      <w:r w:rsidR="00244A51" w:rsidRPr="001F776E">
        <w:rPr>
          <w:rFonts w:ascii="Times New Roman" w:hAnsi="Times New Roman"/>
          <w:sz w:val="24"/>
        </w:rPr>
        <w:t>al experience</w:t>
      </w:r>
      <w:r w:rsidRPr="001F776E">
        <w:rPr>
          <w:rFonts w:ascii="Times New Roman" w:hAnsi="Times New Roman"/>
          <w:sz w:val="24"/>
        </w:rPr>
        <w:t xml:space="preserve">, </w:t>
      </w:r>
      <w:r w:rsidR="003A2FA8" w:rsidRPr="001F776E">
        <w:rPr>
          <w:rFonts w:ascii="Times New Roman" w:hAnsi="Times New Roman"/>
          <w:sz w:val="24"/>
        </w:rPr>
        <w:t xml:space="preserve">and </w:t>
      </w:r>
      <w:r w:rsidRPr="001F776E">
        <w:rPr>
          <w:rFonts w:ascii="Times New Roman" w:hAnsi="Times New Roman"/>
          <w:sz w:val="24"/>
        </w:rPr>
        <w:t>in-service inspection</w:t>
      </w:r>
      <w:r w:rsidR="00244A51" w:rsidRPr="001F776E">
        <w:rPr>
          <w:rFonts w:ascii="Times New Roman" w:hAnsi="Times New Roman"/>
          <w:sz w:val="24"/>
        </w:rPr>
        <w:t>.</w:t>
      </w:r>
      <w:r w:rsidRPr="001F776E">
        <w:rPr>
          <w:rFonts w:ascii="Times New Roman" w:hAnsi="Times New Roman"/>
          <w:sz w:val="24"/>
        </w:rPr>
        <w:t xml:space="preserve"> Ageing degradation mechanisms </w:t>
      </w:r>
      <w:r w:rsidR="00A172B8" w:rsidRPr="001F776E">
        <w:rPr>
          <w:rFonts w:ascii="Times New Roman" w:hAnsi="Times New Roman"/>
          <w:sz w:val="24"/>
        </w:rPr>
        <w:t xml:space="preserve">of </w:t>
      </w:r>
      <w:r w:rsidRPr="001F776E">
        <w:rPr>
          <w:rFonts w:ascii="Times New Roman" w:hAnsi="Times New Roman"/>
          <w:sz w:val="24"/>
        </w:rPr>
        <w:t xml:space="preserve">included in this </w:t>
      </w:r>
      <w:proofErr w:type="spellStart"/>
      <w:r w:rsidR="00A147FF" w:rsidRPr="001F776E">
        <w:rPr>
          <w:rFonts w:ascii="Times New Roman" w:hAnsi="Times New Roman"/>
          <w:sz w:val="24"/>
        </w:rPr>
        <w:t>programme</w:t>
      </w:r>
      <w:proofErr w:type="spellEnd"/>
      <w:r w:rsidR="002E5DBC" w:rsidRPr="001F776E">
        <w:rPr>
          <w:rFonts w:ascii="Times New Roman" w:hAnsi="Times New Roman"/>
          <w:sz w:val="24"/>
        </w:rPr>
        <w:t xml:space="preserve"> </w:t>
      </w:r>
      <w:r w:rsidRPr="001F776E">
        <w:rPr>
          <w:rFonts w:ascii="Times New Roman" w:hAnsi="Times New Roman"/>
          <w:sz w:val="24"/>
        </w:rPr>
        <w:t>are</w:t>
      </w:r>
      <w:r w:rsidR="0069416E" w:rsidRPr="001F776E">
        <w:rPr>
          <w:rFonts w:ascii="Times New Roman" w:hAnsi="Times New Roman"/>
          <w:sz w:val="24"/>
        </w:rPr>
        <w:t>:</w:t>
      </w:r>
      <w:r w:rsidRPr="001F776E">
        <w:rPr>
          <w:rFonts w:ascii="Times New Roman" w:hAnsi="Times New Roman"/>
          <w:sz w:val="24"/>
        </w:rPr>
        <w:t xml:space="preserve"> </w:t>
      </w:r>
    </w:p>
    <w:p w:rsidR="00D96956" w:rsidRPr="001F776E" w:rsidRDefault="00244A51"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 xml:space="preserve">General </w:t>
      </w:r>
      <w:proofErr w:type="gramStart"/>
      <w:r w:rsidRPr="001F776E">
        <w:rPr>
          <w:rFonts w:ascii="Times New Roman" w:hAnsi="Times New Roman"/>
          <w:sz w:val="24"/>
        </w:rPr>
        <w:t>wear</w:t>
      </w:r>
      <w:r w:rsidR="00D96956" w:rsidRPr="001F776E">
        <w:rPr>
          <w:rFonts w:ascii="Times New Roman" w:hAnsi="Times New Roman"/>
          <w:sz w:val="24"/>
        </w:rPr>
        <w:t xml:space="preserve"> </w:t>
      </w:r>
      <w:r w:rsidR="003A2FA8" w:rsidRPr="001F776E">
        <w:rPr>
          <w:rFonts w:ascii="Times New Roman" w:hAnsi="Times New Roman"/>
          <w:sz w:val="24"/>
        </w:rPr>
        <w:t xml:space="preserve"> </w:t>
      </w:r>
      <w:r w:rsidRPr="001F776E">
        <w:rPr>
          <w:rFonts w:ascii="Times New Roman" w:hAnsi="Times New Roman"/>
          <w:sz w:val="24"/>
        </w:rPr>
        <w:t>and</w:t>
      </w:r>
      <w:proofErr w:type="gramEnd"/>
      <w:r w:rsidRPr="001F776E">
        <w:rPr>
          <w:rFonts w:ascii="Times New Roman" w:hAnsi="Times New Roman"/>
          <w:sz w:val="24"/>
        </w:rPr>
        <w:t xml:space="preserve"> tear</w:t>
      </w:r>
      <w:r w:rsidR="0069416E" w:rsidRPr="001F776E">
        <w:rPr>
          <w:rFonts w:ascii="Times New Roman" w:hAnsi="Times New Roman"/>
          <w:sz w:val="24"/>
        </w:rPr>
        <w:t>;</w:t>
      </w:r>
      <w:r w:rsidR="00D96956" w:rsidRPr="001F776E">
        <w:rPr>
          <w:rFonts w:ascii="Times New Roman" w:hAnsi="Times New Roman"/>
          <w:sz w:val="24"/>
        </w:rPr>
        <w:t xml:space="preserve"> </w:t>
      </w:r>
    </w:p>
    <w:p w:rsidR="00D96956" w:rsidRPr="001F776E" w:rsidRDefault="00F96163"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E</w:t>
      </w:r>
      <w:r w:rsidR="00244A51" w:rsidRPr="001F776E">
        <w:rPr>
          <w:rFonts w:ascii="Times New Roman" w:hAnsi="Times New Roman"/>
          <w:sz w:val="24"/>
        </w:rPr>
        <w:t>rosion</w:t>
      </w:r>
      <w:r w:rsidR="00D96956" w:rsidRPr="001F776E">
        <w:rPr>
          <w:rFonts w:ascii="Times New Roman" w:hAnsi="Times New Roman"/>
          <w:sz w:val="24"/>
        </w:rPr>
        <w:t xml:space="preserve"> and </w:t>
      </w:r>
      <w:r w:rsidR="00244A51" w:rsidRPr="001F776E">
        <w:rPr>
          <w:rFonts w:ascii="Times New Roman" w:hAnsi="Times New Roman"/>
          <w:sz w:val="24"/>
        </w:rPr>
        <w:t>corrosion</w:t>
      </w:r>
      <w:r w:rsidR="0069416E" w:rsidRPr="001F776E">
        <w:rPr>
          <w:rFonts w:ascii="Times New Roman" w:hAnsi="Times New Roman"/>
          <w:sz w:val="24"/>
        </w:rPr>
        <w:t>;</w:t>
      </w:r>
    </w:p>
    <w:p w:rsidR="00D96956" w:rsidRPr="001F776E" w:rsidRDefault="00F96163"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V</w:t>
      </w:r>
      <w:r w:rsidR="00244A51" w:rsidRPr="001F776E">
        <w:rPr>
          <w:rFonts w:ascii="Times New Roman" w:hAnsi="Times New Roman"/>
          <w:sz w:val="24"/>
        </w:rPr>
        <w:t>ibration</w:t>
      </w:r>
      <w:r w:rsidR="0069416E" w:rsidRPr="001F776E">
        <w:rPr>
          <w:rFonts w:ascii="Times New Roman" w:hAnsi="Times New Roman"/>
          <w:sz w:val="24"/>
        </w:rPr>
        <w:t>;</w:t>
      </w:r>
    </w:p>
    <w:p w:rsidR="00FB0A56" w:rsidRPr="001F776E" w:rsidRDefault="00244A51"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Irradiation damage</w:t>
      </w:r>
      <w:r w:rsidR="0069416E" w:rsidRPr="001F776E">
        <w:rPr>
          <w:rFonts w:ascii="Times New Roman" w:hAnsi="Times New Roman"/>
          <w:sz w:val="24"/>
        </w:rPr>
        <w:t>;</w:t>
      </w:r>
    </w:p>
    <w:p w:rsidR="00FB0A56" w:rsidRPr="001F776E" w:rsidRDefault="00244A51"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Thermal damage</w:t>
      </w:r>
      <w:r w:rsidR="0069416E" w:rsidRPr="001F776E">
        <w:rPr>
          <w:rFonts w:ascii="Times New Roman" w:hAnsi="Times New Roman"/>
          <w:sz w:val="24"/>
        </w:rPr>
        <w:t>.</w:t>
      </w:r>
    </w:p>
    <w:p w:rsidR="00A172B8" w:rsidRPr="001F776E" w:rsidRDefault="00E4209E" w:rsidP="001F776E">
      <w:pPr>
        <w:widowControl/>
        <w:autoSpaceDE w:val="0"/>
        <w:autoSpaceDN w:val="0"/>
        <w:adjustRightInd w:val="0"/>
        <w:spacing w:before="120" w:after="120"/>
        <w:rPr>
          <w:rFonts w:ascii="Times New Roman" w:hAnsi="Times New Roman"/>
          <w:sz w:val="24"/>
        </w:rPr>
      </w:pPr>
      <w:r w:rsidRPr="001F776E">
        <w:rPr>
          <w:rFonts w:ascii="Times New Roman" w:hAnsi="Times New Roman"/>
          <w:sz w:val="24"/>
        </w:rPr>
        <w:t xml:space="preserve">The </w:t>
      </w:r>
      <w:proofErr w:type="spellStart"/>
      <w:r w:rsidR="00A147FF" w:rsidRPr="001F776E">
        <w:rPr>
          <w:rFonts w:ascii="Times New Roman" w:hAnsi="Times New Roman"/>
          <w:sz w:val="24"/>
        </w:rPr>
        <w:t>program</w:t>
      </w:r>
      <w:r w:rsidR="007D2FCA" w:rsidRPr="001F776E">
        <w:rPr>
          <w:rFonts w:ascii="Times New Roman" w:hAnsi="Times New Roman"/>
          <w:sz w:val="24"/>
        </w:rPr>
        <w:t>m</w:t>
      </w:r>
      <w:r w:rsidR="002E5DBC" w:rsidRPr="001F776E">
        <w:rPr>
          <w:rFonts w:ascii="Times New Roman" w:hAnsi="Times New Roman"/>
          <w:sz w:val="24"/>
        </w:rPr>
        <w:t>e</w:t>
      </w:r>
      <w:proofErr w:type="spellEnd"/>
      <w:r w:rsidR="002E5DBC" w:rsidRPr="001F776E">
        <w:rPr>
          <w:rFonts w:ascii="Times New Roman" w:hAnsi="Times New Roman"/>
          <w:sz w:val="24"/>
        </w:rPr>
        <w:t xml:space="preserve"> </w:t>
      </w:r>
      <w:r w:rsidRPr="001F776E">
        <w:rPr>
          <w:rFonts w:ascii="Times New Roman" w:hAnsi="Times New Roman"/>
          <w:sz w:val="24"/>
        </w:rPr>
        <w:t>may also be credited with managing loss of material of metallic components and with loss of material, cracking, and change in material properties of elastomers, for given material and environment combinations.</w:t>
      </w:r>
      <w:r w:rsidR="000B45B3" w:rsidRPr="001F776E">
        <w:rPr>
          <w:rFonts w:ascii="Times New Roman" w:hAnsi="Times New Roman"/>
          <w:sz w:val="24"/>
        </w:rPr>
        <w:t xml:space="preserve"> </w:t>
      </w:r>
      <w:r w:rsidR="007772FA" w:rsidRPr="001F776E">
        <w:rPr>
          <w:rFonts w:ascii="Times New Roman" w:hAnsi="Times New Roman"/>
          <w:color w:val="000000"/>
          <w:kern w:val="0"/>
          <w:sz w:val="24"/>
        </w:rPr>
        <w:t xml:space="preserve">This </w:t>
      </w:r>
      <w:proofErr w:type="spellStart"/>
      <w:r w:rsidR="00A147FF" w:rsidRPr="001F776E">
        <w:rPr>
          <w:rFonts w:ascii="Times New Roman" w:hAnsi="Times New Roman"/>
          <w:color w:val="000000"/>
          <w:kern w:val="0"/>
          <w:sz w:val="24"/>
        </w:rPr>
        <w:t>programme</w:t>
      </w:r>
      <w:proofErr w:type="spellEnd"/>
      <w:r w:rsidR="002E5DBC" w:rsidRPr="001F776E">
        <w:rPr>
          <w:rFonts w:ascii="Times New Roman" w:hAnsi="Times New Roman"/>
          <w:color w:val="000000"/>
          <w:kern w:val="0"/>
          <w:sz w:val="24"/>
        </w:rPr>
        <w:t xml:space="preserve"> </w:t>
      </w:r>
      <w:r w:rsidR="007772FA" w:rsidRPr="001F776E">
        <w:rPr>
          <w:rFonts w:ascii="Times New Roman" w:hAnsi="Times New Roman"/>
          <w:color w:val="000000"/>
          <w:kern w:val="0"/>
          <w:sz w:val="24"/>
        </w:rPr>
        <w:t xml:space="preserve">manages the effects of </w:t>
      </w:r>
      <w:r w:rsidR="00536A5E" w:rsidRPr="001F776E">
        <w:rPr>
          <w:rFonts w:ascii="Times New Roman" w:hAnsi="Times New Roman"/>
          <w:color w:val="000000"/>
          <w:kern w:val="0"/>
          <w:sz w:val="24"/>
        </w:rPr>
        <w:t>ageing</w:t>
      </w:r>
      <w:r w:rsidR="007772FA" w:rsidRPr="001F776E">
        <w:rPr>
          <w:rFonts w:ascii="Times New Roman" w:hAnsi="Times New Roman"/>
          <w:color w:val="000000"/>
          <w:kern w:val="0"/>
          <w:sz w:val="24"/>
        </w:rPr>
        <w:t xml:space="preserve"> of polymer materials in all environments to which these materials are exposed. </w:t>
      </w:r>
      <w:r w:rsidR="008E37D0" w:rsidRPr="001F776E">
        <w:rPr>
          <w:rFonts w:ascii="Times New Roman" w:hAnsi="Times New Roman"/>
          <w:sz w:val="24"/>
        </w:rPr>
        <w:t xml:space="preserve">The degradation mechanisms on polymers include surface cracking, discoloration, crazing, scuffing, hardening of material and dimensional changes. </w:t>
      </w:r>
    </w:p>
    <w:p w:rsidR="00D96956" w:rsidRPr="001F776E" w:rsidRDefault="008E37D0" w:rsidP="001F776E">
      <w:pPr>
        <w:pStyle w:val="Default"/>
        <w:spacing w:before="120" w:after="120"/>
        <w:jc w:val="both"/>
        <w:rPr>
          <w:rFonts w:ascii="Times New Roman" w:hAnsi="Times New Roman" w:cs="Times New Roman"/>
        </w:rPr>
      </w:pPr>
      <w:r w:rsidRPr="001F776E">
        <w:rPr>
          <w:rFonts w:ascii="Times New Roman" w:hAnsi="Times New Roman" w:cs="Times New Roman"/>
        </w:rPr>
        <w:t xml:space="preserve">The </w:t>
      </w:r>
      <w:proofErr w:type="spellStart"/>
      <w:r w:rsidRPr="001F776E">
        <w:rPr>
          <w:rFonts w:ascii="Times New Roman" w:hAnsi="Times New Roman" w:cs="Times New Roman"/>
        </w:rPr>
        <w:t>programme</w:t>
      </w:r>
      <w:proofErr w:type="spellEnd"/>
      <w:r w:rsidRPr="001F776E">
        <w:rPr>
          <w:rFonts w:ascii="Times New Roman" w:hAnsi="Times New Roman" w:cs="Times New Roman"/>
        </w:rPr>
        <w:t xml:space="preserve"> consists of periodic visual inspection [2</w:t>
      </w:r>
      <w:r w:rsidR="0053172F" w:rsidRPr="001F776E">
        <w:rPr>
          <w:rFonts w:ascii="Times New Roman" w:hAnsi="Times New Roman" w:cs="Times New Roman"/>
        </w:rPr>
        <w:t>-</w:t>
      </w:r>
      <w:r w:rsidRPr="001F776E">
        <w:rPr>
          <w:rFonts w:ascii="Times New Roman" w:hAnsi="Times New Roman" w:cs="Times New Roman"/>
        </w:rPr>
        <w:t>3] of metallic and elastomeric components.</w:t>
      </w:r>
      <w:r w:rsidR="000B45B3" w:rsidRPr="001F776E">
        <w:rPr>
          <w:rFonts w:ascii="Times New Roman" w:hAnsi="Times New Roman" w:cs="Times New Roman"/>
        </w:rPr>
        <w:t xml:space="preserve"> </w:t>
      </w:r>
      <w:r w:rsidR="00D96956" w:rsidRPr="001F776E">
        <w:rPr>
          <w:rFonts w:ascii="Times New Roman" w:hAnsi="Times New Roman" w:cs="Times New Roman"/>
        </w:rPr>
        <w:t xml:space="preserve">The </w:t>
      </w:r>
      <w:proofErr w:type="spellStart"/>
      <w:r w:rsidR="00A147FF" w:rsidRPr="001F776E">
        <w:rPr>
          <w:rFonts w:ascii="Times New Roman" w:hAnsi="Times New Roman" w:cs="Times New Roman"/>
        </w:rPr>
        <w:t>programme</w:t>
      </w:r>
      <w:proofErr w:type="spellEnd"/>
      <w:r w:rsidR="00D96956" w:rsidRPr="001F776E">
        <w:rPr>
          <w:rFonts w:ascii="Times New Roman" w:hAnsi="Times New Roman" w:cs="Times New Roman"/>
        </w:rPr>
        <w:t xml:space="preserve"> </w:t>
      </w:r>
      <w:r w:rsidR="00A172B8" w:rsidRPr="001F776E">
        <w:rPr>
          <w:rFonts w:ascii="Times New Roman" w:hAnsi="Times New Roman" w:cs="Times New Roman"/>
        </w:rPr>
        <w:t xml:space="preserve">also </w:t>
      </w:r>
      <w:r w:rsidR="00D96956" w:rsidRPr="001F776E">
        <w:rPr>
          <w:rFonts w:ascii="Times New Roman" w:hAnsi="Times New Roman" w:cs="Times New Roman"/>
        </w:rPr>
        <w:t xml:space="preserve">includes procedures or administrative controls to assure that the structural integrity of </w:t>
      </w:r>
      <w:r w:rsidR="00244A51" w:rsidRPr="001F776E">
        <w:rPr>
          <w:rFonts w:ascii="Times New Roman" w:hAnsi="Times New Roman" w:cs="Times New Roman"/>
        </w:rPr>
        <w:t>the fuel handling system</w:t>
      </w:r>
      <w:r w:rsidR="00D96956" w:rsidRPr="001F776E">
        <w:rPr>
          <w:rFonts w:ascii="Times New Roman" w:hAnsi="Times New Roman" w:cs="Times New Roman"/>
        </w:rPr>
        <w:t xml:space="preserve"> containing </w:t>
      </w:r>
      <w:r w:rsidR="00244A51" w:rsidRPr="001F776E">
        <w:rPr>
          <w:rFonts w:ascii="Times New Roman" w:hAnsi="Times New Roman" w:cs="Times New Roman"/>
        </w:rPr>
        <w:t>radioactive material</w:t>
      </w:r>
      <w:r w:rsidR="00D96956" w:rsidRPr="001F776E">
        <w:rPr>
          <w:rFonts w:ascii="Times New Roman" w:hAnsi="Times New Roman" w:cs="Times New Roman"/>
        </w:rPr>
        <w:t xml:space="preserve"> is maintained. </w:t>
      </w:r>
    </w:p>
    <w:p w:rsidR="000B45B3" w:rsidRPr="001F776E" w:rsidRDefault="00D96956" w:rsidP="001F776E">
      <w:pPr>
        <w:widowControl/>
        <w:tabs>
          <w:tab w:val="left" w:pos="426"/>
        </w:tabs>
        <w:autoSpaceDE w:val="0"/>
        <w:autoSpaceDN w:val="0"/>
        <w:adjustRightInd w:val="0"/>
        <w:spacing w:before="120" w:after="120"/>
        <w:rPr>
          <w:rFonts w:ascii="Times New Roman" w:eastAsia="Times New Roman" w:hAnsi="Times New Roman"/>
          <w:b/>
          <w:i/>
          <w:color w:val="000000"/>
          <w:kern w:val="0"/>
          <w:sz w:val="24"/>
          <w:lang w:val="en-GB" w:eastAsia="en-US"/>
        </w:rPr>
      </w:pPr>
      <w:r w:rsidRPr="001F776E">
        <w:rPr>
          <w:rFonts w:ascii="Times New Roman" w:hAnsi="Times New Roman"/>
          <w:sz w:val="24"/>
          <w:lang w:val="en-GB"/>
        </w:rPr>
        <w:lastRenderedPageBreak/>
        <w:br/>
      </w:r>
      <w:r w:rsidRPr="001F776E">
        <w:rPr>
          <w:rFonts w:ascii="Times New Roman" w:eastAsia="Times New Roman" w:hAnsi="Times New Roman"/>
          <w:b/>
          <w:i/>
          <w:color w:val="000000"/>
          <w:kern w:val="0"/>
          <w:sz w:val="24"/>
          <w:lang w:val="en-GB" w:eastAsia="en-US"/>
        </w:rPr>
        <w:t xml:space="preserve">2. </w:t>
      </w:r>
      <w:r w:rsidR="0053172F" w:rsidRPr="001F776E">
        <w:rPr>
          <w:rFonts w:ascii="Times New Roman" w:eastAsia="Times New Roman" w:hAnsi="Times New Roman"/>
          <w:b/>
          <w:i/>
          <w:color w:val="000000"/>
          <w:kern w:val="0"/>
          <w:sz w:val="24"/>
          <w:lang w:val="en-GB" w:eastAsia="en-US"/>
        </w:rPr>
        <w:tab/>
      </w:r>
      <w:r w:rsidRPr="001F776E">
        <w:rPr>
          <w:rFonts w:ascii="Times New Roman" w:eastAsia="Times New Roman" w:hAnsi="Times New Roman"/>
          <w:b/>
          <w:i/>
          <w:color w:val="000000"/>
          <w:kern w:val="0"/>
          <w:sz w:val="24"/>
          <w:lang w:val="en-GB" w:eastAsia="en-US"/>
        </w:rPr>
        <w:t>Preventive actions to minimize and control ageing degradation</w:t>
      </w:r>
      <w:r w:rsidR="00A147FF" w:rsidRPr="001F776E">
        <w:rPr>
          <w:rFonts w:ascii="Times New Roman" w:eastAsia="Times New Roman" w:hAnsi="Times New Roman"/>
          <w:b/>
          <w:i/>
          <w:color w:val="000000"/>
          <w:kern w:val="0"/>
          <w:sz w:val="24"/>
          <w:lang w:val="en-GB" w:eastAsia="en-US"/>
        </w:rPr>
        <w:t>:</w:t>
      </w:r>
    </w:p>
    <w:p w:rsidR="001D4AB6" w:rsidRPr="001F776E" w:rsidRDefault="001D4AB6" w:rsidP="001F776E">
      <w:pPr>
        <w:widowControl/>
        <w:tabs>
          <w:tab w:val="left" w:pos="426"/>
        </w:tabs>
        <w:autoSpaceDE w:val="0"/>
        <w:autoSpaceDN w:val="0"/>
        <w:adjustRightInd w:val="0"/>
        <w:spacing w:before="120" w:after="120"/>
        <w:rPr>
          <w:rFonts w:ascii="Times New Roman" w:hAnsi="Times New Roman"/>
          <w:kern w:val="0"/>
          <w:sz w:val="24"/>
        </w:rPr>
      </w:pPr>
      <w:r w:rsidRPr="001F776E">
        <w:rPr>
          <w:rFonts w:ascii="Times New Roman" w:hAnsi="Times New Roman"/>
          <w:sz w:val="24"/>
          <w:lang w:val="en-GB"/>
        </w:rPr>
        <w:t>The reactor fuel handling systems are call for very high reliability of operation and integrity throughout the reactor life span. Hence the critical components of these systems are designed, constructed, and environmentally qualified to high quality and engineering standards as stipulated in national requirements and codes such as [4</w:t>
      </w:r>
      <w:r w:rsidR="0053172F" w:rsidRPr="001F776E">
        <w:rPr>
          <w:rFonts w:ascii="Times New Roman" w:hAnsi="Times New Roman"/>
          <w:sz w:val="24"/>
          <w:lang w:val="en-GB"/>
        </w:rPr>
        <w:t>-</w:t>
      </w:r>
      <w:r w:rsidRPr="001F776E">
        <w:rPr>
          <w:rFonts w:ascii="Times New Roman" w:hAnsi="Times New Roman"/>
          <w:sz w:val="24"/>
          <w:lang w:val="en-GB"/>
        </w:rPr>
        <w:t>6].</w:t>
      </w:r>
    </w:p>
    <w:p w:rsidR="001D4AB6" w:rsidRPr="001F776E" w:rsidRDefault="00637723" w:rsidP="001F776E">
      <w:pPr>
        <w:widowControl/>
        <w:autoSpaceDE w:val="0"/>
        <w:autoSpaceDN w:val="0"/>
        <w:adjustRightInd w:val="0"/>
        <w:spacing w:before="120" w:after="120"/>
        <w:rPr>
          <w:rFonts w:ascii="Times New Roman" w:hAnsi="Times New Roman"/>
          <w:sz w:val="24"/>
        </w:rPr>
      </w:pPr>
      <w:r w:rsidRPr="001F776E">
        <w:rPr>
          <w:rFonts w:ascii="Times New Roman" w:hAnsi="Times New Roman"/>
          <w:sz w:val="24"/>
          <w:lang w:val="en-GB"/>
        </w:rPr>
        <w:t xml:space="preserve">This is </w:t>
      </w:r>
      <w:r w:rsidR="001D4AB6" w:rsidRPr="001F776E">
        <w:rPr>
          <w:rFonts w:ascii="Times New Roman" w:hAnsi="Times New Roman"/>
          <w:sz w:val="24"/>
          <w:lang w:val="en-GB"/>
        </w:rPr>
        <w:t xml:space="preserve">primarily </w:t>
      </w:r>
      <w:r w:rsidR="00F96163" w:rsidRPr="001F776E">
        <w:rPr>
          <w:rFonts w:ascii="Times New Roman" w:hAnsi="Times New Roman"/>
          <w:iCs/>
          <w:sz w:val="24"/>
          <w:lang w:val="en-GB"/>
        </w:rPr>
        <w:t xml:space="preserve">a </w:t>
      </w:r>
      <w:r w:rsidRPr="001F776E">
        <w:rPr>
          <w:rFonts w:ascii="Times New Roman" w:hAnsi="Times New Roman"/>
          <w:sz w:val="24"/>
          <w:lang w:val="en-GB"/>
        </w:rPr>
        <w:t xml:space="preserve">condition monitoring </w:t>
      </w:r>
      <w:r w:rsidR="00A147FF" w:rsidRPr="001F776E">
        <w:rPr>
          <w:rFonts w:ascii="Times New Roman" w:hAnsi="Times New Roman"/>
          <w:sz w:val="24"/>
          <w:lang w:val="en-GB"/>
        </w:rPr>
        <w:t>programme</w:t>
      </w:r>
      <w:r w:rsidR="002E5DBC" w:rsidRPr="001F776E">
        <w:rPr>
          <w:rFonts w:ascii="Times New Roman" w:hAnsi="Times New Roman"/>
          <w:sz w:val="24"/>
          <w:lang w:val="en-GB"/>
        </w:rPr>
        <w:t xml:space="preserve"> </w:t>
      </w:r>
      <w:r w:rsidRPr="001F776E">
        <w:rPr>
          <w:rFonts w:ascii="Times New Roman" w:hAnsi="Times New Roman"/>
          <w:sz w:val="24"/>
          <w:lang w:val="en-GB"/>
        </w:rPr>
        <w:t>that includes</w:t>
      </w:r>
      <w:r w:rsidR="00220B01" w:rsidRPr="001F776E">
        <w:rPr>
          <w:rFonts w:ascii="Times New Roman" w:hAnsi="Times New Roman"/>
          <w:b/>
          <w:i/>
          <w:sz w:val="24"/>
          <w:lang w:val="en-GB"/>
        </w:rPr>
        <w:t xml:space="preserve"> </w:t>
      </w:r>
      <w:r w:rsidR="001D4AB6" w:rsidRPr="001F776E">
        <w:rPr>
          <w:rFonts w:ascii="Times New Roman" w:hAnsi="Times New Roman"/>
          <w:sz w:val="24"/>
          <w:lang w:val="en-GB"/>
        </w:rPr>
        <w:t xml:space="preserve">preventive </w:t>
      </w:r>
      <w:r w:rsidRPr="001F776E">
        <w:rPr>
          <w:rFonts w:ascii="Times New Roman" w:hAnsi="Times New Roman"/>
          <w:kern w:val="0"/>
          <w:sz w:val="24"/>
        </w:rPr>
        <w:t>maintenance</w:t>
      </w:r>
      <w:r w:rsidR="001D4AB6" w:rsidRPr="001F776E">
        <w:rPr>
          <w:rFonts w:ascii="Times New Roman" w:hAnsi="Times New Roman"/>
          <w:kern w:val="0"/>
          <w:sz w:val="24"/>
        </w:rPr>
        <w:t xml:space="preserve"> and inspections </w:t>
      </w:r>
      <w:r w:rsidRPr="001F776E">
        <w:rPr>
          <w:rFonts w:ascii="Times New Roman" w:hAnsi="Times New Roman"/>
          <w:kern w:val="0"/>
          <w:sz w:val="24"/>
        </w:rPr>
        <w:t xml:space="preserve">of all the </w:t>
      </w:r>
      <w:r w:rsidR="001D4AB6" w:rsidRPr="001F776E">
        <w:rPr>
          <w:rFonts w:ascii="Times New Roman" w:hAnsi="Times New Roman"/>
          <w:kern w:val="0"/>
          <w:sz w:val="24"/>
        </w:rPr>
        <w:t xml:space="preserve">critical </w:t>
      </w:r>
      <w:r w:rsidR="00220B01" w:rsidRPr="001F776E">
        <w:rPr>
          <w:rFonts w:ascii="Times New Roman" w:hAnsi="Times New Roman"/>
          <w:kern w:val="0"/>
          <w:sz w:val="24"/>
        </w:rPr>
        <w:t>components</w:t>
      </w:r>
      <w:r w:rsidR="007772FA" w:rsidRPr="001F776E">
        <w:rPr>
          <w:rFonts w:ascii="Times New Roman" w:hAnsi="Times New Roman"/>
          <w:kern w:val="0"/>
          <w:sz w:val="24"/>
        </w:rPr>
        <w:t>/assemblies</w:t>
      </w:r>
      <w:r w:rsidR="00220B01" w:rsidRPr="001F776E">
        <w:rPr>
          <w:rFonts w:ascii="Times New Roman" w:hAnsi="Times New Roman"/>
          <w:kern w:val="0"/>
          <w:sz w:val="24"/>
        </w:rPr>
        <w:t xml:space="preserve"> of the fuel handling system on a timely basis in a planned manner to </w:t>
      </w:r>
      <w:r w:rsidR="002F043B" w:rsidRPr="001F776E">
        <w:rPr>
          <w:rFonts w:ascii="Times New Roman" w:hAnsi="Times New Roman"/>
          <w:kern w:val="0"/>
          <w:sz w:val="24"/>
        </w:rPr>
        <w:t>address norm</w:t>
      </w:r>
      <w:r w:rsidR="00220B01" w:rsidRPr="001F776E">
        <w:rPr>
          <w:rFonts w:ascii="Times New Roman" w:hAnsi="Times New Roman"/>
          <w:kern w:val="0"/>
          <w:sz w:val="24"/>
        </w:rPr>
        <w:t xml:space="preserve">al wear and tear of </w:t>
      </w:r>
      <w:r w:rsidR="007772FA" w:rsidRPr="001F776E">
        <w:rPr>
          <w:rFonts w:ascii="Times New Roman" w:hAnsi="Times New Roman"/>
          <w:kern w:val="0"/>
          <w:sz w:val="24"/>
        </w:rPr>
        <w:t>metallic components</w:t>
      </w:r>
      <w:r w:rsidR="00220B01" w:rsidRPr="001F776E">
        <w:rPr>
          <w:rFonts w:ascii="Times New Roman" w:hAnsi="Times New Roman"/>
          <w:kern w:val="0"/>
          <w:sz w:val="24"/>
        </w:rPr>
        <w:t xml:space="preserve">, </w:t>
      </w:r>
      <w:r w:rsidRPr="001F776E">
        <w:rPr>
          <w:rFonts w:ascii="Times New Roman" w:hAnsi="Times New Roman"/>
          <w:kern w:val="0"/>
          <w:sz w:val="24"/>
        </w:rPr>
        <w:t xml:space="preserve">cracking and loss of strength of the elastomeric components </w:t>
      </w:r>
      <w:r w:rsidR="00220B01" w:rsidRPr="001F776E">
        <w:rPr>
          <w:rFonts w:ascii="Times New Roman" w:hAnsi="Times New Roman"/>
          <w:kern w:val="0"/>
          <w:sz w:val="24"/>
        </w:rPr>
        <w:t>in order to prevent failures.</w:t>
      </w:r>
      <w:r w:rsidR="00220B01" w:rsidRPr="001F776E">
        <w:rPr>
          <w:rFonts w:ascii="Times New Roman" w:hAnsi="Times New Roman"/>
          <w:sz w:val="24"/>
          <w:lang w:val="en-GB"/>
        </w:rPr>
        <w:t xml:space="preserve"> </w:t>
      </w:r>
      <w:r w:rsidR="001D4AB6" w:rsidRPr="001F776E">
        <w:rPr>
          <w:rFonts w:ascii="Times New Roman" w:hAnsi="Times New Roman"/>
          <w:sz w:val="24"/>
        </w:rPr>
        <w:t xml:space="preserve"> </w:t>
      </w:r>
    </w:p>
    <w:p w:rsidR="001D4AB6" w:rsidRPr="001F776E" w:rsidRDefault="001D4AB6" w:rsidP="001F776E">
      <w:pPr>
        <w:widowControl/>
        <w:autoSpaceDE w:val="0"/>
        <w:autoSpaceDN w:val="0"/>
        <w:adjustRightInd w:val="0"/>
        <w:spacing w:before="120" w:after="120"/>
        <w:rPr>
          <w:rFonts w:ascii="Times New Roman" w:hAnsi="Times New Roman"/>
          <w:sz w:val="24"/>
        </w:rPr>
      </w:pPr>
    </w:p>
    <w:p w:rsidR="0053172F" w:rsidRPr="001F776E" w:rsidRDefault="00D96956" w:rsidP="001F776E">
      <w:pPr>
        <w:pStyle w:val="BodyText"/>
        <w:tabs>
          <w:tab w:val="left" w:pos="426"/>
        </w:tabs>
        <w:spacing w:after="120"/>
        <w:ind w:firstLine="0"/>
        <w:rPr>
          <w:b/>
          <w:i/>
          <w:color w:val="000000"/>
          <w:szCs w:val="24"/>
        </w:rPr>
      </w:pPr>
      <w:r w:rsidRPr="001F776E">
        <w:rPr>
          <w:b/>
          <w:i/>
          <w:color w:val="000000"/>
          <w:szCs w:val="24"/>
        </w:rPr>
        <w:t xml:space="preserve">3. </w:t>
      </w:r>
      <w:r w:rsidR="0053172F" w:rsidRPr="001F776E">
        <w:rPr>
          <w:b/>
          <w:i/>
          <w:color w:val="000000"/>
          <w:szCs w:val="24"/>
        </w:rPr>
        <w:tab/>
      </w:r>
      <w:r w:rsidRPr="001F776E">
        <w:rPr>
          <w:b/>
          <w:i/>
          <w:color w:val="000000"/>
          <w:szCs w:val="24"/>
        </w:rPr>
        <w:t>Detection of ageing effects</w:t>
      </w:r>
      <w:r w:rsidR="00A147FF" w:rsidRPr="001F776E">
        <w:rPr>
          <w:b/>
          <w:i/>
          <w:color w:val="000000"/>
          <w:szCs w:val="24"/>
        </w:rPr>
        <w:t>:</w:t>
      </w:r>
      <w:r w:rsidRPr="001F776E">
        <w:rPr>
          <w:b/>
          <w:i/>
          <w:color w:val="000000"/>
          <w:szCs w:val="24"/>
        </w:rPr>
        <w:t xml:space="preserve"> </w:t>
      </w:r>
    </w:p>
    <w:p w:rsidR="001D4AB6" w:rsidRPr="001F776E" w:rsidRDefault="00637723" w:rsidP="001F776E">
      <w:pPr>
        <w:pStyle w:val="BodyText"/>
        <w:tabs>
          <w:tab w:val="left" w:pos="426"/>
        </w:tabs>
        <w:spacing w:after="120"/>
        <w:ind w:firstLine="0"/>
        <w:rPr>
          <w:color w:val="000000"/>
          <w:szCs w:val="24"/>
        </w:rPr>
      </w:pPr>
      <w:r w:rsidRPr="001F776E">
        <w:rPr>
          <w:color w:val="000000"/>
          <w:szCs w:val="24"/>
        </w:rPr>
        <w:t>Th</w:t>
      </w:r>
      <w:r w:rsidR="00A147FF" w:rsidRPr="001F776E">
        <w:rPr>
          <w:color w:val="000000"/>
          <w:szCs w:val="24"/>
        </w:rPr>
        <w:t>is</w:t>
      </w:r>
      <w:r w:rsidRPr="001F776E">
        <w:rPr>
          <w:color w:val="000000"/>
          <w:szCs w:val="24"/>
        </w:rPr>
        <w:t xml:space="preserve"> </w:t>
      </w:r>
      <w:r w:rsidR="00A147FF" w:rsidRPr="001F776E">
        <w:rPr>
          <w:color w:val="000000"/>
          <w:szCs w:val="24"/>
        </w:rPr>
        <w:t>ageing management programme</w:t>
      </w:r>
      <w:r w:rsidR="002E5DBC" w:rsidRPr="001F776E">
        <w:rPr>
          <w:color w:val="000000"/>
          <w:szCs w:val="24"/>
        </w:rPr>
        <w:t xml:space="preserve"> </w:t>
      </w:r>
      <w:r w:rsidRPr="001F776E">
        <w:rPr>
          <w:color w:val="000000"/>
          <w:szCs w:val="24"/>
        </w:rPr>
        <w:t>utilizes periodic plant system inspections and walk</w:t>
      </w:r>
      <w:r w:rsidR="007D2FCA" w:rsidRPr="001F776E">
        <w:rPr>
          <w:color w:val="000000"/>
          <w:szCs w:val="24"/>
        </w:rPr>
        <w:t>-</w:t>
      </w:r>
      <w:r w:rsidRPr="001F776E">
        <w:rPr>
          <w:color w:val="000000"/>
          <w:szCs w:val="24"/>
        </w:rPr>
        <w:t xml:space="preserve">downs to monitor for material degradation and leakage. This </w:t>
      </w:r>
      <w:r w:rsidR="00A147FF" w:rsidRPr="001F776E">
        <w:rPr>
          <w:color w:val="000000"/>
          <w:szCs w:val="24"/>
        </w:rPr>
        <w:t>programme</w:t>
      </w:r>
      <w:r w:rsidR="002E5DBC" w:rsidRPr="001F776E">
        <w:rPr>
          <w:color w:val="000000"/>
          <w:szCs w:val="24"/>
        </w:rPr>
        <w:t xml:space="preserve"> </w:t>
      </w:r>
      <w:r w:rsidRPr="001F776E">
        <w:rPr>
          <w:color w:val="000000"/>
          <w:szCs w:val="24"/>
        </w:rPr>
        <w:t xml:space="preserve">inspects components such as </w:t>
      </w:r>
      <w:r w:rsidR="002F043B" w:rsidRPr="001F776E">
        <w:rPr>
          <w:color w:val="000000"/>
          <w:szCs w:val="24"/>
        </w:rPr>
        <w:t>fuelling</w:t>
      </w:r>
      <w:r w:rsidRPr="001F776E">
        <w:rPr>
          <w:color w:val="000000"/>
          <w:szCs w:val="24"/>
        </w:rPr>
        <w:t xml:space="preserve"> machine components, </w:t>
      </w:r>
      <w:r w:rsidR="002F043B" w:rsidRPr="001F776E">
        <w:rPr>
          <w:color w:val="000000"/>
          <w:szCs w:val="24"/>
        </w:rPr>
        <w:t>fuelling</w:t>
      </w:r>
      <w:r w:rsidRPr="001F776E">
        <w:rPr>
          <w:color w:val="000000"/>
          <w:szCs w:val="24"/>
        </w:rPr>
        <w:t xml:space="preserve"> machine heavy </w:t>
      </w:r>
      <w:proofErr w:type="gramStart"/>
      <w:r w:rsidRPr="001F776E">
        <w:rPr>
          <w:color w:val="000000"/>
          <w:szCs w:val="24"/>
        </w:rPr>
        <w:t>water cooling</w:t>
      </w:r>
      <w:proofErr w:type="gramEnd"/>
      <w:r w:rsidRPr="001F776E">
        <w:rPr>
          <w:color w:val="000000"/>
          <w:szCs w:val="24"/>
        </w:rPr>
        <w:t xml:space="preserve"> system, fuel transfer system components, shuttle transport system components, catenaries</w:t>
      </w:r>
      <w:r w:rsidR="002F043B" w:rsidRPr="001F776E">
        <w:rPr>
          <w:color w:val="000000"/>
          <w:szCs w:val="24"/>
        </w:rPr>
        <w:t>,</w:t>
      </w:r>
      <w:r w:rsidRPr="001F776E">
        <w:rPr>
          <w:color w:val="000000"/>
          <w:szCs w:val="24"/>
        </w:rPr>
        <w:t xml:space="preserve"> hoses, bearing pads and other </w:t>
      </w:r>
      <w:r w:rsidR="0037026F" w:rsidRPr="001F776E">
        <w:rPr>
          <w:color w:val="000000"/>
          <w:szCs w:val="24"/>
        </w:rPr>
        <w:t>metallic and e</w:t>
      </w:r>
      <w:r w:rsidR="00F96163" w:rsidRPr="001F776E">
        <w:rPr>
          <w:color w:val="000000"/>
          <w:szCs w:val="24"/>
        </w:rPr>
        <w:t>l</w:t>
      </w:r>
      <w:r w:rsidR="0037026F" w:rsidRPr="001F776E">
        <w:rPr>
          <w:color w:val="000000"/>
          <w:szCs w:val="24"/>
        </w:rPr>
        <w:t xml:space="preserve">astomeric </w:t>
      </w:r>
      <w:r w:rsidRPr="001F776E">
        <w:rPr>
          <w:color w:val="000000"/>
          <w:szCs w:val="24"/>
        </w:rPr>
        <w:t xml:space="preserve">components. </w:t>
      </w:r>
    </w:p>
    <w:p w:rsidR="001D4AB6" w:rsidRPr="001F776E" w:rsidRDefault="00637723" w:rsidP="001F776E">
      <w:pPr>
        <w:pStyle w:val="BodyText"/>
        <w:spacing w:after="120"/>
        <w:ind w:firstLine="0"/>
        <w:rPr>
          <w:color w:val="000000"/>
          <w:szCs w:val="24"/>
          <w:lang w:val="en-US"/>
        </w:rPr>
      </w:pPr>
      <w:r w:rsidRPr="001F776E">
        <w:rPr>
          <w:color w:val="000000"/>
          <w:szCs w:val="24"/>
        </w:rPr>
        <w:t xml:space="preserve">For metallic components, </w:t>
      </w:r>
      <w:r w:rsidR="00E54F59" w:rsidRPr="001F776E">
        <w:rPr>
          <w:color w:val="000000"/>
          <w:szCs w:val="24"/>
        </w:rPr>
        <w:t>the detection of ageing effects is primarily by visual inspection.</w:t>
      </w:r>
      <w:r w:rsidR="000B45B3" w:rsidRPr="001F776E">
        <w:rPr>
          <w:color w:val="000000"/>
          <w:szCs w:val="24"/>
        </w:rPr>
        <w:t xml:space="preserve"> </w:t>
      </w:r>
      <w:r w:rsidR="00E54F59" w:rsidRPr="001F776E">
        <w:rPr>
          <w:color w:val="000000"/>
          <w:szCs w:val="24"/>
        </w:rPr>
        <w:t>E</w:t>
      </w:r>
      <w:proofErr w:type="spellStart"/>
      <w:r w:rsidR="001D4AB6" w:rsidRPr="001F776E">
        <w:rPr>
          <w:color w:val="000000"/>
          <w:szCs w:val="24"/>
          <w:lang w:val="en-US"/>
        </w:rPr>
        <w:t>xamples</w:t>
      </w:r>
      <w:proofErr w:type="spellEnd"/>
      <w:r w:rsidR="001D4AB6" w:rsidRPr="001F776E">
        <w:rPr>
          <w:color w:val="000000"/>
          <w:szCs w:val="24"/>
          <w:lang w:val="en-US"/>
        </w:rPr>
        <w:t xml:space="preserve"> of inspection parameters for metallic components include: </w:t>
      </w:r>
    </w:p>
    <w:p w:rsidR="001D4AB6" w:rsidRPr="001F776E" w:rsidRDefault="0069416E"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W</w:t>
      </w:r>
      <w:r w:rsidR="001D4AB6" w:rsidRPr="001F776E">
        <w:rPr>
          <w:rFonts w:ascii="Times New Roman" w:hAnsi="Times New Roman"/>
          <w:sz w:val="24"/>
        </w:rPr>
        <w:t>ear, tear, erosion/corrosion and material wastage (loss of material)</w:t>
      </w:r>
      <w:r w:rsidRPr="001F776E">
        <w:rPr>
          <w:rFonts w:ascii="Times New Roman" w:hAnsi="Times New Roman"/>
          <w:sz w:val="24"/>
        </w:rPr>
        <w:t>;</w:t>
      </w:r>
    </w:p>
    <w:p w:rsidR="001D4AB6" w:rsidRPr="001F776E" w:rsidRDefault="0069416E"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L</w:t>
      </w:r>
      <w:r w:rsidR="001D4AB6" w:rsidRPr="001F776E">
        <w:rPr>
          <w:rFonts w:ascii="Times New Roman" w:hAnsi="Times New Roman"/>
          <w:sz w:val="24"/>
        </w:rPr>
        <w:t>eakage from or onto external surfaces (loss of material)</w:t>
      </w:r>
      <w:r w:rsidRPr="001F776E">
        <w:rPr>
          <w:rFonts w:ascii="Times New Roman" w:hAnsi="Times New Roman"/>
          <w:sz w:val="24"/>
        </w:rPr>
        <w:t>;</w:t>
      </w:r>
      <w:r w:rsidR="001D4AB6" w:rsidRPr="001F776E">
        <w:rPr>
          <w:rFonts w:ascii="Times New Roman" w:hAnsi="Times New Roman"/>
          <w:sz w:val="24"/>
        </w:rPr>
        <w:t xml:space="preserve"> </w:t>
      </w:r>
    </w:p>
    <w:p w:rsidR="001D4AB6" w:rsidRPr="001F776E" w:rsidRDefault="0069416E"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W</w:t>
      </w:r>
      <w:r w:rsidR="001D4AB6" w:rsidRPr="001F776E">
        <w:rPr>
          <w:rFonts w:ascii="Times New Roman" w:hAnsi="Times New Roman"/>
          <w:sz w:val="24"/>
        </w:rPr>
        <w:t>orn, flaking, or hardened surfaces (loss of material)</w:t>
      </w:r>
      <w:r w:rsidRPr="001F776E">
        <w:rPr>
          <w:rFonts w:ascii="Times New Roman" w:hAnsi="Times New Roman"/>
          <w:sz w:val="24"/>
        </w:rPr>
        <w:t>;</w:t>
      </w:r>
      <w:r w:rsidR="001D4AB6" w:rsidRPr="001F776E">
        <w:rPr>
          <w:rFonts w:ascii="Times New Roman" w:hAnsi="Times New Roman"/>
          <w:sz w:val="24"/>
        </w:rPr>
        <w:t xml:space="preserve"> </w:t>
      </w:r>
    </w:p>
    <w:p w:rsidR="001D4AB6" w:rsidRPr="001F776E" w:rsidRDefault="0069416E"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C</w:t>
      </w:r>
      <w:r w:rsidR="001D4AB6" w:rsidRPr="001F776E">
        <w:rPr>
          <w:rFonts w:ascii="Times New Roman" w:hAnsi="Times New Roman"/>
          <w:sz w:val="24"/>
        </w:rPr>
        <w:t>orrosion stains on thermal insulation (loss of material)</w:t>
      </w:r>
      <w:r w:rsidRPr="001F776E">
        <w:rPr>
          <w:rFonts w:ascii="Times New Roman" w:hAnsi="Times New Roman"/>
          <w:sz w:val="24"/>
        </w:rPr>
        <w:t>;</w:t>
      </w:r>
      <w:r w:rsidR="001D4AB6" w:rsidRPr="001F776E">
        <w:rPr>
          <w:rFonts w:ascii="Times New Roman" w:hAnsi="Times New Roman"/>
          <w:sz w:val="24"/>
        </w:rPr>
        <w:t xml:space="preserve"> </w:t>
      </w:r>
    </w:p>
    <w:p w:rsidR="001D4AB6" w:rsidRPr="001F776E" w:rsidRDefault="0069416E"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P</w:t>
      </w:r>
      <w:r w:rsidR="001D4AB6" w:rsidRPr="001F776E">
        <w:rPr>
          <w:rFonts w:ascii="Times New Roman" w:hAnsi="Times New Roman"/>
          <w:sz w:val="24"/>
        </w:rPr>
        <w:t>rotective coating degradation (cracking, flaking, and blistering)</w:t>
      </w:r>
      <w:r w:rsidRPr="001F776E">
        <w:rPr>
          <w:rFonts w:ascii="Times New Roman" w:hAnsi="Times New Roman"/>
          <w:sz w:val="24"/>
        </w:rPr>
        <w:t>;</w:t>
      </w:r>
      <w:r w:rsidR="001D4AB6" w:rsidRPr="001F776E">
        <w:rPr>
          <w:rFonts w:ascii="Times New Roman" w:hAnsi="Times New Roman"/>
          <w:sz w:val="24"/>
        </w:rPr>
        <w:t xml:space="preserve"> </w:t>
      </w:r>
    </w:p>
    <w:p w:rsidR="001D4AB6" w:rsidRPr="001F776E" w:rsidRDefault="0069416E"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L</w:t>
      </w:r>
      <w:r w:rsidR="001D4AB6" w:rsidRPr="001F776E">
        <w:rPr>
          <w:rFonts w:ascii="Times New Roman" w:hAnsi="Times New Roman"/>
          <w:sz w:val="24"/>
        </w:rPr>
        <w:t>eakage for detection of cracks on the external surfaces of stainless steel</w:t>
      </w:r>
      <w:r w:rsidRPr="001F776E">
        <w:rPr>
          <w:rFonts w:ascii="Times New Roman" w:hAnsi="Times New Roman"/>
          <w:sz w:val="24"/>
        </w:rPr>
        <w:t>.</w:t>
      </w:r>
      <w:r w:rsidR="001D4AB6" w:rsidRPr="001F776E">
        <w:rPr>
          <w:rFonts w:ascii="Times New Roman" w:hAnsi="Times New Roman"/>
          <w:sz w:val="24"/>
        </w:rPr>
        <w:t xml:space="preserve"> </w:t>
      </w:r>
    </w:p>
    <w:p w:rsidR="001D4AB6" w:rsidRPr="001F776E" w:rsidRDefault="00E54F59" w:rsidP="001F776E">
      <w:pPr>
        <w:pStyle w:val="BodyText"/>
        <w:spacing w:after="120"/>
        <w:ind w:firstLine="0"/>
        <w:rPr>
          <w:color w:val="000000"/>
          <w:szCs w:val="24"/>
        </w:rPr>
      </w:pPr>
      <w:r w:rsidRPr="001F776E">
        <w:rPr>
          <w:color w:val="000000"/>
          <w:szCs w:val="24"/>
        </w:rPr>
        <w:t xml:space="preserve">For metallic components, deterioration of the protective coating can </w:t>
      </w:r>
      <w:r w:rsidR="00162AAA" w:rsidRPr="001F776E">
        <w:rPr>
          <w:color w:val="000000"/>
          <w:szCs w:val="24"/>
        </w:rPr>
        <w:t xml:space="preserve">be </w:t>
      </w:r>
      <w:r w:rsidRPr="001F776E">
        <w:rPr>
          <w:color w:val="000000"/>
          <w:szCs w:val="24"/>
        </w:rPr>
        <w:t>an indicator of possible underlying degradation</w:t>
      </w:r>
      <w:r w:rsidR="00C67A15" w:rsidRPr="001F776E">
        <w:rPr>
          <w:color w:val="000000"/>
          <w:szCs w:val="24"/>
        </w:rPr>
        <w:t xml:space="preserve"> such as corrosion, or leakage</w:t>
      </w:r>
      <w:r w:rsidRPr="001F776E">
        <w:rPr>
          <w:color w:val="000000"/>
          <w:szCs w:val="24"/>
        </w:rPr>
        <w:t>.</w:t>
      </w:r>
    </w:p>
    <w:p w:rsidR="00637723" w:rsidRPr="001F776E" w:rsidRDefault="00637723" w:rsidP="001F776E">
      <w:pPr>
        <w:pStyle w:val="BodyText"/>
        <w:spacing w:after="120"/>
        <w:ind w:firstLine="0"/>
        <w:rPr>
          <w:color w:val="000000"/>
          <w:szCs w:val="24"/>
        </w:rPr>
      </w:pPr>
      <w:r w:rsidRPr="001F776E">
        <w:rPr>
          <w:color w:val="000000"/>
          <w:szCs w:val="24"/>
        </w:rPr>
        <w:t xml:space="preserve">The </w:t>
      </w:r>
      <w:r w:rsidR="00536A5E" w:rsidRPr="001F776E">
        <w:rPr>
          <w:color w:val="000000"/>
          <w:szCs w:val="24"/>
        </w:rPr>
        <w:t>ageing</w:t>
      </w:r>
      <w:r w:rsidRPr="001F776E">
        <w:rPr>
          <w:color w:val="000000"/>
          <w:szCs w:val="24"/>
        </w:rPr>
        <w:t xml:space="preserve"> effects for flexible polymeric components may be monitored through a combination of visual inspection and manual or physical manipulation of the material. “Manual or physical manipulation of the material” means touching, pressing on, flexing, bending, or otherwise manually interacting with the material. The purpose of the manual manipulation is to reveal</w:t>
      </w:r>
      <w:r w:rsidR="00C67A15" w:rsidRPr="001F776E">
        <w:rPr>
          <w:color w:val="000000"/>
          <w:szCs w:val="24"/>
        </w:rPr>
        <w:t xml:space="preserve"> or detect</w:t>
      </w:r>
      <w:r w:rsidRPr="001F776E">
        <w:rPr>
          <w:color w:val="000000"/>
          <w:szCs w:val="24"/>
        </w:rPr>
        <w:t xml:space="preserve"> changes in material properties, such as hard</w:t>
      </w:r>
      <w:r w:rsidR="00C67A15" w:rsidRPr="001F776E">
        <w:rPr>
          <w:color w:val="000000"/>
          <w:szCs w:val="24"/>
        </w:rPr>
        <w:t>ening</w:t>
      </w:r>
      <w:r w:rsidRPr="001F776E">
        <w:rPr>
          <w:color w:val="000000"/>
          <w:szCs w:val="24"/>
        </w:rPr>
        <w:t xml:space="preserve">, and </w:t>
      </w:r>
      <w:r w:rsidR="00C67A15" w:rsidRPr="001F776E">
        <w:rPr>
          <w:color w:val="000000"/>
          <w:szCs w:val="24"/>
        </w:rPr>
        <w:t>it can also help</w:t>
      </w:r>
      <w:r w:rsidRPr="001F776E">
        <w:rPr>
          <w:color w:val="000000"/>
          <w:szCs w:val="24"/>
        </w:rPr>
        <w:t xml:space="preserve"> make the visual examination process more effective in identifying </w:t>
      </w:r>
      <w:r w:rsidR="00536A5E" w:rsidRPr="001F776E">
        <w:rPr>
          <w:color w:val="000000"/>
          <w:szCs w:val="24"/>
        </w:rPr>
        <w:t>ageing</w:t>
      </w:r>
      <w:r w:rsidRPr="001F776E">
        <w:rPr>
          <w:color w:val="000000"/>
          <w:szCs w:val="24"/>
        </w:rPr>
        <w:t xml:space="preserve"> effects such as cracking. Examples of inspection parameters for polymers include: </w:t>
      </w:r>
    </w:p>
    <w:p w:rsidR="00637723" w:rsidRPr="001F776E" w:rsidRDefault="001F776E" w:rsidP="001F776E">
      <w:pPr>
        <w:pStyle w:val="BodyText2"/>
        <w:widowControl/>
        <w:numPr>
          <w:ilvl w:val="0"/>
          <w:numId w:val="38"/>
        </w:numPr>
        <w:spacing w:after="0" w:line="276" w:lineRule="auto"/>
        <w:ind w:left="714" w:hanging="357"/>
        <w:rPr>
          <w:rFonts w:ascii="Times New Roman" w:hAnsi="Times New Roman"/>
          <w:sz w:val="24"/>
        </w:rPr>
      </w:pPr>
      <w:r>
        <w:rPr>
          <w:rFonts w:ascii="Times New Roman" w:hAnsi="Times New Roman"/>
          <w:sz w:val="24"/>
        </w:rPr>
        <w:lastRenderedPageBreak/>
        <w:t>S</w:t>
      </w:r>
      <w:r w:rsidR="00637723" w:rsidRPr="001F776E">
        <w:rPr>
          <w:rFonts w:ascii="Times New Roman" w:hAnsi="Times New Roman"/>
          <w:sz w:val="24"/>
        </w:rPr>
        <w:t>urface cracking, crazing, scuffing, and dimensional change (e.g., “ballooning” and “necking”)</w:t>
      </w:r>
      <w:r>
        <w:rPr>
          <w:rFonts w:ascii="Times New Roman" w:hAnsi="Times New Roman"/>
          <w:sz w:val="24"/>
        </w:rPr>
        <w:t>;</w:t>
      </w:r>
      <w:r w:rsidR="00637723" w:rsidRPr="001F776E">
        <w:rPr>
          <w:rFonts w:ascii="Times New Roman" w:hAnsi="Times New Roman"/>
          <w:sz w:val="24"/>
        </w:rPr>
        <w:t xml:space="preserve"> </w:t>
      </w:r>
    </w:p>
    <w:p w:rsidR="00637723" w:rsidRPr="001F776E" w:rsidRDefault="001F776E" w:rsidP="001F776E">
      <w:pPr>
        <w:pStyle w:val="BodyText2"/>
        <w:widowControl/>
        <w:numPr>
          <w:ilvl w:val="0"/>
          <w:numId w:val="38"/>
        </w:numPr>
        <w:spacing w:after="0" w:line="276" w:lineRule="auto"/>
        <w:ind w:left="714" w:hanging="357"/>
        <w:rPr>
          <w:rFonts w:ascii="Times New Roman" w:hAnsi="Times New Roman"/>
          <w:sz w:val="24"/>
        </w:rPr>
      </w:pPr>
      <w:r>
        <w:rPr>
          <w:rFonts w:ascii="Times New Roman" w:hAnsi="Times New Roman"/>
          <w:sz w:val="24"/>
        </w:rPr>
        <w:t>D</w:t>
      </w:r>
      <w:r w:rsidR="00637723" w:rsidRPr="001F776E">
        <w:rPr>
          <w:rFonts w:ascii="Times New Roman" w:hAnsi="Times New Roman"/>
          <w:sz w:val="24"/>
        </w:rPr>
        <w:t>iscoloration</w:t>
      </w:r>
      <w:r>
        <w:rPr>
          <w:rFonts w:ascii="Times New Roman" w:hAnsi="Times New Roman"/>
          <w:sz w:val="24"/>
        </w:rPr>
        <w:t>;</w:t>
      </w:r>
      <w:r w:rsidR="00637723" w:rsidRPr="001F776E">
        <w:rPr>
          <w:rFonts w:ascii="Times New Roman" w:hAnsi="Times New Roman"/>
          <w:sz w:val="24"/>
        </w:rPr>
        <w:t xml:space="preserve"> </w:t>
      </w:r>
    </w:p>
    <w:p w:rsidR="00637723" w:rsidRPr="001F776E" w:rsidRDefault="001F776E" w:rsidP="001F776E">
      <w:pPr>
        <w:pStyle w:val="BodyText2"/>
        <w:widowControl/>
        <w:numPr>
          <w:ilvl w:val="0"/>
          <w:numId w:val="38"/>
        </w:numPr>
        <w:spacing w:after="0" w:line="276" w:lineRule="auto"/>
        <w:ind w:left="714" w:hanging="357"/>
        <w:rPr>
          <w:rFonts w:ascii="Times New Roman" w:hAnsi="Times New Roman"/>
          <w:sz w:val="24"/>
        </w:rPr>
      </w:pPr>
      <w:r>
        <w:rPr>
          <w:rFonts w:ascii="Times New Roman" w:hAnsi="Times New Roman"/>
          <w:sz w:val="24"/>
        </w:rPr>
        <w:t>E</w:t>
      </w:r>
      <w:r w:rsidR="00637723" w:rsidRPr="001F776E">
        <w:rPr>
          <w:rFonts w:ascii="Times New Roman" w:hAnsi="Times New Roman"/>
          <w:sz w:val="24"/>
        </w:rPr>
        <w:t>xposure of internal reinforcement for reinforced elastomers</w:t>
      </w:r>
      <w:r>
        <w:rPr>
          <w:rFonts w:ascii="Times New Roman" w:hAnsi="Times New Roman"/>
          <w:sz w:val="24"/>
        </w:rPr>
        <w:t>;</w:t>
      </w:r>
      <w:r w:rsidR="00637723" w:rsidRPr="001F776E">
        <w:rPr>
          <w:rFonts w:ascii="Times New Roman" w:hAnsi="Times New Roman"/>
          <w:sz w:val="24"/>
        </w:rPr>
        <w:t xml:space="preserve"> </w:t>
      </w:r>
    </w:p>
    <w:p w:rsidR="0053172F" w:rsidRPr="001F776E" w:rsidRDefault="001F776E" w:rsidP="001F776E">
      <w:pPr>
        <w:pStyle w:val="BodyText2"/>
        <w:widowControl/>
        <w:numPr>
          <w:ilvl w:val="0"/>
          <w:numId w:val="38"/>
        </w:numPr>
        <w:spacing w:after="0" w:line="276" w:lineRule="auto"/>
        <w:ind w:left="714" w:hanging="357"/>
        <w:rPr>
          <w:rFonts w:ascii="Times New Roman" w:hAnsi="Times New Roman"/>
          <w:sz w:val="24"/>
        </w:rPr>
      </w:pPr>
      <w:r>
        <w:rPr>
          <w:rFonts w:ascii="Times New Roman" w:hAnsi="Times New Roman"/>
          <w:sz w:val="24"/>
        </w:rPr>
        <w:t>H</w:t>
      </w:r>
      <w:r w:rsidR="00637723" w:rsidRPr="001F776E">
        <w:rPr>
          <w:rFonts w:ascii="Times New Roman" w:hAnsi="Times New Roman"/>
          <w:sz w:val="24"/>
        </w:rPr>
        <w:t xml:space="preserve">ardening </w:t>
      </w:r>
      <w:r w:rsidR="00604697" w:rsidRPr="001F776E">
        <w:rPr>
          <w:rFonts w:ascii="Times New Roman" w:hAnsi="Times New Roman"/>
          <w:sz w:val="24"/>
        </w:rPr>
        <w:t xml:space="preserve">of the material </w:t>
      </w:r>
      <w:r w:rsidR="00637723" w:rsidRPr="001F776E">
        <w:rPr>
          <w:rFonts w:ascii="Times New Roman" w:hAnsi="Times New Roman"/>
          <w:sz w:val="24"/>
        </w:rPr>
        <w:t xml:space="preserve">as </w:t>
      </w:r>
      <w:r w:rsidR="00604697" w:rsidRPr="001F776E">
        <w:rPr>
          <w:rFonts w:ascii="Times New Roman" w:hAnsi="Times New Roman"/>
          <w:sz w:val="24"/>
        </w:rPr>
        <w:t xml:space="preserve">determined </w:t>
      </w:r>
      <w:r w:rsidR="00637723" w:rsidRPr="001F776E">
        <w:rPr>
          <w:rFonts w:ascii="Times New Roman" w:hAnsi="Times New Roman"/>
          <w:sz w:val="24"/>
        </w:rPr>
        <w:t>by a loss of suppleness</w:t>
      </w:r>
      <w:r>
        <w:rPr>
          <w:rFonts w:ascii="Times New Roman" w:hAnsi="Times New Roman"/>
          <w:sz w:val="24"/>
        </w:rPr>
        <w:t>.</w:t>
      </w:r>
      <w:r w:rsidR="00637723" w:rsidRPr="001F776E">
        <w:rPr>
          <w:rFonts w:ascii="Times New Roman" w:hAnsi="Times New Roman"/>
          <w:sz w:val="24"/>
        </w:rPr>
        <w:t xml:space="preserve"> </w:t>
      </w:r>
    </w:p>
    <w:p w:rsidR="00B97FB9" w:rsidRPr="001F776E" w:rsidRDefault="0018277D" w:rsidP="001F776E">
      <w:pPr>
        <w:pStyle w:val="BodyText"/>
        <w:tabs>
          <w:tab w:val="left" w:pos="426"/>
        </w:tabs>
        <w:spacing w:after="120"/>
        <w:ind w:firstLine="0"/>
        <w:rPr>
          <w:color w:val="000000"/>
          <w:szCs w:val="24"/>
        </w:rPr>
      </w:pPr>
      <w:r w:rsidRPr="001F776E">
        <w:rPr>
          <w:color w:val="000000"/>
          <w:szCs w:val="24"/>
        </w:rPr>
        <w:t xml:space="preserve">Visual inspection will identify indirect indicators of flexible polymer hardening </w:t>
      </w:r>
      <w:r w:rsidR="00D963CD" w:rsidRPr="001F776E">
        <w:rPr>
          <w:color w:val="000000"/>
          <w:szCs w:val="24"/>
        </w:rPr>
        <w:t xml:space="preserve">or </w:t>
      </w:r>
      <w:r w:rsidRPr="001F776E">
        <w:rPr>
          <w:color w:val="000000"/>
          <w:szCs w:val="24"/>
        </w:rPr>
        <w:t xml:space="preserve">loss of strength and include the presence of surface cracking, crazing, discoloration, and, for elastomers with internal reinforcement, the exposure of reinforcing </w:t>
      </w:r>
      <w:proofErr w:type="spellStart"/>
      <w:r w:rsidRPr="001F776E">
        <w:rPr>
          <w:color w:val="000000"/>
          <w:szCs w:val="24"/>
        </w:rPr>
        <w:t>fibers</w:t>
      </w:r>
      <w:proofErr w:type="spellEnd"/>
      <w:r w:rsidRPr="001F776E">
        <w:rPr>
          <w:color w:val="000000"/>
          <w:szCs w:val="24"/>
        </w:rPr>
        <w:t xml:space="preserve">, mesh, or underlying metal. Visual inspection </w:t>
      </w:r>
      <w:r w:rsidR="00E0518F" w:rsidRPr="001F776E">
        <w:rPr>
          <w:color w:val="000000"/>
          <w:szCs w:val="24"/>
        </w:rPr>
        <w:t>is</w:t>
      </w:r>
      <w:r w:rsidRPr="001F776E">
        <w:rPr>
          <w:color w:val="000000"/>
          <w:szCs w:val="24"/>
        </w:rPr>
        <w:t xml:space="preserve"> 100</w:t>
      </w:r>
      <w:r w:rsidR="000B45B3" w:rsidRPr="001F776E">
        <w:rPr>
          <w:color w:val="000000"/>
          <w:szCs w:val="24"/>
        </w:rPr>
        <w:t xml:space="preserve"> </w:t>
      </w:r>
      <w:r w:rsidRPr="001F776E">
        <w:rPr>
          <w:color w:val="000000"/>
          <w:szCs w:val="24"/>
        </w:rPr>
        <w:t xml:space="preserve">% of accessible components. Manual or physical manipulation can be used to augment visual inspection to confirm the absence of hardening </w:t>
      </w:r>
      <w:r w:rsidR="00D963CD" w:rsidRPr="001F776E">
        <w:rPr>
          <w:color w:val="000000"/>
          <w:szCs w:val="24"/>
        </w:rPr>
        <w:t xml:space="preserve">or </w:t>
      </w:r>
      <w:r w:rsidRPr="001F776E">
        <w:rPr>
          <w:color w:val="000000"/>
          <w:szCs w:val="24"/>
        </w:rPr>
        <w:t xml:space="preserve">loss of strength for flexible polymeric materials (e.g., reinforced EPR) where appropriate. The sample size for manipulation </w:t>
      </w:r>
      <w:r w:rsidR="00E0518F" w:rsidRPr="001F776E">
        <w:rPr>
          <w:color w:val="000000"/>
          <w:szCs w:val="24"/>
        </w:rPr>
        <w:t>is</w:t>
      </w:r>
      <w:r w:rsidRPr="001F776E">
        <w:rPr>
          <w:color w:val="000000"/>
          <w:szCs w:val="24"/>
        </w:rPr>
        <w:t xml:space="preserve"> at least 10 percent of available surface area. Hardening </w:t>
      </w:r>
      <w:r w:rsidR="00D963CD" w:rsidRPr="001F776E">
        <w:rPr>
          <w:color w:val="000000"/>
          <w:szCs w:val="24"/>
        </w:rPr>
        <w:t xml:space="preserve">or </w:t>
      </w:r>
      <w:r w:rsidRPr="001F776E">
        <w:rPr>
          <w:color w:val="000000"/>
          <w:szCs w:val="24"/>
        </w:rPr>
        <w:t xml:space="preserve">loss of strength and loss of material due to wear for flexible polymeric materials are expected to be detectable before any loss of intended function. </w:t>
      </w:r>
    </w:p>
    <w:p w:rsidR="00B97FB9" w:rsidRPr="001F776E" w:rsidRDefault="00B97FB9" w:rsidP="001F776E">
      <w:pPr>
        <w:pStyle w:val="Default"/>
        <w:spacing w:before="120" w:after="120"/>
        <w:jc w:val="both"/>
        <w:rPr>
          <w:rFonts w:ascii="Times New Roman" w:hAnsi="Times New Roman" w:cs="Times New Roman"/>
        </w:rPr>
      </w:pPr>
      <w:r w:rsidRPr="001F776E">
        <w:rPr>
          <w:rFonts w:ascii="Times New Roman" w:hAnsi="Times New Roman" w:cs="Times New Roman"/>
        </w:rPr>
        <w:t>When required by national regulations or governing documents [</w:t>
      </w:r>
      <w:r w:rsidR="00E54F59" w:rsidRPr="001F776E">
        <w:rPr>
          <w:rFonts w:ascii="Times New Roman" w:hAnsi="Times New Roman" w:cs="Times New Roman"/>
        </w:rPr>
        <w:t>2</w:t>
      </w:r>
      <w:r w:rsidR="0053172F" w:rsidRPr="001F776E">
        <w:rPr>
          <w:rFonts w:ascii="Times New Roman" w:hAnsi="Times New Roman" w:cs="Times New Roman"/>
        </w:rPr>
        <w:t>-</w:t>
      </w:r>
      <w:r w:rsidR="00E54F59" w:rsidRPr="001F776E">
        <w:rPr>
          <w:rFonts w:ascii="Times New Roman" w:hAnsi="Times New Roman" w:cs="Times New Roman"/>
        </w:rPr>
        <w:t>3</w:t>
      </w:r>
      <w:r w:rsidRPr="001F776E">
        <w:rPr>
          <w:rFonts w:ascii="Times New Roman" w:hAnsi="Times New Roman" w:cs="Times New Roman"/>
        </w:rPr>
        <w:t xml:space="preserve">], inspections are conducted in accordance with the applicable code requirements. In the absence of applicable requirements, plant-specific visual inspections are performed of metallic and polymeric component surfaces using plant-specific procedures implemented by </w:t>
      </w:r>
      <w:r w:rsidR="00253971" w:rsidRPr="001F776E">
        <w:rPr>
          <w:rFonts w:ascii="Times New Roman" w:hAnsi="Times New Roman" w:cs="Times New Roman"/>
        </w:rPr>
        <w:t xml:space="preserve">qualified </w:t>
      </w:r>
      <w:r w:rsidRPr="001F776E">
        <w:rPr>
          <w:rFonts w:ascii="Times New Roman" w:hAnsi="Times New Roman" w:cs="Times New Roman"/>
        </w:rPr>
        <w:t>inspectors</w:t>
      </w:r>
      <w:r w:rsidR="00A354E7" w:rsidRPr="001F776E">
        <w:rPr>
          <w:rFonts w:ascii="Times New Roman" w:hAnsi="Times New Roman" w:cs="Times New Roman"/>
        </w:rPr>
        <w:t xml:space="preserve"> [7</w:t>
      </w:r>
      <w:r w:rsidR="0053172F" w:rsidRPr="001F776E">
        <w:rPr>
          <w:rFonts w:ascii="Times New Roman" w:hAnsi="Times New Roman" w:cs="Times New Roman"/>
        </w:rPr>
        <w:t>-</w:t>
      </w:r>
      <w:r w:rsidR="00A354E7" w:rsidRPr="001F776E">
        <w:rPr>
          <w:rFonts w:ascii="Times New Roman" w:hAnsi="Times New Roman" w:cs="Times New Roman"/>
        </w:rPr>
        <w:t>8]</w:t>
      </w:r>
      <w:r w:rsidRPr="001F776E">
        <w:rPr>
          <w:rFonts w:ascii="Times New Roman" w:hAnsi="Times New Roman" w:cs="Times New Roman"/>
        </w:rPr>
        <w:t xml:space="preserve">. The inspections </w:t>
      </w:r>
      <w:proofErr w:type="gramStart"/>
      <w:r w:rsidRPr="001F776E">
        <w:rPr>
          <w:rFonts w:ascii="Times New Roman" w:hAnsi="Times New Roman" w:cs="Times New Roman"/>
        </w:rPr>
        <w:t>are capable of detecting</w:t>
      </w:r>
      <w:proofErr w:type="gramEnd"/>
      <w:r w:rsidRPr="001F776E">
        <w:rPr>
          <w:rFonts w:ascii="Times New Roman" w:hAnsi="Times New Roman" w:cs="Times New Roman"/>
        </w:rPr>
        <w:t xml:space="preserve"> age-related degradation and are performed at a frequency not to exceed duration given in the operating plant’s procedure for inspection. This frequency accommodates inspections of components that may be in locations that are normally only accessible during outages. Surfaces that are not readily accessible during plant operations are inspected when they are made accessible and at such intervals that would ensure the components’ intended functions are maintained. Surfaces that are insulated may be inspected when the external surface is exposed (i.e., during maintenance) at such intervals that would ensure that the components’ intended functions are maintained. The intervals of inspections may be adjusted, as necessary, based on plant-specific inspection results and industry operating experience.</w:t>
      </w:r>
    </w:p>
    <w:p w:rsidR="000B45B3" w:rsidRPr="001F776E" w:rsidRDefault="00D96956" w:rsidP="001F776E">
      <w:pPr>
        <w:widowControl/>
        <w:tabs>
          <w:tab w:val="left" w:pos="426"/>
        </w:tabs>
        <w:autoSpaceDE w:val="0"/>
        <w:autoSpaceDN w:val="0"/>
        <w:adjustRightInd w:val="0"/>
        <w:spacing w:before="120" w:after="120"/>
        <w:rPr>
          <w:rFonts w:ascii="Times New Roman" w:hAnsi="Times New Roman"/>
          <w:b/>
          <w:i/>
          <w:sz w:val="24"/>
        </w:rPr>
      </w:pPr>
      <w:r w:rsidRPr="001F776E">
        <w:rPr>
          <w:rFonts w:ascii="Times New Roman" w:hAnsi="Times New Roman"/>
          <w:b/>
          <w:sz w:val="24"/>
        </w:rPr>
        <w:br/>
      </w:r>
      <w:r w:rsidRPr="001F776E">
        <w:rPr>
          <w:rFonts w:ascii="Times New Roman" w:hAnsi="Times New Roman"/>
          <w:b/>
          <w:i/>
          <w:sz w:val="24"/>
        </w:rPr>
        <w:t xml:space="preserve">4. </w:t>
      </w:r>
      <w:r w:rsidR="0053172F" w:rsidRPr="001F776E">
        <w:rPr>
          <w:rFonts w:ascii="Times New Roman" w:hAnsi="Times New Roman"/>
          <w:b/>
          <w:i/>
          <w:sz w:val="24"/>
        </w:rPr>
        <w:tab/>
      </w:r>
      <w:r w:rsidRPr="001F776E">
        <w:rPr>
          <w:rFonts w:ascii="Times New Roman" w:hAnsi="Times New Roman"/>
          <w:b/>
          <w:i/>
          <w:sz w:val="24"/>
        </w:rPr>
        <w:t>Monitoring and trending of ageing effects</w:t>
      </w:r>
      <w:r w:rsidR="00B97FB9" w:rsidRPr="001F776E">
        <w:rPr>
          <w:rFonts w:ascii="Times New Roman" w:hAnsi="Times New Roman"/>
          <w:b/>
          <w:i/>
          <w:sz w:val="24"/>
        </w:rPr>
        <w:t>:</w:t>
      </w:r>
    </w:p>
    <w:p w:rsidR="000B45B3" w:rsidRPr="001F776E" w:rsidRDefault="00A64E1A" w:rsidP="001F776E">
      <w:pPr>
        <w:widowControl/>
        <w:tabs>
          <w:tab w:val="left" w:pos="426"/>
        </w:tabs>
        <w:autoSpaceDE w:val="0"/>
        <w:autoSpaceDN w:val="0"/>
        <w:adjustRightInd w:val="0"/>
        <w:spacing w:before="120" w:after="120"/>
        <w:rPr>
          <w:rFonts w:ascii="Times New Roman" w:hAnsi="Times New Roman"/>
          <w:color w:val="000000"/>
          <w:kern w:val="0"/>
          <w:sz w:val="24"/>
          <w:lang w:eastAsia="en-US"/>
        </w:rPr>
      </w:pPr>
      <w:r w:rsidRPr="001F776E">
        <w:rPr>
          <w:rFonts w:ascii="Times New Roman" w:hAnsi="Times New Roman"/>
          <w:color w:val="000000"/>
          <w:kern w:val="0"/>
          <w:sz w:val="24"/>
          <w:lang w:eastAsia="en-US"/>
        </w:rPr>
        <w:t xml:space="preserve">The </w:t>
      </w:r>
      <w:proofErr w:type="spellStart"/>
      <w:r w:rsidRPr="001F776E">
        <w:rPr>
          <w:rFonts w:ascii="Times New Roman" w:hAnsi="Times New Roman"/>
          <w:color w:val="000000"/>
          <w:kern w:val="0"/>
          <w:sz w:val="24"/>
          <w:lang w:eastAsia="en-US"/>
        </w:rPr>
        <w:t>programme</w:t>
      </w:r>
      <w:proofErr w:type="spellEnd"/>
      <w:r w:rsidRPr="001F776E">
        <w:rPr>
          <w:rFonts w:ascii="Times New Roman" w:hAnsi="Times New Roman"/>
          <w:color w:val="000000"/>
          <w:kern w:val="0"/>
          <w:sz w:val="24"/>
          <w:lang w:eastAsia="en-US"/>
        </w:rPr>
        <w:t xml:space="preserve"> uses standardized monitoring and trending activities to track degradation. </w:t>
      </w:r>
      <w:r w:rsidR="00A702CB" w:rsidRPr="001F776E">
        <w:rPr>
          <w:rFonts w:ascii="Times New Roman" w:hAnsi="Times New Roman"/>
          <w:color w:val="000000"/>
          <w:kern w:val="0"/>
          <w:sz w:val="24"/>
          <w:lang w:eastAsia="en-US"/>
        </w:rPr>
        <w:t xml:space="preserve">Inspections, testing and preventive maintenance are performed as per the extent and schedule given in attributes 2 and 3. The results of these activities are monitored and trended for ageing effects which degrade the performance and functioning of the fuel handling systems. </w:t>
      </w:r>
      <w:r w:rsidRPr="001F776E">
        <w:rPr>
          <w:rFonts w:ascii="Times New Roman" w:hAnsi="Times New Roman"/>
          <w:color w:val="000000"/>
          <w:kern w:val="0"/>
          <w:sz w:val="24"/>
          <w:lang w:eastAsia="en-US"/>
        </w:rPr>
        <w:t xml:space="preserve">Deficiencies are documented using approved processes and procedures, such that results can be trended. </w:t>
      </w:r>
    </w:p>
    <w:p w:rsidR="00780751" w:rsidRPr="001F776E" w:rsidRDefault="00780751" w:rsidP="001F776E">
      <w:pPr>
        <w:widowControl/>
        <w:tabs>
          <w:tab w:val="left" w:pos="426"/>
        </w:tabs>
        <w:autoSpaceDE w:val="0"/>
        <w:autoSpaceDN w:val="0"/>
        <w:adjustRightInd w:val="0"/>
        <w:spacing w:before="120" w:after="120"/>
        <w:rPr>
          <w:rFonts w:ascii="Times New Roman" w:hAnsi="Times New Roman"/>
          <w:color w:val="000000"/>
          <w:kern w:val="0"/>
          <w:sz w:val="24"/>
          <w:lang w:eastAsia="en-US"/>
        </w:rPr>
      </w:pPr>
    </w:p>
    <w:p w:rsidR="00D663F4" w:rsidRPr="001F776E" w:rsidRDefault="00D96956" w:rsidP="001F776E">
      <w:pPr>
        <w:pStyle w:val="Default"/>
        <w:tabs>
          <w:tab w:val="left" w:pos="426"/>
        </w:tabs>
        <w:spacing w:before="120" w:after="120"/>
        <w:jc w:val="both"/>
        <w:rPr>
          <w:rFonts w:ascii="Times New Roman" w:hAnsi="Times New Roman" w:cs="Times New Roman"/>
          <w:b/>
          <w:i/>
          <w:lang w:val="en-GB"/>
        </w:rPr>
      </w:pPr>
      <w:r w:rsidRPr="001F776E">
        <w:rPr>
          <w:rFonts w:ascii="Times New Roman" w:hAnsi="Times New Roman" w:cs="Times New Roman"/>
          <w:b/>
          <w:i/>
          <w:lang w:val="en-GB"/>
        </w:rPr>
        <w:t xml:space="preserve">5. </w:t>
      </w:r>
      <w:r w:rsidR="0053172F" w:rsidRPr="001F776E">
        <w:rPr>
          <w:rFonts w:ascii="Times New Roman" w:hAnsi="Times New Roman" w:cs="Times New Roman"/>
          <w:b/>
          <w:i/>
          <w:lang w:val="en-GB"/>
        </w:rPr>
        <w:tab/>
      </w:r>
      <w:r w:rsidRPr="001F776E">
        <w:rPr>
          <w:rFonts w:ascii="Times New Roman" w:hAnsi="Times New Roman" w:cs="Times New Roman"/>
          <w:b/>
          <w:i/>
          <w:lang w:val="en-GB"/>
        </w:rPr>
        <w:t>Mitigating ageing effects</w:t>
      </w:r>
      <w:r w:rsidR="00A64E1A" w:rsidRPr="001F776E">
        <w:rPr>
          <w:rFonts w:ascii="Times New Roman" w:hAnsi="Times New Roman" w:cs="Times New Roman"/>
          <w:b/>
          <w:i/>
          <w:lang w:val="en-GB"/>
        </w:rPr>
        <w:t>:</w:t>
      </w:r>
    </w:p>
    <w:p w:rsidR="00100FA3" w:rsidRPr="001F776E" w:rsidRDefault="00A702CB" w:rsidP="001F776E">
      <w:pPr>
        <w:pStyle w:val="Default"/>
        <w:spacing w:before="120" w:after="120"/>
        <w:jc w:val="both"/>
        <w:rPr>
          <w:rFonts w:ascii="Times New Roman" w:hAnsi="Times New Roman" w:cs="Times New Roman"/>
          <w:color w:val="FF0000"/>
        </w:rPr>
      </w:pPr>
      <w:r w:rsidRPr="001F776E">
        <w:rPr>
          <w:rFonts w:ascii="Times New Roman" w:hAnsi="Times New Roman" w:cs="Times New Roman"/>
        </w:rPr>
        <w:t xml:space="preserve">Inspections, testing and preventive maintenance are performed as per the extent and schedule given in attributes 2 and 3. The results of these activities </w:t>
      </w:r>
      <w:r w:rsidR="00D663F4" w:rsidRPr="001F776E">
        <w:rPr>
          <w:rFonts w:ascii="Times New Roman" w:hAnsi="Times New Roman" w:cs="Times New Roman"/>
        </w:rPr>
        <w:t>are evaluated to determine the need for mitigating actions. The mitigating actions may include</w:t>
      </w:r>
      <w:r w:rsidR="00B15F69" w:rsidRPr="001F776E">
        <w:rPr>
          <w:rFonts w:ascii="Times New Roman" w:hAnsi="Times New Roman" w:cs="Times New Roman"/>
        </w:rPr>
        <w:t xml:space="preserve"> </w:t>
      </w:r>
      <w:r w:rsidR="00D663F4" w:rsidRPr="001F776E">
        <w:rPr>
          <w:rFonts w:ascii="Times New Roman" w:hAnsi="Times New Roman" w:cs="Times New Roman"/>
        </w:rPr>
        <w:t xml:space="preserve">removal of surface indications, </w:t>
      </w:r>
      <w:r w:rsidR="00B15F69" w:rsidRPr="001F776E">
        <w:rPr>
          <w:rFonts w:ascii="Times New Roman" w:hAnsi="Times New Roman" w:cs="Times New Roman"/>
        </w:rPr>
        <w:t>adjusting preventive maintenance and parts</w:t>
      </w:r>
      <w:r w:rsidR="00D663F4" w:rsidRPr="001F776E">
        <w:rPr>
          <w:rFonts w:ascii="Times New Roman" w:hAnsi="Times New Roman" w:cs="Times New Roman"/>
        </w:rPr>
        <w:t xml:space="preserve"> replacement</w:t>
      </w:r>
      <w:r w:rsidR="00B15F69" w:rsidRPr="001F776E">
        <w:rPr>
          <w:rFonts w:ascii="Times New Roman" w:hAnsi="Times New Roman" w:cs="Times New Roman"/>
        </w:rPr>
        <w:t>s</w:t>
      </w:r>
      <w:r w:rsidR="00D663F4" w:rsidRPr="001F776E">
        <w:rPr>
          <w:rFonts w:ascii="Times New Roman" w:hAnsi="Times New Roman" w:cs="Times New Roman"/>
        </w:rPr>
        <w:t xml:space="preserve">, </w:t>
      </w:r>
      <w:r w:rsidR="00B15F69" w:rsidRPr="001F776E">
        <w:rPr>
          <w:rFonts w:ascii="Times New Roman" w:hAnsi="Times New Roman" w:cs="Times New Roman"/>
        </w:rPr>
        <w:t>carrying out repairs</w:t>
      </w:r>
      <w:r w:rsidRPr="001F776E">
        <w:rPr>
          <w:rFonts w:ascii="Times New Roman" w:hAnsi="Times New Roman" w:cs="Times New Roman"/>
        </w:rPr>
        <w:t xml:space="preserve"> or overhauling components,</w:t>
      </w:r>
      <w:r w:rsidR="00B15F69" w:rsidRPr="001F776E">
        <w:rPr>
          <w:rFonts w:ascii="Times New Roman" w:hAnsi="Times New Roman" w:cs="Times New Roman"/>
        </w:rPr>
        <w:t xml:space="preserve"> or design changes</w:t>
      </w:r>
      <w:r w:rsidR="00D663F4" w:rsidRPr="001F776E">
        <w:rPr>
          <w:rFonts w:ascii="Times New Roman" w:hAnsi="Times New Roman" w:cs="Times New Roman"/>
        </w:rPr>
        <w:t xml:space="preserve"> </w:t>
      </w:r>
      <w:r w:rsidR="00B15F69" w:rsidRPr="001F776E">
        <w:rPr>
          <w:rFonts w:ascii="Times New Roman" w:hAnsi="Times New Roman" w:cs="Times New Roman"/>
        </w:rPr>
        <w:t xml:space="preserve">such as </w:t>
      </w:r>
      <w:r w:rsidR="00D663F4" w:rsidRPr="001F776E">
        <w:rPr>
          <w:rFonts w:ascii="Times New Roman" w:hAnsi="Times New Roman" w:cs="Times New Roman"/>
        </w:rPr>
        <w:t>to</w:t>
      </w:r>
      <w:r w:rsidR="00B15F69" w:rsidRPr="001F776E">
        <w:rPr>
          <w:rFonts w:ascii="Times New Roman" w:hAnsi="Times New Roman" w:cs="Times New Roman"/>
        </w:rPr>
        <w:t xml:space="preserve"> improve</w:t>
      </w:r>
      <w:r w:rsidR="00D663F4" w:rsidRPr="001F776E">
        <w:rPr>
          <w:rFonts w:ascii="Times New Roman" w:hAnsi="Times New Roman" w:cs="Times New Roman"/>
        </w:rPr>
        <w:t xml:space="preserve"> the geometry</w:t>
      </w:r>
      <w:r w:rsidR="00B15F69" w:rsidRPr="001F776E">
        <w:rPr>
          <w:rFonts w:ascii="Times New Roman" w:hAnsi="Times New Roman" w:cs="Times New Roman"/>
        </w:rPr>
        <w:t>,</w:t>
      </w:r>
      <w:r w:rsidR="00D663F4" w:rsidRPr="001F776E">
        <w:rPr>
          <w:rFonts w:ascii="Times New Roman" w:hAnsi="Times New Roman" w:cs="Times New Roman"/>
        </w:rPr>
        <w:t xml:space="preserve"> materials</w:t>
      </w:r>
      <w:r w:rsidR="00B15F69" w:rsidRPr="001F776E">
        <w:rPr>
          <w:rFonts w:ascii="Times New Roman" w:hAnsi="Times New Roman" w:cs="Times New Roman"/>
        </w:rPr>
        <w:t>,</w:t>
      </w:r>
      <w:r w:rsidR="00D663F4" w:rsidRPr="001F776E">
        <w:rPr>
          <w:rFonts w:ascii="Times New Roman" w:hAnsi="Times New Roman" w:cs="Times New Roman"/>
        </w:rPr>
        <w:t xml:space="preserve"> </w:t>
      </w:r>
      <w:r w:rsidR="00B15F69" w:rsidRPr="001F776E">
        <w:rPr>
          <w:rFonts w:ascii="Times New Roman" w:hAnsi="Times New Roman" w:cs="Times New Roman"/>
        </w:rPr>
        <w:t xml:space="preserve">stress levels, </w:t>
      </w:r>
      <w:r w:rsidR="00D663F4" w:rsidRPr="001F776E">
        <w:rPr>
          <w:rFonts w:ascii="Times New Roman" w:hAnsi="Times New Roman" w:cs="Times New Roman"/>
        </w:rPr>
        <w:t>protective coatings</w:t>
      </w:r>
      <w:r w:rsidR="00B15F69" w:rsidRPr="001F776E">
        <w:rPr>
          <w:rFonts w:ascii="Times New Roman" w:hAnsi="Times New Roman" w:cs="Times New Roman"/>
        </w:rPr>
        <w:t>, connector types.</w:t>
      </w:r>
    </w:p>
    <w:p w:rsidR="000B45B3" w:rsidRPr="001F776E" w:rsidRDefault="000B45B3" w:rsidP="001F776E">
      <w:pPr>
        <w:pStyle w:val="Default"/>
        <w:spacing w:before="120" w:after="120"/>
        <w:jc w:val="both"/>
        <w:rPr>
          <w:rFonts w:ascii="Times New Roman" w:hAnsi="Times New Roman" w:cs="Times New Roman"/>
          <w:color w:val="FF0000"/>
        </w:rPr>
      </w:pPr>
    </w:p>
    <w:p w:rsidR="000B45B3" w:rsidRPr="001F776E" w:rsidRDefault="00D96956" w:rsidP="001F776E">
      <w:pPr>
        <w:pStyle w:val="Default"/>
        <w:tabs>
          <w:tab w:val="left" w:pos="426"/>
        </w:tabs>
        <w:spacing w:before="120" w:after="120"/>
        <w:jc w:val="both"/>
        <w:rPr>
          <w:rFonts w:ascii="Times New Roman" w:hAnsi="Times New Roman" w:cs="Times New Roman"/>
          <w:b/>
          <w:i/>
        </w:rPr>
      </w:pPr>
      <w:r w:rsidRPr="001F776E">
        <w:rPr>
          <w:rFonts w:ascii="Times New Roman" w:hAnsi="Times New Roman" w:cs="Times New Roman"/>
          <w:b/>
          <w:i/>
        </w:rPr>
        <w:t xml:space="preserve">6. </w:t>
      </w:r>
      <w:r w:rsidR="0053172F" w:rsidRPr="001F776E">
        <w:rPr>
          <w:rFonts w:ascii="Times New Roman" w:hAnsi="Times New Roman" w:cs="Times New Roman"/>
          <w:b/>
          <w:i/>
        </w:rPr>
        <w:tab/>
      </w:r>
      <w:r w:rsidRPr="001F776E">
        <w:rPr>
          <w:rFonts w:ascii="Times New Roman" w:hAnsi="Times New Roman" w:cs="Times New Roman"/>
          <w:b/>
          <w:i/>
        </w:rPr>
        <w:t>Acceptance criteria</w:t>
      </w:r>
      <w:r w:rsidR="000B45B3" w:rsidRPr="001F776E">
        <w:rPr>
          <w:rFonts w:ascii="Times New Roman" w:hAnsi="Times New Roman" w:cs="Times New Roman"/>
          <w:b/>
          <w:i/>
        </w:rPr>
        <w:t>:</w:t>
      </w:r>
    </w:p>
    <w:p w:rsidR="00A702CB" w:rsidRPr="001F776E" w:rsidRDefault="001861A4" w:rsidP="001F776E">
      <w:pPr>
        <w:pStyle w:val="Default"/>
        <w:tabs>
          <w:tab w:val="left" w:pos="426"/>
        </w:tabs>
        <w:spacing w:before="120" w:after="120"/>
        <w:jc w:val="both"/>
        <w:rPr>
          <w:rFonts w:ascii="Times New Roman" w:hAnsi="Times New Roman" w:cs="Times New Roman"/>
        </w:rPr>
      </w:pPr>
      <w:r w:rsidRPr="001F776E">
        <w:rPr>
          <w:rFonts w:ascii="Times New Roman" w:hAnsi="Times New Roman" w:cs="Times New Roman"/>
        </w:rPr>
        <w:t>For e</w:t>
      </w:r>
      <w:r w:rsidR="00462EEE" w:rsidRPr="001F776E">
        <w:rPr>
          <w:rFonts w:ascii="Times New Roman" w:hAnsi="Times New Roman" w:cs="Times New Roman"/>
        </w:rPr>
        <w:t>a</w:t>
      </w:r>
      <w:r w:rsidRPr="001F776E">
        <w:rPr>
          <w:rFonts w:ascii="Times New Roman" w:hAnsi="Times New Roman" w:cs="Times New Roman"/>
        </w:rPr>
        <w:t>ch component/</w:t>
      </w:r>
      <w:r w:rsidR="00536A5E" w:rsidRPr="001F776E">
        <w:rPr>
          <w:rFonts w:ascii="Times New Roman" w:hAnsi="Times New Roman" w:cs="Times New Roman"/>
        </w:rPr>
        <w:t>ageing</w:t>
      </w:r>
      <w:r w:rsidRPr="001F776E">
        <w:rPr>
          <w:rFonts w:ascii="Times New Roman" w:hAnsi="Times New Roman" w:cs="Times New Roman"/>
        </w:rPr>
        <w:t xml:space="preserve"> effect combination, the acceptance criteria are defined to ensure that the need for corrective actions will be identified before loss of intended functions. </w:t>
      </w:r>
    </w:p>
    <w:p w:rsidR="00A702CB" w:rsidRPr="001F776E" w:rsidRDefault="001861A4" w:rsidP="001F776E">
      <w:pPr>
        <w:pStyle w:val="BodyText2"/>
        <w:widowControl/>
        <w:numPr>
          <w:ilvl w:val="0"/>
          <w:numId w:val="38"/>
        </w:numPr>
        <w:spacing w:after="0" w:line="276" w:lineRule="auto"/>
        <w:ind w:left="714" w:hanging="357"/>
        <w:rPr>
          <w:rFonts w:ascii="Times New Roman" w:hAnsi="Times New Roman"/>
          <w:sz w:val="24"/>
        </w:rPr>
      </w:pPr>
      <w:bookmarkStart w:id="0" w:name="_GoBack"/>
      <w:r w:rsidRPr="001F776E">
        <w:rPr>
          <w:rFonts w:ascii="Times New Roman" w:hAnsi="Times New Roman"/>
          <w:sz w:val="24"/>
        </w:rPr>
        <w:t xml:space="preserve">For metallic surfaces, any indications of relevant degradation detected are evaluated. For stainless steel surfaces, a clean, shiny surface is expected. The appearance of discoloration may indicate the loss of material on the </w:t>
      </w:r>
      <w:proofErr w:type="gramStart"/>
      <w:r w:rsidRPr="001F776E">
        <w:rPr>
          <w:rFonts w:ascii="Times New Roman" w:hAnsi="Times New Roman"/>
          <w:sz w:val="24"/>
        </w:rPr>
        <w:t>stainless steel</w:t>
      </w:r>
      <w:proofErr w:type="gramEnd"/>
      <w:r w:rsidRPr="001F776E">
        <w:rPr>
          <w:rFonts w:ascii="Times New Roman" w:hAnsi="Times New Roman"/>
          <w:sz w:val="24"/>
        </w:rPr>
        <w:t xml:space="preserve"> surface</w:t>
      </w:r>
      <w:r w:rsidR="0069416E" w:rsidRPr="001F776E">
        <w:rPr>
          <w:rFonts w:ascii="Times New Roman" w:hAnsi="Times New Roman"/>
          <w:sz w:val="24"/>
        </w:rPr>
        <w:t xml:space="preserve">; </w:t>
      </w:r>
    </w:p>
    <w:p w:rsidR="00A702CB" w:rsidRPr="001F776E" w:rsidRDefault="001861A4"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 xml:space="preserve">For flexible polymers, a uniform surface texture and uniform color with no unanticipated dimensional change is expected. Any abnormal surface condition may be an indication of an </w:t>
      </w:r>
      <w:r w:rsidR="00536A5E" w:rsidRPr="001F776E">
        <w:rPr>
          <w:rFonts w:ascii="Times New Roman" w:hAnsi="Times New Roman"/>
          <w:sz w:val="24"/>
        </w:rPr>
        <w:t>ageing</w:t>
      </w:r>
      <w:r w:rsidRPr="001F776E">
        <w:rPr>
          <w:rFonts w:ascii="Times New Roman" w:hAnsi="Times New Roman"/>
          <w:sz w:val="24"/>
        </w:rPr>
        <w:t xml:space="preserve"> effect for metals and for polymers</w:t>
      </w:r>
      <w:r w:rsidR="0069416E" w:rsidRPr="001F776E">
        <w:rPr>
          <w:rFonts w:ascii="Times New Roman" w:hAnsi="Times New Roman"/>
          <w:sz w:val="24"/>
        </w:rPr>
        <w:t xml:space="preserve">; </w:t>
      </w:r>
    </w:p>
    <w:p w:rsidR="00A702CB" w:rsidRPr="001F776E" w:rsidRDefault="001861A4"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 xml:space="preserve">For flexible materials, changes in physical properties (e.g., the hardness, flexibility, physical dimensions, and color of the material are unchanged from when the material was new) </w:t>
      </w:r>
      <w:r w:rsidR="000B45B3" w:rsidRPr="001F776E">
        <w:rPr>
          <w:rFonts w:ascii="Times New Roman" w:hAnsi="Times New Roman"/>
          <w:sz w:val="24"/>
        </w:rPr>
        <w:t>are</w:t>
      </w:r>
      <w:r w:rsidRPr="001F776E">
        <w:rPr>
          <w:rFonts w:ascii="Times New Roman" w:hAnsi="Times New Roman"/>
          <w:sz w:val="24"/>
        </w:rPr>
        <w:t xml:space="preserve"> evaluated for continued service in the corrective action </w:t>
      </w:r>
      <w:proofErr w:type="spellStart"/>
      <w:r w:rsidR="00A147FF" w:rsidRPr="001F776E">
        <w:rPr>
          <w:rFonts w:ascii="Times New Roman" w:hAnsi="Times New Roman"/>
          <w:sz w:val="24"/>
        </w:rPr>
        <w:t>programme</w:t>
      </w:r>
      <w:proofErr w:type="spellEnd"/>
      <w:r w:rsidRPr="001F776E">
        <w:rPr>
          <w:rFonts w:ascii="Times New Roman" w:hAnsi="Times New Roman"/>
          <w:sz w:val="24"/>
        </w:rPr>
        <w:t xml:space="preserve">. Cracks </w:t>
      </w:r>
      <w:r w:rsidR="000B45B3" w:rsidRPr="001F776E">
        <w:rPr>
          <w:rFonts w:ascii="Times New Roman" w:hAnsi="Times New Roman"/>
          <w:sz w:val="24"/>
        </w:rPr>
        <w:t>are</w:t>
      </w:r>
      <w:r w:rsidRPr="001F776E">
        <w:rPr>
          <w:rFonts w:ascii="Times New Roman" w:hAnsi="Times New Roman"/>
          <w:sz w:val="24"/>
        </w:rPr>
        <w:t xml:space="preserve"> absent within the material</w:t>
      </w:r>
      <w:r w:rsidR="0069416E" w:rsidRPr="001F776E">
        <w:rPr>
          <w:rFonts w:ascii="Times New Roman" w:hAnsi="Times New Roman"/>
          <w:sz w:val="24"/>
        </w:rPr>
        <w:t xml:space="preserve">; </w:t>
      </w:r>
    </w:p>
    <w:p w:rsidR="00A702CB" w:rsidRPr="001F776E" w:rsidRDefault="001861A4"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 xml:space="preserve">For rigid polymers, surface changes affecting performance, such as erosion, cracking, crazing, checking, and chalking, are subject to further investigation. </w:t>
      </w:r>
    </w:p>
    <w:p w:rsidR="001861A4" w:rsidRPr="001F776E" w:rsidRDefault="001861A4" w:rsidP="001F776E">
      <w:pPr>
        <w:pStyle w:val="BodyText2"/>
        <w:widowControl/>
        <w:numPr>
          <w:ilvl w:val="0"/>
          <w:numId w:val="38"/>
        </w:numPr>
        <w:spacing w:after="0" w:line="276" w:lineRule="auto"/>
        <w:ind w:left="714" w:hanging="357"/>
        <w:rPr>
          <w:rFonts w:ascii="Times New Roman" w:hAnsi="Times New Roman"/>
          <w:sz w:val="24"/>
        </w:rPr>
      </w:pPr>
      <w:r w:rsidRPr="001F776E">
        <w:rPr>
          <w:rFonts w:ascii="Times New Roman" w:hAnsi="Times New Roman"/>
          <w:sz w:val="24"/>
        </w:rPr>
        <w:t xml:space="preserve">Acceptance criteria include design standards, procedural requirements, current licensing basis, industry codes or standards, and engineering </w:t>
      </w:r>
      <w:r w:rsidR="00A702CB" w:rsidRPr="001F776E">
        <w:rPr>
          <w:rFonts w:ascii="Times New Roman" w:hAnsi="Times New Roman"/>
          <w:sz w:val="24"/>
        </w:rPr>
        <w:t xml:space="preserve">fitness-for-service </w:t>
      </w:r>
      <w:r w:rsidRPr="001F776E">
        <w:rPr>
          <w:rFonts w:ascii="Times New Roman" w:hAnsi="Times New Roman"/>
          <w:sz w:val="24"/>
        </w:rPr>
        <w:t xml:space="preserve">evaluation. </w:t>
      </w:r>
    </w:p>
    <w:bookmarkEnd w:id="0"/>
    <w:p w:rsidR="006F2770" w:rsidRPr="001F776E" w:rsidRDefault="006F2770" w:rsidP="001F776E">
      <w:pPr>
        <w:pStyle w:val="Default"/>
        <w:spacing w:before="120" w:after="120"/>
        <w:jc w:val="both"/>
        <w:rPr>
          <w:rFonts w:ascii="Times New Roman" w:hAnsi="Times New Roman" w:cs="Times New Roman"/>
          <w:b/>
        </w:rPr>
      </w:pPr>
    </w:p>
    <w:p w:rsidR="000B45B3" w:rsidRPr="001F776E" w:rsidRDefault="00D96956" w:rsidP="001F776E">
      <w:pPr>
        <w:pStyle w:val="Default"/>
        <w:tabs>
          <w:tab w:val="left" w:pos="426"/>
        </w:tabs>
        <w:spacing w:before="120" w:after="120"/>
        <w:jc w:val="both"/>
        <w:rPr>
          <w:rFonts w:ascii="Times New Roman" w:hAnsi="Times New Roman" w:cs="Times New Roman"/>
          <w:b/>
          <w:i/>
        </w:rPr>
      </w:pPr>
      <w:r w:rsidRPr="001F776E">
        <w:rPr>
          <w:rFonts w:ascii="Times New Roman" w:hAnsi="Times New Roman" w:cs="Times New Roman"/>
          <w:b/>
          <w:i/>
        </w:rPr>
        <w:t xml:space="preserve">7. </w:t>
      </w:r>
      <w:r w:rsidR="0053172F" w:rsidRPr="001F776E">
        <w:rPr>
          <w:rFonts w:ascii="Times New Roman" w:hAnsi="Times New Roman" w:cs="Times New Roman"/>
          <w:b/>
          <w:i/>
        </w:rPr>
        <w:tab/>
      </w:r>
      <w:r w:rsidRPr="001F776E">
        <w:rPr>
          <w:rFonts w:ascii="Times New Roman" w:hAnsi="Times New Roman" w:cs="Times New Roman"/>
          <w:b/>
          <w:i/>
        </w:rPr>
        <w:t>Corrective actions</w:t>
      </w:r>
      <w:r w:rsidR="00A64E1A" w:rsidRPr="001F776E">
        <w:rPr>
          <w:rFonts w:ascii="Times New Roman" w:hAnsi="Times New Roman" w:cs="Times New Roman"/>
          <w:b/>
          <w:i/>
        </w:rPr>
        <w:t>:</w:t>
      </w:r>
    </w:p>
    <w:p w:rsidR="001861A4" w:rsidRPr="001F776E" w:rsidRDefault="001D0BF2" w:rsidP="001F776E">
      <w:pPr>
        <w:pStyle w:val="Default"/>
        <w:tabs>
          <w:tab w:val="left" w:pos="426"/>
        </w:tabs>
        <w:spacing w:before="120" w:after="120"/>
        <w:jc w:val="both"/>
        <w:rPr>
          <w:rFonts w:ascii="Times New Roman" w:hAnsi="Times New Roman" w:cs="Times New Roman"/>
        </w:rPr>
      </w:pPr>
      <w:r w:rsidRPr="001F776E">
        <w:rPr>
          <w:rFonts w:ascii="Times New Roman" w:hAnsi="Times New Roman" w:cs="Times New Roman"/>
        </w:rPr>
        <w:t xml:space="preserve">The inspection results for indications </w:t>
      </w:r>
      <w:r w:rsidR="000B45B3" w:rsidRPr="001F776E">
        <w:rPr>
          <w:rFonts w:ascii="Times New Roman" w:hAnsi="Times New Roman" w:cs="Times New Roman"/>
        </w:rPr>
        <w:t>are</w:t>
      </w:r>
      <w:r w:rsidRPr="001F776E">
        <w:rPr>
          <w:rFonts w:ascii="Times New Roman" w:hAnsi="Times New Roman" w:cs="Times New Roman"/>
        </w:rPr>
        <w:t xml:space="preserve"> evaluated based on the acceptance criteria in Attribute 6 to determine the need for corrective action. If required, a corrective action plan, which includes repair, replacement, operation with restrictions, or other mitigating actions, </w:t>
      </w:r>
      <w:r w:rsidR="000B45B3" w:rsidRPr="001F776E">
        <w:rPr>
          <w:rFonts w:ascii="Times New Roman" w:hAnsi="Times New Roman" w:cs="Times New Roman"/>
        </w:rPr>
        <w:t>is</w:t>
      </w:r>
      <w:r w:rsidRPr="001F776E">
        <w:rPr>
          <w:rFonts w:ascii="Times New Roman" w:hAnsi="Times New Roman" w:cs="Times New Roman"/>
        </w:rPr>
        <w:t xml:space="preserve"> developed and implemented. </w:t>
      </w:r>
      <w:r w:rsidR="000B45B3" w:rsidRPr="001F776E">
        <w:rPr>
          <w:rFonts w:ascii="Times New Roman" w:hAnsi="Times New Roman" w:cs="Times New Roman"/>
        </w:rPr>
        <w:t>M</w:t>
      </w:r>
      <w:r w:rsidRPr="001F776E">
        <w:rPr>
          <w:rFonts w:ascii="Times New Roman" w:hAnsi="Times New Roman" w:cs="Times New Roman"/>
        </w:rPr>
        <w:t xml:space="preserve">odifications, repairs </w:t>
      </w:r>
      <w:r w:rsidR="004B7CC2" w:rsidRPr="001F776E">
        <w:rPr>
          <w:rFonts w:ascii="Times New Roman" w:hAnsi="Times New Roman" w:cs="Times New Roman"/>
        </w:rPr>
        <w:t>or replacement</w:t>
      </w:r>
      <w:r w:rsidRPr="001F776E">
        <w:rPr>
          <w:rFonts w:ascii="Times New Roman" w:hAnsi="Times New Roman" w:cs="Times New Roman"/>
        </w:rPr>
        <w:t>s</w:t>
      </w:r>
      <w:r w:rsidR="004B7CC2" w:rsidRPr="001F776E">
        <w:rPr>
          <w:rFonts w:ascii="Times New Roman" w:hAnsi="Times New Roman" w:cs="Times New Roman"/>
        </w:rPr>
        <w:t xml:space="preserve"> </w:t>
      </w:r>
      <w:r w:rsidRPr="001F776E">
        <w:rPr>
          <w:rFonts w:ascii="Times New Roman" w:hAnsi="Times New Roman" w:cs="Times New Roman"/>
        </w:rPr>
        <w:t xml:space="preserve">are performed </w:t>
      </w:r>
      <w:r w:rsidR="004B7CC2" w:rsidRPr="001F776E">
        <w:rPr>
          <w:rFonts w:ascii="Times New Roman" w:hAnsi="Times New Roman" w:cs="Times New Roman"/>
        </w:rPr>
        <w:t xml:space="preserve">as per the </w:t>
      </w:r>
      <w:r w:rsidR="004B7CC2" w:rsidRPr="001F776E">
        <w:rPr>
          <w:rFonts w:ascii="Times New Roman" w:hAnsi="Times New Roman" w:cs="Times New Roman"/>
        </w:rPr>
        <w:lastRenderedPageBreak/>
        <w:t>codes and standard</w:t>
      </w:r>
      <w:r w:rsidRPr="001F776E">
        <w:rPr>
          <w:rFonts w:ascii="Times New Roman" w:hAnsi="Times New Roman" w:cs="Times New Roman"/>
        </w:rPr>
        <w:t>s</w:t>
      </w:r>
      <w:r w:rsidR="004B7CC2" w:rsidRPr="001F776E">
        <w:rPr>
          <w:rFonts w:ascii="Times New Roman" w:hAnsi="Times New Roman" w:cs="Times New Roman"/>
        </w:rPr>
        <w:t>, s</w:t>
      </w:r>
      <w:r w:rsidR="001861A4" w:rsidRPr="001F776E">
        <w:rPr>
          <w:rFonts w:ascii="Times New Roman" w:hAnsi="Times New Roman" w:cs="Times New Roman"/>
        </w:rPr>
        <w:t xml:space="preserve">ite quality assurance procedures, review and approval processes, and the requirements of operating plants procedure manual in the member states. </w:t>
      </w:r>
    </w:p>
    <w:p w:rsidR="006F2770" w:rsidRPr="001F776E" w:rsidRDefault="006F2770" w:rsidP="001F776E">
      <w:pPr>
        <w:widowControl/>
        <w:autoSpaceDE w:val="0"/>
        <w:autoSpaceDN w:val="0"/>
        <w:adjustRightInd w:val="0"/>
        <w:spacing w:before="120" w:after="120"/>
        <w:rPr>
          <w:rFonts w:ascii="Times New Roman" w:hAnsi="Times New Roman"/>
          <w:b/>
          <w:kern w:val="0"/>
          <w:sz w:val="24"/>
        </w:rPr>
      </w:pPr>
    </w:p>
    <w:p w:rsidR="000B45B3" w:rsidRPr="001F776E" w:rsidRDefault="00D96956" w:rsidP="001F776E">
      <w:pPr>
        <w:pStyle w:val="Body"/>
        <w:tabs>
          <w:tab w:val="clear" w:pos="2520"/>
          <w:tab w:val="left" w:pos="426"/>
        </w:tabs>
        <w:ind w:left="0" w:firstLine="0"/>
        <w:jc w:val="both"/>
        <w:rPr>
          <w:rFonts w:ascii="Times New Roman" w:hAnsi="Times New Roman"/>
          <w:b/>
          <w:i/>
          <w:sz w:val="24"/>
          <w:szCs w:val="24"/>
        </w:rPr>
      </w:pPr>
      <w:r w:rsidRPr="001F776E">
        <w:rPr>
          <w:rFonts w:ascii="Times New Roman" w:hAnsi="Times New Roman"/>
          <w:b/>
          <w:i/>
          <w:sz w:val="24"/>
          <w:szCs w:val="24"/>
        </w:rPr>
        <w:t xml:space="preserve">8. </w:t>
      </w:r>
      <w:r w:rsidR="0053172F" w:rsidRPr="001F776E">
        <w:rPr>
          <w:rFonts w:ascii="Times New Roman" w:hAnsi="Times New Roman"/>
          <w:b/>
          <w:i/>
          <w:sz w:val="24"/>
          <w:szCs w:val="24"/>
        </w:rPr>
        <w:tab/>
      </w:r>
      <w:r w:rsidR="00564D15" w:rsidRPr="001F776E">
        <w:rPr>
          <w:rFonts w:ascii="Times New Roman" w:hAnsi="Times New Roman"/>
          <w:b/>
          <w:i/>
          <w:sz w:val="24"/>
          <w:szCs w:val="24"/>
        </w:rPr>
        <w:t>Operating experience feedback and feedback of research and development results:</w:t>
      </w:r>
    </w:p>
    <w:p w:rsidR="00D760E4" w:rsidRPr="001F776E" w:rsidRDefault="00D760E4" w:rsidP="001F776E">
      <w:pPr>
        <w:pStyle w:val="Body"/>
        <w:tabs>
          <w:tab w:val="clear" w:pos="2520"/>
          <w:tab w:val="left" w:pos="426"/>
        </w:tabs>
        <w:ind w:left="0" w:firstLine="0"/>
        <w:jc w:val="both"/>
        <w:rPr>
          <w:rFonts w:ascii="Times New Roman" w:hAnsi="Times New Roman"/>
          <w:sz w:val="24"/>
          <w:szCs w:val="24"/>
        </w:rPr>
      </w:pPr>
      <w:r w:rsidRPr="001F776E">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2C0765" w:rsidRPr="001F776E" w:rsidRDefault="002C0765" w:rsidP="001F776E">
      <w:pPr>
        <w:spacing w:before="120" w:after="120"/>
        <w:rPr>
          <w:rFonts w:ascii="Times New Roman" w:hAnsi="Times New Roman"/>
          <w:sz w:val="24"/>
        </w:rPr>
      </w:pPr>
      <w:r w:rsidRPr="001F776E">
        <w:rPr>
          <w:rFonts w:ascii="Times New Roman" w:hAnsi="Times New Roman"/>
          <w:sz w:val="24"/>
        </w:rPr>
        <w:t>KANUPP</w:t>
      </w:r>
      <w:r w:rsidR="002C7728" w:rsidRPr="001F776E">
        <w:rPr>
          <w:rFonts w:ascii="Times New Roman" w:hAnsi="Times New Roman"/>
          <w:sz w:val="24"/>
        </w:rPr>
        <w:t>-1</w:t>
      </w:r>
      <w:r w:rsidRPr="001F776E">
        <w:rPr>
          <w:rFonts w:ascii="Times New Roman" w:hAnsi="Times New Roman"/>
          <w:sz w:val="24"/>
        </w:rPr>
        <w:t xml:space="preserve"> </w:t>
      </w:r>
      <w:proofErr w:type="spellStart"/>
      <w:r w:rsidRPr="001F776E">
        <w:rPr>
          <w:rFonts w:ascii="Times New Roman" w:hAnsi="Times New Roman"/>
          <w:sz w:val="24"/>
        </w:rPr>
        <w:t>fuelling</w:t>
      </w:r>
      <w:proofErr w:type="spellEnd"/>
      <w:r w:rsidRPr="001F776E">
        <w:rPr>
          <w:rFonts w:ascii="Times New Roman" w:hAnsi="Times New Roman"/>
          <w:sz w:val="24"/>
        </w:rPr>
        <w:t xml:space="preserve"> machines </w:t>
      </w:r>
      <w:r w:rsidR="002C7728" w:rsidRPr="001F776E">
        <w:rPr>
          <w:rFonts w:ascii="Times New Roman" w:hAnsi="Times New Roman"/>
          <w:sz w:val="24"/>
        </w:rPr>
        <w:t>have been</w:t>
      </w:r>
      <w:r w:rsidRPr="001F776E">
        <w:rPr>
          <w:rFonts w:ascii="Times New Roman" w:hAnsi="Times New Roman"/>
          <w:sz w:val="24"/>
        </w:rPr>
        <w:t xml:space="preserve"> in service since its commissioning </w:t>
      </w:r>
      <w:r w:rsidR="002C7728" w:rsidRPr="001F776E">
        <w:rPr>
          <w:rFonts w:ascii="Times New Roman" w:hAnsi="Times New Roman"/>
          <w:sz w:val="24"/>
        </w:rPr>
        <w:t xml:space="preserve">in the early 1970’s </w:t>
      </w:r>
      <w:r w:rsidRPr="001F776E">
        <w:rPr>
          <w:rFonts w:ascii="Times New Roman" w:hAnsi="Times New Roman"/>
          <w:sz w:val="24"/>
        </w:rPr>
        <w:t>and</w:t>
      </w:r>
      <w:r w:rsidR="00874D51" w:rsidRPr="001F776E">
        <w:rPr>
          <w:rFonts w:ascii="Times New Roman" w:hAnsi="Times New Roman"/>
          <w:sz w:val="24"/>
        </w:rPr>
        <w:t>,</w:t>
      </w:r>
      <w:r w:rsidRPr="001F776E">
        <w:rPr>
          <w:rFonts w:ascii="Times New Roman" w:hAnsi="Times New Roman"/>
          <w:sz w:val="24"/>
        </w:rPr>
        <w:t xml:space="preserve"> </w:t>
      </w:r>
      <w:r w:rsidR="002C7728" w:rsidRPr="001F776E">
        <w:rPr>
          <w:rFonts w:ascii="Times New Roman" w:hAnsi="Times New Roman"/>
          <w:sz w:val="24"/>
        </w:rPr>
        <w:t>as of 2017</w:t>
      </w:r>
      <w:r w:rsidR="00874D51" w:rsidRPr="001F776E">
        <w:rPr>
          <w:rFonts w:ascii="Times New Roman" w:hAnsi="Times New Roman"/>
          <w:sz w:val="24"/>
        </w:rPr>
        <w:t>, has</w:t>
      </w:r>
      <w:r w:rsidRPr="001F776E">
        <w:rPr>
          <w:rFonts w:ascii="Times New Roman" w:hAnsi="Times New Roman"/>
          <w:sz w:val="24"/>
        </w:rPr>
        <w:t xml:space="preserve"> </w:t>
      </w:r>
      <w:proofErr w:type="spellStart"/>
      <w:r w:rsidRPr="001F776E">
        <w:rPr>
          <w:rFonts w:ascii="Times New Roman" w:hAnsi="Times New Roman"/>
          <w:sz w:val="24"/>
        </w:rPr>
        <w:t>fuelled</w:t>
      </w:r>
      <w:proofErr w:type="spellEnd"/>
      <w:r w:rsidRPr="001F776E">
        <w:rPr>
          <w:rFonts w:ascii="Times New Roman" w:hAnsi="Times New Roman"/>
          <w:sz w:val="24"/>
        </w:rPr>
        <w:t xml:space="preserve"> </w:t>
      </w:r>
      <w:r w:rsidR="002C7728" w:rsidRPr="001F776E">
        <w:rPr>
          <w:rFonts w:ascii="Times New Roman" w:hAnsi="Times New Roman"/>
          <w:sz w:val="24"/>
        </w:rPr>
        <w:t xml:space="preserve">over </w:t>
      </w:r>
      <w:r w:rsidRPr="001F776E">
        <w:rPr>
          <w:rFonts w:ascii="Times New Roman" w:hAnsi="Times New Roman"/>
          <w:sz w:val="24"/>
        </w:rPr>
        <w:t>17,</w:t>
      </w:r>
      <w:r w:rsidR="002C7728" w:rsidRPr="001F776E">
        <w:rPr>
          <w:rFonts w:ascii="Times New Roman" w:hAnsi="Times New Roman"/>
          <w:sz w:val="24"/>
        </w:rPr>
        <w:t xml:space="preserve">000 </w:t>
      </w:r>
      <w:r w:rsidRPr="001F776E">
        <w:rPr>
          <w:rFonts w:ascii="Times New Roman" w:hAnsi="Times New Roman"/>
          <w:sz w:val="24"/>
        </w:rPr>
        <w:t xml:space="preserve">channels involving </w:t>
      </w:r>
      <w:r w:rsidR="002C7728" w:rsidRPr="001F776E">
        <w:rPr>
          <w:rFonts w:ascii="Times New Roman" w:hAnsi="Times New Roman"/>
          <w:sz w:val="24"/>
        </w:rPr>
        <w:t>over 25,000</w:t>
      </w:r>
      <w:r w:rsidRPr="001F776E">
        <w:rPr>
          <w:rFonts w:ascii="Times New Roman" w:hAnsi="Times New Roman"/>
          <w:sz w:val="24"/>
        </w:rPr>
        <w:t xml:space="preserve"> fuel bundles till now. Before re-licensing in 2001, these machines were required to remain in-service beyond their </w:t>
      </w:r>
      <w:r w:rsidR="00874D51" w:rsidRPr="001F776E">
        <w:rPr>
          <w:rFonts w:ascii="Times New Roman" w:hAnsi="Times New Roman"/>
          <w:sz w:val="24"/>
        </w:rPr>
        <w:t xml:space="preserve">original intended </w:t>
      </w:r>
      <w:r w:rsidRPr="001F776E">
        <w:rPr>
          <w:rFonts w:ascii="Times New Roman" w:hAnsi="Times New Roman"/>
          <w:sz w:val="24"/>
        </w:rPr>
        <w:t>design life. Therefore</w:t>
      </w:r>
      <w:r w:rsidR="000B45B3" w:rsidRPr="001F776E">
        <w:rPr>
          <w:rFonts w:ascii="Times New Roman" w:hAnsi="Times New Roman"/>
          <w:sz w:val="24"/>
        </w:rPr>
        <w:t>,</w:t>
      </w:r>
      <w:r w:rsidRPr="001F776E">
        <w:rPr>
          <w:rFonts w:ascii="Times New Roman" w:hAnsi="Times New Roman"/>
          <w:sz w:val="24"/>
        </w:rPr>
        <w:t xml:space="preserve"> these machines were assessed by an IAEA expert under </w:t>
      </w:r>
      <w:proofErr w:type="spellStart"/>
      <w:r w:rsidRPr="001F776E">
        <w:rPr>
          <w:rFonts w:ascii="Times New Roman" w:hAnsi="Times New Roman"/>
          <w:sz w:val="24"/>
        </w:rPr>
        <w:t>ISFoK</w:t>
      </w:r>
      <w:proofErr w:type="spellEnd"/>
      <w:r w:rsidRPr="001F776E">
        <w:rPr>
          <w:rFonts w:ascii="Times New Roman" w:hAnsi="Times New Roman"/>
          <w:sz w:val="24"/>
        </w:rPr>
        <w:t xml:space="preserve"> Safety Case#3 in March 2001 to improve the safety features of KANUPP </w:t>
      </w:r>
      <w:proofErr w:type="spellStart"/>
      <w:r w:rsidR="00874D51" w:rsidRPr="001F776E">
        <w:rPr>
          <w:rFonts w:ascii="Times New Roman" w:hAnsi="Times New Roman"/>
          <w:sz w:val="24"/>
        </w:rPr>
        <w:t>fuelling</w:t>
      </w:r>
      <w:proofErr w:type="spellEnd"/>
      <w:r w:rsidR="00874D51" w:rsidRPr="001F776E">
        <w:rPr>
          <w:rFonts w:ascii="Times New Roman" w:hAnsi="Times New Roman"/>
          <w:sz w:val="24"/>
        </w:rPr>
        <w:t xml:space="preserve"> machines </w:t>
      </w:r>
      <w:r w:rsidRPr="001F776E">
        <w:rPr>
          <w:rFonts w:ascii="Times New Roman" w:hAnsi="Times New Roman"/>
          <w:sz w:val="24"/>
        </w:rPr>
        <w:t xml:space="preserve">and related system. </w:t>
      </w:r>
      <w:proofErr w:type="gramStart"/>
      <w:r w:rsidRPr="001F776E">
        <w:rPr>
          <w:rFonts w:ascii="Times New Roman" w:hAnsi="Times New Roman"/>
          <w:sz w:val="24"/>
        </w:rPr>
        <w:t>A number of</w:t>
      </w:r>
      <w:proofErr w:type="gramEnd"/>
      <w:r w:rsidRPr="001F776E">
        <w:rPr>
          <w:rFonts w:ascii="Times New Roman" w:hAnsi="Times New Roman"/>
          <w:sz w:val="24"/>
        </w:rPr>
        <w:t xml:space="preserve"> recommendations were </w:t>
      </w:r>
      <w:r w:rsidR="00874D51" w:rsidRPr="001F776E">
        <w:rPr>
          <w:rFonts w:ascii="Times New Roman" w:hAnsi="Times New Roman"/>
          <w:sz w:val="24"/>
        </w:rPr>
        <w:t xml:space="preserve">made </w:t>
      </w:r>
      <w:r w:rsidRPr="001F776E">
        <w:rPr>
          <w:rFonts w:ascii="Times New Roman" w:hAnsi="Times New Roman"/>
          <w:sz w:val="24"/>
        </w:rPr>
        <w:t>by the expert</w:t>
      </w:r>
      <w:r w:rsidR="00874D51" w:rsidRPr="001F776E">
        <w:rPr>
          <w:rFonts w:ascii="Times New Roman" w:hAnsi="Times New Roman"/>
          <w:sz w:val="24"/>
        </w:rPr>
        <w:t xml:space="preserve"> and</w:t>
      </w:r>
      <w:r w:rsidRPr="001F776E">
        <w:rPr>
          <w:rFonts w:ascii="Times New Roman" w:hAnsi="Times New Roman"/>
          <w:sz w:val="24"/>
        </w:rPr>
        <w:t xml:space="preserve"> most of the</w:t>
      </w:r>
      <w:r w:rsidR="00874D51" w:rsidRPr="001F776E">
        <w:rPr>
          <w:rFonts w:ascii="Times New Roman" w:hAnsi="Times New Roman"/>
          <w:sz w:val="24"/>
        </w:rPr>
        <w:t>se</w:t>
      </w:r>
      <w:r w:rsidRPr="001F776E">
        <w:rPr>
          <w:rFonts w:ascii="Times New Roman" w:hAnsi="Times New Roman"/>
          <w:sz w:val="24"/>
        </w:rPr>
        <w:t xml:space="preserve"> </w:t>
      </w:r>
      <w:r w:rsidR="00874D51" w:rsidRPr="001F776E">
        <w:rPr>
          <w:rFonts w:ascii="Times New Roman" w:hAnsi="Times New Roman"/>
          <w:sz w:val="24"/>
        </w:rPr>
        <w:t>were</w:t>
      </w:r>
      <w:r w:rsidRPr="001F776E">
        <w:rPr>
          <w:rFonts w:ascii="Times New Roman" w:hAnsi="Times New Roman"/>
          <w:sz w:val="24"/>
        </w:rPr>
        <w:t xml:space="preserve"> implemented</w:t>
      </w:r>
      <w:r w:rsidR="002C7728" w:rsidRPr="001F776E" w:rsidDel="002C7728">
        <w:rPr>
          <w:rFonts w:ascii="Times New Roman" w:hAnsi="Times New Roman"/>
          <w:sz w:val="24"/>
        </w:rPr>
        <w:t xml:space="preserve"> </w:t>
      </w:r>
      <w:r w:rsidR="00653B88" w:rsidRPr="001F776E">
        <w:rPr>
          <w:rFonts w:ascii="Times New Roman" w:hAnsi="Times New Roman"/>
          <w:sz w:val="24"/>
        </w:rPr>
        <w:t>[</w:t>
      </w:r>
      <w:r w:rsidR="00A74837" w:rsidRPr="001F776E">
        <w:rPr>
          <w:rFonts w:ascii="Times New Roman" w:hAnsi="Times New Roman"/>
          <w:sz w:val="24"/>
        </w:rPr>
        <w:t>9</w:t>
      </w:r>
      <w:r w:rsidR="00653B88" w:rsidRPr="001F776E">
        <w:rPr>
          <w:rFonts w:ascii="Times New Roman" w:hAnsi="Times New Roman"/>
          <w:sz w:val="24"/>
        </w:rPr>
        <w:t>]</w:t>
      </w:r>
      <w:r w:rsidR="002C7728" w:rsidRPr="001F776E">
        <w:rPr>
          <w:rFonts w:ascii="Times New Roman" w:hAnsi="Times New Roman"/>
          <w:sz w:val="24"/>
        </w:rPr>
        <w:t>.</w:t>
      </w:r>
      <w:r w:rsidR="00874D51" w:rsidRPr="001F776E">
        <w:rPr>
          <w:rFonts w:ascii="Times New Roman" w:hAnsi="Times New Roman"/>
          <w:sz w:val="24"/>
        </w:rPr>
        <w:t xml:space="preserve"> Since then</w:t>
      </w:r>
      <w:r w:rsidRPr="001F776E">
        <w:rPr>
          <w:rFonts w:ascii="Times New Roman" w:hAnsi="Times New Roman"/>
          <w:sz w:val="24"/>
        </w:rPr>
        <w:t>, more than twelve years have been passed</w:t>
      </w:r>
      <w:r w:rsidR="00874D51" w:rsidRPr="001F776E">
        <w:rPr>
          <w:rFonts w:ascii="Times New Roman" w:hAnsi="Times New Roman"/>
          <w:sz w:val="24"/>
        </w:rPr>
        <w:t xml:space="preserve"> and</w:t>
      </w:r>
      <w:r w:rsidRPr="001F776E">
        <w:rPr>
          <w:rFonts w:ascii="Times New Roman" w:hAnsi="Times New Roman"/>
          <w:sz w:val="24"/>
        </w:rPr>
        <w:t xml:space="preserve"> to assure continued safety, it was suggested</w:t>
      </w:r>
      <w:r w:rsidR="007D1F45" w:rsidRPr="001F776E">
        <w:rPr>
          <w:rFonts w:ascii="Times New Roman" w:hAnsi="Times New Roman"/>
          <w:sz w:val="24"/>
        </w:rPr>
        <w:t xml:space="preserve"> by the regulatory authority</w:t>
      </w:r>
      <w:r w:rsidR="007D1F45" w:rsidRPr="001F776E">
        <w:rPr>
          <w:rFonts w:ascii="Times New Roman" w:hAnsi="Times New Roman"/>
          <w:b/>
          <w:i/>
          <w:color w:val="FF0000"/>
          <w:sz w:val="24"/>
        </w:rPr>
        <w:t xml:space="preserve"> </w:t>
      </w:r>
      <w:r w:rsidRPr="001F776E">
        <w:rPr>
          <w:rFonts w:ascii="Times New Roman" w:hAnsi="Times New Roman"/>
          <w:sz w:val="24"/>
        </w:rPr>
        <w:t xml:space="preserve">to </w:t>
      </w:r>
      <w:r w:rsidR="00874D51" w:rsidRPr="001F776E">
        <w:rPr>
          <w:rFonts w:ascii="Times New Roman" w:hAnsi="Times New Roman"/>
          <w:sz w:val="24"/>
        </w:rPr>
        <w:t>re-</w:t>
      </w:r>
      <w:r w:rsidRPr="001F776E">
        <w:rPr>
          <w:rFonts w:ascii="Times New Roman" w:hAnsi="Times New Roman"/>
          <w:sz w:val="24"/>
        </w:rPr>
        <w:t xml:space="preserve">assess/evaluate the present condition of critical components of fuel handling system </w:t>
      </w:r>
      <w:r w:rsidR="00874D51" w:rsidRPr="001F776E">
        <w:rPr>
          <w:rFonts w:ascii="Times New Roman" w:hAnsi="Times New Roman"/>
          <w:sz w:val="24"/>
        </w:rPr>
        <w:t>once more</w:t>
      </w:r>
      <w:r w:rsidRPr="001F776E">
        <w:rPr>
          <w:rFonts w:ascii="Times New Roman" w:hAnsi="Times New Roman"/>
          <w:sz w:val="24"/>
        </w:rPr>
        <w:t xml:space="preserve">. </w:t>
      </w:r>
      <w:proofErr w:type="gramStart"/>
      <w:r w:rsidRPr="001F776E">
        <w:rPr>
          <w:rFonts w:ascii="Times New Roman" w:hAnsi="Times New Roman"/>
          <w:sz w:val="24"/>
        </w:rPr>
        <w:t>Therefore</w:t>
      </w:r>
      <w:proofErr w:type="gramEnd"/>
      <w:r w:rsidRPr="001F776E">
        <w:rPr>
          <w:rFonts w:ascii="Times New Roman" w:hAnsi="Times New Roman"/>
          <w:sz w:val="24"/>
        </w:rPr>
        <w:t xml:space="preserve"> internal efforts were made by </w:t>
      </w:r>
      <w:r w:rsidR="00874D51" w:rsidRPr="001F776E">
        <w:rPr>
          <w:rFonts w:ascii="Times New Roman" w:hAnsi="Times New Roman"/>
          <w:sz w:val="24"/>
        </w:rPr>
        <w:t xml:space="preserve">the plant </w:t>
      </w:r>
      <w:r w:rsidRPr="001F776E">
        <w:rPr>
          <w:rFonts w:ascii="Times New Roman" w:hAnsi="Times New Roman"/>
          <w:sz w:val="24"/>
        </w:rPr>
        <w:t xml:space="preserve">fuel handling section to </w:t>
      </w:r>
      <w:r w:rsidR="008B7B79" w:rsidRPr="001F776E">
        <w:rPr>
          <w:rFonts w:ascii="Times New Roman" w:hAnsi="Times New Roman"/>
          <w:sz w:val="24"/>
        </w:rPr>
        <w:t>assess</w:t>
      </w:r>
      <w:r w:rsidRPr="001F776E">
        <w:rPr>
          <w:rFonts w:ascii="Times New Roman" w:hAnsi="Times New Roman"/>
          <w:sz w:val="24"/>
        </w:rPr>
        <w:t xml:space="preserve"> the critical components (from mechanical point of view) of the </w:t>
      </w:r>
      <w:proofErr w:type="spellStart"/>
      <w:r w:rsidRPr="001F776E">
        <w:rPr>
          <w:rFonts w:ascii="Times New Roman" w:hAnsi="Times New Roman"/>
          <w:sz w:val="24"/>
        </w:rPr>
        <w:t>fuelling</w:t>
      </w:r>
      <w:proofErr w:type="spellEnd"/>
      <w:r w:rsidRPr="001F776E">
        <w:rPr>
          <w:rFonts w:ascii="Times New Roman" w:hAnsi="Times New Roman"/>
          <w:sz w:val="24"/>
        </w:rPr>
        <w:t xml:space="preserve"> machines and prepared this report with same idea. The assessment performed was based on the maintenance record</w:t>
      </w:r>
      <w:r w:rsidR="00874D51" w:rsidRPr="001F776E">
        <w:rPr>
          <w:rFonts w:ascii="Times New Roman" w:hAnsi="Times New Roman"/>
          <w:sz w:val="24"/>
        </w:rPr>
        <w:t>s</w:t>
      </w:r>
      <w:r w:rsidRPr="001F776E">
        <w:rPr>
          <w:rFonts w:ascii="Times New Roman" w:hAnsi="Times New Roman"/>
          <w:sz w:val="24"/>
        </w:rPr>
        <w:t xml:space="preserve"> and performance of these components and then compared with the design specifications available with</w:t>
      </w:r>
      <w:r w:rsidR="00874D51" w:rsidRPr="001F776E">
        <w:rPr>
          <w:rFonts w:ascii="Times New Roman" w:hAnsi="Times New Roman"/>
          <w:sz w:val="24"/>
        </w:rPr>
        <w:t>in the</w:t>
      </w:r>
      <w:r w:rsidRPr="001F776E">
        <w:rPr>
          <w:rFonts w:ascii="Times New Roman" w:hAnsi="Times New Roman"/>
          <w:sz w:val="24"/>
        </w:rPr>
        <w:t xml:space="preserve"> Fuel Handling Section. </w:t>
      </w:r>
    </w:p>
    <w:p w:rsidR="00874D51" w:rsidRPr="001F776E" w:rsidRDefault="00874D51" w:rsidP="001F776E">
      <w:pPr>
        <w:widowControl/>
        <w:autoSpaceDE w:val="0"/>
        <w:autoSpaceDN w:val="0"/>
        <w:adjustRightInd w:val="0"/>
        <w:spacing w:before="120" w:after="120"/>
        <w:rPr>
          <w:rFonts w:ascii="Times New Roman" w:hAnsi="Times New Roman"/>
          <w:kern w:val="0"/>
          <w:sz w:val="24"/>
        </w:rPr>
      </w:pPr>
      <w:r w:rsidRPr="001F776E">
        <w:rPr>
          <w:rFonts w:ascii="Times New Roman" w:hAnsi="Times New Roman"/>
          <w:kern w:val="0"/>
          <w:sz w:val="24"/>
        </w:rPr>
        <w:t xml:space="preserve">Sources of research and development activities relevant to this AMP include the </w:t>
      </w:r>
      <w:proofErr w:type="spellStart"/>
      <w:r w:rsidRPr="001F776E">
        <w:rPr>
          <w:rFonts w:ascii="Times New Roman" w:hAnsi="Times New Roman"/>
          <w:kern w:val="0"/>
          <w:sz w:val="24"/>
        </w:rPr>
        <w:t>Candu</w:t>
      </w:r>
      <w:proofErr w:type="spellEnd"/>
      <w:r w:rsidRPr="001F776E">
        <w:rPr>
          <w:rFonts w:ascii="Times New Roman" w:hAnsi="Times New Roman"/>
          <w:kern w:val="0"/>
          <w:sz w:val="24"/>
        </w:rPr>
        <w:t xml:space="preserve"> Owners Group (COG), Canadian Nuclear Laboratories (CNL) and CANDU Energy Inc. in Canada, as well as Korea Institute of Nuclear Safety (KINS) and Bhabha Atomic Research Centre (BARC) in India.</w:t>
      </w:r>
    </w:p>
    <w:p w:rsidR="00874D51" w:rsidRPr="001F776E" w:rsidRDefault="00874D51" w:rsidP="001F776E">
      <w:pPr>
        <w:widowControl/>
        <w:autoSpaceDE w:val="0"/>
        <w:autoSpaceDN w:val="0"/>
        <w:adjustRightInd w:val="0"/>
        <w:spacing w:before="120" w:after="120"/>
        <w:rPr>
          <w:rFonts w:ascii="Times New Roman" w:hAnsi="Times New Roman"/>
          <w:kern w:val="0"/>
          <w:sz w:val="24"/>
        </w:rPr>
      </w:pPr>
    </w:p>
    <w:p w:rsidR="00D96956" w:rsidRPr="001F776E" w:rsidRDefault="00D96956" w:rsidP="001F776E">
      <w:pPr>
        <w:widowControl/>
        <w:tabs>
          <w:tab w:val="left" w:pos="426"/>
        </w:tabs>
        <w:autoSpaceDE w:val="0"/>
        <w:autoSpaceDN w:val="0"/>
        <w:adjustRightInd w:val="0"/>
        <w:spacing w:before="120" w:after="120"/>
        <w:rPr>
          <w:rFonts w:ascii="Times New Roman" w:hAnsi="Times New Roman"/>
          <w:i/>
          <w:color w:val="000000"/>
          <w:kern w:val="0"/>
          <w:sz w:val="24"/>
          <w:lang w:val="en-GB"/>
        </w:rPr>
      </w:pPr>
      <w:r w:rsidRPr="001F776E">
        <w:rPr>
          <w:rFonts w:ascii="Times New Roman" w:hAnsi="Times New Roman"/>
          <w:b/>
          <w:i/>
          <w:color w:val="000000"/>
          <w:kern w:val="0"/>
          <w:sz w:val="24"/>
          <w:lang w:val="en-GB"/>
        </w:rPr>
        <w:t xml:space="preserve">9. </w:t>
      </w:r>
      <w:r w:rsidR="0053172F" w:rsidRPr="001F776E">
        <w:rPr>
          <w:rFonts w:ascii="Times New Roman" w:hAnsi="Times New Roman"/>
          <w:b/>
          <w:i/>
          <w:color w:val="000000"/>
          <w:kern w:val="0"/>
          <w:sz w:val="24"/>
          <w:lang w:val="en-GB"/>
        </w:rPr>
        <w:tab/>
      </w:r>
      <w:r w:rsidRPr="001F776E">
        <w:rPr>
          <w:rFonts w:ascii="Times New Roman" w:hAnsi="Times New Roman"/>
          <w:b/>
          <w:i/>
          <w:color w:val="000000"/>
          <w:kern w:val="0"/>
          <w:sz w:val="24"/>
          <w:lang w:val="en-GB"/>
        </w:rPr>
        <w:t>Quality management</w:t>
      </w:r>
      <w:r w:rsidR="00602366" w:rsidRPr="001F776E">
        <w:rPr>
          <w:rFonts w:ascii="Times New Roman" w:hAnsi="Times New Roman"/>
          <w:b/>
          <w:i/>
          <w:color w:val="000000"/>
          <w:kern w:val="0"/>
          <w:sz w:val="24"/>
          <w:lang w:val="en-GB"/>
        </w:rPr>
        <w:t>:</w:t>
      </w:r>
      <w:r w:rsidRPr="001F776E">
        <w:rPr>
          <w:rFonts w:ascii="Times New Roman" w:hAnsi="Times New Roman"/>
          <w:b/>
          <w:i/>
          <w:color w:val="000000"/>
          <w:kern w:val="0"/>
          <w:sz w:val="24"/>
          <w:lang w:val="en-GB"/>
        </w:rPr>
        <w:t xml:space="preserve"> </w:t>
      </w:r>
    </w:p>
    <w:p w:rsidR="00D96956" w:rsidRPr="001F776E" w:rsidRDefault="00A533E2" w:rsidP="001F776E">
      <w:pPr>
        <w:pStyle w:val="Body"/>
        <w:tabs>
          <w:tab w:val="clear" w:pos="2520"/>
        </w:tabs>
        <w:ind w:left="0" w:firstLine="0"/>
        <w:jc w:val="both"/>
        <w:rPr>
          <w:rFonts w:ascii="Times New Roman" w:hAnsi="Times New Roman"/>
          <w:color w:val="000000"/>
          <w:sz w:val="24"/>
          <w:szCs w:val="24"/>
          <w:lang w:val="en-GB"/>
        </w:rPr>
      </w:pPr>
      <w:r w:rsidRPr="001F776E">
        <w:rPr>
          <w:rFonts w:ascii="Times New Roman" w:hAnsi="Times New Roman"/>
          <w:sz w:val="24"/>
          <w:szCs w:val="24"/>
        </w:rPr>
        <w:t xml:space="preserve">Administrative controls, quality assurance procedures, review and approval processes, are implemented in accordance with the different national regulatory requirements </w:t>
      </w:r>
      <w:r w:rsidR="006274E4" w:rsidRPr="001F776E">
        <w:rPr>
          <w:rFonts w:ascii="Times New Roman" w:hAnsi="Times New Roman"/>
          <w:sz w:val="24"/>
          <w:szCs w:val="24"/>
        </w:rPr>
        <w:t>(e.g., CSA N286-05 [</w:t>
      </w:r>
      <w:r w:rsidR="00D37D1A" w:rsidRPr="001F776E">
        <w:rPr>
          <w:rFonts w:ascii="Times New Roman" w:hAnsi="Times New Roman"/>
          <w:sz w:val="24"/>
          <w:szCs w:val="24"/>
          <w:lang w:val="en-US"/>
        </w:rPr>
        <w:t>10</w:t>
      </w:r>
      <w:r w:rsidR="006274E4" w:rsidRPr="001F776E">
        <w:rPr>
          <w:rFonts w:ascii="Times New Roman" w:hAnsi="Times New Roman"/>
          <w:sz w:val="24"/>
          <w:szCs w:val="24"/>
        </w:rPr>
        <w:t>]).</w:t>
      </w:r>
      <w:r w:rsidR="00D96956" w:rsidRPr="001F776E">
        <w:rPr>
          <w:rFonts w:ascii="Times New Roman" w:hAnsi="Times New Roman"/>
          <w:color w:val="000000"/>
          <w:sz w:val="24"/>
          <w:szCs w:val="24"/>
          <w:lang w:val="en-GB"/>
        </w:rPr>
        <w:tab/>
      </w:r>
    </w:p>
    <w:p w:rsidR="00B3371D" w:rsidRPr="001F776E" w:rsidRDefault="00B3371D" w:rsidP="001F776E">
      <w:pPr>
        <w:pStyle w:val="Body"/>
        <w:tabs>
          <w:tab w:val="clear" w:pos="2520"/>
        </w:tabs>
        <w:ind w:left="0" w:firstLine="0"/>
        <w:jc w:val="both"/>
        <w:rPr>
          <w:rFonts w:ascii="Times New Roman" w:hAnsi="Times New Roman"/>
          <w:b/>
          <w:color w:val="000000"/>
          <w:sz w:val="24"/>
          <w:szCs w:val="24"/>
          <w:lang w:val="en-GB"/>
        </w:rPr>
      </w:pPr>
    </w:p>
    <w:p w:rsidR="00D96956" w:rsidRPr="001F776E" w:rsidRDefault="00D96956" w:rsidP="001F776E">
      <w:pPr>
        <w:widowControl/>
        <w:spacing w:before="120" w:after="120"/>
        <w:rPr>
          <w:rFonts w:ascii="Times New Roman" w:hAnsi="Times New Roman"/>
          <w:b/>
          <w:color w:val="000000"/>
          <w:kern w:val="0"/>
          <w:sz w:val="24"/>
          <w:lang w:val="en-GB"/>
        </w:rPr>
      </w:pPr>
      <w:r w:rsidRPr="001F776E">
        <w:rPr>
          <w:rFonts w:ascii="Times New Roman" w:hAnsi="Times New Roman"/>
          <w:b/>
          <w:color w:val="000000"/>
          <w:kern w:val="0"/>
          <w:sz w:val="24"/>
          <w:lang w:val="en-GB"/>
        </w:rPr>
        <w:lastRenderedPageBreak/>
        <w:t xml:space="preserve">References </w:t>
      </w:r>
    </w:p>
    <w:p w:rsidR="00D96956" w:rsidRPr="001F776E" w:rsidRDefault="00A64E1A"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color w:val="000000"/>
          <w:kern w:val="0"/>
          <w:sz w:val="24"/>
          <w:lang w:val="en-GB"/>
        </w:rPr>
      </w:pPr>
      <w:r w:rsidRPr="001F776E">
        <w:rPr>
          <w:rFonts w:ascii="Times New Roman" w:hAnsi="Times New Roman"/>
          <w:color w:val="000000"/>
          <w:kern w:val="0"/>
          <w:sz w:val="24"/>
          <w:lang w:val="en-GB"/>
        </w:rPr>
        <w:t>INTERNATIONAL ATOMIC ENERGY AGENCY,</w:t>
      </w:r>
      <w:r w:rsidR="00D96956" w:rsidRPr="001F776E">
        <w:rPr>
          <w:rFonts w:ascii="Times New Roman" w:hAnsi="Times New Roman"/>
          <w:color w:val="000000"/>
          <w:kern w:val="0"/>
          <w:sz w:val="24"/>
          <w:lang w:val="en-GB"/>
        </w:rPr>
        <w:t xml:space="preserve"> Ageing Managements for Nuclear Power Plants, Safety Guide,</w:t>
      </w:r>
      <w:r w:rsidRPr="001F776E">
        <w:rPr>
          <w:rFonts w:ascii="Times New Roman" w:hAnsi="Times New Roman"/>
          <w:color w:val="000000"/>
          <w:kern w:val="0"/>
          <w:sz w:val="24"/>
          <w:lang w:val="en-GB"/>
        </w:rPr>
        <w:t xml:space="preserve"> IAEA Safety Standard Series NS-G-2.12, </w:t>
      </w:r>
      <w:r w:rsidR="00D96956" w:rsidRPr="001F776E">
        <w:rPr>
          <w:rFonts w:ascii="Times New Roman" w:hAnsi="Times New Roman"/>
          <w:color w:val="000000"/>
          <w:kern w:val="0"/>
          <w:sz w:val="24"/>
          <w:lang w:val="en-GB"/>
        </w:rPr>
        <w:t>IAEA, Vienna, 2009</w:t>
      </w:r>
      <w:r w:rsidR="005E2838" w:rsidRPr="001F776E">
        <w:rPr>
          <w:rFonts w:ascii="Times New Roman" w:hAnsi="Times New Roman"/>
          <w:color w:val="000000"/>
          <w:kern w:val="0"/>
          <w:sz w:val="24"/>
          <w:lang w:val="en-GB"/>
        </w:rPr>
        <w:t>.</w:t>
      </w:r>
    </w:p>
    <w:p w:rsidR="00D96956" w:rsidRPr="001F776E" w:rsidRDefault="00A64E1A"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color w:val="000000"/>
          <w:kern w:val="0"/>
          <w:sz w:val="24"/>
          <w:lang w:val="en-GB"/>
        </w:rPr>
      </w:pPr>
      <w:r w:rsidRPr="001F776E">
        <w:rPr>
          <w:rFonts w:ascii="Times New Roman" w:hAnsi="Times New Roman"/>
          <w:kern w:val="0"/>
          <w:sz w:val="24"/>
        </w:rPr>
        <w:t xml:space="preserve">CANADIAN STANDARDS ASSOCIATION, </w:t>
      </w:r>
      <w:r w:rsidR="00D96956" w:rsidRPr="001F776E">
        <w:rPr>
          <w:rFonts w:ascii="Times New Roman" w:hAnsi="Times New Roman"/>
          <w:kern w:val="0"/>
          <w:sz w:val="24"/>
        </w:rPr>
        <w:t>CSA Standard N285.4-94: Periodic inspection of CANDU nuclear power plant components, National Standard of Canada</w:t>
      </w:r>
      <w:r w:rsidRPr="001F776E">
        <w:rPr>
          <w:rFonts w:ascii="Times New Roman" w:hAnsi="Times New Roman"/>
          <w:kern w:val="0"/>
          <w:sz w:val="24"/>
        </w:rPr>
        <w:t>, CSA, Toronto, Canada,</w:t>
      </w:r>
      <w:r w:rsidR="00D96956" w:rsidRPr="001F776E">
        <w:rPr>
          <w:rFonts w:ascii="Times New Roman" w:hAnsi="Times New Roman"/>
          <w:kern w:val="0"/>
          <w:sz w:val="24"/>
        </w:rPr>
        <w:t xml:space="preserve"> 1994.</w:t>
      </w:r>
    </w:p>
    <w:p w:rsidR="004B7CC2" w:rsidRPr="001F776E" w:rsidRDefault="00A64E1A"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kern w:val="0"/>
          <w:sz w:val="24"/>
        </w:rPr>
      </w:pPr>
      <w:r w:rsidRPr="001F776E">
        <w:rPr>
          <w:rFonts w:ascii="Times New Roman" w:hAnsi="Times New Roman"/>
          <w:kern w:val="0"/>
          <w:sz w:val="24"/>
        </w:rPr>
        <w:t xml:space="preserve">ATOMIC ENERGY REGULATORY BOARD, </w:t>
      </w:r>
      <w:r w:rsidR="004B7CC2" w:rsidRPr="001F776E">
        <w:rPr>
          <w:rFonts w:ascii="Times New Roman" w:hAnsi="Times New Roman"/>
          <w:kern w:val="0"/>
          <w:sz w:val="24"/>
        </w:rPr>
        <w:t xml:space="preserve">In-Service Inspection of Nuclear Power Plants, </w:t>
      </w:r>
      <w:r w:rsidRPr="001F776E">
        <w:rPr>
          <w:rFonts w:ascii="Times New Roman" w:hAnsi="Times New Roman"/>
          <w:kern w:val="0"/>
          <w:sz w:val="24"/>
        </w:rPr>
        <w:t xml:space="preserve">AERB/NPP/SG-O2, </w:t>
      </w:r>
      <w:r w:rsidR="004B7CC2" w:rsidRPr="001F776E">
        <w:rPr>
          <w:rFonts w:ascii="Times New Roman" w:hAnsi="Times New Roman"/>
          <w:kern w:val="0"/>
          <w:sz w:val="24"/>
        </w:rPr>
        <w:t>AERB</w:t>
      </w:r>
      <w:r w:rsidRPr="001F776E">
        <w:rPr>
          <w:rFonts w:ascii="Times New Roman" w:hAnsi="Times New Roman"/>
          <w:kern w:val="0"/>
          <w:sz w:val="24"/>
        </w:rPr>
        <w:t>,</w:t>
      </w:r>
      <w:r w:rsidR="004B7CC2" w:rsidRPr="001F776E">
        <w:rPr>
          <w:rFonts w:ascii="Times New Roman" w:hAnsi="Times New Roman"/>
          <w:kern w:val="0"/>
          <w:sz w:val="24"/>
        </w:rPr>
        <w:t xml:space="preserve"> Mumbai 2004.</w:t>
      </w:r>
    </w:p>
    <w:p w:rsidR="00A172B8" w:rsidRPr="001F776E" w:rsidRDefault="00A172B8"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color w:val="000000"/>
          <w:kern w:val="0"/>
          <w:sz w:val="24"/>
          <w:lang w:val="en-GB"/>
        </w:rPr>
      </w:pPr>
      <w:r w:rsidRPr="001F776E">
        <w:rPr>
          <w:rFonts w:ascii="Times New Roman" w:hAnsi="Times New Roman"/>
          <w:color w:val="000000"/>
          <w:kern w:val="0"/>
          <w:sz w:val="24"/>
          <w:lang w:val="en-GB"/>
        </w:rPr>
        <w:t xml:space="preserve">CANADIAN STANDARDS ASSOCIATION, General Requirements for Pressure-Retaining Systems and Components in CANDU Nuclear Power Plants/Material Standards </w:t>
      </w:r>
      <w:proofErr w:type="gramStart"/>
      <w:r w:rsidRPr="001F776E">
        <w:rPr>
          <w:rFonts w:ascii="Times New Roman" w:hAnsi="Times New Roman"/>
          <w:color w:val="000000"/>
          <w:kern w:val="0"/>
          <w:sz w:val="24"/>
          <w:lang w:val="en-GB"/>
        </w:rPr>
        <w:t>For</w:t>
      </w:r>
      <w:proofErr w:type="gramEnd"/>
      <w:r w:rsidRPr="001F776E">
        <w:rPr>
          <w:rFonts w:ascii="Times New Roman" w:hAnsi="Times New Roman"/>
          <w:color w:val="000000"/>
          <w:kern w:val="0"/>
          <w:sz w:val="24"/>
          <w:lang w:val="en-GB"/>
        </w:rPr>
        <w:t xml:space="preserve"> Reactor Components for CANDU Nuclear Power Plants, CSA N285.0/N285.6 Series-12, Toronto, Canada.</w:t>
      </w:r>
    </w:p>
    <w:p w:rsidR="00A172B8" w:rsidRPr="001F776E" w:rsidRDefault="00A172B8"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color w:val="000000"/>
          <w:kern w:val="0"/>
          <w:sz w:val="24"/>
          <w:lang w:val="en-GB"/>
        </w:rPr>
      </w:pPr>
      <w:r w:rsidRPr="001F776E">
        <w:rPr>
          <w:rFonts w:ascii="Times New Roman" w:hAnsi="Times New Roman"/>
          <w:color w:val="000000"/>
          <w:kern w:val="0"/>
          <w:sz w:val="24"/>
          <w:lang w:val="en-GB"/>
        </w:rPr>
        <w:t xml:space="preserve">AMERICAN SOCIETY OF MECHANICAL ENGINEERS, Rules for Construction of Nuclear Facility Components, The ASME Boiler and Pressure Vessel Code, ASME Section III, Division 1, Subsection NB - Class 1 Components, ASME, New York, NY. </w:t>
      </w:r>
    </w:p>
    <w:p w:rsidR="001D4AB6" w:rsidRPr="001F776E" w:rsidRDefault="00A172B8"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color w:val="000000"/>
          <w:kern w:val="0"/>
          <w:sz w:val="24"/>
          <w:lang w:val="en-GB"/>
        </w:rPr>
      </w:pPr>
      <w:r w:rsidRPr="001F776E">
        <w:rPr>
          <w:rFonts w:ascii="Times New Roman" w:hAnsi="Times New Roman"/>
          <w:color w:val="000000"/>
          <w:kern w:val="0"/>
          <w:sz w:val="24"/>
          <w:lang w:val="en-GB"/>
        </w:rPr>
        <w:t>CANADIAN STANDARDS ASSOCIATION, Environmental Qualification of Equipment for CANDU Nuclear Power Plants, CSA N290.13-05 (R2015), Toronto, Canada.</w:t>
      </w:r>
    </w:p>
    <w:p w:rsidR="00D96956" w:rsidRPr="001F776E" w:rsidRDefault="00A64E1A"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color w:val="000000"/>
          <w:kern w:val="0"/>
          <w:sz w:val="24"/>
          <w:lang w:val="en-GB"/>
        </w:rPr>
      </w:pPr>
      <w:r w:rsidRPr="001F776E">
        <w:rPr>
          <w:rFonts w:ascii="Times New Roman" w:hAnsi="Times New Roman"/>
          <w:color w:val="000000"/>
          <w:kern w:val="0"/>
          <w:sz w:val="24"/>
          <w:lang w:val="en-GB"/>
        </w:rPr>
        <w:t xml:space="preserve">INTERNATIONAL ATOMIC ENERGY AGENCY, </w:t>
      </w:r>
      <w:r w:rsidR="00D96956" w:rsidRPr="001F776E">
        <w:rPr>
          <w:rFonts w:ascii="Times New Roman" w:hAnsi="Times New Roman"/>
          <w:kern w:val="0"/>
          <w:sz w:val="24"/>
        </w:rPr>
        <w:t>Nuclear power plant life management processes: Guidelines and practices for heavy water reactors,</w:t>
      </w:r>
      <w:r w:rsidRPr="001F776E">
        <w:rPr>
          <w:rFonts w:ascii="Times New Roman" w:hAnsi="Times New Roman"/>
          <w:kern w:val="0"/>
          <w:sz w:val="24"/>
        </w:rPr>
        <w:t xml:space="preserve"> IAEA TECDOC – 1503, </w:t>
      </w:r>
      <w:r w:rsidR="00D96956" w:rsidRPr="001F776E">
        <w:rPr>
          <w:rFonts w:ascii="Times New Roman" w:hAnsi="Times New Roman"/>
          <w:color w:val="000000"/>
          <w:kern w:val="0"/>
          <w:sz w:val="24"/>
          <w:lang w:val="en-GB"/>
        </w:rPr>
        <w:t>IAEA, Vienna, 2006</w:t>
      </w:r>
      <w:r w:rsidR="005E2838" w:rsidRPr="001F776E">
        <w:rPr>
          <w:rFonts w:ascii="Times New Roman" w:hAnsi="Times New Roman"/>
          <w:color w:val="000000"/>
          <w:kern w:val="0"/>
          <w:sz w:val="24"/>
          <w:lang w:val="en-GB"/>
        </w:rPr>
        <w:t>.</w:t>
      </w:r>
    </w:p>
    <w:p w:rsidR="00D96956" w:rsidRPr="001F776E" w:rsidRDefault="00A64E1A" w:rsidP="001F776E">
      <w:pPr>
        <w:widowControl/>
        <w:numPr>
          <w:ilvl w:val="0"/>
          <w:numId w:val="31"/>
        </w:numPr>
        <w:tabs>
          <w:tab w:val="clear" w:pos="360"/>
        </w:tabs>
        <w:autoSpaceDE w:val="0"/>
        <w:autoSpaceDN w:val="0"/>
        <w:adjustRightInd w:val="0"/>
        <w:spacing w:before="120" w:after="120"/>
        <w:ind w:left="567" w:hanging="567"/>
        <w:rPr>
          <w:rFonts w:ascii="Times New Roman" w:hAnsi="Times New Roman"/>
          <w:kern w:val="0"/>
          <w:sz w:val="24"/>
        </w:rPr>
      </w:pPr>
      <w:r w:rsidRPr="001F776E">
        <w:rPr>
          <w:rFonts w:ascii="Times New Roman" w:hAnsi="Times New Roman"/>
          <w:color w:val="000000"/>
          <w:kern w:val="0"/>
          <w:sz w:val="24"/>
          <w:lang w:val="en-GB"/>
        </w:rPr>
        <w:t xml:space="preserve">ATOMIC ENERGY REGULATORY BOARD, </w:t>
      </w:r>
      <w:r w:rsidR="00D96956" w:rsidRPr="001F776E">
        <w:rPr>
          <w:rFonts w:ascii="Times New Roman" w:hAnsi="Times New Roman"/>
          <w:color w:val="000000"/>
          <w:kern w:val="0"/>
          <w:sz w:val="24"/>
          <w:lang w:val="en-GB"/>
        </w:rPr>
        <w:t>Life Management of Nuclear Power Plants, AERB Safety Guide,</w:t>
      </w:r>
      <w:r w:rsidR="00602366" w:rsidRPr="001F776E">
        <w:rPr>
          <w:rFonts w:ascii="Times New Roman" w:hAnsi="Times New Roman"/>
          <w:color w:val="000000"/>
          <w:kern w:val="0"/>
          <w:sz w:val="24"/>
          <w:lang w:val="en-GB"/>
        </w:rPr>
        <w:t xml:space="preserve"> AERB/NPP/SG/O-14, AERB, Mumbai, </w:t>
      </w:r>
      <w:r w:rsidR="00D96956" w:rsidRPr="001F776E">
        <w:rPr>
          <w:rFonts w:ascii="Times New Roman" w:hAnsi="Times New Roman"/>
          <w:color w:val="000000"/>
          <w:kern w:val="0"/>
          <w:sz w:val="24"/>
          <w:lang w:val="en-GB"/>
        </w:rPr>
        <w:t>India 2005</w:t>
      </w:r>
      <w:r w:rsidR="005E2838" w:rsidRPr="001F776E">
        <w:rPr>
          <w:rFonts w:ascii="Times New Roman" w:hAnsi="Times New Roman"/>
          <w:color w:val="000000"/>
          <w:kern w:val="0"/>
          <w:sz w:val="24"/>
          <w:lang w:val="en-GB"/>
        </w:rPr>
        <w:t>.</w:t>
      </w:r>
    </w:p>
    <w:p w:rsidR="00874D51" w:rsidRPr="001F776E" w:rsidRDefault="00874D51" w:rsidP="001F776E">
      <w:pPr>
        <w:widowControl/>
        <w:numPr>
          <w:ilvl w:val="0"/>
          <w:numId w:val="31"/>
        </w:numPr>
        <w:tabs>
          <w:tab w:val="clear" w:pos="360"/>
        </w:tabs>
        <w:autoSpaceDE w:val="0"/>
        <w:autoSpaceDN w:val="0"/>
        <w:adjustRightInd w:val="0"/>
        <w:spacing w:before="120" w:after="120"/>
        <w:ind w:left="567" w:hanging="567"/>
        <w:rPr>
          <w:rFonts w:ascii="Times New Roman" w:eastAsia="Times New Roman" w:hAnsi="Times New Roman"/>
          <w:bCs/>
          <w:iCs/>
          <w:kern w:val="0"/>
          <w:sz w:val="24"/>
          <w:lang w:eastAsia="en-US"/>
        </w:rPr>
      </w:pPr>
      <w:r w:rsidRPr="001F776E">
        <w:rPr>
          <w:rFonts w:ascii="Times New Roman" w:eastAsia="Times New Roman" w:hAnsi="Times New Roman"/>
          <w:bCs/>
          <w:iCs/>
          <w:kern w:val="0"/>
          <w:sz w:val="24"/>
          <w:lang w:eastAsia="en-US"/>
        </w:rPr>
        <w:t>KARACHI NUCLEAR POWER PLANT, SPECIAL TECHNICAL REPORT</w:t>
      </w:r>
      <w:r w:rsidR="00162AAA" w:rsidRPr="001F776E">
        <w:rPr>
          <w:rFonts w:ascii="Times New Roman" w:eastAsia="Times New Roman" w:hAnsi="Times New Roman"/>
          <w:bCs/>
          <w:iCs/>
          <w:kern w:val="0"/>
          <w:sz w:val="24"/>
          <w:lang w:eastAsia="en-US"/>
        </w:rPr>
        <w:t xml:space="preserve">, </w:t>
      </w:r>
      <w:r w:rsidRPr="001F776E">
        <w:rPr>
          <w:rFonts w:ascii="Times New Roman" w:eastAsia="Times New Roman" w:hAnsi="Times New Roman"/>
          <w:bCs/>
          <w:iCs/>
          <w:kern w:val="0"/>
          <w:sz w:val="24"/>
          <w:lang w:eastAsia="en-US"/>
        </w:rPr>
        <w:t xml:space="preserve">Title: Comprehensive Condition Assessment of Fueling Machine, No. KANUPP-STR-2014-05, </w:t>
      </w:r>
      <w:r w:rsidR="0014201A" w:rsidRPr="001F776E">
        <w:rPr>
          <w:rFonts w:ascii="Times New Roman" w:eastAsia="Times New Roman" w:hAnsi="Times New Roman"/>
          <w:bCs/>
          <w:iCs/>
          <w:kern w:val="0"/>
          <w:sz w:val="24"/>
          <w:lang w:eastAsia="en-US"/>
        </w:rPr>
        <w:t>Karachi</w:t>
      </w:r>
      <w:r w:rsidRPr="001F776E">
        <w:rPr>
          <w:rFonts w:ascii="Times New Roman" w:eastAsia="Times New Roman" w:hAnsi="Times New Roman"/>
          <w:bCs/>
          <w:iCs/>
          <w:kern w:val="0"/>
          <w:sz w:val="24"/>
          <w:lang w:eastAsia="en-US"/>
        </w:rPr>
        <w:t xml:space="preserve">, </w:t>
      </w:r>
      <w:r w:rsidR="0014201A" w:rsidRPr="001F776E">
        <w:rPr>
          <w:rFonts w:ascii="Times New Roman" w:eastAsia="Times New Roman" w:hAnsi="Times New Roman"/>
          <w:bCs/>
          <w:iCs/>
          <w:kern w:val="0"/>
          <w:sz w:val="24"/>
          <w:lang w:eastAsia="en-US"/>
        </w:rPr>
        <w:t>Pakistan</w:t>
      </w:r>
      <w:r w:rsidRPr="001F776E">
        <w:rPr>
          <w:rFonts w:ascii="Times New Roman" w:eastAsia="Times New Roman" w:hAnsi="Times New Roman"/>
          <w:bCs/>
          <w:iCs/>
          <w:kern w:val="0"/>
          <w:sz w:val="24"/>
          <w:lang w:eastAsia="en-US"/>
        </w:rPr>
        <w:t xml:space="preserve"> 20</w:t>
      </w:r>
      <w:r w:rsidR="0014201A" w:rsidRPr="001F776E">
        <w:rPr>
          <w:rFonts w:ascii="Times New Roman" w:eastAsia="Times New Roman" w:hAnsi="Times New Roman"/>
          <w:bCs/>
          <w:iCs/>
          <w:kern w:val="0"/>
          <w:sz w:val="24"/>
          <w:lang w:eastAsia="en-US"/>
        </w:rPr>
        <w:t>14</w:t>
      </w:r>
      <w:r w:rsidRPr="001F776E">
        <w:rPr>
          <w:rFonts w:ascii="Times New Roman" w:eastAsia="Times New Roman" w:hAnsi="Times New Roman"/>
          <w:bCs/>
          <w:iCs/>
          <w:kern w:val="0"/>
          <w:sz w:val="24"/>
          <w:lang w:eastAsia="en-US"/>
        </w:rPr>
        <w:t>.</w:t>
      </w:r>
    </w:p>
    <w:p w:rsidR="006274E4" w:rsidRPr="001F776E" w:rsidRDefault="006274E4" w:rsidP="001F776E">
      <w:pPr>
        <w:widowControl/>
        <w:numPr>
          <w:ilvl w:val="0"/>
          <w:numId w:val="31"/>
        </w:numPr>
        <w:tabs>
          <w:tab w:val="clear" w:pos="360"/>
        </w:tabs>
        <w:autoSpaceDE w:val="0"/>
        <w:autoSpaceDN w:val="0"/>
        <w:adjustRightInd w:val="0"/>
        <w:spacing w:before="120" w:after="120"/>
        <w:ind w:left="567" w:hanging="567"/>
        <w:rPr>
          <w:rFonts w:ascii="Times New Roman" w:eastAsia="Times New Roman" w:hAnsi="Times New Roman"/>
          <w:bCs/>
          <w:iCs/>
          <w:kern w:val="0"/>
          <w:sz w:val="24"/>
          <w:lang w:eastAsia="en-US"/>
        </w:rPr>
      </w:pPr>
      <w:r w:rsidRPr="001F776E">
        <w:rPr>
          <w:rFonts w:ascii="Times New Roman" w:eastAsia="Times New Roman" w:hAnsi="Times New Roman"/>
          <w:bCs/>
          <w:iCs/>
          <w:kern w:val="0"/>
          <w:sz w:val="24"/>
          <w:lang w:eastAsia="en-US"/>
        </w:rPr>
        <w:t>CANADIAN STANDADS ASSOCIATION, Management System Requirements for Nuclear Power Plants, CSA N286-05</w:t>
      </w:r>
      <w:r w:rsidR="0014201A" w:rsidRPr="001F776E">
        <w:rPr>
          <w:rFonts w:ascii="Times New Roman" w:eastAsia="Times New Roman" w:hAnsi="Times New Roman"/>
          <w:bCs/>
          <w:iCs/>
          <w:kern w:val="0"/>
          <w:sz w:val="24"/>
          <w:lang w:eastAsia="en-US"/>
        </w:rPr>
        <w:t>, Toronto, Canada</w:t>
      </w:r>
      <w:r w:rsidRPr="001F776E">
        <w:rPr>
          <w:rFonts w:ascii="Times New Roman" w:eastAsia="Times New Roman" w:hAnsi="Times New Roman"/>
          <w:bCs/>
          <w:iCs/>
          <w:kern w:val="0"/>
          <w:sz w:val="24"/>
          <w:lang w:eastAsia="en-US"/>
        </w:rPr>
        <w:t>.</w:t>
      </w:r>
    </w:p>
    <w:p w:rsidR="006E11BB" w:rsidRPr="00874D51" w:rsidRDefault="006E11BB" w:rsidP="000B45B3">
      <w:pPr>
        <w:widowControl/>
        <w:autoSpaceDE w:val="0"/>
        <w:autoSpaceDN w:val="0"/>
        <w:adjustRightInd w:val="0"/>
        <w:spacing w:line="276" w:lineRule="auto"/>
        <w:ind w:left="567" w:hanging="567"/>
        <w:rPr>
          <w:rFonts w:ascii="Times New Roman" w:eastAsia="Times New Roman" w:hAnsi="Times New Roman"/>
          <w:bCs/>
          <w:iCs/>
          <w:kern w:val="0"/>
          <w:sz w:val="24"/>
          <w:lang w:eastAsia="en-US"/>
        </w:rPr>
      </w:pPr>
    </w:p>
    <w:sectPr w:rsidR="006E11BB" w:rsidRPr="00874D51" w:rsidSect="00B3371D">
      <w:footerReference w:type="even" r:id="rId12"/>
      <w:footerReference w:type="default" r:id="rId13"/>
      <w:pgSz w:w="11906" w:h="16838"/>
      <w:pgMar w:top="1418" w:right="1274"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67C" w:rsidRDefault="00C0067C">
      <w:r>
        <w:separator/>
      </w:r>
    </w:p>
  </w:endnote>
  <w:endnote w:type="continuationSeparator" w:id="0">
    <w:p w:rsidR="00C0067C" w:rsidRDefault="00C0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F3E" w:rsidRDefault="00051F3E" w:rsidP="00615A4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51F3E" w:rsidRDefault="00051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F3E" w:rsidRPr="000B45B3" w:rsidRDefault="00051F3E" w:rsidP="00615A42">
    <w:pPr>
      <w:pStyle w:val="Footer"/>
      <w:framePr w:wrap="auto" w:vAnchor="text" w:hAnchor="margin" w:xAlign="center" w:y="1"/>
      <w:rPr>
        <w:rStyle w:val="PageNumber"/>
        <w:rFonts w:ascii="Arial" w:hAnsi="Arial" w:cs="Arial"/>
        <w:sz w:val="20"/>
        <w:szCs w:val="20"/>
      </w:rPr>
    </w:pPr>
    <w:r w:rsidRPr="000B45B3">
      <w:rPr>
        <w:rStyle w:val="PageNumber"/>
        <w:rFonts w:ascii="Arial" w:hAnsi="Arial" w:cs="Arial"/>
        <w:sz w:val="20"/>
        <w:szCs w:val="20"/>
      </w:rPr>
      <w:fldChar w:fldCharType="begin"/>
    </w:r>
    <w:r w:rsidRPr="000B45B3">
      <w:rPr>
        <w:rStyle w:val="PageNumber"/>
        <w:rFonts w:ascii="Arial" w:hAnsi="Arial" w:cs="Arial"/>
        <w:sz w:val="20"/>
        <w:szCs w:val="20"/>
      </w:rPr>
      <w:instrText xml:space="preserve">PAGE  </w:instrText>
    </w:r>
    <w:r w:rsidRPr="000B45B3">
      <w:rPr>
        <w:rStyle w:val="PageNumber"/>
        <w:rFonts w:ascii="Arial" w:hAnsi="Arial" w:cs="Arial"/>
        <w:sz w:val="20"/>
        <w:szCs w:val="20"/>
      </w:rPr>
      <w:fldChar w:fldCharType="separate"/>
    </w:r>
    <w:r w:rsidR="00CF6344">
      <w:rPr>
        <w:rStyle w:val="PageNumber"/>
        <w:rFonts w:ascii="Arial" w:hAnsi="Arial" w:cs="Arial"/>
        <w:noProof/>
        <w:sz w:val="20"/>
        <w:szCs w:val="20"/>
      </w:rPr>
      <w:t>9</w:t>
    </w:r>
    <w:r w:rsidRPr="000B45B3">
      <w:rPr>
        <w:rStyle w:val="PageNumber"/>
        <w:rFonts w:ascii="Arial" w:hAnsi="Arial" w:cs="Arial"/>
        <w:sz w:val="20"/>
        <w:szCs w:val="20"/>
      </w:rPr>
      <w:fldChar w:fldCharType="end"/>
    </w:r>
  </w:p>
  <w:p w:rsidR="00051F3E" w:rsidRDefault="0005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67C" w:rsidRDefault="00C0067C">
      <w:r>
        <w:separator/>
      </w:r>
    </w:p>
  </w:footnote>
  <w:footnote w:type="continuationSeparator" w:id="0">
    <w:p w:rsidR="00C0067C" w:rsidRDefault="00C00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CF1671"/>
    <w:multiLevelType w:val="hybridMultilevel"/>
    <w:tmpl w:val="63540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324B35"/>
    <w:multiLevelType w:val="hybridMultilevel"/>
    <w:tmpl w:val="0C2A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53E69"/>
    <w:multiLevelType w:val="hybridMultilevel"/>
    <w:tmpl w:val="0F36E1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4618C6"/>
    <w:multiLevelType w:val="hybridMultilevel"/>
    <w:tmpl w:val="5274C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2A0356"/>
    <w:multiLevelType w:val="hybridMultilevel"/>
    <w:tmpl w:val="5544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4416B"/>
    <w:multiLevelType w:val="hybridMultilevel"/>
    <w:tmpl w:val="C630B26E"/>
    <w:lvl w:ilvl="0" w:tplc="E75A1A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0705AA7"/>
    <w:multiLevelType w:val="hybridMultilevel"/>
    <w:tmpl w:val="26D41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9B1AD9"/>
    <w:multiLevelType w:val="hybridMultilevel"/>
    <w:tmpl w:val="5E8ED59A"/>
    <w:lvl w:ilvl="0" w:tplc="04070001">
      <w:start w:val="1"/>
      <w:numFmt w:val="bullet"/>
      <w:pStyle w:val="BodyNumbered"/>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14CA332E"/>
    <w:multiLevelType w:val="hybridMultilevel"/>
    <w:tmpl w:val="738C2C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7F70606"/>
    <w:multiLevelType w:val="hybridMultilevel"/>
    <w:tmpl w:val="19B6BD6E"/>
    <w:lvl w:ilvl="0" w:tplc="CA04B4AE">
      <w:start w:val="1"/>
      <w:numFmt w:val="bullet"/>
      <w:lvlText w:val=""/>
      <w:lvlJc w:val="left"/>
      <w:pPr>
        <w:tabs>
          <w:tab w:val="num" w:pos="360"/>
        </w:tabs>
        <w:ind w:left="360" w:hanging="360"/>
      </w:pPr>
      <w:rPr>
        <w:rFonts w:ascii="Symbol" w:hAnsi="Symbol" w:hint="default"/>
        <w:color w:val="auto"/>
      </w:rPr>
    </w:lvl>
    <w:lvl w:ilvl="1" w:tplc="C4BCFEA2">
      <w:start w:val="1"/>
      <w:numFmt w:val="bullet"/>
      <w:lvlText w:val=""/>
      <w:lvlJc w:val="left"/>
      <w:pPr>
        <w:tabs>
          <w:tab w:val="num" w:pos="360"/>
        </w:tabs>
        <w:ind w:left="72" w:hanging="72"/>
      </w:pPr>
      <w:rPr>
        <w:rFonts w:ascii="Symbol" w:hAnsi="Symbol" w:hint="default"/>
        <w:color w:val="auto"/>
      </w:rPr>
    </w:lvl>
    <w:lvl w:ilvl="2" w:tplc="439408A0">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abstractNum w:abstractNumId="12" w15:restartNumberingAfterBreak="0">
    <w:nsid w:val="225B3A03"/>
    <w:multiLevelType w:val="hybridMultilevel"/>
    <w:tmpl w:val="73308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914723"/>
    <w:multiLevelType w:val="hybridMultilevel"/>
    <w:tmpl w:val="B726E018"/>
    <w:lvl w:ilvl="0" w:tplc="A4CCD0FC">
      <w:start w:val="1"/>
      <w:numFmt w:val="bullet"/>
      <w:lvlText w:val=""/>
      <w:lvlJc w:val="left"/>
      <w:pPr>
        <w:tabs>
          <w:tab w:val="num" w:pos="1148"/>
        </w:tabs>
        <w:ind w:left="1076" w:hanging="288"/>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2EB4676"/>
    <w:multiLevelType w:val="hybridMultilevel"/>
    <w:tmpl w:val="7AB26F2C"/>
    <w:lvl w:ilvl="0" w:tplc="2DDCA4E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070A7D"/>
    <w:multiLevelType w:val="hybridMultilevel"/>
    <w:tmpl w:val="3FA89B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17" w15:restartNumberingAfterBreak="0">
    <w:nsid w:val="2C7D65D2"/>
    <w:multiLevelType w:val="hybridMultilevel"/>
    <w:tmpl w:val="B37052D6"/>
    <w:lvl w:ilvl="0" w:tplc="A4CCD0FC">
      <w:start w:val="1"/>
      <w:numFmt w:val="bullet"/>
      <w:lvlText w:val=""/>
      <w:lvlJc w:val="left"/>
      <w:pPr>
        <w:tabs>
          <w:tab w:val="num" w:pos="1148"/>
        </w:tabs>
        <w:ind w:left="1076" w:hanging="288"/>
      </w:pPr>
      <w:rPr>
        <w:rFonts w:ascii="Symbol" w:hAnsi="Symbol" w:hint="default"/>
      </w:rPr>
    </w:lvl>
    <w:lvl w:ilvl="1" w:tplc="04090001">
      <w:start w:val="1"/>
      <w:numFmt w:val="bullet"/>
      <w:lvlText w:val=""/>
      <w:lvlJc w:val="left"/>
      <w:pPr>
        <w:tabs>
          <w:tab w:val="num" w:pos="1724"/>
        </w:tabs>
        <w:ind w:left="1724" w:hanging="360"/>
      </w:pPr>
      <w:rPr>
        <w:rFonts w:ascii="Symbol" w:hAnsi="Symbo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D28039A"/>
    <w:multiLevelType w:val="hybridMultilevel"/>
    <w:tmpl w:val="CE808D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9A7C2A"/>
    <w:multiLevelType w:val="hybridMultilevel"/>
    <w:tmpl w:val="5EAE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684B"/>
    <w:multiLevelType w:val="hybridMultilevel"/>
    <w:tmpl w:val="86BA1046"/>
    <w:lvl w:ilvl="0" w:tplc="F5E29FD6">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3924623A"/>
    <w:multiLevelType w:val="hybridMultilevel"/>
    <w:tmpl w:val="220A3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3ACC68A5"/>
    <w:multiLevelType w:val="hybridMultilevel"/>
    <w:tmpl w:val="B1AC94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531538"/>
    <w:multiLevelType w:val="hybridMultilevel"/>
    <w:tmpl w:val="9774E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7A781A"/>
    <w:multiLevelType w:val="hybridMultilevel"/>
    <w:tmpl w:val="19B6BD6E"/>
    <w:lvl w:ilvl="0" w:tplc="CA04B4AE">
      <w:start w:val="1"/>
      <w:numFmt w:val="bullet"/>
      <w:lvlText w:val=""/>
      <w:lvlJc w:val="left"/>
      <w:pPr>
        <w:tabs>
          <w:tab w:val="num" w:pos="360"/>
        </w:tabs>
        <w:ind w:left="360" w:hanging="360"/>
      </w:pPr>
      <w:rPr>
        <w:rFonts w:ascii="Symbol" w:hAnsi="Symbol" w:hint="default"/>
        <w:color w:val="auto"/>
      </w:rPr>
    </w:lvl>
    <w:lvl w:ilvl="1" w:tplc="C4BCFEA2">
      <w:start w:val="1"/>
      <w:numFmt w:val="bullet"/>
      <w:lvlText w:val=""/>
      <w:lvlJc w:val="left"/>
      <w:pPr>
        <w:tabs>
          <w:tab w:val="num" w:pos="360"/>
        </w:tabs>
        <w:ind w:left="72" w:hanging="72"/>
      </w:pPr>
      <w:rPr>
        <w:rFonts w:ascii="Symbol" w:hAnsi="Symbol" w:hint="default"/>
        <w:color w:val="auto"/>
      </w:rPr>
    </w:lvl>
    <w:lvl w:ilvl="2" w:tplc="FBB285DE">
      <w:start w:val="1"/>
      <w:numFmt w:val="bullet"/>
      <w:lvlText w:val=""/>
      <w:lvlJc w:val="left"/>
      <w:pPr>
        <w:tabs>
          <w:tab w:val="num" w:pos="360"/>
        </w:tabs>
        <w:ind w:left="3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566DC1"/>
    <w:multiLevelType w:val="hybridMultilevel"/>
    <w:tmpl w:val="BC349868"/>
    <w:lvl w:ilvl="0" w:tplc="A4CCD0FC">
      <w:start w:val="1"/>
      <w:numFmt w:val="bullet"/>
      <w:lvlText w:val=""/>
      <w:lvlJc w:val="left"/>
      <w:pPr>
        <w:tabs>
          <w:tab w:val="num" w:pos="864"/>
        </w:tabs>
        <w:ind w:left="7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4AC358E2"/>
    <w:multiLevelType w:val="hybridMultilevel"/>
    <w:tmpl w:val="493C0244"/>
    <w:lvl w:ilvl="0" w:tplc="7218703A">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abstractNum w:abstractNumId="29" w15:restartNumberingAfterBreak="0">
    <w:nsid w:val="4EA9768C"/>
    <w:multiLevelType w:val="hybridMultilevel"/>
    <w:tmpl w:val="64EACF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6D3D01F1"/>
    <w:multiLevelType w:val="hybridMultilevel"/>
    <w:tmpl w:val="5AC4761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abstractNum w:abstractNumId="31" w15:restartNumberingAfterBreak="0">
    <w:nsid w:val="712F7B54"/>
    <w:multiLevelType w:val="singleLevel"/>
    <w:tmpl w:val="E11C89FC"/>
    <w:lvl w:ilvl="0">
      <w:start w:val="1"/>
      <w:numFmt w:val="lowerLetter"/>
      <w:lvlText w:val="%1)"/>
      <w:lvlJc w:val="left"/>
      <w:pPr>
        <w:tabs>
          <w:tab w:val="num" w:pos="360"/>
        </w:tabs>
        <w:ind w:left="360" w:hanging="360"/>
      </w:pPr>
    </w:lvl>
  </w:abstractNum>
  <w:abstractNum w:abstractNumId="32" w15:restartNumberingAfterBreak="0">
    <w:nsid w:val="73B71631"/>
    <w:multiLevelType w:val="hybridMultilevel"/>
    <w:tmpl w:val="12A47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6E76F0"/>
    <w:multiLevelType w:val="hybridMultilevel"/>
    <w:tmpl w:val="3FF29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C3294A"/>
    <w:multiLevelType w:val="hybridMultilevel"/>
    <w:tmpl w:val="7930B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EB0140"/>
    <w:multiLevelType w:val="hybridMultilevel"/>
    <w:tmpl w:val="26CC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707F80"/>
    <w:multiLevelType w:val="hybridMultilevel"/>
    <w:tmpl w:val="5B9A85B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hint="default"/>
      </w:rPr>
    </w:lvl>
    <w:lvl w:ilvl="8" w:tplc="04070005">
      <w:start w:val="1"/>
      <w:numFmt w:val="bullet"/>
      <w:lvlText w:val=""/>
      <w:lvlJc w:val="left"/>
      <w:pPr>
        <w:ind w:left="6120" w:hanging="360"/>
      </w:pPr>
      <w:rPr>
        <w:rFonts w:ascii="Wingdings" w:hAnsi="Wingdings" w:hint="default"/>
      </w:rPr>
    </w:lvl>
  </w:abstractNum>
  <w:num w:numId="1">
    <w:abstractNumId w:val="32"/>
  </w:num>
  <w:num w:numId="2">
    <w:abstractNumId w:val="26"/>
  </w:num>
  <w:num w:numId="3">
    <w:abstractNumId w:val="8"/>
  </w:num>
  <w:num w:numId="4">
    <w:abstractNumId w:val="21"/>
  </w:num>
  <w:num w:numId="5">
    <w:abstractNumId w:val="20"/>
  </w:num>
  <w:num w:numId="6">
    <w:abstractNumId w:val="37"/>
  </w:num>
  <w:num w:numId="7">
    <w:abstractNumId w:val="28"/>
  </w:num>
  <w:num w:numId="8">
    <w:abstractNumId w:val="30"/>
  </w:num>
  <w:num w:numId="9">
    <w:abstractNumId w:val="11"/>
  </w:num>
  <w:num w:numId="10">
    <w:abstractNumId w:val="17"/>
  </w:num>
  <w:num w:numId="11">
    <w:abstractNumId w:val="13"/>
  </w:num>
  <w:num w:numId="12">
    <w:abstractNumId w:val="23"/>
  </w:num>
  <w:num w:numId="13">
    <w:abstractNumId w:val="25"/>
  </w:num>
  <w:num w:numId="14">
    <w:abstractNumId w:val="31"/>
  </w:num>
  <w:num w:numId="15">
    <w:abstractNumId w:val="4"/>
  </w:num>
  <w:num w:numId="16">
    <w:abstractNumId w:val="14"/>
  </w:num>
  <w:num w:numId="17">
    <w:abstractNumId w:val="10"/>
  </w:num>
  <w:num w:numId="18">
    <w:abstractNumId w:val="24"/>
  </w:num>
  <w:num w:numId="19">
    <w:abstractNumId w:val="3"/>
  </w:num>
  <w:num w:numId="20">
    <w:abstractNumId w:val="34"/>
  </w:num>
  <w:num w:numId="21">
    <w:abstractNumId w:val="22"/>
  </w:num>
  <w:num w:numId="22">
    <w:abstractNumId w:val="18"/>
  </w:num>
  <w:num w:numId="23">
    <w:abstractNumId w:val="15"/>
  </w:num>
  <w:num w:numId="24">
    <w:abstractNumId w:val="12"/>
  </w:num>
  <w:num w:numId="25">
    <w:abstractNumId w:val="29"/>
  </w:num>
  <w:num w:numId="26">
    <w:abstractNumId w:val="1"/>
  </w:num>
  <w:num w:numId="27">
    <w:abstractNumId w:val="9"/>
  </w:num>
  <w:num w:numId="28">
    <w:abstractNumId w:val="7"/>
  </w:num>
  <w:num w:numId="29">
    <w:abstractNumId w:val="5"/>
  </w:num>
  <w:num w:numId="30">
    <w:abstractNumId w:val="2"/>
  </w:num>
  <w:num w:numId="31">
    <w:abstractNumId w:val="6"/>
  </w:num>
  <w:num w:numId="32">
    <w:abstractNumId w:val="0"/>
  </w:num>
  <w:num w:numId="33">
    <w:abstractNumId w:val="16"/>
  </w:num>
  <w:num w:numId="34">
    <w:abstractNumId w:val="19"/>
  </w:num>
  <w:num w:numId="35">
    <w:abstractNumId w:val="33"/>
  </w:num>
  <w:num w:numId="36">
    <w:abstractNumId w:val="36"/>
  </w:num>
  <w:num w:numId="37">
    <w:abstractNumId w:val="3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2D47"/>
    <w:rsid w:val="00006B9B"/>
    <w:rsid w:val="00012EDE"/>
    <w:rsid w:val="00015503"/>
    <w:rsid w:val="00015A78"/>
    <w:rsid w:val="00023969"/>
    <w:rsid w:val="00024D4E"/>
    <w:rsid w:val="0002726C"/>
    <w:rsid w:val="00027EBA"/>
    <w:rsid w:val="00030CC6"/>
    <w:rsid w:val="000357A5"/>
    <w:rsid w:val="0004628D"/>
    <w:rsid w:val="00050B06"/>
    <w:rsid w:val="00051F3E"/>
    <w:rsid w:val="000542A8"/>
    <w:rsid w:val="000608BD"/>
    <w:rsid w:val="000640DC"/>
    <w:rsid w:val="000834B6"/>
    <w:rsid w:val="00090E9A"/>
    <w:rsid w:val="00091998"/>
    <w:rsid w:val="000A61A5"/>
    <w:rsid w:val="000A643E"/>
    <w:rsid w:val="000B45B3"/>
    <w:rsid w:val="000C1BFE"/>
    <w:rsid w:val="000C23F4"/>
    <w:rsid w:val="000C2548"/>
    <w:rsid w:val="000C25B5"/>
    <w:rsid w:val="000C57B5"/>
    <w:rsid w:val="000D0B87"/>
    <w:rsid w:val="000D386B"/>
    <w:rsid w:val="000F49F0"/>
    <w:rsid w:val="00100FA3"/>
    <w:rsid w:val="00116386"/>
    <w:rsid w:val="0012389E"/>
    <w:rsid w:val="00123D3C"/>
    <w:rsid w:val="00126AA5"/>
    <w:rsid w:val="00134B8B"/>
    <w:rsid w:val="0014201A"/>
    <w:rsid w:val="00146EA3"/>
    <w:rsid w:val="001539C8"/>
    <w:rsid w:val="001556BE"/>
    <w:rsid w:val="001576C1"/>
    <w:rsid w:val="001622CF"/>
    <w:rsid w:val="00162AAA"/>
    <w:rsid w:val="001649EF"/>
    <w:rsid w:val="00176740"/>
    <w:rsid w:val="0018277D"/>
    <w:rsid w:val="001861A4"/>
    <w:rsid w:val="0019039A"/>
    <w:rsid w:val="001A5595"/>
    <w:rsid w:val="001B0727"/>
    <w:rsid w:val="001C664C"/>
    <w:rsid w:val="001C7AA2"/>
    <w:rsid w:val="001D0BF2"/>
    <w:rsid w:val="001D4AB6"/>
    <w:rsid w:val="001E07C8"/>
    <w:rsid w:val="001E4D50"/>
    <w:rsid w:val="001E5B9B"/>
    <w:rsid w:val="001F6F50"/>
    <w:rsid w:val="001F776E"/>
    <w:rsid w:val="00220B01"/>
    <w:rsid w:val="002420BB"/>
    <w:rsid w:val="00244700"/>
    <w:rsid w:val="00244A51"/>
    <w:rsid w:val="00253971"/>
    <w:rsid w:val="0025619B"/>
    <w:rsid w:val="0027201E"/>
    <w:rsid w:val="002975FB"/>
    <w:rsid w:val="002A48AD"/>
    <w:rsid w:val="002A5644"/>
    <w:rsid w:val="002B7024"/>
    <w:rsid w:val="002C0765"/>
    <w:rsid w:val="002C604F"/>
    <w:rsid w:val="002C7728"/>
    <w:rsid w:val="002D785B"/>
    <w:rsid w:val="002E454F"/>
    <w:rsid w:val="002E5DBC"/>
    <w:rsid w:val="002F043B"/>
    <w:rsid w:val="002F0E61"/>
    <w:rsid w:val="003079E3"/>
    <w:rsid w:val="00311251"/>
    <w:rsid w:val="00312AFB"/>
    <w:rsid w:val="00322F20"/>
    <w:rsid w:val="00324504"/>
    <w:rsid w:val="0032468A"/>
    <w:rsid w:val="00325413"/>
    <w:rsid w:val="003457BA"/>
    <w:rsid w:val="00351537"/>
    <w:rsid w:val="0036021C"/>
    <w:rsid w:val="003602CC"/>
    <w:rsid w:val="00367144"/>
    <w:rsid w:val="0037026F"/>
    <w:rsid w:val="00384DF3"/>
    <w:rsid w:val="00387675"/>
    <w:rsid w:val="003876FC"/>
    <w:rsid w:val="00393CFA"/>
    <w:rsid w:val="003948AE"/>
    <w:rsid w:val="00394CDB"/>
    <w:rsid w:val="003A2CA9"/>
    <w:rsid w:val="003A2FA8"/>
    <w:rsid w:val="003C2D7A"/>
    <w:rsid w:val="003C5C78"/>
    <w:rsid w:val="003C6040"/>
    <w:rsid w:val="003C7612"/>
    <w:rsid w:val="003D57A8"/>
    <w:rsid w:val="003D68FC"/>
    <w:rsid w:val="003E30E8"/>
    <w:rsid w:val="004005BB"/>
    <w:rsid w:val="0040766A"/>
    <w:rsid w:val="004124D2"/>
    <w:rsid w:val="0044089E"/>
    <w:rsid w:val="0046231B"/>
    <w:rsid w:val="00462EEE"/>
    <w:rsid w:val="00467759"/>
    <w:rsid w:val="004809D9"/>
    <w:rsid w:val="0048543D"/>
    <w:rsid w:val="004A2F1D"/>
    <w:rsid w:val="004B628E"/>
    <w:rsid w:val="004B7CC2"/>
    <w:rsid w:val="004C7C4C"/>
    <w:rsid w:val="004D1FA8"/>
    <w:rsid w:val="004D20D8"/>
    <w:rsid w:val="004D765E"/>
    <w:rsid w:val="004F1456"/>
    <w:rsid w:val="00503CBB"/>
    <w:rsid w:val="00507098"/>
    <w:rsid w:val="00520368"/>
    <w:rsid w:val="00520780"/>
    <w:rsid w:val="0053172F"/>
    <w:rsid w:val="00536A5E"/>
    <w:rsid w:val="005373EE"/>
    <w:rsid w:val="0054360F"/>
    <w:rsid w:val="005449C8"/>
    <w:rsid w:val="005562E2"/>
    <w:rsid w:val="00564D15"/>
    <w:rsid w:val="00570579"/>
    <w:rsid w:val="005710CA"/>
    <w:rsid w:val="00574EDF"/>
    <w:rsid w:val="0058348D"/>
    <w:rsid w:val="005A4BCC"/>
    <w:rsid w:val="005A7F68"/>
    <w:rsid w:val="005B53E5"/>
    <w:rsid w:val="005C4565"/>
    <w:rsid w:val="005C74E5"/>
    <w:rsid w:val="005D77C0"/>
    <w:rsid w:val="005E2838"/>
    <w:rsid w:val="005E4792"/>
    <w:rsid w:val="005E70B1"/>
    <w:rsid w:val="00602366"/>
    <w:rsid w:val="00603977"/>
    <w:rsid w:val="00604697"/>
    <w:rsid w:val="0061120A"/>
    <w:rsid w:val="00615A42"/>
    <w:rsid w:val="00622387"/>
    <w:rsid w:val="00623AAB"/>
    <w:rsid w:val="006246F2"/>
    <w:rsid w:val="006253D4"/>
    <w:rsid w:val="006274E4"/>
    <w:rsid w:val="00631607"/>
    <w:rsid w:val="00637723"/>
    <w:rsid w:val="006419C5"/>
    <w:rsid w:val="00653B88"/>
    <w:rsid w:val="00653B8D"/>
    <w:rsid w:val="006613C6"/>
    <w:rsid w:val="0069416E"/>
    <w:rsid w:val="00696BCB"/>
    <w:rsid w:val="00697715"/>
    <w:rsid w:val="006A08C0"/>
    <w:rsid w:val="006B67CB"/>
    <w:rsid w:val="006C21AE"/>
    <w:rsid w:val="006C54AE"/>
    <w:rsid w:val="006D74B6"/>
    <w:rsid w:val="006E11BB"/>
    <w:rsid w:val="006E1C4E"/>
    <w:rsid w:val="006F2770"/>
    <w:rsid w:val="00702072"/>
    <w:rsid w:val="00713BC0"/>
    <w:rsid w:val="007154E0"/>
    <w:rsid w:val="00723583"/>
    <w:rsid w:val="00726C60"/>
    <w:rsid w:val="00726EB2"/>
    <w:rsid w:val="00731C8F"/>
    <w:rsid w:val="00752604"/>
    <w:rsid w:val="00767D67"/>
    <w:rsid w:val="007724AD"/>
    <w:rsid w:val="007772FA"/>
    <w:rsid w:val="007806BE"/>
    <w:rsid w:val="00780751"/>
    <w:rsid w:val="00783166"/>
    <w:rsid w:val="00793242"/>
    <w:rsid w:val="007A2878"/>
    <w:rsid w:val="007B030F"/>
    <w:rsid w:val="007B7EB9"/>
    <w:rsid w:val="007D137B"/>
    <w:rsid w:val="007D1F45"/>
    <w:rsid w:val="007D22BA"/>
    <w:rsid w:val="007D2D47"/>
    <w:rsid w:val="007D2FCA"/>
    <w:rsid w:val="007D5A14"/>
    <w:rsid w:val="007E3B37"/>
    <w:rsid w:val="00811C64"/>
    <w:rsid w:val="00812EFD"/>
    <w:rsid w:val="00826D77"/>
    <w:rsid w:val="00827284"/>
    <w:rsid w:val="00831CEE"/>
    <w:rsid w:val="00844E00"/>
    <w:rsid w:val="00851535"/>
    <w:rsid w:val="008521B6"/>
    <w:rsid w:val="00852526"/>
    <w:rsid w:val="008552A0"/>
    <w:rsid w:val="0086155F"/>
    <w:rsid w:val="00874D51"/>
    <w:rsid w:val="00875F51"/>
    <w:rsid w:val="0088151E"/>
    <w:rsid w:val="00883DC6"/>
    <w:rsid w:val="00885C2E"/>
    <w:rsid w:val="00892E91"/>
    <w:rsid w:val="008A1A48"/>
    <w:rsid w:val="008A2196"/>
    <w:rsid w:val="008B0ED0"/>
    <w:rsid w:val="008B7B79"/>
    <w:rsid w:val="008C7B3A"/>
    <w:rsid w:val="008E37D0"/>
    <w:rsid w:val="008E5D5A"/>
    <w:rsid w:val="008F4341"/>
    <w:rsid w:val="008F4FF3"/>
    <w:rsid w:val="0091550C"/>
    <w:rsid w:val="00935B90"/>
    <w:rsid w:val="00937A4E"/>
    <w:rsid w:val="00945368"/>
    <w:rsid w:val="009538A5"/>
    <w:rsid w:val="009644B5"/>
    <w:rsid w:val="00976870"/>
    <w:rsid w:val="0098343D"/>
    <w:rsid w:val="009921EF"/>
    <w:rsid w:val="009971C3"/>
    <w:rsid w:val="009A1DB1"/>
    <w:rsid w:val="009B0947"/>
    <w:rsid w:val="009B3690"/>
    <w:rsid w:val="009C54A5"/>
    <w:rsid w:val="009D0933"/>
    <w:rsid w:val="009E620B"/>
    <w:rsid w:val="009F08D6"/>
    <w:rsid w:val="00A05D60"/>
    <w:rsid w:val="00A13E92"/>
    <w:rsid w:val="00A147FF"/>
    <w:rsid w:val="00A172B8"/>
    <w:rsid w:val="00A30997"/>
    <w:rsid w:val="00A30F14"/>
    <w:rsid w:val="00A3272D"/>
    <w:rsid w:val="00A354E7"/>
    <w:rsid w:val="00A36054"/>
    <w:rsid w:val="00A3682C"/>
    <w:rsid w:val="00A526B0"/>
    <w:rsid w:val="00A533E2"/>
    <w:rsid w:val="00A61F89"/>
    <w:rsid w:val="00A62C8F"/>
    <w:rsid w:val="00A64E1A"/>
    <w:rsid w:val="00A702CB"/>
    <w:rsid w:val="00A74837"/>
    <w:rsid w:val="00AA282D"/>
    <w:rsid w:val="00AC0938"/>
    <w:rsid w:val="00AD2C00"/>
    <w:rsid w:val="00AD2C63"/>
    <w:rsid w:val="00AD4979"/>
    <w:rsid w:val="00AE2259"/>
    <w:rsid w:val="00AF2D41"/>
    <w:rsid w:val="00B02239"/>
    <w:rsid w:val="00B1143B"/>
    <w:rsid w:val="00B15F69"/>
    <w:rsid w:val="00B3371D"/>
    <w:rsid w:val="00B61162"/>
    <w:rsid w:val="00B77590"/>
    <w:rsid w:val="00B90F14"/>
    <w:rsid w:val="00B94564"/>
    <w:rsid w:val="00B9522A"/>
    <w:rsid w:val="00B97DB0"/>
    <w:rsid w:val="00B97FB9"/>
    <w:rsid w:val="00BB6356"/>
    <w:rsid w:val="00BC3436"/>
    <w:rsid w:val="00BD05E9"/>
    <w:rsid w:val="00BD63FB"/>
    <w:rsid w:val="00BD6E51"/>
    <w:rsid w:val="00BE02E0"/>
    <w:rsid w:val="00BE2E22"/>
    <w:rsid w:val="00BF46A5"/>
    <w:rsid w:val="00C0067C"/>
    <w:rsid w:val="00C11805"/>
    <w:rsid w:val="00C12470"/>
    <w:rsid w:val="00C13BF2"/>
    <w:rsid w:val="00C30E44"/>
    <w:rsid w:val="00C31217"/>
    <w:rsid w:val="00C34627"/>
    <w:rsid w:val="00C35107"/>
    <w:rsid w:val="00C60BE7"/>
    <w:rsid w:val="00C67A15"/>
    <w:rsid w:val="00C72B37"/>
    <w:rsid w:val="00C741CD"/>
    <w:rsid w:val="00C77C82"/>
    <w:rsid w:val="00C86869"/>
    <w:rsid w:val="00C91466"/>
    <w:rsid w:val="00C91612"/>
    <w:rsid w:val="00C939AA"/>
    <w:rsid w:val="00C9668D"/>
    <w:rsid w:val="00CA1C5E"/>
    <w:rsid w:val="00CA6A69"/>
    <w:rsid w:val="00CC03CA"/>
    <w:rsid w:val="00CC166D"/>
    <w:rsid w:val="00CF4273"/>
    <w:rsid w:val="00CF6344"/>
    <w:rsid w:val="00D000DF"/>
    <w:rsid w:val="00D02F7D"/>
    <w:rsid w:val="00D17866"/>
    <w:rsid w:val="00D21089"/>
    <w:rsid w:val="00D37637"/>
    <w:rsid w:val="00D37D1A"/>
    <w:rsid w:val="00D400B2"/>
    <w:rsid w:val="00D47832"/>
    <w:rsid w:val="00D50DCF"/>
    <w:rsid w:val="00D54A86"/>
    <w:rsid w:val="00D5661D"/>
    <w:rsid w:val="00D663F4"/>
    <w:rsid w:val="00D66E86"/>
    <w:rsid w:val="00D67EEC"/>
    <w:rsid w:val="00D70DDC"/>
    <w:rsid w:val="00D73EDF"/>
    <w:rsid w:val="00D760E4"/>
    <w:rsid w:val="00D81AAC"/>
    <w:rsid w:val="00D820B8"/>
    <w:rsid w:val="00D83C12"/>
    <w:rsid w:val="00D963CD"/>
    <w:rsid w:val="00D96956"/>
    <w:rsid w:val="00D976D0"/>
    <w:rsid w:val="00DA1228"/>
    <w:rsid w:val="00DB7DA1"/>
    <w:rsid w:val="00DD6D63"/>
    <w:rsid w:val="00DE1E0A"/>
    <w:rsid w:val="00DF5057"/>
    <w:rsid w:val="00DF66A8"/>
    <w:rsid w:val="00E0518F"/>
    <w:rsid w:val="00E07BDC"/>
    <w:rsid w:val="00E16848"/>
    <w:rsid w:val="00E1697F"/>
    <w:rsid w:val="00E31691"/>
    <w:rsid w:val="00E318A6"/>
    <w:rsid w:val="00E4209E"/>
    <w:rsid w:val="00E44ECC"/>
    <w:rsid w:val="00E51687"/>
    <w:rsid w:val="00E54F59"/>
    <w:rsid w:val="00E635D4"/>
    <w:rsid w:val="00E7573F"/>
    <w:rsid w:val="00E812C8"/>
    <w:rsid w:val="00E94E20"/>
    <w:rsid w:val="00EA7077"/>
    <w:rsid w:val="00EB4E51"/>
    <w:rsid w:val="00EC2285"/>
    <w:rsid w:val="00EC4C5F"/>
    <w:rsid w:val="00F04EFF"/>
    <w:rsid w:val="00F14730"/>
    <w:rsid w:val="00F310B3"/>
    <w:rsid w:val="00F32031"/>
    <w:rsid w:val="00F37E58"/>
    <w:rsid w:val="00F55896"/>
    <w:rsid w:val="00F5665B"/>
    <w:rsid w:val="00F7057B"/>
    <w:rsid w:val="00F73531"/>
    <w:rsid w:val="00F73600"/>
    <w:rsid w:val="00F73BEF"/>
    <w:rsid w:val="00F74980"/>
    <w:rsid w:val="00F8210B"/>
    <w:rsid w:val="00F90EB3"/>
    <w:rsid w:val="00F96163"/>
    <w:rsid w:val="00FA446E"/>
    <w:rsid w:val="00FB0A56"/>
    <w:rsid w:val="00FB0CA9"/>
    <w:rsid w:val="00FB622A"/>
    <w:rsid w:val="00FC2097"/>
    <w:rsid w:val="00FC60D1"/>
    <w:rsid w:val="00FD5D6A"/>
    <w:rsid w:val="00FD7826"/>
    <w:rsid w:val="00FE01D2"/>
    <w:rsid w:val="00FE0ABF"/>
    <w:rsid w:val="00FE20FA"/>
    <w:rsid w:val="00FF2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967462C"/>
  <w15:chartTrackingRefBased/>
  <w15:docId w15:val="{E8B37F29-97B1-462D-8F54-77571382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foot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D47"/>
    <w:pPr>
      <w:widowControl w:val="0"/>
      <w:jc w:val="both"/>
    </w:pPr>
    <w:rPr>
      <w:rFonts w:ascii="Century" w:eastAsia="MS Mincho" w:hAnsi="Century"/>
      <w:kern w:val="2"/>
      <w:sz w:val="2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C0938"/>
    <w:pPr>
      <w:tabs>
        <w:tab w:val="center" w:pos="4252"/>
        <w:tab w:val="right" w:pos="8504"/>
      </w:tabs>
      <w:snapToGrid w:val="0"/>
    </w:pPr>
    <w:rPr>
      <w:sz w:val="24"/>
      <w:lang w:val="x-none"/>
    </w:rPr>
  </w:style>
  <w:style w:type="character" w:customStyle="1" w:styleId="FooterChar">
    <w:name w:val="Footer Char"/>
    <w:link w:val="Footer"/>
    <w:locked/>
    <w:rsid w:val="007D2D47"/>
    <w:rPr>
      <w:rFonts w:ascii="Century" w:eastAsia="MS Mincho" w:hAnsi="Century"/>
      <w:kern w:val="2"/>
      <w:sz w:val="24"/>
      <w:szCs w:val="24"/>
      <w:lang w:val="x-none" w:eastAsia="ja-JP"/>
    </w:rPr>
  </w:style>
  <w:style w:type="character" w:styleId="PageNumber">
    <w:name w:val="page number"/>
    <w:rsid w:val="007D2D47"/>
    <w:rPr>
      <w:rFonts w:cs="Times New Roman"/>
    </w:rPr>
  </w:style>
  <w:style w:type="paragraph" w:customStyle="1" w:styleId="1list">
    <w:name w:val="1._list"/>
    <w:basedOn w:val="Normal"/>
    <w:rsid w:val="007D2D47"/>
    <w:pPr>
      <w:snapToGrid w:val="0"/>
      <w:ind w:left="397" w:hanging="397"/>
    </w:pPr>
    <w:rPr>
      <w:rFonts w:ascii="Times New Roman" w:hAnsi="Times New Roman"/>
      <w:sz w:val="20"/>
      <w:szCs w:val="20"/>
    </w:rPr>
  </w:style>
  <w:style w:type="paragraph" w:customStyle="1" w:styleId="Default">
    <w:name w:val="Default"/>
    <w:rsid w:val="007D2D47"/>
    <w:pPr>
      <w:autoSpaceDE w:val="0"/>
      <w:autoSpaceDN w:val="0"/>
      <w:adjustRightInd w:val="0"/>
    </w:pPr>
    <w:rPr>
      <w:rFonts w:ascii="Arial" w:eastAsia="MS Mincho" w:hAnsi="Arial" w:cs="Arial"/>
      <w:color w:val="000000"/>
      <w:sz w:val="24"/>
      <w:szCs w:val="24"/>
      <w:lang w:val="en-US" w:eastAsia="en-US"/>
    </w:rPr>
  </w:style>
  <w:style w:type="character" w:styleId="CommentReference">
    <w:name w:val="annotation reference"/>
    <w:semiHidden/>
    <w:rsid w:val="00852526"/>
    <w:rPr>
      <w:rFonts w:cs="Times New Roman"/>
      <w:sz w:val="16"/>
      <w:szCs w:val="16"/>
    </w:rPr>
  </w:style>
  <w:style w:type="paragraph" w:styleId="CommentText">
    <w:name w:val="annotation text"/>
    <w:basedOn w:val="Normal"/>
    <w:link w:val="CommentTextChar"/>
    <w:uiPriority w:val="99"/>
    <w:rsid w:val="00852526"/>
    <w:rPr>
      <w:sz w:val="20"/>
      <w:szCs w:val="20"/>
      <w:lang w:val="x-none"/>
    </w:rPr>
  </w:style>
  <w:style w:type="character" w:customStyle="1" w:styleId="CommentTextChar">
    <w:name w:val="Comment Text Char"/>
    <w:link w:val="CommentText"/>
    <w:uiPriority w:val="99"/>
    <w:locked/>
    <w:rsid w:val="00852526"/>
    <w:rPr>
      <w:rFonts w:ascii="Century" w:eastAsia="MS Mincho" w:hAnsi="Century" w:cs="Times New Roman"/>
      <w:kern w:val="2"/>
      <w:sz w:val="20"/>
      <w:szCs w:val="20"/>
      <w:lang w:val="x-none" w:eastAsia="ja-JP"/>
    </w:rPr>
  </w:style>
  <w:style w:type="paragraph" w:styleId="CommentSubject">
    <w:name w:val="annotation subject"/>
    <w:basedOn w:val="CommentText"/>
    <w:next w:val="CommentText"/>
    <w:link w:val="CommentSubjectChar"/>
    <w:semiHidden/>
    <w:rsid w:val="00852526"/>
    <w:rPr>
      <w:b/>
      <w:bCs/>
    </w:rPr>
  </w:style>
  <w:style w:type="character" w:customStyle="1" w:styleId="CommentSubjectChar">
    <w:name w:val="Comment Subject Char"/>
    <w:link w:val="CommentSubject"/>
    <w:semiHidden/>
    <w:locked/>
    <w:rsid w:val="00852526"/>
    <w:rPr>
      <w:rFonts w:ascii="Century" w:eastAsia="MS Mincho" w:hAnsi="Century" w:cs="Times New Roman"/>
      <w:b/>
      <w:bCs/>
      <w:kern w:val="2"/>
      <w:sz w:val="20"/>
      <w:szCs w:val="20"/>
      <w:lang w:val="x-none" w:eastAsia="ja-JP"/>
    </w:rPr>
  </w:style>
  <w:style w:type="paragraph" w:styleId="BalloonText">
    <w:name w:val="Balloon Text"/>
    <w:basedOn w:val="Normal"/>
    <w:link w:val="BalloonTextChar"/>
    <w:semiHidden/>
    <w:rsid w:val="00852526"/>
    <w:rPr>
      <w:rFonts w:ascii="Tahoma" w:hAnsi="Tahoma"/>
      <w:sz w:val="16"/>
      <w:szCs w:val="16"/>
      <w:lang w:val="x-none"/>
    </w:rPr>
  </w:style>
  <w:style w:type="character" w:customStyle="1" w:styleId="BalloonTextChar">
    <w:name w:val="Balloon Text Char"/>
    <w:link w:val="BalloonText"/>
    <w:semiHidden/>
    <w:locked/>
    <w:rsid w:val="00852526"/>
    <w:rPr>
      <w:rFonts w:ascii="Tahoma" w:eastAsia="MS Mincho" w:hAnsi="Tahoma" w:cs="Tahoma"/>
      <w:kern w:val="2"/>
      <w:sz w:val="16"/>
      <w:szCs w:val="16"/>
      <w:lang w:val="x-none" w:eastAsia="ja-JP"/>
    </w:rPr>
  </w:style>
  <w:style w:type="paragraph" w:styleId="Header">
    <w:name w:val="header"/>
    <w:basedOn w:val="Normal"/>
    <w:link w:val="HeaderChar"/>
    <w:rsid w:val="00AC0938"/>
    <w:pPr>
      <w:tabs>
        <w:tab w:val="center" w:pos="4536"/>
        <w:tab w:val="right" w:pos="9072"/>
      </w:tabs>
    </w:pPr>
    <w:rPr>
      <w:sz w:val="24"/>
      <w:lang w:val="x-none"/>
    </w:rPr>
  </w:style>
  <w:style w:type="character" w:customStyle="1" w:styleId="HeaderChar">
    <w:name w:val="Header Char"/>
    <w:link w:val="Header"/>
    <w:locked/>
    <w:rsid w:val="00A36054"/>
    <w:rPr>
      <w:rFonts w:ascii="Century" w:eastAsia="MS Mincho" w:hAnsi="Century"/>
      <w:kern w:val="2"/>
      <w:sz w:val="24"/>
      <w:szCs w:val="24"/>
      <w:lang w:val="x-none" w:eastAsia="ja-JP"/>
    </w:rPr>
  </w:style>
  <w:style w:type="paragraph" w:customStyle="1" w:styleId="Punkt">
    <w:name w:val="Punkt"/>
    <w:basedOn w:val="Normal"/>
    <w:rsid w:val="004005BB"/>
    <w:pPr>
      <w:widowControl/>
      <w:spacing w:before="170" w:line="360" w:lineRule="auto"/>
      <w:ind w:left="397" w:hanging="397"/>
    </w:pPr>
    <w:rPr>
      <w:rFonts w:ascii="Arial" w:eastAsia="Calibri" w:hAnsi="Arial"/>
      <w:kern w:val="0"/>
      <w:sz w:val="22"/>
      <w:szCs w:val="20"/>
      <w:lang w:val="de-DE" w:eastAsia="de-DE"/>
    </w:rPr>
  </w:style>
  <w:style w:type="paragraph" w:styleId="ListParagraph">
    <w:name w:val="List Paragraph"/>
    <w:basedOn w:val="Normal"/>
    <w:qFormat/>
    <w:rsid w:val="004005BB"/>
    <w:pPr>
      <w:ind w:left="720"/>
    </w:pPr>
  </w:style>
  <w:style w:type="paragraph" w:styleId="BodyText">
    <w:name w:val="Body Text"/>
    <w:basedOn w:val="Normal"/>
    <w:rsid w:val="00DE1E0A"/>
    <w:pPr>
      <w:widowControl/>
      <w:spacing w:before="120"/>
      <w:ind w:firstLine="851"/>
    </w:pPr>
    <w:rPr>
      <w:rFonts w:ascii="Times New Roman" w:eastAsia="Times New Roman" w:hAnsi="Times New Roman"/>
      <w:kern w:val="0"/>
      <w:sz w:val="24"/>
      <w:szCs w:val="20"/>
      <w:lang w:val="en-GB" w:eastAsia="en-US"/>
    </w:rPr>
  </w:style>
  <w:style w:type="paragraph" w:styleId="BodyText2">
    <w:name w:val="Body Text 2"/>
    <w:basedOn w:val="Normal"/>
    <w:rsid w:val="008F4341"/>
    <w:pPr>
      <w:spacing w:after="120" w:line="480" w:lineRule="auto"/>
    </w:pPr>
  </w:style>
  <w:style w:type="paragraph" w:styleId="TOC5">
    <w:name w:val="toc 5"/>
    <w:basedOn w:val="Normal"/>
    <w:next w:val="Normal"/>
    <w:autoRedefine/>
    <w:semiHidden/>
    <w:locked/>
    <w:rsid w:val="001556BE"/>
    <w:pPr>
      <w:widowControl/>
      <w:ind w:left="960"/>
      <w:jc w:val="left"/>
    </w:pPr>
    <w:rPr>
      <w:rFonts w:ascii="Times New Roman" w:eastAsia="Times New Roman" w:hAnsi="Times New Roman"/>
      <w:kern w:val="0"/>
      <w:sz w:val="24"/>
      <w:lang w:val="en-GB" w:eastAsia="en-US"/>
    </w:rPr>
  </w:style>
  <w:style w:type="paragraph" w:styleId="Title">
    <w:name w:val="Title"/>
    <w:basedOn w:val="Normal"/>
    <w:qFormat/>
    <w:locked/>
    <w:rsid w:val="0054360F"/>
    <w:pPr>
      <w:widowControl/>
      <w:jc w:val="center"/>
    </w:pPr>
    <w:rPr>
      <w:rFonts w:ascii="Times New Roman" w:eastAsia="Times New Roman" w:hAnsi="Times New Roman"/>
      <w:b/>
      <w:kern w:val="0"/>
      <w:sz w:val="28"/>
      <w:szCs w:val="20"/>
      <w:lang w:val="en-GB" w:eastAsia="en-US"/>
    </w:rPr>
  </w:style>
  <w:style w:type="character" w:customStyle="1" w:styleId="hit">
    <w:name w:val="hit"/>
    <w:basedOn w:val="DefaultParagraphFont"/>
    <w:rsid w:val="004D1FA8"/>
  </w:style>
  <w:style w:type="paragraph" w:customStyle="1" w:styleId="Body">
    <w:name w:val="Body"/>
    <w:basedOn w:val="Normal"/>
    <w:link w:val="BodyChar"/>
    <w:uiPriority w:val="99"/>
    <w:rsid w:val="00A533E2"/>
    <w:pPr>
      <w:widowControl/>
      <w:tabs>
        <w:tab w:val="num" w:pos="2520"/>
      </w:tabs>
      <w:spacing w:before="120" w:after="120"/>
      <w:ind w:left="2520" w:hanging="360"/>
      <w:jc w:val="left"/>
    </w:pPr>
    <w:rPr>
      <w:rFonts w:ascii="Arial" w:eastAsia="Times New Roman" w:hAnsi="Arial"/>
      <w:kern w:val="0"/>
      <w:sz w:val="22"/>
      <w:szCs w:val="20"/>
      <w:lang w:val="x-none" w:eastAsia="x-none"/>
    </w:rPr>
  </w:style>
  <w:style w:type="character" w:customStyle="1" w:styleId="BodyChar">
    <w:name w:val="Body Char"/>
    <w:link w:val="Body"/>
    <w:uiPriority w:val="99"/>
    <w:locked/>
    <w:rsid w:val="00A533E2"/>
    <w:rPr>
      <w:rFonts w:ascii="Arial" w:eastAsia="Times New Roman" w:hAnsi="Arial"/>
      <w:sz w:val="22"/>
    </w:rPr>
  </w:style>
  <w:style w:type="paragraph" w:customStyle="1" w:styleId="BodyNumbered">
    <w:name w:val="Body Numbered"/>
    <w:basedOn w:val="Normal"/>
    <w:link w:val="BodyNumberedChar"/>
    <w:uiPriority w:val="99"/>
    <w:rsid w:val="00564D15"/>
    <w:pPr>
      <w:widowControl/>
      <w:numPr>
        <w:numId w:val="3"/>
      </w:numPr>
      <w:tabs>
        <w:tab w:val="num" w:pos="432"/>
      </w:tabs>
      <w:spacing w:before="120" w:after="120"/>
      <w:ind w:left="432" w:hanging="432"/>
      <w:jc w:val="left"/>
    </w:pPr>
    <w:rPr>
      <w:rFonts w:ascii="Arial" w:eastAsia="Times New Roman" w:hAnsi="Arial"/>
      <w:kern w:val="0"/>
      <w:sz w:val="22"/>
      <w:szCs w:val="20"/>
      <w:lang w:eastAsia="en-US"/>
    </w:rPr>
  </w:style>
  <w:style w:type="character" w:customStyle="1" w:styleId="BodyNumberedChar">
    <w:name w:val="Body Numbered Char"/>
    <w:link w:val="BodyNumbered"/>
    <w:uiPriority w:val="99"/>
    <w:locked/>
    <w:rsid w:val="00564D15"/>
    <w:rPr>
      <w:rFonts w:ascii="Arial" w:eastAsia="Times New Roman" w:hAnsi="Arial"/>
      <w:sz w:val="22"/>
      <w:lang w:val="en-US" w:eastAsia="en-US"/>
    </w:rPr>
  </w:style>
  <w:style w:type="paragraph" w:styleId="Revision">
    <w:name w:val="Revision"/>
    <w:hidden/>
    <w:uiPriority w:val="99"/>
    <w:semiHidden/>
    <w:rsid w:val="00B15F69"/>
    <w:rPr>
      <w:rFonts w:ascii="Century" w:eastAsia="MS Mincho" w:hAnsi="Century"/>
      <w:kern w:val="2"/>
      <w:sz w:val="21"/>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CE541-0547-4209-BC94-1F1405C3E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665E40-0FF4-429D-AB58-8BC13526F393}">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00571FE9-9912-4863-A401-472322DE5508}">
  <ds:schemaRefs>
    <ds:schemaRef ds:uri="http://schemas.microsoft.com/office/2006/metadata/customXsn"/>
  </ds:schemaRefs>
</ds:datastoreItem>
</file>

<file path=customXml/itemProps4.xml><?xml version="1.0" encoding="utf-8"?>
<ds:datastoreItem xmlns:ds="http://schemas.openxmlformats.org/officeDocument/2006/customXml" ds:itemID="{81755966-8808-4DE7-A26E-B95EC78E2A22}">
  <ds:schemaRefs>
    <ds:schemaRef ds:uri="http://schemas.microsoft.com/sharepoint/v3/contenttype/forms"/>
  </ds:schemaRefs>
</ds:datastoreItem>
</file>

<file path=customXml/itemProps5.xml><?xml version="1.0" encoding="utf-8"?>
<ds:datastoreItem xmlns:ds="http://schemas.openxmlformats.org/officeDocument/2006/customXml" ds:itemID="{67384C1B-85D0-4871-B227-EFE501A3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2503</Words>
  <Characters>14272</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IGALL AMP WATER CHEMISTRY</vt:lpstr>
      <vt:lpstr>IGALL AMP WATER CHEMISTRY</vt:lpstr>
    </vt:vector>
  </TitlesOfParts>
  <Company>IAEA</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WATER CHEMISTRY</dc:title>
  <dc:subject/>
  <dc:creator>conference</dc:creator>
  <cp:keywords/>
  <cp:lastModifiedBy>KRIVANEK, Robert</cp:lastModifiedBy>
  <cp:revision>3</cp:revision>
  <cp:lastPrinted>2017-03-19T10:00:00Z</cp:lastPrinted>
  <dcterms:created xsi:type="dcterms:W3CDTF">2020-12-22T17:34:00Z</dcterms:created>
  <dcterms:modified xsi:type="dcterms:W3CDTF">2020-12-22T17:36:00Z</dcterms:modified>
</cp:coreProperties>
</file>