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E64CE" w14:textId="54FFB86C" w:rsidR="002D2385" w:rsidRPr="00197DDF" w:rsidRDefault="00D44BA9" w:rsidP="00197DDF">
      <w:pPr>
        <w:pStyle w:val="Heading3"/>
        <w:tabs>
          <w:tab w:val="left" w:pos="1134"/>
        </w:tabs>
        <w:spacing w:before="120"/>
        <w:jc w:val="both"/>
        <w:rPr>
          <w:rFonts w:ascii="Times New Roman" w:hAnsi="Times New Roman"/>
          <w:sz w:val="24"/>
          <w:szCs w:val="24"/>
          <w:lang w:val="en-GB"/>
        </w:rPr>
      </w:pPr>
      <w:r w:rsidRPr="00197DDF">
        <w:rPr>
          <w:rFonts w:ascii="Times New Roman" w:hAnsi="Times New Roman"/>
          <w:sz w:val="24"/>
          <w:szCs w:val="24"/>
        </w:rPr>
        <w:t>AMP</w:t>
      </w:r>
      <w:r w:rsidR="00EB79E1" w:rsidRPr="00197DDF">
        <w:rPr>
          <w:rFonts w:ascii="Times New Roman" w:hAnsi="Times New Roman"/>
          <w:sz w:val="24"/>
          <w:szCs w:val="24"/>
          <w:lang w:val="en-GB"/>
        </w:rPr>
        <w:t xml:space="preserve"> </w:t>
      </w:r>
      <w:r w:rsidRPr="00197DDF">
        <w:rPr>
          <w:rFonts w:ascii="Times New Roman" w:hAnsi="Times New Roman"/>
          <w:sz w:val="24"/>
          <w:szCs w:val="24"/>
        </w:rPr>
        <w:t>14</w:t>
      </w:r>
      <w:r w:rsidRPr="00197DDF">
        <w:rPr>
          <w:rFonts w:ascii="Times New Roman" w:hAnsi="Times New Roman"/>
          <w:sz w:val="24"/>
          <w:szCs w:val="24"/>
          <w:lang w:val="en-US"/>
        </w:rPr>
        <w:t>8</w:t>
      </w:r>
      <w:r w:rsidR="002B45DE" w:rsidRPr="00197DDF">
        <w:rPr>
          <w:rFonts w:ascii="Times New Roman" w:hAnsi="Times New Roman"/>
          <w:sz w:val="24"/>
          <w:szCs w:val="24"/>
          <w:lang w:val="en-US"/>
        </w:rPr>
        <w:t xml:space="preserve"> </w:t>
      </w:r>
      <w:r w:rsidR="00EB79E1" w:rsidRPr="00197DDF">
        <w:rPr>
          <w:rFonts w:ascii="Times New Roman" w:hAnsi="Times New Roman"/>
          <w:sz w:val="24"/>
          <w:szCs w:val="24"/>
          <w:lang w:val="en-US"/>
        </w:rPr>
        <w:tab/>
      </w:r>
      <w:r w:rsidR="004467D2" w:rsidRPr="00197DDF">
        <w:rPr>
          <w:rFonts w:ascii="Times New Roman" w:hAnsi="Times New Roman"/>
          <w:sz w:val="24"/>
          <w:szCs w:val="24"/>
        </w:rPr>
        <w:t xml:space="preserve">CANDU/PHWR REACTOR </w:t>
      </w:r>
      <w:r w:rsidR="00996E12" w:rsidRPr="00197DDF">
        <w:rPr>
          <w:rFonts w:ascii="Times New Roman" w:hAnsi="Times New Roman"/>
          <w:sz w:val="24"/>
          <w:szCs w:val="24"/>
          <w:lang w:val="en-US"/>
        </w:rPr>
        <w:t>SHUTDOWN</w:t>
      </w:r>
      <w:r w:rsidR="00411092" w:rsidRPr="00197DDF">
        <w:rPr>
          <w:rFonts w:ascii="Times New Roman" w:hAnsi="Times New Roman"/>
          <w:sz w:val="24"/>
          <w:szCs w:val="24"/>
          <w:lang w:val="en-US"/>
        </w:rPr>
        <w:t xml:space="preserve"> SYSTEMS</w:t>
      </w:r>
      <w:r w:rsidR="002B1226" w:rsidRPr="00197DDF">
        <w:rPr>
          <w:rFonts w:ascii="Times New Roman" w:hAnsi="Times New Roman"/>
          <w:sz w:val="24"/>
          <w:szCs w:val="24"/>
          <w:lang w:val="en-GB"/>
        </w:rPr>
        <w:t xml:space="preserve"> </w:t>
      </w:r>
      <w:r w:rsidR="002B1226" w:rsidRPr="00197DDF">
        <w:rPr>
          <w:rFonts w:ascii="Times New Roman" w:hAnsi="Times New Roman"/>
          <w:caps/>
          <w:sz w:val="24"/>
          <w:szCs w:val="24"/>
        </w:rPr>
        <w:t xml:space="preserve">(VERSION </w:t>
      </w:r>
      <w:r w:rsidR="00725347" w:rsidRPr="00197DDF">
        <w:rPr>
          <w:rFonts w:ascii="Times New Roman" w:hAnsi="Times New Roman"/>
          <w:caps/>
          <w:sz w:val="24"/>
          <w:szCs w:val="24"/>
        </w:rPr>
        <w:t>20</w:t>
      </w:r>
      <w:r w:rsidR="00196ED2" w:rsidRPr="00197DDF">
        <w:rPr>
          <w:rFonts w:ascii="Times New Roman" w:hAnsi="Times New Roman"/>
          <w:caps/>
          <w:sz w:val="24"/>
          <w:szCs w:val="24"/>
          <w:lang w:val="en-US"/>
        </w:rPr>
        <w:t>20</w:t>
      </w:r>
      <w:r w:rsidR="002B1226" w:rsidRPr="00197DDF">
        <w:rPr>
          <w:rFonts w:ascii="Times New Roman" w:hAnsi="Times New Roman"/>
          <w:caps/>
          <w:sz w:val="24"/>
          <w:szCs w:val="24"/>
        </w:rPr>
        <w:t xml:space="preserve">) </w:t>
      </w:r>
      <w:r w:rsidR="002B1226" w:rsidRPr="00197DDF">
        <w:rPr>
          <w:rFonts w:ascii="Times New Roman" w:hAnsi="Times New Roman"/>
          <w:sz w:val="24"/>
          <w:szCs w:val="24"/>
          <w:lang w:val="en-GB"/>
        </w:rPr>
        <w:t xml:space="preserve"> </w:t>
      </w:r>
      <w:r w:rsidR="002B45DE" w:rsidRPr="00197DDF">
        <w:rPr>
          <w:rFonts w:ascii="Times New Roman" w:hAnsi="Times New Roman"/>
          <w:sz w:val="24"/>
          <w:szCs w:val="24"/>
          <w:lang w:val="en-US"/>
        </w:rPr>
        <w:t xml:space="preserve"> </w:t>
      </w:r>
    </w:p>
    <w:p w14:paraId="52EBAFAC" w14:textId="77777777" w:rsidR="00E908DA" w:rsidRPr="00197DDF" w:rsidRDefault="00940CCF" w:rsidP="00197DDF">
      <w:pPr>
        <w:pStyle w:val="Heading3"/>
        <w:spacing w:before="120"/>
        <w:jc w:val="both"/>
        <w:rPr>
          <w:rFonts w:ascii="Times New Roman" w:hAnsi="Times New Roman"/>
          <w:sz w:val="24"/>
          <w:szCs w:val="24"/>
        </w:rPr>
      </w:pPr>
      <w:r w:rsidRPr="00197DDF">
        <w:rPr>
          <w:rFonts w:ascii="Times New Roman" w:hAnsi="Times New Roman"/>
          <w:sz w:val="24"/>
          <w:szCs w:val="24"/>
        </w:rPr>
        <w:t>Programme</w:t>
      </w:r>
      <w:r w:rsidR="00E908DA" w:rsidRPr="00197DDF">
        <w:rPr>
          <w:rFonts w:ascii="Times New Roman" w:hAnsi="Times New Roman"/>
          <w:sz w:val="24"/>
          <w:szCs w:val="24"/>
        </w:rPr>
        <w:t xml:space="preserve"> Description</w:t>
      </w:r>
    </w:p>
    <w:p w14:paraId="36BF38A5" w14:textId="77777777" w:rsidR="00D44BA9" w:rsidRPr="00197DDF" w:rsidRDefault="00D44BA9" w:rsidP="00197DDF">
      <w:pPr>
        <w:autoSpaceDE w:val="0"/>
        <w:autoSpaceDN w:val="0"/>
        <w:adjustRightInd w:val="0"/>
        <w:spacing w:before="120" w:after="120"/>
        <w:jc w:val="both"/>
      </w:pPr>
      <w:r w:rsidRPr="00197DDF">
        <w:t xml:space="preserve">The main objective of this </w:t>
      </w:r>
      <w:proofErr w:type="spellStart"/>
      <w:r w:rsidRPr="00197DDF">
        <w:t>programme</w:t>
      </w:r>
      <w:proofErr w:type="spellEnd"/>
      <w:r w:rsidRPr="00197DDF">
        <w:t xml:space="preserve"> is timely detection and mitigation of ageing degradation of </w:t>
      </w:r>
      <w:r w:rsidR="00996E12" w:rsidRPr="00197DDF">
        <w:t xml:space="preserve">mechanical components of the </w:t>
      </w:r>
      <w:r w:rsidRPr="00197DDF">
        <w:t xml:space="preserve">reactor </w:t>
      </w:r>
      <w:r w:rsidR="00996E12" w:rsidRPr="00197DDF">
        <w:t>shutdown</w:t>
      </w:r>
      <w:r w:rsidRPr="00197DDF">
        <w:t xml:space="preserve"> systems in CANDU/PHWR, to ensure their integrity and functional capability through plant service life. Ageing management guidelines for nuclear power plants are also given in guid</w:t>
      </w:r>
      <w:r w:rsidR="005D68E7" w:rsidRPr="00197DDF">
        <w:t>ing document</w:t>
      </w:r>
      <w:r w:rsidR="006715DD" w:rsidRPr="00197DDF">
        <w:t>s</w:t>
      </w:r>
      <w:r w:rsidRPr="00197DDF">
        <w:t xml:space="preserve"> [1</w:t>
      </w:r>
      <w:r w:rsidR="00EB79E1" w:rsidRPr="00197DDF">
        <w:t>-</w:t>
      </w:r>
      <w:r w:rsidR="00555535" w:rsidRPr="00197DDF">
        <w:t>3</w:t>
      </w:r>
      <w:r w:rsidRPr="00197DDF">
        <w:t>].</w:t>
      </w:r>
    </w:p>
    <w:p w14:paraId="7AADA44D" w14:textId="7152EBA3" w:rsidR="00725347" w:rsidRPr="00F9705B" w:rsidRDefault="00E85F4C" w:rsidP="00197DDF">
      <w:pPr>
        <w:autoSpaceDE w:val="0"/>
        <w:autoSpaceDN w:val="0"/>
        <w:adjustRightInd w:val="0"/>
        <w:spacing w:before="120" w:after="120"/>
        <w:jc w:val="both"/>
        <w:rPr>
          <w:color w:val="FF0000"/>
        </w:rPr>
      </w:pPr>
      <w:r w:rsidRPr="00F9705B">
        <w:rPr>
          <w:color w:val="FF0000"/>
        </w:rPr>
        <w:t xml:space="preserve">CANDU/PHWR employ two </w:t>
      </w:r>
      <w:proofErr w:type="gramStart"/>
      <w:r w:rsidRPr="00F9705B">
        <w:rPr>
          <w:color w:val="FF0000"/>
        </w:rPr>
        <w:t>independent</w:t>
      </w:r>
      <w:proofErr w:type="gramEnd"/>
      <w:r w:rsidRPr="00F9705B">
        <w:rPr>
          <w:color w:val="FF0000"/>
        </w:rPr>
        <w:t>, diverse</w:t>
      </w:r>
      <w:r w:rsidR="00C063E7" w:rsidRPr="00F9705B">
        <w:rPr>
          <w:color w:val="FF0000"/>
        </w:rPr>
        <w:t xml:space="preserve">, and physically and functionally separate </w:t>
      </w:r>
      <w:r w:rsidRPr="00F9705B">
        <w:rPr>
          <w:color w:val="FF0000"/>
        </w:rPr>
        <w:t>effective shutdown systems as special safety systems to rapidly make the reactor subcritical</w:t>
      </w:r>
      <w:r w:rsidR="009D36AC" w:rsidRPr="00F9705B">
        <w:rPr>
          <w:color w:val="FF0000"/>
        </w:rPr>
        <w:t xml:space="preserve"> in case of plant upset</w:t>
      </w:r>
      <w:r w:rsidRPr="00F9705B">
        <w:rPr>
          <w:color w:val="FF0000"/>
        </w:rPr>
        <w:t xml:space="preserve">. </w:t>
      </w:r>
      <w:r w:rsidR="00D44BA9" w:rsidRPr="00F9705B">
        <w:rPr>
          <w:color w:val="FF0000"/>
        </w:rPr>
        <w:t xml:space="preserve">The </w:t>
      </w:r>
      <w:r w:rsidR="00996E12" w:rsidRPr="00F9705B">
        <w:rPr>
          <w:color w:val="FF0000"/>
        </w:rPr>
        <w:t xml:space="preserve">Primary Shutdown System or Shutdown System 1 (PSS or SDS-1) </w:t>
      </w:r>
      <w:r w:rsidRPr="00F9705B">
        <w:rPr>
          <w:color w:val="FF0000"/>
        </w:rPr>
        <w:t>uses mechanical neutron-absorbing shut off rods</w:t>
      </w:r>
      <w:r w:rsidR="00BF46C3" w:rsidRPr="00F9705B">
        <w:rPr>
          <w:color w:val="FF0000"/>
        </w:rPr>
        <w:t xml:space="preserve"> </w:t>
      </w:r>
      <w:r w:rsidR="00D54497" w:rsidRPr="00F9705B">
        <w:rPr>
          <w:color w:val="FF0000"/>
        </w:rPr>
        <w:t>to</w:t>
      </w:r>
      <w:r w:rsidR="00D44BA9" w:rsidRPr="00F9705B">
        <w:rPr>
          <w:color w:val="FF0000"/>
        </w:rPr>
        <w:t xml:space="preserve"> provide shutdown capability to the reactor with an adequate margin </w:t>
      </w:r>
      <w:proofErr w:type="gramStart"/>
      <w:r w:rsidR="00D44BA9" w:rsidRPr="00F9705B">
        <w:rPr>
          <w:color w:val="FF0000"/>
        </w:rPr>
        <w:t>so as to</w:t>
      </w:r>
      <w:proofErr w:type="gramEnd"/>
      <w:r w:rsidR="00D44BA9" w:rsidRPr="00F9705B">
        <w:rPr>
          <w:color w:val="FF0000"/>
        </w:rPr>
        <w:t xml:space="preserve"> hold the reactor in </w:t>
      </w:r>
      <w:r w:rsidR="009D36AC" w:rsidRPr="00F9705B">
        <w:rPr>
          <w:color w:val="FF0000"/>
        </w:rPr>
        <w:t xml:space="preserve">a </w:t>
      </w:r>
      <w:r w:rsidR="00D44BA9" w:rsidRPr="00F9705B">
        <w:rPr>
          <w:color w:val="FF0000"/>
        </w:rPr>
        <w:t xml:space="preserve">shutdown state for </w:t>
      </w:r>
      <w:r w:rsidR="009D36AC" w:rsidRPr="00F9705B">
        <w:rPr>
          <w:color w:val="FF0000"/>
        </w:rPr>
        <w:t xml:space="preserve">a </w:t>
      </w:r>
      <w:r w:rsidR="00D44BA9" w:rsidRPr="00F9705B">
        <w:rPr>
          <w:color w:val="FF0000"/>
        </w:rPr>
        <w:t xml:space="preserve">prolonged </w:t>
      </w:r>
      <w:r w:rsidR="00D54497" w:rsidRPr="00F9705B">
        <w:rPr>
          <w:color w:val="FF0000"/>
        </w:rPr>
        <w:t>period of</w:t>
      </w:r>
      <w:r w:rsidR="00D44BA9" w:rsidRPr="00F9705B">
        <w:rPr>
          <w:color w:val="FF0000"/>
        </w:rPr>
        <w:t xml:space="preserve"> time.</w:t>
      </w:r>
      <w:r w:rsidR="00575F13" w:rsidRPr="00F9705B">
        <w:rPr>
          <w:color w:val="FF0000"/>
        </w:rPr>
        <w:t xml:space="preserve"> The </w:t>
      </w:r>
      <w:r w:rsidR="00996E12" w:rsidRPr="00F9705B">
        <w:rPr>
          <w:color w:val="FF0000"/>
        </w:rPr>
        <w:t xml:space="preserve">Secondary Shutdown System </w:t>
      </w:r>
      <w:r w:rsidR="00380FF2" w:rsidRPr="00F9705B">
        <w:rPr>
          <w:color w:val="FF0000"/>
        </w:rPr>
        <w:t xml:space="preserve">or Shutdown System 2 </w:t>
      </w:r>
      <w:r w:rsidR="00996E12" w:rsidRPr="00F9705B">
        <w:rPr>
          <w:color w:val="FF0000"/>
        </w:rPr>
        <w:t>(SSS or SDS-2)</w:t>
      </w:r>
      <w:r w:rsidR="00BF46C3" w:rsidRPr="00F9705B">
        <w:rPr>
          <w:color w:val="FF0000"/>
        </w:rPr>
        <w:t>,</w:t>
      </w:r>
      <w:r w:rsidR="00575F13" w:rsidRPr="00F9705B">
        <w:rPr>
          <w:color w:val="FF0000"/>
        </w:rPr>
        <w:t xml:space="preserve"> also called Liquid Poison Injection </w:t>
      </w:r>
      <w:r w:rsidR="001D30C1" w:rsidRPr="00F9705B">
        <w:rPr>
          <w:color w:val="FF0000"/>
        </w:rPr>
        <w:t xml:space="preserve">System </w:t>
      </w:r>
      <w:r w:rsidR="002C5178" w:rsidRPr="00F9705B">
        <w:rPr>
          <w:color w:val="FF0000"/>
        </w:rPr>
        <w:t>(LPIS)</w:t>
      </w:r>
      <w:r w:rsidR="006C2819" w:rsidRPr="00F9705B">
        <w:rPr>
          <w:color w:val="FF0000"/>
        </w:rPr>
        <w:t xml:space="preserve"> or Liquid Injection Shutdown System (LISS)</w:t>
      </w:r>
      <w:r w:rsidR="00BF46C3" w:rsidRPr="00F9705B">
        <w:rPr>
          <w:color w:val="FF0000"/>
        </w:rPr>
        <w:t>,</w:t>
      </w:r>
      <w:r w:rsidR="002C5178" w:rsidRPr="00F9705B">
        <w:rPr>
          <w:color w:val="FF0000"/>
        </w:rPr>
        <w:t xml:space="preserve"> </w:t>
      </w:r>
      <w:r w:rsidR="009D36AC" w:rsidRPr="00F9705B">
        <w:rPr>
          <w:color w:val="FF0000"/>
        </w:rPr>
        <w:t xml:space="preserve">injects </w:t>
      </w:r>
      <w:r w:rsidR="00575F13" w:rsidRPr="00F9705B">
        <w:rPr>
          <w:color w:val="FF0000"/>
        </w:rPr>
        <w:t xml:space="preserve">gadolinium nitrate solution in </w:t>
      </w:r>
      <w:r w:rsidR="006715DD" w:rsidRPr="00F9705B">
        <w:rPr>
          <w:color w:val="FF0000"/>
        </w:rPr>
        <w:t xml:space="preserve">the </w:t>
      </w:r>
      <w:r w:rsidR="00575F13" w:rsidRPr="00F9705B">
        <w:rPr>
          <w:color w:val="FF0000"/>
        </w:rPr>
        <w:t>heavy water</w:t>
      </w:r>
      <w:r w:rsidR="002C5178" w:rsidRPr="00F9705B">
        <w:rPr>
          <w:color w:val="FF0000"/>
        </w:rPr>
        <w:t xml:space="preserve"> moderator</w:t>
      </w:r>
      <w:r w:rsidR="006715DD" w:rsidRPr="00F9705B">
        <w:rPr>
          <w:color w:val="FF0000"/>
        </w:rPr>
        <w:t xml:space="preserve"> </w:t>
      </w:r>
      <w:r w:rsidR="00575F13" w:rsidRPr="00F9705B">
        <w:rPr>
          <w:color w:val="FF0000"/>
        </w:rPr>
        <w:t>in</w:t>
      </w:r>
      <w:r w:rsidR="006715DD" w:rsidRPr="00F9705B">
        <w:rPr>
          <w:color w:val="FF0000"/>
        </w:rPr>
        <w:t xml:space="preserve"> the</w:t>
      </w:r>
      <w:r w:rsidR="00575F13" w:rsidRPr="00F9705B">
        <w:rPr>
          <w:color w:val="FF0000"/>
        </w:rPr>
        <w:t xml:space="preserve"> calandria</w:t>
      </w:r>
      <w:r w:rsidR="009D36AC" w:rsidRPr="00F9705B">
        <w:rPr>
          <w:color w:val="FF0000"/>
        </w:rPr>
        <w:t xml:space="preserve"> to terminate reactor power</w:t>
      </w:r>
      <w:r w:rsidR="00575F13" w:rsidRPr="00F9705B">
        <w:rPr>
          <w:color w:val="FF0000"/>
        </w:rPr>
        <w:t>.</w:t>
      </w:r>
      <w:r w:rsidR="008448B8" w:rsidRPr="00F9705B">
        <w:rPr>
          <w:color w:val="FF0000"/>
        </w:rPr>
        <w:t xml:space="preserve"> </w:t>
      </w:r>
      <w:r w:rsidR="00B71C68" w:rsidRPr="00F9705B">
        <w:rPr>
          <w:color w:val="FF0000"/>
        </w:rPr>
        <w:t>Some e</w:t>
      </w:r>
      <w:r w:rsidR="008448B8" w:rsidRPr="00F9705B">
        <w:rPr>
          <w:color w:val="FF0000"/>
        </w:rPr>
        <w:t>arlier CANDU/PHWR designs employ a moderator dump as the 2</w:t>
      </w:r>
      <w:r w:rsidR="008448B8" w:rsidRPr="00F9705B">
        <w:rPr>
          <w:color w:val="FF0000"/>
          <w:vertAlign w:val="superscript"/>
        </w:rPr>
        <w:t>nd</w:t>
      </w:r>
      <w:r w:rsidR="008448B8" w:rsidRPr="00F9705B">
        <w:rPr>
          <w:color w:val="FF0000"/>
        </w:rPr>
        <w:t xml:space="preserve"> emergency shutdown system. With moderator dump, the moderator D</w:t>
      </w:r>
      <w:r w:rsidR="008448B8" w:rsidRPr="00F9705B">
        <w:rPr>
          <w:color w:val="FF0000"/>
          <w:vertAlign w:val="subscript"/>
        </w:rPr>
        <w:t>2</w:t>
      </w:r>
      <w:r w:rsidR="008448B8" w:rsidRPr="00F9705B">
        <w:rPr>
          <w:color w:val="FF0000"/>
        </w:rPr>
        <w:t xml:space="preserve">O from the calandria </w:t>
      </w:r>
      <w:r w:rsidR="004375F8" w:rsidRPr="00F9705B">
        <w:rPr>
          <w:color w:val="FF0000"/>
        </w:rPr>
        <w:t xml:space="preserve">is </w:t>
      </w:r>
      <w:r w:rsidR="008448B8" w:rsidRPr="00F9705B">
        <w:rPr>
          <w:color w:val="FF0000"/>
        </w:rPr>
        <w:t>dump</w:t>
      </w:r>
      <w:r w:rsidR="004375F8" w:rsidRPr="00F9705B">
        <w:rPr>
          <w:color w:val="FF0000"/>
        </w:rPr>
        <w:t>ed into</w:t>
      </w:r>
      <w:r w:rsidR="008448B8" w:rsidRPr="00F9705B">
        <w:rPr>
          <w:color w:val="FF0000"/>
        </w:rPr>
        <w:t xml:space="preserve"> </w:t>
      </w:r>
      <w:r w:rsidR="004375F8" w:rsidRPr="00F9705B">
        <w:rPr>
          <w:color w:val="FF0000"/>
        </w:rPr>
        <w:t xml:space="preserve">a </w:t>
      </w:r>
      <w:r w:rsidR="008448B8" w:rsidRPr="00F9705B">
        <w:rPr>
          <w:color w:val="FF0000"/>
        </w:rPr>
        <w:t xml:space="preserve">tank located </w:t>
      </w:r>
      <w:r w:rsidR="00AE29DD" w:rsidRPr="00F9705B">
        <w:rPr>
          <w:color w:val="FF0000"/>
        </w:rPr>
        <w:t>underneath</w:t>
      </w:r>
      <w:r w:rsidR="004375F8" w:rsidRPr="00F9705B">
        <w:rPr>
          <w:color w:val="FF0000"/>
        </w:rPr>
        <w:t xml:space="preserve"> the calandria vessel</w:t>
      </w:r>
      <w:r w:rsidR="008448B8" w:rsidRPr="00F9705B">
        <w:rPr>
          <w:color w:val="FF0000"/>
        </w:rPr>
        <w:t xml:space="preserve"> to rapidly shut down the reactor</w:t>
      </w:r>
      <w:r w:rsidR="004375F8" w:rsidRPr="00F9705B">
        <w:rPr>
          <w:color w:val="FF0000"/>
        </w:rPr>
        <w:t>.</w:t>
      </w:r>
      <w:r w:rsidR="00380FF2" w:rsidRPr="00F9705B">
        <w:rPr>
          <w:color w:val="FF0000"/>
        </w:rPr>
        <w:t xml:space="preserve"> </w:t>
      </w:r>
    </w:p>
    <w:p w14:paraId="7A4C7E47" w14:textId="624E8E15" w:rsidR="00B21765" w:rsidRPr="00197DDF" w:rsidRDefault="006C2819" w:rsidP="00197DDF">
      <w:pPr>
        <w:autoSpaceDE w:val="0"/>
        <w:autoSpaceDN w:val="0"/>
        <w:adjustRightInd w:val="0"/>
        <w:spacing w:before="120" w:after="120"/>
        <w:jc w:val="both"/>
      </w:pPr>
      <w:r w:rsidRPr="00197DDF">
        <w:t>T</w:t>
      </w:r>
      <w:r w:rsidR="00B21765" w:rsidRPr="00197DDF">
        <w:t xml:space="preserve">his AMP provides </w:t>
      </w:r>
      <w:r w:rsidR="00E23437" w:rsidRPr="00197DDF">
        <w:t>ageing</w:t>
      </w:r>
      <w:r w:rsidR="00B21765" w:rsidRPr="00197DDF">
        <w:t xml:space="preserve"> management strategies, technically feasible inspection and maintenance activities </w:t>
      </w:r>
      <w:r w:rsidR="000D6851" w:rsidRPr="00197DDF">
        <w:t>to ensure that ag</w:t>
      </w:r>
      <w:r w:rsidR="000D6851" w:rsidRPr="00197DDF">
        <w:rPr>
          <w:lang w:eastAsia="ja-JP"/>
        </w:rPr>
        <w:t>e</w:t>
      </w:r>
      <w:r w:rsidR="000D6851" w:rsidRPr="00197DDF">
        <w:t xml:space="preserve">ing effects are </w:t>
      </w:r>
      <w:r w:rsidR="000A45C0" w:rsidRPr="00197DDF">
        <w:t>identified</w:t>
      </w:r>
      <w:r w:rsidR="00207C18" w:rsidRPr="00197DDF">
        <w:t xml:space="preserve"> </w:t>
      </w:r>
      <w:r w:rsidR="000D6851" w:rsidRPr="00197DDF">
        <w:t xml:space="preserve">and corrected (repair or replacement) before the loss of intended function of the critical </w:t>
      </w:r>
      <w:r w:rsidR="00996E12" w:rsidRPr="00197DDF">
        <w:t>shutdown</w:t>
      </w:r>
      <w:r w:rsidR="00411092" w:rsidRPr="00197DDF">
        <w:t xml:space="preserve"> system</w:t>
      </w:r>
      <w:r w:rsidR="000D6851" w:rsidRPr="00197DDF">
        <w:t xml:space="preserve"> </w:t>
      </w:r>
      <w:r w:rsidR="002A6329" w:rsidRPr="00197DDF">
        <w:t>components</w:t>
      </w:r>
      <w:r w:rsidR="000D6851" w:rsidRPr="00197DDF">
        <w:t xml:space="preserve"> </w:t>
      </w:r>
      <w:r w:rsidR="007026FA" w:rsidRPr="00197DDF">
        <w:t>through</w:t>
      </w:r>
      <w:r w:rsidR="00411092" w:rsidRPr="00197DDF">
        <w:t>out</w:t>
      </w:r>
      <w:r w:rsidR="007026FA" w:rsidRPr="00197DDF">
        <w:t xml:space="preserve"> plant service life</w:t>
      </w:r>
      <w:r w:rsidR="00E209C4" w:rsidRPr="00197DDF">
        <w:t xml:space="preserve"> </w:t>
      </w:r>
      <w:r w:rsidR="00B34640" w:rsidRPr="00197DDF">
        <w:t xml:space="preserve">including </w:t>
      </w:r>
      <w:r w:rsidR="00E209C4" w:rsidRPr="00197DDF">
        <w:t>long-term operation.</w:t>
      </w:r>
    </w:p>
    <w:p w14:paraId="6395529E" w14:textId="77777777" w:rsidR="00E908DA" w:rsidRPr="00197DDF" w:rsidRDefault="00E908DA" w:rsidP="00197DDF">
      <w:pPr>
        <w:pStyle w:val="Heading3"/>
        <w:spacing w:before="120"/>
        <w:jc w:val="both"/>
        <w:rPr>
          <w:rFonts w:ascii="Times New Roman" w:hAnsi="Times New Roman"/>
          <w:sz w:val="24"/>
          <w:szCs w:val="24"/>
        </w:rPr>
      </w:pPr>
    </w:p>
    <w:p w14:paraId="728F55BB" w14:textId="77777777" w:rsidR="00E908DA" w:rsidRPr="00197DDF" w:rsidRDefault="00E908DA" w:rsidP="00197DDF">
      <w:pPr>
        <w:pStyle w:val="Heading3"/>
        <w:spacing w:before="120"/>
        <w:jc w:val="both"/>
        <w:rPr>
          <w:rFonts w:ascii="Times New Roman" w:hAnsi="Times New Roman"/>
          <w:sz w:val="24"/>
          <w:szCs w:val="24"/>
        </w:rPr>
      </w:pPr>
      <w:r w:rsidRPr="00197DDF">
        <w:rPr>
          <w:rFonts w:ascii="Times New Roman" w:hAnsi="Times New Roman"/>
          <w:sz w:val="24"/>
          <w:szCs w:val="24"/>
        </w:rPr>
        <w:t>Evaluation and Technical Basis</w:t>
      </w:r>
    </w:p>
    <w:p w14:paraId="7FD8DB12" w14:textId="77777777" w:rsidR="00D15191" w:rsidRPr="00197DDF" w:rsidRDefault="00E908DA" w:rsidP="00197DDF">
      <w:pPr>
        <w:numPr>
          <w:ilvl w:val="0"/>
          <w:numId w:val="41"/>
        </w:numPr>
        <w:autoSpaceDE w:val="0"/>
        <w:autoSpaceDN w:val="0"/>
        <w:adjustRightInd w:val="0"/>
        <w:spacing w:before="120" w:after="120"/>
        <w:ind w:left="426" w:hanging="426"/>
        <w:jc w:val="both"/>
        <w:rPr>
          <w:b/>
          <w:i/>
        </w:rPr>
      </w:pPr>
      <w:r w:rsidRPr="00197DDF">
        <w:rPr>
          <w:b/>
          <w:i/>
        </w:rPr>
        <w:t xml:space="preserve">Scope of </w:t>
      </w:r>
      <w:r w:rsidR="00D15191" w:rsidRPr="00197DDF">
        <w:rPr>
          <w:b/>
          <w:i/>
        </w:rPr>
        <w:t xml:space="preserve">the ageing management </w:t>
      </w:r>
      <w:proofErr w:type="spellStart"/>
      <w:r w:rsidR="00D15191" w:rsidRPr="00197DDF">
        <w:rPr>
          <w:b/>
          <w:i/>
        </w:rPr>
        <w:t>programme</w:t>
      </w:r>
      <w:proofErr w:type="spellEnd"/>
      <w:r w:rsidR="00D15191" w:rsidRPr="00197DDF">
        <w:rPr>
          <w:b/>
          <w:i/>
        </w:rPr>
        <w:t xml:space="preserve"> based on understanding ageing</w:t>
      </w:r>
      <w:r w:rsidR="00E209C4" w:rsidRPr="00197DDF">
        <w:rPr>
          <w:b/>
          <w:i/>
        </w:rPr>
        <w:t>:</w:t>
      </w:r>
    </w:p>
    <w:p w14:paraId="3D59305C" w14:textId="77777777" w:rsidR="004B687F" w:rsidRPr="00197DDF" w:rsidRDefault="00940CCF" w:rsidP="00197DDF">
      <w:pPr>
        <w:spacing w:before="120" w:after="120"/>
        <w:jc w:val="both"/>
      </w:pPr>
      <w:r w:rsidRPr="00197DDF">
        <w:t xml:space="preserve">For the purposes of this </w:t>
      </w:r>
      <w:proofErr w:type="spellStart"/>
      <w:r w:rsidRPr="00197DDF">
        <w:t>programme</w:t>
      </w:r>
      <w:proofErr w:type="spellEnd"/>
      <w:r w:rsidRPr="00197DDF">
        <w:t xml:space="preserve">, </w:t>
      </w:r>
      <w:r w:rsidR="00952C23" w:rsidRPr="00197DDF">
        <w:t xml:space="preserve">the mechanical components of the </w:t>
      </w:r>
      <w:r w:rsidR="00575F13" w:rsidRPr="00197DDF">
        <w:t>SDS-1</w:t>
      </w:r>
      <w:r w:rsidR="009E2BDA" w:rsidRPr="00197DDF">
        <w:t xml:space="preserve"> consists of the</w:t>
      </w:r>
      <w:r w:rsidR="00575F13" w:rsidRPr="00197DDF">
        <w:t xml:space="preserve"> shut-off rod </w:t>
      </w:r>
      <w:r w:rsidR="00AE29DD" w:rsidRPr="00197DDF">
        <w:t xml:space="preserve">units which include the shut-off rod </w:t>
      </w:r>
      <w:r w:rsidR="00575F13" w:rsidRPr="00197DDF">
        <w:t>assembly, guide tube assembly</w:t>
      </w:r>
      <w:r w:rsidR="00AE29DD" w:rsidRPr="00197DDF">
        <w:t xml:space="preserve"> with locater</w:t>
      </w:r>
      <w:r w:rsidR="00575F13" w:rsidRPr="00197DDF">
        <w:t xml:space="preserve">, </w:t>
      </w:r>
      <w:r w:rsidR="000F532A" w:rsidRPr="00197DDF">
        <w:t>s</w:t>
      </w:r>
      <w:r w:rsidR="00575F13" w:rsidRPr="00197DDF">
        <w:t>tandpipe-</w:t>
      </w:r>
      <w:r w:rsidR="000F532A" w:rsidRPr="00197DDF">
        <w:t>t</w:t>
      </w:r>
      <w:r w:rsidR="00575F13" w:rsidRPr="00197DDF">
        <w:t xml:space="preserve">himble </w:t>
      </w:r>
      <w:r w:rsidR="00AE29DD" w:rsidRPr="00197DDF">
        <w:t>assembly</w:t>
      </w:r>
      <w:r w:rsidR="000172F5" w:rsidRPr="00197DDF">
        <w:t>, and</w:t>
      </w:r>
      <w:r w:rsidR="00AE29DD" w:rsidRPr="00197DDF">
        <w:t xml:space="preserve"> d</w:t>
      </w:r>
      <w:r w:rsidR="00575F13" w:rsidRPr="00197DDF">
        <w:t>rive mechanism housing</w:t>
      </w:r>
      <w:r w:rsidR="002E66C8" w:rsidRPr="00197DDF">
        <w:t xml:space="preserve">, </w:t>
      </w:r>
      <w:r w:rsidR="000172F5" w:rsidRPr="00197DDF">
        <w:t xml:space="preserve">cable, </w:t>
      </w:r>
      <w:r w:rsidR="002E66C8" w:rsidRPr="00197DDF">
        <w:t>gear</w:t>
      </w:r>
      <w:r w:rsidR="002C5178" w:rsidRPr="00197DDF">
        <w:t>s, bearing</w:t>
      </w:r>
      <w:r w:rsidR="002E66C8" w:rsidRPr="00197DDF">
        <w:t xml:space="preserve"> and shaft. </w:t>
      </w:r>
      <w:r w:rsidR="002A50F6" w:rsidRPr="00197DDF">
        <w:t xml:space="preserve">The mechanical components of the </w:t>
      </w:r>
      <w:r w:rsidR="002E66C8" w:rsidRPr="00197DDF">
        <w:t xml:space="preserve">SDS-2 </w:t>
      </w:r>
      <w:proofErr w:type="gramStart"/>
      <w:r w:rsidR="002E66C8" w:rsidRPr="00197DDF">
        <w:t>consists</w:t>
      </w:r>
      <w:proofErr w:type="gramEnd"/>
      <w:r w:rsidR="002E66C8" w:rsidRPr="00197DDF">
        <w:t xml:space="preserve"> of </w:t>
      </w:r>
      <w:r w:rsidR="000172F5" w:rsidRPr="00197DDF">
        <w:t xml:space="preserve">helium supply tank, helium header, helium piping and quick-opening valves, poison tanks, poison solution piping, and </w:t>
      </w:r>
      <w:r w:rsidR="000A45C0" w:rsidRPr="00197DDF">
        <w:t>p</w:t>
      </w:r>
      <w:r w:rsidR="002E66C8" w:rsidRPr="00197DDF">
        <w:t>oison injection unit</w:t>
      </w:r>
      <w:r w:rsidR="000172F5" w:rsidRPr="00197DDF">
        <w:t>s including LISS nozzles</w:t>
      </w:r>
      <w:r w:rsidR="002E66C8" w:rsidRPr="00197DDF">
        <w:t xml:space="preserve">, </w:t>
      </w:r>
      <w:r w:rsidR="000A45C0" w:rsidRPr="00197DDF">
        <w:t>t</w:t>
      </w:r>
      <w:r w:rsidR="002E66C8" w:rsidRPr="00197DDF">
        <w:t>himble assembly</w:t>
      </w:r>
      <w:r w:rsidR="000172F5" w:rsidRPr="00197DDF">
        <w:t xml:space="preserve"> and bellows assembly</w:t>
      </w:r>
      <w:r w:rsidR="002E66C8" w:rsidRPr="00197DDF">
        <w:t>.</w:t>
      </w:r>
      <w:r w:rsidR="00116F65" w:rsidRPr="00197DDF">
        <w:t xml:space="preserve"> </w:t>
      </w:r>
    </w:p>
    <w:p w14:paraId="21A105C7" w14:textId="77777777" w:rsidR="00051CAA" w:rsidRPr="00197DDF" w:rsidRDefault="00051CAA" w:rsidP="00197DDF">
      <w:pPr>
        <w:spacing w:before="120" w:after="120"/>
        <w:jc w:val="both"/>
        <w:rPr>
          <w:color w:val="000000"/>
        </w:rPr>
      </w:pPr>
      <w:r w:rsidRPr="00197DDF">
        <w:rPr>
          <w:color w:val="000000"/>
        </w:rPr>
        <w:t xml:space="preserve">The ageing degradation mechanisms and effects covered under this </w:t>
      </w:r>
      <w:proofErr w:type="spellStart"/>
      <w:r w:rsidRPr="00197DDF">
        <w:rPr>
          <w:color w:val="000000"/>
        </w:rPr>
        <w:t>programme</w:t>
      </w:r>
      <w:proofErr w:type="spellEnd"/>
      <w:r w:rsidRPr="00197DDF">
        <w:rPr>
          <w:color w:val="000000"/>
        </w:rPr>
        <w:t xml:space="preserve"> are:</w:t>
      </w:r>
    </w:p>
    <w:p w14:paraId="39675A4B" w14:textId="77777777" w:rsidR="00051CAA" w:rsidRPr="00197DDF" w:rsidRDefault="00051CAA" w:rsidP="00197DDF">
      <w:pPr>
        <w:numPr>
          <w:ilvl w:val="0"/>
          <w:numId w:val="42"/>
        </w:numPr>
        <w:spacing w:line="276" w:lineRule="auto"/>
        <w:ind w:left="714" w:hanging="357"/>
        <w:jc w:val="both"/>
        <w:rPr>
          <w:color w:val="000000"/>
        </w:rPr>
      </w:pPr>
      <w:r w:rsidRPr="00197DDF">
        <w:rPr>
          <w:color w:val="000000"/>
        </w:rPr>
        <w:t>Irradiation creep and growth of SDS-1 guide tubes and SDS-2 liquid injection nozzles</w:t>
      </w:r>
      <w:r w:rsidR="008443E3" w:rsidRPr="00197DDF">
        <w:rPr>
          <w:color w:val="000000"/>
        </w:rPr>
        <w:t>;</w:t>
      </w:r>
    </w:p>
    <w:p w14:paraId="4CFFAF29" w14:textId="77777777" w:rsidR="00051CAA" w:rsidRPr="00197DDF" w:rsidRDefault="00051CAA" w:rsidP="00197DDF">
      <w:pPr>
        <w:numPr>
          <w:ilvl w:val="0"/>
          <w:numId w:val="42"/>
        </w:numPr>
        <w:spacing w:line="276" w:lineRule="auto"/>
        <w:ind w:left="714" w:hanging="357"/>
        <w:jc w:val="both"/>
        <w:rPr>
          <w:color w:val="000000"/>
        </w:rPr>
      </w:pPr>
      <w:r w:rsidRPr="00197DDF">
        <w:rPr>
          <w:color w:val="000000"/>
        </w:rPr>
        <w:t>Flow induced vibration of SDS-1 guide tubes and SDS-2 liquid injection nozzles</w:t>
      </w:r>
      <w:r w:rsidR="008443E3" w:rsidRPr="00197DDF">
        <w:rPr>
          <w:color w:val="000000"/>
        </w:rPr>
        <w:t>;</w:t>
      </w:r>
    </w:p>
    <w:p w14:paraId="07EF8F6A" w14:textId="77777777" w:rsidR="00051CAA" w:rsidRPr="00197DDF" w:rsidRDefault="00051CAA" w:rsidP="00197DDF">
      <w:pPr>
        <w:numPr>
          <w:ilvl w:val="0"/>
          <w:numId w:val="42"/>
        </w:numPr>
        <w:spacing w:line="276" w:lineRule="auto"/>
        <w:ind w:left="714" w:hanging="357"/>
        <w:jc w:val="both"/>
        <w:rPr>
          <w:color w:val="000000"/>
        </w:rPr>
      </w:pPr>
      <w:r w:rsidRPr="00197DDF">
        <w:rPr>
          <w:color w:val="000000"/>
        </w:rPr>
        <w:t>Fatigue</w:t>
      </w:r>
      <w:r w:rsidR="008443E3" w:rsidRPr="00197DDF">
        <w:rPr>
          <w:color w:val="000000"/>
        </w:rPr>
        <w:t>;</w:t>
      </w:r>
      <w:r w:rsidRPr="00197DDF">
        <w:rPr>
          <w:color w:val="000000"/>
        </w:rPr>
        <w:t xml:space="preserve"> </w:t>
      </w:r>
    </w:p>
    <w:p w14:paraId="0C5D8EFB" w14:textId="77777777" w:rsidR="00051CAA" w:rsidRPr="00197DDF" w:rsidRDefault="00051CAA" w:rsidP="00197DDF">
      <w:pPr>
        <w:numPr>
          <w:ilvl w:val="0"/>
          <w:numId w:val="42"/>
        </w:numPr>
        <w:spacing w:line="276" w:lineRule="auto"/>
        <w:ind w:left="714" w:hanging="357"/>
        <w:jc w:val="both"/>
        <w:rPr>
          <w:color w:val="000000"/>
        </w:rPr>
      </w:pPr>
      <w:r w:rsidRPr="00197DDF">
        <w:rPr>
          <w:color w:val="000000"/>
        </w:rPr>
        <w:t>Reduction of neutron absorbing capacity of shut-off rods</w:t>
      </w:r>
      <w:r w:rsidR="008443E3" w:rsidRPr="00197DDF">
        <w:rPr>
          <w:color w:val="000000"/>
        </w:rPr>
        <w:t>;</w:t>
      </w:r>
      <w:r w:rsidRPr="00197DDF">
        <w:rPr>
          <w:color w:val="000000"/>
        </w:rPr>
        <w:t xml:space="preserve"> </w:t>
      </w:r>
    </w:p>
    <w:p w14:paraId="7C42F2DF" w14:textId="77777777" w:rsidR="00051CAA" w:rsidRPr="00197DDF" w:rsidRDefault="000104BE" w:rsidP="00197DDF">
      <w:pPr>
        <w:numPr>
          <w:ilvl w:val="0"/>
          <w:numId w:val="42"/>
        </w:numPr>
        <w:spacing w:line="276" w:lineRule="auto"/>
        <w:ind w:left="714" w:hanging="357"/>
        <w:jc w:val="both"/>
        <w:rPr>
          <w:color w:val="000000"/>
        </w:rPr>
      </w:pPr>
      <w:r w:rsidRPr="00197DDF">
        <w:rPr>
          <w:color w:val="000000"/>
        </w:rPr>
        <w:t>Mechanical w</w:t>
      </w:r>
      <w:r w:rsidR="00051CAA" w:rsidRPr="00197DDF">
        <w:rPr>
          <w:color w:val="000000"/>
        </w:rPr>
        <w:t>ear</w:t>
      </w:r>
      <w:r w:rsidRPr="00197DDF">
        <w:rPr>
          <w:color w:val="000000"/>
        </w:rPr>
        <w:t xml:space="preserve"> including fretting</w:t>
      </w:r>
      <w:r w:rsidR="008443E3" w:rsidRPr="00197DDF">
        <w:rPr>
          <w:color w:val="000000"/>
        </w:rPr>
        <w:t>;</w:t>
      </w:r>
    </w:p>
    <w:p w14:paraId="2F6C3DFD" w14:textId="77777777" w:rsidR="00051CAA" w:rsidRPr="00197DDF" w:rsidRDefault="00051CAA" w:rsidP="00197DDF">
      <w:pPr>
        <w:numPr>
          <w:ilvl w:val="0"/>
          <w:numId w:val="42"/>
        </w:numPr>
        <w:spacing w:line="276" w:lineRule="auto"/>
        <w:ind w:left="714" w:hanging="357"/>
        <w:jc w:val="both"/>
        <w:rPr>
          <w:color w:val="000000"/>
        </w:rPr>
      </w:pPr>
      <w:r w:rsidRPr="00197DDF">
        <w:rPr>
          <w:color w:val="000000"/>
        </w:rPr>
        <w:t>Distortion</w:t>
      </w:r>
      <w:r w:rsidR="008443E3" w:rsidRPr="00197DDF">
        <w:rPr>
          <w:color w:val="000000"/>
        </w:rPr>
        <w:t>;</w:t>
      </w:r>
    </w:p>
    <w:p w14:paraId="6692D8D1" w14:textId="77777777" w:rsidR="00051CAA" w:rsidRPr="00197DDF" w:rsidRDefault="00051CAA" w:rsidP="00197DDF">
      <w:pPr>
        <w:numPr>
          <w:ilvl w:val="0"/>
          <w:numId w:val="42"/>
        </w:numPr>
        <w:spacing w:line="276" w:lineRule="auto"/>
        <w:ind w:left="714" w:hanging="357"/>
        <w:jc w:val="both"/>
        <w:rPr>
          <w:color w:val="000000"/>
        </w:rPr>
      </w:pPr>
      <w:r w:rsidRPr="00197DDF">
        <w:rPr>
          <w:color w:val="000000"/>
        </w:rPr>
        <w:t>Erosion</w:t>
      </w:r>
      <w:r w:rsidR="008443E3" w:rsidRPr="00197DDF">
        <w:rPr>
          <w:color w:val="000000"/>
        </w:rPr>
        <w:t>;</w:t>
      </w:r>
      <w:r w:rsidRPr="00197DDF">
        <w:rPr>
          <w:color w:val="000000"/>
        </w:rPr>
        <w:t xml:space="preserve"> </w:t>
      </w:r>
    </w:p>
    <w:p w14:paraId="2A94B5D3" w14:textId="77777777" w:rsidR="00051CAA" w:rsidRPr="00197DDF" w:rsidRDefault="00051CAA" w:rsidP="00197DDF">
      <w:pPr>
        <w:numPr>
          <w:ilvl w:val="0"/>
          <w:numId w:val="42"/>
        </w:numPr>
        <w:autoSpaceDE w:val="0"/>
        <w:autoSpaceDN w:val="0"/>
        <w:adjustRightInd w:val="0"/>
        <w:spacing w:line="276" w:lineRule="auto"/>
        <w:ind w:left="714" w:hanging="357"/>
        <w:jc w:val="both"/>
      </w:pPr>
      <w:r w:rsidRPr="00197DDF">
        <w:rPr>
          <w:color w:val="000000"/>
        </w:rPr>
        <w:t>Corrosion</w:t>
      </w:r>
      <w:r w:rsidR="008443E3" w:rsidRPr="00197DDF">
        <w:rPr>
          <w:color w:val="000000"/>
        </w:rPr>
        <w:t>; and</w:t>
      </w:r>
    </w:p>
    <w:p w14:paraId="261028B6" w14:textId="77777777" w:rsidR="00D705FC" w:rsidRPr="00197DDF" w:rsidRDefault="00051CAA" w:rsidP="00197DDF">
      <w:pPr>
        <w:numPr>
          <w:ilvl w:val="0"/>
          <w:numId w:val="42"/>
        </w:numPr>
        <w:autoSpaceDE w:val="0"/>
        <w:autoSpaceDN w:val="0"/>
        <w:adjustRightInd w:val="0"/>
        <w:spacing w:line="276" w:lineRule="auto"/>
        <w:ind w:left="714" w:hanging="357"/>
        <w:jc w:val="both"/>
      </w:pPr>
      <w:r w:rsidRPr="00197DDF">
        <w:rPr>
          <w:lang w:val="en-IN" w:eastAsia="en-IN"/>
        </w:rPr>
        <w:t>Irradiation embrittlement.</w:t>
      </w:r>
    </w:p>
    <w:p w14:paraId="54F6856A" w14:textId="77777777" w:rsidR="000104BE" w:rsidRPr="00197DDF" w:rsidRDefault="000104BE" w:rsidP="00197DDF">
      <w:pPr>
        <w:pStyle w:val="PlainText"/>
        <w:spacing w:before="120" w:after="120"/>
        <w:jc w:val="both"/>
        <w:rPr>
          <w:rFonts w:ascii="Times New Roman" w:hAnsi="Times New Roman"/>
          <w:sz w:val="24"/>
          <w:szCs w:val="24"/>
        </w:rPr>
      </w:pPr>
      <w:r w:rsidRPr="00197DDF">
        <w:rPr>
          <w:rFonts w:ascii="Times New Roman" w:hAnsi="Times New Roman"/>
          <w:sz w:val="24"/>
          <w:szCs w:val="24"/>
        </w:rPr>
        <w:lastRenderedPageBreak/>
        <w:t>The programme includes water chemistry (AMP</w:t>
      </w:r>
      <w:r w:rsidR="00EB79E1" w:rsidRPr="00197DDF">
        <w:rPr>
          <w:rFonts w:ascii="Times New Roman" w:hAnsi="Times New Roman"/>
          <w:sz w:val="24"/>
          <w:szCs w:val="24"/>
        </w:rPr>
        <w:t xml:space="preserve"> </w:t>
      </w:r>
      <w:r w:rsidRPr="00197DDF">
        <w:rPr>
          <w:rFonts w:ascii="Times New Roman" w:hAnsi="Times New Roman"/>
          <w:sz w:val="24"/>
          <w:szCs w:val="24"/>
        </w:rPr>
        <w:t xml:space="preserve">103) to monitor and control the moderator chemistry. The programme, or aspects of the programme, may also be performed in association with </w:t>
      </w:r>
      <w:r w:rsidR="00831C55" w:rsidRPr="00197DDF">
        <w:rPr>
          <w:rFonts w:ascii="Times New Roman" w:hAnsi="Times New Roman"/>
          <w:sz w:val="24"/>
          <w:szCs w:val="24"/>
        </w:rPr>
        <w:t>AMP</w:t>
      </w:r>
      <w:r w:rsidR="00EB79E1" w:rsidRPr="00197DDF">
        <w:rPr>
          <w:rFonts w:ascii="Times New Roman" w:hAnsi="Times New Roman"/>
          <w:sz w:val="24"/>
          <w:szCs w:val="24"/>
        </w:rPr>
        <w:t xml:space="preserve"> </w:t>
      </w:r>
      <w:r w:rsidR="00831C55" w:rsidRPr="00197DDF">
        <w:rPr>
          <w:rFonts w:ascii="Times New Roman" w:hAnsi="Times New Roman"/>
          <w:sz w:val="24"/>
          <w:szCs w:val="24"/>
        </w:rPr>
        <w:t xml:space="preserve">139 (calandria tube - LISS nozzle contact), </w:t>
      </w:r>
      <w:r w:rsidRPr="00197DDF">
        <w:rPr>
          <w:rFonts w:ascii="Times New Roman" w:hAnsi="Times New Roman"/>
          <w:sz w:val="24"/>
          <w:szCs w:val="24"/>
        </w:rPr>
        <w:t>AMP</w:t>
      </w:r>
      <w:r w:rsidR="00EB79E1" w:rsidRPr="00197DDF">
        <w:rPr>
          <w:rFonts w:ascii="Times New Roman" w:hAnsi="Times New Roman"/>
          <w:sz w:val="24"/>
          <w:szCs w:val="24"/>
        </w:rPr>
        <w:t xml:space="preserve"> </w:t>
      </w:r>
      <w:r w:rsidRPr="00197DDF">
        <w:rPr>
          <w:rFonts w:ascii="Times New Roman" w:hAnsi="Times New Roman"/>
          <w:sz w:val="24"/>
          <w:szCs w:val="24"/>
        </w:rPr>
        <w:t>141</w:t>
      </w:r>
      <w:r w:rsidR="009B607D" w:rsidRPr="00197DDF">
        <w:rPr>
          <w:rFonts w:ascii="Times New Roman" w:hAnsi="Times New Roman"/>
          <w:sz w:val="24"/>
          <w:szCs w:val="24"/>
        </w:rPr>
        <w:t>,</w:t>
      </w:r>
      <w:r w:rsidR="009B607D" w:rsidRPr="00197DDF" w:rsidDel="009B607D">
        <w:rPr>
          <w:rFonts w:ascii="Times New Roman" w:hAnsi="Times New Roman"/>
          <w:sz w:val="24"/>
          <w:szCs w:val="24"/>
        </w:rPr>
        <w:t xml:space="preserve"> </w:t>
      </w:r>
      <w:r w:rsidRPr="00197DDF">
        <w:rPr>
          <w:rFonts w:ascii="Times New Roman" w:hAnsi="Times New Roman"/>
          <w:sz w:val="24"/>
          <w:szCs w:val="24"/>
        </w:rPr>
        <w:t>AMP</w:t>
      </w:r>
      <w:r w:rsidR="00EB79E1" w:rsidRPr="00197DDF">
        <w:rPr>
          <w:rFonts w:ascii="Times New Roman" w:hAnsi="Times New Roman"/>
          <w:sz w:val="24"/>
          <w:szCs w:val="24"/>
        </w:rPr>
        <w:t xml:space="preserve"> </w:t>
      </w:r>
      <w:r w:rsidRPr="00197DDF">
        <w:rPr>
          <w:rFonts w:ascii="Times New Roman" w:hAnsi="Times New Roman"/>
          <w:sz w:val="24"/>
          <w:szCs w:val="24"/>
        </w:rPr>
        <w:t>146</w:t>
      </w:r>
      <w:r w:rsidR="00880797" w:rsidRPr="00197DDF">
        <w:rPr>
          <w:rFonts w:ascii="Times New Roman" w:hAnsi="Times New Roman"/>
          <w:sz w:val="24"/>
          <w:szCs w:val="24"/>
        </w:rPr>
        <w:t>, and AMP 119</w:t>
      </w:r>
      <w:r w:rsidRPr="00197DDF">
        <w:rPr>
          <w:rFonts w:ascii="Times New Roman" w:hAnsi="Times New Roman"/>
          <w:sz w:val="24"/>
          <w:szCs w:val="24"/>
        </w:rPr>
        <w:t>.</w:t>
      </w:r>
      <w:r w:rsidR="00324F43" w:rsidRPr="00197DDF">
        <w:rPr>
          <w:rFonts w:ascii="Times New Roman" w:hAnsi="Times New Roman"/>
          <w:sz w:val="24"/>
          <w:szCs w:val="24"/>
        </w:rPr>
        <w:t xml:space="preserve"> Technological obsolescence, </w:t>
      </w:r>
      <w:r w:rsidR="0069499C" w:rsidRPr="00197DDF">
        <w:rPr>
          <w:rFonts w:ascii="Times New Roman" w:hAnsi="Times New Roman"/>
          <w:sz w:val="24"/>
          <w:szCs w:val="24"/>
        </w:rPr>
        <w:t>which can</w:t>
      </w:r>
      <w:r w:rsidR="00324F43" w:rsidRPr="00197DDF">
        <w:rPr>
          <w:rFonts w:ascii="Times New Roman" w:hAnsi="Times New Roman"/>
          <w:sz w:val="24"/>
          <w:szCs w:val="24"/>
        </w:rPr>
        <w:t xml:space="preserve"> be an issue for replacement parts of shutdown systems (</w:t>
      </w:r>
      <w:r w:rsidR="0069499C" w:rsidRPr="00197DDF">
        <w:rPr>
          <w:rFonts w:ascii="Times New Roman" w:hAnsi="Times New Roman"/>
          <w:sz w:val="24"/>
          <w:szCs w:val="24"/>
        </w:rPr>
        <w:t xml:space="preserve">e.g. rod </w:t>
      </w:r>
      <w:r w:rsidR="00324F43" w:rsidRPr="00197DDF">
        <w:rPr>
          <w:rFonts w:ascii="Times New Roman" w:hAnsi="Times New Roman"/>
          <w:sz w:val="24"/>
          <w:szCs w:val="24"/>
        </w:rPr>
        <w:t>drive mechanism, gear boxes</w:t>
      </w:r>
      <w:r w:rsidR="0069499C" w:rsidRPr="00197DDF">
        <w:rPr>
          <w:rFonts w:ascii="Times New Roman" w:hAnsi="Times New Roman"/>
          <w:sz w:val="24"/>
          <w:szCs w:val="24"/>
        </w:rPr>
        <w:t xml:space="preserve">, etc.) </w:t>
      </w:r>
      <w:r w:rsidR="00E97171" w:rsidRPr="00197DDF">
        <w:rPr>
          <w:rFonts w:ascii="Times New Roman" w:hAnsi="Times New Roman"/>
          <w:sz w:val="24"/>
          <w:szCs w:val="24"/>
        </w:rPr>
        <w:t>is</w:t>
      </w:r>
      <w:r w:rsidR="00324F43" w:rsidRPr="00197DDF">
        <w:rPr>
          <w:rFonts w:ascii="Times New Roman" w:hAnsi="Times New Roman"/>
          <w:sz w:val="24"/>
          <w:szCs w:val="24"/>
        </w:rPr>
        <w:t xml:space="preserve"> managed in accordance with TOP</w:t>
      </w:r>
      <w:r w:rsidR="00EB79E1" w:rsidRPr="00197DDF">
        <w:rPr>
          <w:rFonts w:ascii="Times New Roman" w:hAnsi="Times New Roman"/>
          <w:sz w:val="24"/>
          <w:szCs w:val="24"/>
        </w:rPr>
        <w:t xml:space="preserve"> </w:t>
      </w:r>
      <w:r w:rsidR="00324F43" w:rsidRPr="00197DDF">
        <w:rPr>
          <w:rFonts w:ascii="Times New Roman" w:hAnsi="Times New Roman"/>
          <w:sz w:val="24"/>
          <w:szCs w:val="24"/>
        </w:rPr>
        <w:t>401</w:t>
      </w:r>
      <w:r w:rsidR="009B607D" w:rsidRPr="00197DDF">
        <w:rPr>
          <w:rFonts w:ascii="Times New Roman" w:hAnsi="Times New Roman"/>
          <w:sz w:val="24"/>
          <w:szCs w:val="24"/>
        </w:rPr>
        <w:t>.</w:t>
      </w:r>
      <w:r w:rsidR="00324F43" w:rsidRPr="00197DDF">
        <w:rPr>
          <w:rFonts w:ascii="Times New Roman" w:hAnsi="Times New Roman"/>
          <w:sz w:val="24"/>
          <w:szCs w:val="24"/>
        </w:rPr>
        <w:t xml:space="preserve"> </w:t>
      </w:r>
    </w:p>
    <w:p w14:paraId="10690F4C" w14:textId="77777777" w:rsidR="000104BE" w:rsidRPr="00197DDF" w:rsidRDefault="000104BE" w:rsidP="00197DDF">
      <w:pPr>
        <w:pStyle w:val="PlainText"/>
        <w:spacing w:before="120" w:after="120"/>
        <w:jc w:val="both"/>
        <w:rPr>
          <w:rFonts w:ascii="Times New Roman" w:hAnsi="Times New Roman"/>
          <w:sz w:val="24"/>
          <w:szCs w:val="24"/>
        </w:rPr>
      </w:pPr>
    </w:p>
    <w:p w14:paraId="297C9DA5" w14:textId="77777777" w:rsidR="00772DC6" w:rsidRPr="00197DDF" w:rsidRDefault="00772DC6" w:rsidP="00197DDF">
      <w:pPr>
        <w:numPr>
          <w:ilvl w:val="0"/>
          <w:numId w:val="41"/>
        </w:numPr>
        <w:autoSpaceDE w:val="0"/>
        <w:autoSpaceDN w:val="0"/>
        <w:adjustRightInd w:val="0"/>
        <w:spacing w:before="120" w:after="120"/>
        <w:ind w:left="426" w:hanging="426"/>
        <w:jc w:val="both"/>
        <w:rPr>
          <w:b/>
          <w:i/>
        </w:rPr>
      </w:pPr>
      <w:r w:rsidRPr="00197DDF">
        <w:rPr>
          <w:b/>
          <w:i/>
        </w:rPr>
        <w:t>Preventive actions to minimize and control ageing degradation</w:t>
      </w:r>
      <w:r w:rsidR="00E209C4" w:rsidRPr="00197DDF">
        <w:rPr>
          <w:b/>
          <w:i/>
        </w:rPr>
        <w:t>:</w:t>
      </w:r>
    </w:p>
    <w:p w14:paraId="2CB87DE9" w14:textId="77777777" w:rsidR="00121B1B" w:rsidRPr="00197DDF" w:rsidRDefault="004B687F" w:rsidP="00197DDF">
      <w:pPr>
        <w:spacing w:before="120" w:after="120"/>
        <w:jc w:val="both"/>
      </w:pPr>
      <w:r w:rsidRPr="00197DDF">
        <w:t>P</w:t>
      </w:r>
      <w:r w:rsidR="00121B1B" w:rsidRPr="00197DDF">
        <w:t xml:space="preserve">reventive actions </w:t>
      </w:r>
      <w:r w:rsidRPr="00197DDF">
        <w:t>include</w:t>
      </w:r>
      <w:r w:rsidR="00121B1B" w:rsidRPr="00197DDF">
        <w:t xml:space="preserve"> design, materials and manufacturing practices, commissioning, operation, </w:t>
      </w:r>
      <w:r w:rsidR="009D36AC" w:rsidRPr="00197DDF">
        <w:t xml:space="preserve">and preventive </w:t>
      </w:r>
      <w:r w:rsidR="00121B1B" w:rsidRPr="00197DDF">
        <w:t xml:space="preserve">maintenance practices aimed at slowing down potential degradation mechanisms and </w:t>
      </w:r>
      <w:r w:rsidR="002D019A" w:rsidRPr="00197DDF">
        <w:t xml:space="preserve">ensuring </w:t>
      </w:r>
      <w:r w:rsidR="00121B1B" w:rsidRPr="00197DDF">
        <w:t>availability of system</w:t>
      </w:r>
      <w:r w:rsidR="00977433" w:rsidRPr="00197DDF">
        <w:t xml:space="preserve">. </w:t>
      </w:r>
    </w:p>
    <w:p w14:paraId="3CC32B9C" w14:textId="1526B558" w:rsidR="0016718B" w:rsidRPr="00197DDF" w:rsidRDefault="00F47671" w:rsidP="00197DDF">
      <w:pPr>
        <w:pStyle w:val="PlainText"/>
        <w:spacing w:before="120" w:after="120"/>
        <w:jc w:val="both"/>
        <w:rPr>
          <w:rFonts w:ascii="Times New Roman" w:hAnsi="Times New Roman"/>
          <w:sz w:val="24"/>
          <w:szCs w:val="24"/>
        </w:rPr>
      </w:pPr>
      <w:r w:rsidRPr="00197DDF">
        <w:rPr>
          <w:rFonts w:ascii="Times New Roman" w:hAnsi="Times New Roman"/>
          <w:sz w:val="24"/>
          <w:szCs w:val="24"/>
        </w:rPr>
        <w:t>The reactor shutdown systems are call for very high reliability of operation as well as effectiveness throughout the reactor life span. Hence the</w:t>
      </w:r>
      <w:r w:rsidR="001D276A" w:rsidRPr="00197DDF">
        <w:rPr>
          <w:rFonts w:ascii="Times New Roman" w:hAnsi="Times New Roman"/>
          <w:sz w:val="24"/>
          <w:szCs w:val="24"/>
        </w:rPr>
        <w:t xml:space="preserve"> components of these systems</w:t>
      </w:r>
      <w:r w:rsidRPr="00197DDF">
        <w:rPr>
          <w:rFonts w:ascii="Times New Roman" w:hAnsi="Times New Roman"/>
          <w:sz w:val="24"/>
          <w:szCs w:val="24"/>
        </w:rPr>
        <w:t xml:space="preserve"> are designed</w:t>
      </w:r>
      <w:r w:rsidR="00726ED2" w:rsidRPr="00197DDF">
        <w:rPr>
          <w:rFonts w:ascii="Times New Roman" w:hAnsi="Times New Roman"/>
          <w:sz w:val="24"/>
          <w:szCs w:val="24"/>
        </w:rPr>
        <w:t>,</w:t>
      </w:r>
      <w:r w:rsidRPr="00197DDF">
        <w:rPr>
          <w:rFonts w:ascii="Times New Roman" w:hAnsi="Times New Roman"/>
          <w:sz w:val="24"/>
          <w:szCs w:val="24"/>
        </w:rPr>
        <w:t xml:space="preserve"> constructed</w:t>
      </w:r>
      <w:r w:rsidR="003736B6" w:rsidRPr="00197DDF">
        <w:rPr>
          <w:rFonts w:ascii="Times New Roman" w:hAnsi="Times New Roman"/>
          <w:sz w:val="24"/>
          <w:szCs w:val="24"/>
        </w:rPr>
        <w:t>, and environmentally qualified</w:t>
      </w:r>
      <w:r w:rsidRPr="00197DDF">
        <w:rPr>
          <w:rFonts w:ascii="Times New Roman" w:hAnsi="Times New Roman"/>
          <w:sz w:val="24"/>
          <w:szCs w:val="24"/>
        </w:rPr>
        <w:t xml:space="preserve"> </w:t>
      </w:r>
      <w:r w:rsidR="00C063E7" w:rsidRPr="00197DDF">
        <w:rPr>
          <w:rFonts w:ascii="Times New Roman" w:hAnsi="Times New Roman"/>
          <w:sz w:val="24"/>
          <w:szCs w:val="24"/>
        </w:rPr>
        <w:t xml:space="preserve">to </w:t>
      </w:r>
      <w:r w:rsidR="001D276A" w:rsidRPr="00197DDF">
        <w:rPr>
          <w:rFonts w:ascii="Times New Roman" w:hAnsi="Times New Roman"/>
          <w:sz w:val="24"/>
          <w:szCs w:val="24"/>
        </w:rPr>
        <w:t xml:space="preserve">very </w:t>
      </w:r>
      <w:r w:rsidR="00C063E7" w:rsidRPr="00197DDF">
        <w:rPr>
          <w:rFonts w:ascii="Times New Roman" w:hAnsi="Times New Roman"/>
          <w:sz w:val="24"/>
          <w:szCs w:val="24"/>
        </w:rPr>
        <w:t xml:space="preserve">high </w:t>
      </w:r>
      <w:r w:rsidR="0016718B" w:rsidRPr="00197DDF">
        <w:rPr>
          <w:rFonts w:ascii="Times New Roman" w:hAnsi="Times New Roman"/>
          <w:sz w:val="24"/>
          <w:szCs w:val="24"/>
        </w:rPr>
        <w:t xml:space="preserve">quality and engineering </w:t>
      </w:r>
      <w:r w:rsidR="00C063E7" w:rsidRPr="00197DDF">
        <w:rPr>
          <w:rFonts w:ascii="Times New Roman" w:hAnsi="Times New Roman"/>
          <w:sz w:val="24"/>
          <w:szCs w:val="24"/>
        </w:rPr>
        <w:t xml:space="preserve">standards </w:t>
      </w:r>
      <w:r w:rsidR="003736B6" w:rsidRPr="00197DDF">
        <w:rPr>
          <w:rFonts w:ascii="Times New Roman" w:hAnsi="Times New Roman"/>
          <w:sz w:val="24"/>
          <w:szCs w:val="24"/>
        </w:rPr>
        <w:t>as stipulated in national requirements and codes such as [4</w:t>
      </w:r>
      <w:r w:rsidR="00EB79E1" w:rsidRPr="00197DDF">
        <w:rPr>
          <w:rFonts w:ascii="Times New Roman" w:hAnsi="Times New Roman"/>
          <w:sz w:val="24"/>
          <w:szCs w:val="24"/>
        </w:rPr>
        <w:t>-</w:t>
      </w:r>
      <w:r w:rsidR="003E00D5" w:rsidRPr="00197DDF">
        <w:rPr>
          <w:rFonts w:ascii="Times New Roman" w:hAnsi="Times New Roman"/>
          <w:sz w:val="24"/>
          <w:szCs w:val="24"/>
        </w:rPr>
        <w:t>6</w:t>
      </w:r>
      <w:r w:rsidR="003736B6" w:rsidRPr="00197DDF">
        <w:rPr>
          <w:rFonts w:ascii="Times New Roman" w:hAnsi="Times New Roman"/>
          <w:sz w:val="24"/>
          <w:szCs w:val="24"/>
        </w:rPr>
        <w:t>]</w:t>
      </w:r>
      <w:r w:rsidRPr="00197DDF">
        <w:rPr>
          <w:rFonts w:ascii="Times New Roman" w:hAnsi="Times New Roman"/>
          <w:sz w:val="24"/>
          <w:szCs w:val="24"/>
        </w:rPr>
        <w:t xml:space="preserve">. </w:t>
      </w:r>
      <w:r w:rsidR="0016718B" w:rsidRPr="00197DDF">
        <w:rPr>
          <w:rFonts w:ascii="Times New Roman" w:hAnsi="Times New Roman"/>
          <w:sz w:val="24"/>
          <w:szCs w:val="24"/>
        </w:rPr>
        <w:t xml:space="preserve">Materials, such as austenitic stainless steel and zirconium alloys are </w:t>
      </w:r>
      <w:r w:rsidR="001D276A" w:rsidRPr="00197DDF">
        <w:rPr>
          <w:rFonts w:ascii="Times New Roman" w:hAnsi="Times New Roman"/>
          <w:sz w:val="24"/>
          <w:szCs w:val="24"/>
        </w:rPr>
        <w:t xml:space="preserve">carefully selected </w:t>
      </w:r>
      <w:r w:rsidR="0016718B" w:rsidRPr="00197DDF">
        <w:rPr>
          <w:rFonts w:ascii="Times New Roman" w:hAnsi="Times New Roman"/>
          <w:sz w:val="24"/>
          <w:szCs w:val="24"/>
        </w:rPr>
        <w:t>for many of the components to minimize the effects of corrosion</w:t>
      </w:r>
      <w:r w:rsidR="003F008B" w:rsidRPr="00197DDF">
        <w:rPr>
          <w:rFonts w:ascii="Times New Roman" w:hAnsi="Times New Roman"/>
          <w:sz w:val="24"/>
          <w:szCs w:val="24"/>
        </w:rPr>
        <w:t xml:space="preserve"> and</w:t>
      </w:r>
      <w:r w:rsidR="0016718B" w:rsidRPr="00197DDF">
        <w:rPr>
          <w:rFonts w:ascii="Times New Roman" w:hAnsi="Times New Roman"/>
          <w:sz w:val="24"/>
          <w:szCs w:val="24"/>
        </w:rPr>
        <w:t xml:space="preserve"> embrittlement by radiation.  </w:t>
      </w:r>
    </w:p>
    <w:p w14:paraId="266CE2F4" w14:textId="77777777" w:rsidR="001D276A" w:rsidRPr="00197DDF" w:rsidRDefault="001D276A" w:rsidP="00197DDF">
      <w:pPr>
        <w:pStyle w:val="PlainText"/>
        <w:spacing w:before="120" w:after="120"/>
        <w:jc w:val="both"/>
        <w:rPr>
          <w:rFonts w:ascii="Times New Roman" w:hAnsi="Times New Roman"/>
          <w:sz w:val="24"/>
          <w:szCs w:val="24"/>
        </w:rPr>
      </w:pPr>
      <w:r w:rsidRPr="00197DDF">
        <w:rPr>
          <w:rFonts w:ascii="Times New Roman" w:hAnsi="Times New Roman"/>
          <w:sz w:val="24"/>
          <w:szCs w:val="24"/>
        </w:rPr>
        <w:t>Cleanliness during manufacture and construction and refurbishment, and strict controls on chemistry (moderator D</w:t>
      </w:r>
      <w:r w:rsidRPr="00197DDF">
        <w:rPr>
          <w:rFonts w:ascii="Times New Roman" w:hAnsi="Times New Roman"/>
          <w:sz w:val="24"/>
          <w:szCs w:val="24"/>
          <w:vertAlign w:val="subscript"/>
        </w:rPr>
        <w:t>2</w:t>
      </w:r>
      <w:r w:rsidRPr="00197DDF">
        <w:rPr>
          <w:rFonts w:ascii="Times New Roman" w:hAnsi="Times New Roman"/>
          <w:sz w:val="24"/>
          <w:szCs w:val="24"/>
        </w:rPr>
        <w:t xml:space="preserve">O, helium gas, gadolinium nitrate) and atmospheric conditions during operation, maintenance and shutdown are important for preventing and mitigating corrosion and other ageing effects. For example, loss of material caused by general corrosion in the SDS-2 helium tank is prevented by managing the quality of the helium gas. </w:t>
      </w:r>
    </w:p>
    <w:p w14:paraId="3A4B77F8" w14:textId="77777777" w:rsidR="00AB59C2" w:rsidRPr="00197DDF" w:rsidRDefault="00AB59C2" w:rsidP="00197DDF">
      <w:pPr>
        <w:pStyle w:val="PlainText"/>
        <w:spacing w:before="120" w:after="120"/>
        <w:jc w:val="both"/>
        <w:rPr>
          <w:rFonts w:ascii="Times New Roman" w:hAnsi="Times New Roman"/>
          <w:sz w:val="24"/>
          <w:szCs w:val="24"/>
        </w:rPr>
      </w:pPr>
      <w:r w:rsidRPr="00197DDF">
        <w:rPr>
          <w:rFonts w:ascii="Times New Roman" w:hAnsi="Times New Roman"/>
          <w:sz w:val="24"/>
          <w:szCs w:val="24"/>
        </w:rPr>
        <w:t>For SDS-1 components, preventive maintenance requirements are limited to shut-off rod</w:t>
      </w:r>
      <w:r w:rsidR="0069499C" w:rsidRPr="00197DDF">
        <w:rPr>
          <w:rFonts w:ascii="Times New Roman" w:hAnsi="Times New Roman"/>
          <w:sz w:val="24"/>
          <w:szCs w:val="24"/>
        </w:rPr>
        <w:t>s and</w:t>
      </w:r>
      <w:r w:rsidRPr="00197DDF">
        <w:rPr>
          <w:rFonts w:ascii="Times New Roman" w:hAnsi="Times New Roman"/>
          <w:sz w:val="24"/>
          <w:szCs w:val="24"/>
        </w:rPr>
        <w:t xml:space="preserve"> drive mechanism, which are accessible during reactor shutdown. The modular concept employed in the design of shut-off rod drive mechanism facilitates inspection, calibration or replacement of its sub-assemblies.</w:t>
      </w:r>
      <w:r w:rsidR="0069499C" w:rsidRPr="00197DDF">
        <w:rPr>
          <w:rFonts w:ascii="Times New Roman" w:hAnsi="Times New Roman"/>
          <w:sz w:val="24"/>
          <w:szCs w:val="24"/>
        </w:rPr>
        <w:t xml:space="preserve"> An inspection or replacement of the shutoff rods </w:t>
      </w:r>
      <w:r w:rsidR="00E97171" w:rsidRPr="00197DDF">
        <w:rPr>
          <w:rFonts w:ascii="Times New Roman" w:hAnsi="Times New Roman"/>
          <w:sz w:val="24"/>
          <w:szCs w:val="24"/>
        </w:rPr>
        <w:t>is</w:t>
      </w:r>
      <w:r w:rsidR="0069499C" w:rsidRPr="00197DDF">
        <w:rPr>
          <w:rFonts w:ascii="Times New Roman" w:hAnsi="Times New Roman"/>
          <w:sz w:val="24"/>
          <w:szCs w:val="24"/>
        </w:rPr>
        <w:t xml:space="preserve"> carried out before they reach their design cycles limit.</w:t>
      </w:r>
      <w:r w:rsidRPr="00197DDF">
        <w:rPr>
          <w:rFonts w:ascii="Times New Roman" w:hAnsi="Times New Roman"/>
          <w:sz w:val="24"/>
          <w:szCs w:val="24"/>
        </w:rPr>
        <w:t xml:space="preserve"> </w:t>
      </w:r>
    </w:p>
    <w:p w14:paraId="7C4629F3" w14:textId="77777777" w:rsidR="001E7D47" w:rsidRPr="00197DDF" w:rsidRDefault="00AB59C2" w:rsidP="00197DDF">
      <w:pPr>
        <w:pStyle w:val="PlainText"/>
        <w:spacing w:before="120" w:after="120"/>
        <w:jc w:val="both"/>
        <w:rPr>
          <w:rFonts w:ascii="Times New Roman" w:hAnsi="Times New Roman"/>
          <w:sz w:val="24"/>
          <w:szCs w:val="24"/>
        </w:rPr>
      </w:pPr>
      <w:r w:rsidRPr="00197DDF">
        <w:rPr>
          <w:rFonts w:ascii="Times New Roman" w:hAnsi="Times New Roman"/>
          <w:sz w:val="24"/>
          <w:szCs w:val="24"/>
        </w:rPr>
        <w:t xml:space="preserve">For SDS-2, </w:t>
      </w:r>
      <w:r w:rsidR="005E078A" w:rsidRPr="00197DDF">
        <w:rPr>
          <w:rFonts w:ascii="Times New Roman" w:hAnsi="Times New Roman"/>
          <w:sz w:val="24"/>
          <w:szCs w:val="24"/>
        </w:rPr>
        <w:t xml:space="preserve">preventive maintenance requirements are limited to </w:t>
      </w:r>
      <w:r w:rsidRPr="00197DDF">
        <w:rPr>
          <w:rFonts w:ascii="Times New Roman" w:hAnsi="Times New Roman"/>
          <w:sz w:val="24"/>
          <w:szCs w:val="24"/>
        </w:rPr>
        <w:t xml:space="preserve">components outside the </w:t>
      </w:r>
      <w:r w:rsidR="005E078A" w:rsidRPr="00197DDF">
        <w:rPr>
          <w:rFonts w:ascii="Times New Roman" w:hAnsi="Times New Roman"/>
          <w:sz w:val="24"/>
          <w:szCs w:val="24"/>
        </w:rPr>
        <w:t xml:space="preserve">core / </w:t>
      </w:r>
      <w:r w:rsidRPr="00197DDF">
        <w:rPr>
          <w:rFonts w:ascii="Times New Roman" w:hAnsi="Times New Roman"/>
          <w:sz w:val="24"/>
          <w:szCs w:val="24"/>
        </w:rPr>
        <w:t xml:space="preserve">vault, such as </w:t>
      </w:r>
      <w:r w:rsidR="00C81052" w:rsidRPr="00197DDF">
        <w:rPr>
          <w:rFonts w:ascii="Times New Roman" w:hAnsi="Times New Roman"/>
          <w:sz w:val="24"/>
          <w:szCs w:val="24"/>
        </w:rPr>
        <w:t>pre-defined servicing</w:t>
      </w:r>
      <w:r w:rsidR="007B5EFF" w:rsidRPr="00197DDF">
        <w:rPr>
          <w:rFonts w:ascii="Times New Roman" w:hAnsi="Times New Roman"/>
          <w:sz w:val="24"/>
          <w:szCs w:val="24"/>
        </w:rPr>
        <w:t>,</w:t>
      </w:r>
      <w:r w:rsidR="00C81052" w:rsidRPr="00197DDF">
        <w:rPr>
          <w:rFonts w:ascii="Times New Roman" w:hAnsi="Times New Roman"/>
          <w:sz w:val="24"/>
          <w:szCs w:val="24"/>
        </w:rPr>
        <w:t xml:space="preserve"> refurbishment, or replacement of </w:t>
      </w:r>
      <w:r w:rsidR="00482C2D" w:rsidRPr="00197DDF">
        <w:rPr>
          <w:rFonts w:ascii="Times New Roman" w:hAnsi="Times New Roman"/>
          <w:sz w:val="24"/>
          <w:szCs w:val="24"/>
        </w:rPr>
        <w:t>quick-opening</w:t>
      </w:r>
      <w:r w:rsidR="009C6BC5" w:rsidRPr="00197DDF">
        <w:rPr>
          <w:rFonts w:ascii="Times New Roman" w:hAnsi="Times New Roman"/>
          <w:sz w:val="24"/>
          <w:szCs w:val="24"/>
        </w:rPr>
        <w:t>, poison injection tank, helium isolation</w:t>
      </w:r>
      <w:r w:rsidR="00482C2D" w:rsidRPr="00197DDF">
        <w:rPr>
          <w:rFonts w:ascii="Times New Roman" w:hAnsi="Times New Roman"/>
          <w:sz w:val="24"/>
          <w:szCs w:val="24"/>
        </w:rPr>
        <w:t xml:space="preserve"> and other valves</w:t>
      </w:r>
      <w:r w:rsidR="00915570" w:rsidRPr="00197DDF">
        <w:rPr>
          <w:rFonts w:ascii="Times New Roman" w:hAnsi="Times New Roman"/>
          <w:sz w:val="24"/>
          <w:szCs w:val="24"/>
        </w:rPr>
        <w:t xml:space="preserve"> important to the reliability of the system</w:t>
      </w:r>
      <w:r w:rsidR="00482C2D" w:rsidRPr="00197DDF">
        <w:rPr>
          <w:rFonts w:ascii="Times New Roman" w:hAnsi="Times New Roman"/>
          <w:sz w:val="24"/>
          <w:szCs w:val="24"/>
        </w:rPr>
        <w:t xml:space="preserve">. </w:t>
      </w:r>
    </w:p>
    <w:p w14:paraId="2AC44CB5" w14:textId="77777777" w:rsidR="000A45C0" w:rsidRPr="00197DDF" w:rsidRDefault="008E1809" w:rsidP="00197DDF">
      <w:pPr>
        <w:spacing w:before="120" w:after="120"/>
        <w:jc w:val="both"/>
      </w:pPr>
      <w:r w:rsidRPr="00197DDF">
        <w:t xml:space="preserve">Inspection or maintenance </w:t>
      </w:r>
      <w:r w:rsidR="00051CAA" w:rsidRPr="00197DDF">
        <w:t>of</w:t>
      </w:r>
      <w:r w:rsidRPr="00197DDF">
        <w:t xml:space="preserve"> </w:t>
      </w:r>
      <w:r w:rsidR="00051CAA" w:rsidRPr="00197DDF">
        <w:t xml:space="preserve">the </w:t>
      </w:r>
      <w:r w:rsidR="001D276A" w:rsidRPr="00197DDF">
        <w:t>many of the in-core components</w:t>
      </w:r>
      <w:r w:rsidR="00915570" w:rsidRPr="00197DDF">
        <w:t xml:space="preserve"> </w:t>
      </w:r>
      <w:r w:rsidRPr="00197DDF">
        <w:t xml:space="preserve">is </w:t>
      </w:r>
      <w:r w:rsidR="00915570" w:rsidRPr="00197DDF">
        <w:t xml:space="preserve">limited or </w:t>
      </w:r>
      <w:r w:rsidRPr="00197DDF">
        <w:t>not expected during reactor life span</w:t>
      </w:r>
      <w:r w:rsidR="001D276A" w:rsidRPr="00197DDF">
        <w:t>, except perhaps during a refurbishment outage (see</w:t>
      </w:r>
      <w:r w:rsidR="00880797" w:rsidRPr="00197DDF">
        <w:t xml:space="preserve"> AMP 119)</w:t>
      </w:r>
      <w:r w:rsidR="00915570" w:rsidRPr="00197DDF">
        <w:t xml:space="preserve">. These components </w:t>
      </w:r>
      <w:r w:rsidR="00AB59C2" w:rsidRPr="00197DDF">
        <w:t>ar</w:t>
      </w:r>
      <w:r w:rsidR="00915570" w:rsidRPr="00197DDF">
        <w:t xml:space="preserve">e designed with </w:t>
      </w:r>
      <w:proofErr w:type="gramStart"/>
      <w:r w:rsidR="00915570" w:rsidRPr="00197DDF">
        <w:t>sufficient</w:t>
      </w:r>
      <w:proofErr w:type="gramEnd"/>
      <w:r w:rsidR="00915570" w:rsidRPr="00197DDF">
        <w:t xml:space="preserve"> strength and margins to ensure they function for the intended period of operation</w:t>
      </w:r>
      <w:r w:rsidRPr="00197DDF">
        <w:t xml:space="preserve">. </w:t>
      </w:r>
      <w:r w:rsidR="00915570" w:rsidRPr="00197DDF">
        <w:t xml:space="preserve">For example, the SDS-1 guide tube </w:t>
      </w:r>
      <w:r w:rsidR="00051CAA" w:rsidRPr="00197DDF">
        <w:t>l</w:t>
      </w:r>
      <w:r w:rsidRPr="00197DDF">
        <w:t xml:space="preserve">ocator receptacle is </w:t>
      </w:r>
      <w:r w:rsidR="004B687F" w:rsidRPr="00197DDF">
        <w:t xml:space="preserve">designed to be </w:t>
      </w:r>
      <w:r w:rsidRPr="00197DDF">
        <w:t>stronger compared to the pins on guide tube bottom which are attached to it during installation</w:t>
      </w:r>
      <w:r w:rsidR="00BF46C3" w:rsidRPr="00197DDF">
        <w:t>.</w:t>
      </w:r>
      <w:r w:rsidR="000A45C0" w:rsidRPr="00197DDF">
        <w:t xml:space="preserve"> </w:t>
      </w:r>
    </w:p>
    <w:p w14:paraId="47BF984A" w14:textId="77777777" w:rsidR="00504CE2" w:rsidRPr="00197DDF" w:rsidRDefault="00504CE2" w:rsidP="00197DDF">
      <w:pPr>
        <w:autoSpaceDE w:val="0"/>
        <w:autoSpaceDN w:val="0"/>
        <w:adjustRightInd w:val="0"/>
        <w:spacing w:before="120" w:after="120"/>
        <w:jc w:val="both"/>
      </w:pPr>
    </w:p>
    <w:p w14:paraId="1C42353D" w14:textId="77777777" w:rsidR="00772DC6" w:rsidRPr="00197DDF" w:rsidRDefault="00772DC6" w:rsidP="00197DDF">
      <w:pPr>
        <w:numPr>
          <w:ilvl w:val="0"/>
          <w:numId w:val="41"/>
        </w:numPr>
        <w:autoSpaceDE w:val="0"/>
        <w:autoSpaceDN w:val="0"/>
        <w:adjustRightInd w:val="0"/>
        <w:spacing w:before="120" w:after="120"/>
        <w:ind w:left="426" w:hanging="426"/>
        <w:jc w:val="both"/>
        <w:rPr>
          <w:b/>
          <w:i/>
        </w:rPr>
      </w:pPr>
      <w:r w:rsidRPr="00197DDF">
        <w:rPr>
          <w:b/>
          <w:i/>
        </w:rPr>
        <w:t>Detection of ageing effects</w:t>
      </w:r>
      <w:r w:rsidR="00E209C4" w:rsidRPr="00197DDF">
        <w:rPr>
          <w:b/>
          <w:i/>
        </w:rPr>
        <w:t>:</w:t>
      </w:r>
    </w:p>
    <w:p w14:paraId="33011D48" w14:textId="77777777" w:rsidR="005B197F" w:rsidRPr="00197DDF" w:rsidRDefault="0012203D" w:rsidP="00197DDF">
      <w:pPr>
        <w:autoSpaceDE w:val="0"/>
        <w:autoSpaceDN w:val="0"/>
        <w:adjustRightInd w:val="0"/>
        <w:spacing w:before="120" w:after="120"/>
        <w:jc w:val="both"/>
        <w:rPr>
          <w:lang w:val="en-IN" w:eastAsia="en-IN"/>
        </w:rPr>
      </w:pPr>
      <w:r w:rsidRPr="00197DDF">
        <w:t xml:space="preserve">The </w:t>
      </w:r>
      <w:proofErr w:type="spellStart"/>
      <w:r w:rsidRPr="00197DDF">
        <w:t>programme</w:t>
      </w:r>
      <w:proofErr w:type="spellEnd"/>
      <w:r w:rsidRPr="00197DDF">
        <w:t xml:space="preserve"> detect</w:t>
      </w:r>
      <w:r w:rsidR="00E97171" w:rsidRPr="00197DDF">
        <w:t>s</w:t>
      </w:r>
      <w:r w:rsidRPr="00197DDF">
        <w:t xml:space="preserve"> degradation of components during condition monitoring, preventive maintenance</w:t>
      </w:r>
      <w:r w:rsidR="00635537" w:rsidRPr="00197DDF">
        <w:t>, performance / reliability testing,</w:t>
      </w:r>
      <w:r w:rsidRPr="00197DDF">
        <w:t xml:space="preserve"> and </w:t>
      </w:r>
      <w:r w:rsidR="00D23F98" w:rsidRPr="00197DDF">
        <w:t xml:space="preserve">in-service inspection by using </w:t>
      </w:r>
      <w:r w:rsidR="00CC2326" w:rsidRPr="00197DDF">
        <w:t xml:space="preserve">various </w:t>
      </w:r>
      <w:r w:rsidRPr="00197DDF">
        <w:t>non-destructive examinations (NDE) methods</w:t>
      </w:r>
      <w:r w:rsidR="005B197F" w:rsidRPr="00197DDF">
        <w:rPr>
          <w:color w:val="000000"/>
        </w:rPr>
        <w:t xml:space="preserve">. </w:t>
      </w:r>
    </w:p>
    <w:p w14:paraId="4CCD2EDE" w14:textId="77777777" w:rsidR="003F4CDE" w:rsidRPr="00197DDF" w:rsidRDefault="00AB59C2" w:rsidP="00197DDF">
      <w:pPr>
        <w:spacing w:before="120" w:after="120"/>
        <w:jc w:val="both"/>
        <w:rPr>
          <w:color w:val="000000"/>
        </w:rPr>
      </w:pPr>
      <w:r w:rsidRPr="00197DDF">
        <w:rPr>
          <w:color w:val="000000"/>
        </w:rPr>
        <w:lastRenderedPageBreak/>
        <w:t>In-Service Inspections are performed in accordance with national regulations or governing documents, such as [7</w:t>
      </w:r>
      <w:r w:rsidR="00EB79E1" w:rsidRPr="00197DDF">
        <w:rPr>
          <w:color w:val="000000"/>
        </w:rPr>
        <w:t>-</w:t>
      </w:r>
      <w:r w:rsidRPr="00197DDF">
        <w:rPr>
          <w:color w:val="000000"/>
        </w:rPr>
        <w:t xml:space="preserve">9]. </w:t>
      </w:r>
      <w:r w:rsidR="003F4CDE" w:rsidRPr="00197DDF">
        <w:rPr>
          <w:color w:val="000000"/>
        </w:rPr>
        <w:t xml:space="preserve">Examinations/testing required for detection of </w:t>
      </w:r>
      <w:r w:rsidR="00051CAA" w:rsidRPr="00197DDF">
        <w:rPr>
          <w:color w:val="000000"/>
        </w:rPr>
        <w:t xml:space="preserve">the </w:t>
      </w:r>
      <w:r w:rsidR="003F4CDE" w:rsidRPr="00197DDF">
        <w:rPr>
          <w:color w:val="000000"/>
        </w:rPr>
        <w:t xml:space="preserve">ageing degradation </w:t>
      </w:r>
      <w:r w:rsidR="00051CAA" w:rsidRPr="00197DDF">
        <w:rPr>
          <w:color w:val="000000"/>
        </w:rPr>
        <w:t xml:space="preserve">effects listed in section 1 </w:t>
      </w:r>
      <w:r w:rsidR="003F4CDE" w:rsidRPr="00197DDF">
        <w:rPr>
          <w:color w:val="000000"/>
        </w:rPr>
        <w:t>are</w:t>
      </w:r>
      <w:r w:rsidR="000416A5" w:rsidRPr="00197DDF">
        <w:rPr>
          <w:color w:val="000000"/>
        </w:rPr>
        <w:t xml:space="preserve"> </w:t>
      </w:r>
      <w:r w:rsidR="00F00C8D" w:rsidRPr="00197DDF">
        <w:rPr>
          <w:color w:val="000000"/>
        </w:rPr>
        <w:t xml:space="preserve">described as </w:t>
      </w:r>
      <w:r w:rsidR="000416A5" w:rsidRPr="00197DDF">
        <w:rPr>
          <w:color w:val="000000"/>
        </w:rPr>
        <w:t>follow</w:t>
      </w:r>
      <w:r w:rsidR="00F00C8D" w:rsidRPr="00197DDF">
        <w:rPr>
          <w:color w:val="000000"/>
        </w:rPr>
        <w:t>s</w:t>
      </w:r>
      <w:r w:rsidR="003F4CDE" w:rsidRPr="00197DDF">
        <w:rPr>
          <w:color w:val="000000"/>
        </w:rPr>
        <w:t>:</w:t>
      </w:r>
    </w:p>
    <w:p w14:paraId="768BE113" w14:textId="77777777" w:rsidR="0012203D" w:rsidRPr="00197DDF" w:rsidRDefault="00AC5B1A" w:rsidP="00197DDF">
      <w:pPr>
        <w:numPr>
          <w:ilvl w:val="0"/>
          <w:numId w:val="43"/>
        </w:numPr>
        <w:autoSpaceDE w:val="0"/>
        <w:autoSpaceDN w:val="0"/>
        <w:adjustRightInd w:val="0"/>
        <w:spacing w:line="276" w:lineRule="auto"/>
        <w:ind w:left="714" w:hanging="357"/>
        <w:jc w:val="both"/>
        <w:rPr>
          <w:color w:val="000000"/>
        </w:rPr>
      </w:pPr>
      <w:r w:rsidRPr="00197DDF">
        <w:rPr>
          <w:color w:val="000000"/>
        </w:rPr>
        <w:t xml:space="preserve">Visual examinations which </w:t>
      </w:r>
      <w:r w:rsidR="0012203D" w:rsidRPr="00197DDF">
        <w:rPr>
          <w:color w:val="000000"/>
        </w:rPr>
        <w:t>include inspection</w:t>
      </w:r>
      <w:r w:rsidR="00F00C8D" w:rsidRPr="00197DDF">
        <w:rPr>
          <w:color w:val="000000"/>
        </w:rPr>
        <w:t>s</w:t>
      </w:r>
      <w:r w:rsidR="0012203D" w:rsidRPr="00197DDF">
        <w:rPr>
          <w:color w:val="000000"/>
        </w:rPr>
        <w:t xml:space="preserve"> for determining corrosion, distortion, posi</w:t>
      </w:r>
      <w:r w:rsidR="005B197F" w:rsidRPr="00197DDF">
        <w:rPr>
          <w:color w:val="000000"/>
        </w:rPr>
        <w:t>tion, alignment, wear, leakage,</w:t>
      </w:r>
      <w:r w:rsidR="0012203D" w:rsidRPr="00197DDF">
        <w:rPr>
          <w:color w:val="000000"/>
        </w:rPr>
        <w:t xml:space="preserve"> and deterioration by methods such as </w:t>
      </w:r>
      <w:r w:rsidRPr="00197DDF">
        <w:rPr>
          <w:color w:val="000000"/>
        </w:rPr>
        <w:t xml:space="preserve">inspection by </w:t>
      </w:r>
      <w:r w:rsidR="0012203D" w:rsidRPr="00197DDF">
        <w:rPr>
          <w:color w:val="000000"/>
        </w:rPr>
        <w:t xml:space="preserve">direct visual and </w:t>
      </w:r>
      <w:r w:rsidRPr="00197DDF">
        <w:rPr>
          <w:color w:val="000000"/>
        </w:rPr>
        <w:t>using visual aids (e.g.</w:t>
      </w:r>
      <w:r w:rsidR="0012203D" w:rsidRPr="00197DDF">
        <w:rPr>
          <w:color w:val="000000"/>
        </w:rPr>
        <w:t xml:space="preserve"> telescope, closed-circuit</w:t>
      </w:r>
      <w:r w:rsidRPr="00197DDF">
        <w:rPr>
          <w:color w:val="000000"/>
        </w:rPr>
        <w:t xml:space="preserve"> television)</w:t>
      </w:r>
      <w:r w:rsidR="008443E3" w:rsidRPr="00197DDF">
        <w:rPr>
          <w:color w:val="000000"/>
        </w:rPr>
        <w:t>;</w:t>
      </w:r>
    </w:p>
    <w:p w14:paraId="6F467B5A" w14:textId="77777777" w:rsidR="003F4CDE" w:rsidRPr="00197DDF" w:rsidRDefault="0012203D" w:rsidP="00197DDF">
      <w:pPr>
        <w:numPr>
          <w:ilvl w:val="0"/>
          <w:numId w:val="43"/>
        </w:numPr>
        <w:autoSpaceDE w:val="0"/>
        <w:autoSpaceDN w:val="0"/>
        <w:adjustRightInd w:val="0"/>
        <w:spacing w:line="276" w:lineRule="auto"/>
        <w:ind w:left="714" w:hanging="357"/>
        <w:jc w:val="both"/>
        <w:rPr>
          <w:color w:val="000000"/>
        </w:rPr>
      </w:pPr>
      <w:r w:rsidRPr="00197DDF">
        <w:rPr>
          <w:color w:val="000000"/>
        </w:rPr>
        <w:t xml:space="preserve">Dimensional </w:t>
      </w:r>
      <w:r w:rsidR="00AC5B1A" w:rsidRPr="00197DDF">
        <w:rPr>
          <w:color w:val="000000"/>
        </w:rPr>
        <w:t>check</w:t>
      </w:r>
      <w:r w:rsidR="00F00C8D" w:rsidRPr="00197DDF">
        <w:rPr>
          <w:color w:val="000000"/>
        </w:rPr>
        <w:t>s</w:t>
      </w:r>
      <w:r w:rsidR="00AC5B1A" w:rsidRPr="00197DDF">
        <w:rPr>
          <w:color w:val="000000"/>
        </w:rPr>
        <w:t xml:space="preserve"> which</w:t>
      </w:r>
      <w:r w:rsidRPr="00197DDF">
        <w:rPr>
          <w:color w:val="000000"/>
        </w:rPr>
        <w:t xml:space="preserve"> include inspection</w:t>
      </w:r>
      <w:r w:rsidR="00F00C8D" w:rsidRPr="00197DDF">
        <w:rPr>
          <w:color w:val="000000"/>
        </w:rPr>
        <w:t>s</w:t>
      </w:r>
      <w:r w:rsidRPr="00197DDF">
        <w:rPr>
          <w:color w:val="000000"/>
        </w:rPr>
        <w:t xml:space="preserve"> for configuration, distortion, wear, alignment, corrosi</w:t>
      </w:r>
      <w:r w:rsidR="00AC5B1A" w:rsidRPr="00197DDF">
        <w:rPr>
          <w:color w:val="000000"/>
        </w:rPr>
        <w:t>on, by direct measurement (e.g.</w:t>
      </w:r>
      <w:r w:rsidRPr="00197DDF">
        <w:rPr>
          <w:color w:val="000000"/>
        </w:rPr>
        <w:t xml:space="preserve"> use of calipers/gauges)</w:t>
      </w:r>
      <w:r w:rsidR="00AC5B1A" w:rsidRPr="00197DDF">
        <w:rPr>
          <w:color w:val="000000"/>
        </w:rPr>
        <w:t xml:space="preserve"> and indirect measurement (e.g.</w:t>
      </w:r>
      <w:r w:rsidRPr="00197DDF">
        <w:rPr>
          <w:color w:val="000000"/>
        </w:rPr>
        <w:t xml:space="preserve"> use of ultrasonic and electronic methods); </w:t>
      </w:r>
      <w:r w:rsidR="008443E3" w:rsidRPr="00197DDF">
        <w:rPr>
          <w:color w:val="000000"/>
        </w:rPr>
        <w:t xml:space="preserve">creep </w:t>
      </w:r>
      <w:r w:rsidRPr="00197DDF">
        <w:rPr>
          <w:color w:val="000000"/>
        </w:rPr>
        <w:t xml:space="preserve">and </w:t>
      </w:r>
      <w:r w:rsidR="008443E3" w:rsidRPr="00197DDF">
        <w:rPr>
          <w:color w:val="000000"/>
        </w:rPr>
        <w:t xml:space="preserve">growth </w:t>
      </w:r>
      <w:r w:rsidRPr="00197DDF">
        <w:rPr>
          <w:color w:val="000000"/>
        </w:rPr>
        <w:t>of guide tube</w:t>
      </w:r>
      <w:r w:rsidR="00880797" w:rsidRPr="00197DDF">
        <w:rPr>
          <w:color w:val="000000"/>
        </w:rPr>
        <w:t>s</w:t>
      </w:r>
      <w:r w:rsidRPr="00197DDF">
        <w:rPr>
          <w:color w:val="000000"/>
        </w:rPr>
        <w:t xml:space="preserve"> may be monitored at about midlife (&gt;</w:t>
      </w:r>
      <w:r w:rsidR="00EB79E1" w:rsidRPr="00197DDF">
        <w:rPr>
          <w:color w:val="000000"/>
        </w:rPr>
        <w:t xml:space="preserve"> </w:t>
      </w:r>
      <w:r w:rsidRPr="00197DDF">
        <w:rPr>
          <w:color w:val="000000"/>
        </w:rPr>
        <w:t>20 years) of the reactor</w:t>
      </w:r>
      <w:r w:rsidR="008443E3" w:rsidRPr="00197DDF">
        <w:rPr>
          <w:color w:val="000000"/>
        </w:rPr>
        <w:t>;</w:t>
      </w:r>
    </w:p>
    <w:p w14:paraId="7DF729CC" w14:textId="77777777" w:rsidR="0012203D" w:rsidRPr="00197DDF" w:rsidRDefault="007C62C9" w:rsidP="00197DDF">
      <w:pPr>
        <w:numPr>
          <w:ilvl w:val="0"/>
          <w:numId w:val="43"/>
        </w:numPr>
        <w:autoSpaceDE w:val="0"/>
        <w:autoSpaceDN w:val="0"/>
        <w:adjustRightInd w:val="0"/>
        <w:spacing w:line="276" w:lineRule="auto"/>
        <w:ind w:left="714" w:hanging="357"/>
        <w:jc w:val="both"/>
        <w:rPr>
          <w:color w:val="000000"/>
        </w:rPr>
      </w:pPr>
      <w:r w:rsidRPr="00197DDF">
        <w:rPr>
          <w:color w:val="000000"/>
        </w:rPr>
        <w:t>If determined to be necessary by engineering assessment, s</w:t>
      </w:r>
      <w:r w:rsidR="0012203D" w:rsidRPr="00197DDF">
        <w:rPr>
          <w:color w:val="000000"/>
        </w:rPr>
        <w:t xml:space="preserve">urface and volumetric </w:t>
      </w:r>
      <w:r w:rsidR="00AC5B1A" w:rsidRPr="00197DDF">
        <w:rPr>
          <w:color w:val="000000"/>
        </w:rPr>
        <w:t>examination</w:t>
      </w:r>
      <w:r w:rsidR="00F00C8D" w:rsidRPr="00197DDF">
        <w:rPr>
          <w:color w:val="000000"/>
        </w:rPr>
        <w:t>s</w:t>
      </w:r>
      <w:r w:rsidR="00AC5B1A" w:rsidRPr="00197DDF">
        <w:rPr>
          <w:color w:val="000000"/>
        </w:rPr>
        <w:t xml:space="preserve"> which</w:t>
      </w:r>
      <w:r w:rsidR="0012203D" w:rsidRPr="00197DDF">
        <w:rPr>
          <w:color w:val="000000"/>
        </w:rPr>
        <w:t xml:space="preserve"> include inspection</w:t>
      </w:r>
      <w:r w:rsidR="00F00C8D" w:rsidRPr="00197DDF">
        <w:rPr>
          <w:color w:val="000000"/>
        </w:rPr>
        <w:t>s</w:t>
      </w:r>
      <w:r w:rsidR="0012203D" w:rsidRPr="00197DDF">
        <w:rPr>
          <w:color w:val="000000"/>
        </w:rPr>
        <w:t xml:space="preserve"> for determining discontinuities of accessible welds by methods such as liquid penetrant, magnetic particle, ultrasonic, radiographic, and eddy current; </w:t>
      </w:r>
    </w:p>
    <w:p w14:paraId="0E0B6BED" w14:textId="77777777" w:rsidR="00FC5788" w:rsidRPr="00197DDF" w:rsidRDefault="00FC5788" w:rsidP="00197DDF">
      <w:pPr>
        <w:numPr>
          <w:ilvl w:val="0"/>
          <w:numId w:val="43"/>
        </w:numPr>
        <w:autoSpaceDE w:val="0"/>
        <w:autoSpaceDN w:val="0"/>
        <w:adjustRightInd w:val="0"/>
        <w:spacing w:line="276" w:lineRule="auto"/>
        <w:ind w:left="714" w:hanging="357"/>
        <w:jc w:val="both"/>
        <w:rPr>
          <w:color w:val="000000"/>
        </w:rPr>
      </w:pPr>
      <w:r w:rsidRPr="00197DDF">
        <w:rPr>
          <w:color w:val="000000"/>
        </w:rPr>
        <w:t>Reliability testing to demonstrate shutdown system availability and operating performance</w:t>
      </w:r>
      <w:r w:rsidR="008443E3" w:rsidRPr="00197DDF">
        <w:rPr>
          <w:color w:val="000000"/>
        </w:rPr>
        <w:t>.</w:t>
      </w:r>
      <w:r w:rsidR="001E7D47" w:rsidRPr="00197DDF">
        <w:rPr>
          <w:color w:val="000000"/>
        </w:rPr>
        <w:t xml:space="preserve"> Changes in test performance, such as SDS-1 rod drop time, may be indicative of ageing effects such as wear, corrosion, distortion of parts.</w:t>
      </w:r>
    </w:p>
    <w:p w14:paraId="67381D77" w14:textId="77777777" w:rsidR="00AC5B1A" w:rsidRPr="00197DDF" w:rsidRDefault="009F2274" w:rsidP="00197DDF">
      <w:pPr>
        <w:spacing w:before="120" w:after="120"/>
        <w:jc w:val="both"/>
        <w:rPr>
          <w:lang w:val="en-GB"/>
        </w:rPr>
      </w:pPr>
      <w:r w:rsidRPr="00197DDF">
        <w:rPr>
          <w:lang w:val="en-GB"/>
        </w:rPr>
        <w:t>SDS-1 g</w:t>
      </w:r>
      <w:r w:rsidR="0012203D" w:rsidRPr="00197DDF">
        <w:rPr>
          <w:lang w:val="en-GB"/>
        </w:rPr>
        <w:t>uide tube assembl</w:t>
      </w:r>
      <w:r w:rsidRPr="00197DDF">
        <w:rPr>
          <w:lang w:val="en-GB"/>
        </w:rPr>
        <w:t>ies are</w:t>
      </w:r>
      <w:r w:rsidR="00A13979" w:rsidRPr="00197DDF">
        <w:rPr>
          <w:lang w:val="en-GB"/>
        </w:rPr>
        <w:t xml:space="preserve"> </w:t>
      </w:r>
      <w:r w:rsidR="0012203D" w:rsidRPr="00197DDF">
        <w:rPr>
          <w:lang w:val="en-GB"/>
        </w:rPr>
        <w:t xml:space="preserve">accessible for visual inspection from inside after removal of shield plug assembly. </w:t>
      </w:r>
      <w:r w:rsidR="00AC5B1A" w:rsidRPr="00197DDF">
        <w:rPr>
          <w:lang w:val="en-GB"/>
        </w:rPr>
        <w:t>Partial visual inspection of standpipe-thimble assembly from outside</w:t>
      </w:r>
      <w:r w:rsidR="009D2380" w:rsidRPr="00197DDF">
        <w:rPr>
          <w:lang w:val="en-GB"/>
        </w:rPr>
        <w:t xml:space="preserve"> is conducted.</w:t>
      </w:r>
      <w:r w:rsidR="00A13979" w:rsidRPr="00197DDF">
        <w:rPr>
          <w:lang w:val="en-GB"/>
        </w:rPr>
        <w:t xml:space="preserve"> </w:t>
      </w:r>
    </w:p>
    <w:p w14:paraId="6ECF4B2C" w14:textId="77777777" w:rsidR="0012203D" w:rsidRPr="00197DDF" w:rsidRDefault="00AC5B1A" w:rsidP="00197DDF">
      <w:pPr>
        <w:autoSpaceDE w:val="0"/>
        <w:autoSpaceDN w:val="0"/>
        <w:adjustRightInd w:val="0"/>
        <w:spacing w:before="120" w:after="120"/>
        <w:jc w:val="both"/>
        <w:rPr>
          <w:lang w:val="en-IN" w:eastAsia="en-IN"/>
        </w:rPr>
      </w:pPr>
      <w:r w:rsidRPr="00197DDF">
        <w:rPr>
          <w:lang w:val="en-IN" w:eastAsia="en-IN"/>
        </w:rPr>
        <w:t xml:space="preserve">Visual inspection of </w:t>
      </w:r>
      <w:r w:rsidR="00214096" w:rsidRPr="00197DDF">
        <w:rPr>
          <w:lang w:val="en-IN" w:eastAsia="en-IN"/>
        </w:rPr>
        <w:t>g</w:t>
      </w:r>
      <w:r w:rsidRPr="00197DDF">
        <w:rPr>
          <w:lang w:val="en-IN" w:eastAsia="en-IN"/>
        </w:rPr>
        <w:t xml:space="preserve">ear and </w:t>
      </w:r>
      <w:r w:rsidR="00214096" w:rsidRPr="00197DDF">
        <w:rPr>
          <w:lang w:val="en-IN" w:eastAsia="en-IN"/>
        </w:rPr>
        <w:t>b</w:t>
      </w:r>
      <w:r w:rsidRPr="00197DDF">
        <w:rPr>
          <w:lang w:val="en-IN" w:eastAsia="en-IN"/>
        </w:rPr>
        <w:t xml:space="preserve">earings for wear/ageing </w:t>
      </w:r>
      <w:r w:rsidR="009D2380" w:rsidRPr="00197DDF">
        <w:rPr>
          <w:lang w:val="en-IN" w:eastAsia="en-IN"/>
        </w:rPr>
        <w:t xml:space="preserve">is to be performed </w:t>
      </w:r>
      <w:r w:rsidRPr="00197DDF">
        <w:rPr>
          <w:lang w:val="en-IN" w:eastAsia="en-IN"/>
        </w:rPr>
        <w:t xml:space="preserve">and its functioning </w:t>
      </w:r>
      <w:r w:rsidR="009D2380" w:rsidRPr="00197DDF">
        <w:rPr>
          <w:lang w:val="en-IN" w:eastAsia="en-IN"/>
        </w:rPr>
        <w:t xml:space="preserve">is </w:t>
      </w:r>
      <w:r w:rsidRPr="00197DDF">
        <w:rPr>
          <w:lang w:val="en-IN" w:eastAsia="en-IN"/>
        </w:rPr>
        <w:t>to</w:t>
      </w:r>
      <w:r w:rsidR="00E00DBF" w:rsidRPr="00197DDF">
        <w:rPr>
          <w:lang w:val="en-IN" w:eastAsia="en-IN"/>
        </w:rPr>
        <w:t xml:space="preserve"> </w:t>
      </w:r>
      <w:r w:rsidRPr="00197DDF">
        <w:rPr>
          <w:lang w:val="en-IN" w:eastAsia="en-IN"/>
        </w:rPr>
        <w:t xml:space="preserve">be checked during maintenance. Complete freeness of </w:t>
      </w:r>
      <w:r w:rsidR="00880797" w:rsidRPr="00197DDF">
        <w:rPr>
          <w:lang w:val="en-IN" w:eastAsia="en-IN"/>
        </w:rPr>
        <w:t xml:space="preserve">the </w:t>
      </w:r>
      <w:r w:rsidR="00214096" w:rsidRPr="00197DDF">
        <w:rPr>
          <w:lang w:val="en-IN" w:eastAsia="en-IN"/>
        </w:rPr>
        <w:t>u</w:t>
      </w:r>
      <w:r w:rsidRPr="00197DDF">
        <w:rPr>
          <w:lang w:val="en-IN" w:eastAsia="en-IN"/>
        </w:rPr>
        <w:t xml:space="preserve">pper chamber is </w:t>
      </w:r>
      <w:r w:rsidR="009D2380" w:rsidRPr="00197DDF">
        <w:rPr>
          <w:lang w:val="en-IN" w:eastAsia="en-IN"/>
        </w:rPr>
        <w:t xml:space="preserve">to </w:t>
      </w:r>
      <w:r w:rsidR="00394FEB" w:rsidRPr="00197DDF">
        <w:rPr>
          <w:lang w:val="en-IN" w:eastAsia="en-IN"/>
        </w:rPr>
        <w:t>be checked</w:t>
      </w:r>
      <w:r w:rsidRPr="00197DDF">
        <w:rPr>
          <w:lang w:val="en-IN" w:eastAsia="en-IN"/>
        </w:rPr>
        <w:t xml:space="preserve"> for gear and bearing healthiness</w:t>
      </w:r>
      <w:r w:rsidR="008B0F69" w:rsidRPr="00197DDF">
        <w:rPr>
          <w:lang w:val="en-IN" w:eastAsia="en-IN"/>
        </w:rPr>
        <w:t>.</w:t>
      </w:r>
    </w:p>
    <w:p w14:paraId="2183DB3C" w14:textId="77777777" w:rsidR="008B0F69" w:rsidRPr="00197DDF" w:rsidRDefault="00FC5788" w:rsidP="00197DDF">
      <w:pPr>
        <w:autoSpaceDE w:val="0"/>
        <w:autoSpaceDN w:val="0"/>
        <w:adjustRightInd w:val="0"/>
        <w:spacing w:before="120" w:after="120"/>
        <w:jc w:val="both"/>
        <w:rPr>
          <w:lang w:val="en-IN" w:eastAsia="en-IN"/>
        </w:rPr>
      </w:pPr>
      <w:r w:rsidRPr="00197DDF">
        <w:rPr>
          <w:lang w:val="en-IN" w:eastAsia="en-IN"/>
        </w:rPr>
        <w:t>SDS-1 stainless steel cables are</w:t>
      </w:r>
      <w:r w:rsidR="008B0F69" w:rsidRPr="00197DDF">
        <w:rPr>
          <w:lang w:val="en-IN" w:eastAsia="en-IN"/>
        </w:rPr>
        <w:t xml:space="preserve"> </w:t>
      </w:r>
      <w:r w:rsidR="00AC5B1A" w:rsidRPr="00197DDF">
        <w:rPr>
          <w:lang w:val="en-IN" w:eastAsia="en-IN"/>
        </w:rPr>
        <w:t>visually inspected periodically.</w:t>
      </w:r>
      <w:r w:rsidR="00A13979" w:rsidRPr="00197DDF">
        <w:rPr>
          <w:lang w:val="en-IN" w:eastAsia="en-IN"/>
        </w:rPr>
        <w:t xml:space="preserve"> Reliability </w:t>
      </w:r>
      <w:r w:rsidR="00AC5B1A" w:rsidRPr="00197DDF">
        <w:rPr>
          <w:lang w:val="en-IN" w:eastAsia="en-IN"/>
        </w:rPr>
        <w:t xml:space="preserve">testing is done to ensure </w:t>
      </w:r>
      <w:r w:rsidRPr="00197DDF">
        <w:rPr>
          <w:lang w:val="en-IN" w:eastAsia="en-IN"/>
        </w:rPr>
        <w:t xml:space="preserve">SDS-1 shut-off rod </w:t>
      </w:r>
      <w:r w:rsidR="00214096" w:rsidRPr="00197DDF">
        <w:rPr>
          <w:lang w:val="en-IN" w:eastAsia="en-IN"/>
        </w:rPr>
        <w:t>d</w:t>
      </w:r>
      <w:r w:rsidR="00AC5B1A" w:rsidRPr="00197DDF">
        <w:rPr>
          <w:lang w:val="en-IN" w:eastAsia="en-IN"/>
        </w:rPr>
        <w:t xml:space="preserve">rive </w:t>
      </w:r>
      <w:r w:rsidR="00214096" w:rsidRPr="00197DDF">
        <w:rPr>
          <w:lang w:val="en-IN" w:eastAsia="en-IN"/>
        </w:rPr>
        <w:t>m</w:t>
      </w:r>
      <w:r w:rsidR="00AC5B1A" w:rsidRPr="00197DDF">
        <w:rPr>
          <w:lang w:val="en-IN" w:eastAsia="en-IN"/>
        </w:rPr>
        <w:t>echanism (DM) freeness.</w:t>
      </w:r>
      <w:r w:rsidR="00A13979" w:rsidRPr="00197DDF">
        <w:rPr>
          <w:lang w:val="en-IN" w:eastAsia="en-IN"/>
        </w:rPr>
        <w:t xml:space="preserve">  </w:t>
      </w:r>
    </w:p>
    <w:p w14:paraId="5A7E5733" w14:textId="77777777" w:rsidR="00D705FC" w:rsidRPr="00197DDF" w:rsidRDefault="00AC5B1A" w:rsidP="00197DDF">
      <w:pPr>
        <w:autoSpaceDE w:val="0"/>
        <w:autoSpaceDN w:val="0"/>
        <w:adjustRightInd w:val="0"/>
        <w:spacing w:before="120" w:after="120"/>
        <w:jc w:val="both"/>
        <w:rPr>
          <w:lang w:val="en-IN" w:eastAsia="en-IN"/>
        </w:rPr>
      </w:pPr>
      <w:r w:rsidRPr="00197DDF">
        <w:rPr>
          <w:lang w:val="en-IN" w:eastAsia="en-IN"/>
        </w:rPr>
        <w:t>Dashpot healthiness is ensured during overhauling of drive.</w:t>
      </w:r>
    </w:p>
    <w:p w14:paraId="3BE42787" w14:textId="77777777" w:rsidR="00F87258" w:rsidRPr="00197DDF" w:rsidRDefault="00F87258" w:rsidP="00197DDF">
      <w:pPr>
        <w:autoSpaceDE w:val="0"/>
        <w:autoSpaceDN w:val="0"/>
        <w:adjustRightInd w:val="0"/>
        <w:spacing w:before="120" w:after="120"/>
        <w:jc w:val="both"/>
        <w:rPr>
          <w:lang w:val="en-IN" w:eastAsia="en-IN"/>
        </w:rPr>
      </w:pPr>
    </w:p>
    <w:p w14:paraId="3ACD4461" w14:textId="77777777" w:rsidR="00772DC6" w:rsidRPr="00197DDF" w:rsidRDefault="00772DC6" w:rsidP="00197DDF">
      <w:pPr>
        <w:numPr>
          <w:ilvl w:val="0"/>
          <w:numId w:val="41"/>
        </w:numPr>
        <w:autoSpaceDE w:val="0"/>
        <w:autoSpaceDN w:val="0"/>
        <w:adjustRightInd w:val="0"/>
        <w:spacing w:before="120" w:after="120"/>
        <w:ind w:left="426" w:hanging="426"/>
        <w:jc w:val="both"/>
        <w:rPr>
          <w:b/>
          <w:i/>
        </w:rPr>
      </w:pPr>
      <w:r w:rsidRPr="00197DDF">
        <w:rPr>
          <w:b/>
          <w:i/>
        </w:rPr>
        <w:t>Monitoring and trending of ageing effects</w:t>
      </w:r>
      <w:r w:rsidR="009D55A3" w:rsidRPr="00197DDF">
        <w:rPr>
          <w:b/>
          <w:i/>
        </w:rPr>
        <w:t>:</w:t>
      </w:r>
    </w:p>
    <w:p w14:paraId="6FC50B03" w14:textId="77777777" w:rsidR="009C6BC5" w:rsidRPr="00197DDF" w:rsidRDefault="009C6BC5" w:rsidP="00197DDF">
      <w:pPr>
        <w:autoSpaceDE w:val="0"/>
        <w:autoSpaceDN w:val="0"/>
        <w:adjustRightInd w:val="0"/>
        <w:spacing w:before="120" w:after="120"/>
        <w:jc w:val="both"/>
      </w:pPr>
      <w:r w:rsidRPr="00197DDF">
        <w:t>Monitoring for SDS-1 and SDS-2 components is covered in this program. Inspections</w:t>
      </w:r>
      <w:r w:rsidR="00905ED7" w:rsidRPr="00197DDF">
        <w:t>, testing</w:t>
      </w:r>
      <w:r w:rsidRPr="00197DDF">
        <w:t xml:space="preserve"> and preventive maintenance </w:t>
      </w:r>
      <w:r w:rsidR="00905ED7" w:rsidRPr="00197DDF">
        <w:t xml:space="preserve">are performed </w:t>
      </w:r>
      <w:r w:rsidRPr="00197DDF">
        <w:t>as per the extent and schedule given in attribute</w:t>
      </w:r>
      <w:r w:rsidR="00905ED7" w:rsidRPr="00197DDF">
        <w:t>s 2 and</w:t>
      </w:r>
      <w:r w:rsidRPr="00197DDF">
        <w:t xml:space="preserve"> 3. </w:t>
      </w:r>
      <w:r w:rsidR="00905ED7" w:rsidRPr="00197DDF">
        <w:t xml:space="preserve">The active components in the shutdown systems such as valves, drive mechanisms </w:t>
      </w:r>
      <w:r w:rsidR="006736B6" w:rsidRPr="00197DDF">
        <w:t>ar</w:t>
      </w:r>
      <w:r w:rsidR="00905ED7" w:rsidRPr="00197DDF">
        <w:t xml:space="preserve">e tested at specified frequency as established in consultation with the manufacturers and in accordance with reliability </w:t>
      </w:r>
      <w:proofErr w:type="spellStart"/>
      <w:r w:rsidR="00905ED7" w:rsidRPr="00197DDF">
        <w:t>program</w:t>
      </w:r>
      <w:r w:rsidR="00E97171" w:rsidRPr="00197DDF">
        <w:t>me</w:t>
      </w:r>
      <w:proofErr w:type="spellEnd"/>
      <w:r w:rsidR="00905ED7" w:rsidRPr="00197DDF">
        <w:t xml:space="preserve"> requirements. The results of these activities are monitored and trended for ageing effects which degrade the performance and functioning of the shutdown systems as described below.</w:t>
      </w:r>
    </w:p>
    <w:p w14:paraId="754460C2" w14:textId="5A945D5D" w:rsidR="00977433" w:rsidRPr="00197DDF" w:rsidRDefault="00977433" w:rsidP="00197DDF">
      <w:pPr>
        <w:autoSpaceDE w:val="0"/>
        <w:autoSpaceDN w:val="0"/>
        <w:adjustRightInd w:val="0"/>
        <w:spacing w:before="120" w:after="120"/>
        <w:jc w:val="both"/>
      </w:pPr>
      <w:r w:rsidRPr="00197DDF">
        <w:t xml:space="preserve">During reactor operation, the </w:t>
      </w:r>
      <w:r w:rsidR="00905ED7" w:rsidRPr="00197DDF">
        <w:t xml:space="preserve">SDS-1 </w:t>
      </w:r>
      <w:r w:rsidRPr="00197DDF">
        <w:t xml:space="preserve">system </w:t>
      </w:r>
      <w:r w:rsidR="00905ED7" w:rsidRPr="00197DDF">
        <w:t>is</w:t>
      </w:r>
      <w:r w:rsidR="00C84CF4" w:rsidRPr="00197DDF">
        <w:t xml:space="preserve"> continuously monitored by </w:t>
      </w:r>
      <w:r w:rsidRPr="00197DDF">
        <w:t>instrumentation</w:t>
      </w:r>
      <w:r w:rsidR="00905ED7" w:rsidRPr="00197DDF">
        <w:t>. R</w:t>
      </w:r>
      <w:r w:rsidRPr="00197DDF">
        <w:t xml:space="preserve">eadiness and availability of the shut-off rods </w:t>
      </w:r>
      <w:r w:rsidR="00905ED7" w:rsidRPr="00197DDF">
        <w:t xml:space="preserve">is </w:t>
      </w:r>
      <w:r w:rsidRPr="00197DDF">
        <w:t xml:space="preserve">ensured with an on-line clutch release test facility. The parked position of shut-off rods is indicated by direct position indicators. </w:t>
      </w:r>
      <w:r w:rsidR="00870AD8" w:rsidRPr="00197DDF">
        <w:t xml:space="preserve">The corresponding </w:t>
      </w:r>
      <w:r w:rsidR="008E1809" w:rsidRPr="00197DDF">
        <w:t xml:space="preserve">drop time will be recorded and checked using an off-line </w:t>
      </w:r>
      <w:proofErr w:type="spellStart"/>
      <w:r w:rsidR="008E1809" w:rsidRPr="00197DDF">
        <w:t>program</w:t>
      </w:r>
      <w:r w:rsidR="00E97171" w:rsidRPr="00197DDF">
        <w:t>me</w:t>
      </w:r>
      <w:proofErr w:type="spellEnd"/>
      <w:r w:rsidR="008E1809" w:rsidRPr="00197DDF">
        <w:t>. The health of</w:t>
      </w:r>
      <w:r w:rsidR="00870AD8" w:rsidRPr="00197DDF">
        <w:t xml:space="preserve"> the</w:t>
      </w:r>
      <w:r w:rsidR="008E1809" w:rsidRPr="00197DDF">
        <w:t xml:space="preserve"> dashpot </w:t>
      </w:r>
      <w:r w:rsidR="00870AD8" w:rsidRPr="00197DDF">
        <w:t>is</w:t>
      </w:r>
      <w:r w:rsidR="008E1809" w:rsidRPr="00197DDF">
        <w:t xml:space="preserve"> monitored using single</w:t>
      </w:r>
      <w:r w:rsidR="00433E98" w:rsidRPr="00197DDF">
        <w:t>-</w:t>
      </w:r>
      <w:r w:rsidR="008E1809" w:rsidRPr="00197DDF">
        <w:t xml:space="preserve">turn potentiometers attached to it during rod drop as </w:t>
      </w:r>
      <w:r w:rsidR="008E1809" w:rsidRPr="00197DDF">
        <w:lastRenderedPageBreak/>
        <w:t>well as withdrawal. During the on-line surveillance test, one selected shut-off rod (one at a time) is partially dropped, arrested and driven back without disturbing the reactor power operation.</w:t>
      </w:r>
    </w:p>
    <w:p w14:paraId="5B40D741" w14:textId="77777777" w:rsidR="00977433" w:rsidRPr="00197DDF" w:rsidRDefault="0008674D" w:rsidP="00197DDF">
      <w:pPr>
        <w:pStyle w:val="PlainText"/>
        <w:tabs>
          <w:tab w:val="left" w:pos="1440"/>
        </w:tabs>
        <w:spacing w:before="120" w:after="120"/>
        <w:jc w:val="both"/>
        <w:rPr>
          <w:rFonts w:ascii="Times New Roman" w:hAnsi="Times New Roman"/>
          <w:sz w:val="24"/>
          <w:szCs w:val="24"/>
        </w:rPr>
      </w:pPr>
      <w:r w:rsidRPr="00197DDF">
        <w:rPr>
          <w:rFonts w:ascii="Times New Roman" w:hAnsi="Times New Roman"/>
          <w:sz w:val="24"/>
          <w:szCs w:val="24"/>
        </w:rPr>
        <w:t xml:space="preserve">The guide </w:t>
      </w:r>
      <w:r w:rsidR="008E1809" w:rsidRPr="00197DDF">
        <w:rPr>
          <w:rFonts w:ascii="Times New Roman" w:hAnsi="Times New Roman"/>
          <w:sz w:val="24"/>
          <w:szCs w:val="24"/>
        </w:rPr>
        <w:t>tube assembl</w:t>
      </w:r>
      <w:r w:rsidRPr="00197DDF">
        <w:rPr>
          <w:rFonts w:ascii="Times New Roman" w:hAnsi="Times New Roman"/>
          <w:sz w:val="24"/>
          <w:szCs w:val="24"/>
        </w:rPr>
        <w:t>ies are</w:t>
      </w:r>
      <w:r w:rsidR="008E1809" w:rsidRPr="00197DDF">
        <w:rPr>
          <w:rFonts w:ascii="Times New Roman" w:hAnsi="Times New Roman"/>
          <w:sz w:val="24"/>
          <w:szCs w:val="24"/>
        </w:rPr>
        <w:t xml:space="preserve"> accessible for visual inspection from </w:t>
      </w:r>
      <w:r w:rsidRPr="00197DDF">
        <w:rPr>
          <w:rFonts w:ascii="Times New Roman" w:hAnsi="Times New Roman"/>
          <w:sz w:val="24"/>
          <w:szCs w:val="24"/>
        </w:rPr>
        <w:t xml:space="preserve">the </w:t>
      </w:r>
      <w:r w:rsidR="008E1809" w:rsidRPr="00197DDF">
        <w:rPr>
          <w:rFonts w:ascii="Times New Roman" w:hAnsi="Times New Roman"/>
          <w:sz w:val="24"/>
          <w:szCs w:val="24"/>
        </w:rPr>
        <w:t>inside after removal of shield plug assembly</w:t>
      </w:r>
      <w:r w:rsidR="00324F43" w:rsidRPr="00197DDF">
        <w:rPr>
          <w:rFonts w:ascii="Times New Roman" w:hAnsi="Times New Roman"/>
          <w:sz w:val="24"/>
          <w:szCs w:val="24"/>
        </w:rPr>
        <w:t xml:space="preserve">. The health of the guide tubes can also be </w:t>
      </w:r>
      <w:r w:rsidR="0069499C" w:rsidRPr="00197DDF">
        <w:rPr>
          <w:rFonts w:ascii="Times New Roman" w:hAnsi="Times New Roman"/>
          <w:sz w:val="24"/>
          <w:szCs w:val="24"/>
        </w:rPr>
        <w:t>monitored by</w:t>
      </w:r>
      <w:r w:rsidR="009C49A3" w:rsidRPr="00197DDF">
        <w:rPr>
          <w:rFonts w:ascii="Times New Roman" w:hAnsi="Times New Roman"/>
          <w:sz w:val="24"/>
          <w:szCs w:val="24"/>
        </w:rPr>
        <w:t>:</w:t>
      </w:r>
    </w:p>
    <w:p w14:paraId="618EBE4A" w14:textId="77777777" w:rsidR="0012203D" w:rsidRPr="00197DDF" w:rsidRDefault="0012203D" w:rsidP="00197DDF">
      <w:pPr>
        <w:numPr>
          <w:ilvl w:val="0"/>
          <w:numId w:val="44"/>
        </w:numPr>
        <w:autoSpaceDE w:val="0"/>
        <w:autoSpaceDN w:val="0"/>
        <w:adjustRightInd w:val="0"/>
        <w:spacing w:line="276" w:lineRule="auto"/>
        <w:ind w:left="714" w:hanging="357"/>
        <w:jc w:val="both"/>
        <w:rPr>
          <w:color w:val="000000"/>
        </w:rPr>
      </w:pPr>
      <w:r w:rsidRPr="00197DDF">
        <w:rPr>
          <w:color w:val="000000"/>
        </w:rPr>
        <w:t xml:space="preserve">Monitoring </w:t>
      </w:r>
      <w:r w:rsidR="0008674D" w:rsidRPr="00197DDF">
        <w:rPr>
          <w:color w:val="000000"/>
        </w:rPr>
        <w:t>the drop</w:t>
      </w:r>
      <w:r w:rsidRPr="00197DDF">
        <w:rPr>
          <w:color w:val="000000"/>
        </w:rPr>
        <w:t xml:space="preserve"> time of primary shut of</w:t>
      </w:r>
      <w:r w:rsidR="009C6BC5" w:rsidRPr="00197DDF">
        <w:rPr>
          <w:color w:val="000000"/>
        </w:rPr>
        <w:t>f</w:t>
      </w:r>
      <w:r w:rsidRPr="00197DDF">
        <w:rPr>
          <w:color w:val="000000"/>
        </w:rPr>
        <w:t xml:space="preserve"> rods</w:t>
      </w:r>
      <w:r w:rsidR="006736B6" w:rsidRPr="00197DDF">
        <w:rPr>
          <w:color w:val="000000"/>
        </w:rPr>
        <w:t xml:space="preserve"> which could indicate corrosion or bowing</w:t>
      </w:r>
      <w:r w:rsidR="009C49A3" w:rsidRPr="00197DDF">
        <w:rPr>
          <w:color w:val="000000"/>
        </w:rPr>
        <w:t>;</w:t>
      </w:r>
    </w:p>
    <w:p w14:paraId="3C270961" w14:textId="77777777" w:rsidR="00E00DBF" w:rsidRPr="00197DDF" w:rsidRDefault="00E00DBF" w:rsidP="00197DDF">
      <w:pPr>
        <w:numPr>
          <w:ilvl w:val="0"/>
          <w:numId w:val="44"/>
        </w:numPr>
        <w:autoSpaceDE w:val="0"/>
        <w:autoSpaceDN w:val="0"/>
        <w:adjustRightInd w:val="0"/>
        <w:spacing w:line="276" w:lineRule="auto"/>
        <w:ind w:left="714" w:hanging="357"/>
        <w:jc w:val="both"/>
        <w:rPr>
          <w:color w:val="000000"/>
        </w:rPr>
      </w:pPr>
      <w:r w:rsidRPr="00197DDF">
        <w:rPr>
          <w:color w:val="000000"/>
        </w:rPr>
        <w:t xml:space="preserve">Measurement of creep/irradiation growth of </w:t>
      </w:r>
      <w:r w:rsidR="009D6DB2" w:rsidRPr="00197DDF">
        <w:rPr>
          <w:color w:val="000000"/>
        </w:rPr>
        <w:t xml:space="preserve">the </w:t>
      </w:r>
      <w:r w:rsidRPr="00197DDF">
        <w:rPr>
          <w:color w:val="000000"/>
        </w:rPr>
        <w:t xml:space="preserve">guide tube assembly from deck plate elevation after removal of </w:t>
      </w:r>
      <w:r w:rsidR="009D6DB2" w:rsidRPr="00197DDF">
        <w:rPr>
          <w:color w:val="000000"/>
        </w:rPr>
        <w:t xml:space="preserve">the </w:t>
      </w:r>
      <w:r w:rsidRPr="00197DDF">
        <w:rPr>
          <w:color w:val="000000"/>
        </w:rPr>
        <w:t>drive mechanism. This is done by measuring the vertical distance between thimble top and guide tube extension top and comparing with reference data taken during reactor commissioning.</w:t>
      </w:r>
    </w:p>
    <w:p w14:paraId="409FA8AD" w14:textId="77777777" w:rsidR="00324F43" w:rsidRPr="00197DDF" w:rsidRDefault="00324F43" w:rsidP="00197DDF">
      <w:pPr>
        <w:numPr>
          <w:ilvl w:val="0"/>
          <w:numId w:val="44"/>
        </w:numPr>
        <w:autoSpaceDE w:val="0"/>
        <w:autoSpaceDN w:val="0"/>
        <w:adjustRightInd w:val="0"/>
        <w:spacing w:line="276" w:lineRule="auto"/>
        <w:ind w:left="714" w:hanging="357"/>
        <w:jc w:val="both"/>
        <w:rPr>
          <w:color w:val="000000"/>
        </w:rPr>
      </w:pPr>
      <w:r w:rsidRPr="00197DDF">
        <w:rPr>
          <w:color w:val="000000"/>
        </w:rPr>
        <w:t>Monitoring of the moderator chemistry</w:t>
      </w:r>
      <w:r w:rsidR="0069499C" w:rsidRPr="00197DDF">
        <w:rPr>
          <w:color w:val="000000"/>
        </w:rPr>
        <w:t xml:space="preserve"> can be used to detect fretting wear of the guide tubes caused by bowing of the tube</w:t>
      </w:r>
      <w:r w:rsidR="006736B6" w:rsidRPr="00197DDF">
        <w:rPr>
          <w:color w:val="000000"/>
        </w:rPr>
        <w:t xml:space="preserve">, which then </w:t>
      </w:r>
      <w:proofErr w:type="gramStart"/>
      <w:r w:rsidR="006736B6" w:rsidRPr="00197DDF">
        <w:rPr>
          <w:color w:val="000000"/>
        </w:rPr>
        <w:t>comes</w:t>
      </w:r>
      <w:r w:rsidR="0069499C" w:rsidRPr="00197DDF">
        <w:rPr>
          <w:color w:val="000000"/>
        </w:rPr>
        <w:t xml:space="preserve"> into contact with</w:t>
      </w:r>
      <w:proofErr w:type="gramEnd"/>
      <w:r w:rsidR="0069499C" w:rsidRPr="00197DDF">
        <w:rPr>
          <w:color w:val="000000"/>
        </w:rPr>
        <w:t xml:space="preserve"> </w:t>
      </w:r>
      <w:r w:rsidR="006736B6" w:rsidRPr="00197DDF">
        <w:rPr>
          <w:color w:val="000000"/>
        </w:rPr>
        <w:t>a</w:t>
      </w:r>
      <w:r w:rsidR="0069499C" w:rsidRPr="00197DDF">
        <w:rPr>
          <w:color w:val="000000"/>
        </w:rPr>
        <w:t xml:space="preserve"> calandria tubes</w:t>
      </w:r>
      <w:r w:rsidR="006736B6" w:rsidRPr="00197DDF">
        <w:rPr>
          <w:color w:val="000000"/>
        </w:rPr>
        <w:t xml:space="preserve"> with</w:t>
      </w:r>
      <w:r w:rsidR="0069499C" w:rsidRPr="00197DDF">
        <w:rPr>
          <w:color w:val="000000"/>
        </w:rPr>
        <w:t xml:space="preserve"> </w:t>
      </w:r>
      <w:r w:rsidR="006736B6" w:rsidRPr="00197DDF">
        <w:rPr>
          <w:color w:val="000000"/>
        </w:rPr>
        <w:t>flow-induced vibration.</w:t>
      </w:r>
    </w:p>
    <w:p w14:paraId="4816D7E7" w14:textId="09079E74" w:rsidR="00470B73" w:rsidRPr="00F9705B" w:rsidRDefault="00905ED7" w:rsidP="00197DDF">
      <w:pPr>
        <w:autoSpaceDE w:val="0"/>
        <w:autoSpaceDN w:val="0"/>
        <w:adjustRightInd w:val="0"/>
        <w:spacing w:before="120" w:after="120"/>
        <w:jc w:val="both"/>
        <w:rPr>
          <w:color w:val="FF0000"/>
        </w:rPr>
      </w:pPr>
      <w:r w:rsidRPr="00F9705B">
        <w:rPr>
          <w:color w:val="FF0000"/>
        </w:rPr>
        <w:t xml:space="preserve">For SDS-2, </w:t>
      </w:r>
      <w:r w:rsidR="006736B6" w:rsidRPr="00F9705B">
        <w:rPr>
          <w:color w:val="FF0000"/>
        </w:rPr>
        <w:t xml:space="preserve">the relative gaps between the calandria tubes and the liquid injection system nozzles are required to be monitored to avoid contact. </w:t>
      </w:r>
      <w:r w:rsidR="00B33CF0" w:rsidRPr="00F9705B">
        <w:rPr>
          <w:color w:val="FF0000"/>
        </w:rPr>
        <w:t>This requirement get</w:t>
      </w:r>
      <w:r w:rsidR="00F23DEC" w:rsidRPr="00F9705B">
        <w:rPr>
          <w:color w:val="FF0000"/>
        </w:rPr>
        <w:t>s</w:t>
      </w:r>
      <w:r w:rsidR="00B33CF0" w:rsidRPr="00F9705B">
        <w:rPr>
          <w:color w:val="FF0000"/>
        </w:rPr>
        <w:t xml:space="preserve"> more importance in those </w:t>
      </w:r>
      <w:r w:rsidR="00F23DEC" w:rsidRPr="00F9705B">
        <w:rPr>
          <w:color w:val="FF0000"/>
        </w:rPr>
        <w:t>NPPs</w:t>
      </w:r>
      <w:r w:rsidR="00B33CF0" w:rsidRPr="00F9705B">
        <w:rPr>
          <w:color w:val="FF0000"/>
        </w:rPr>
        <w:t xml:space="preserve"> which are </w:t>
      </w:r>
      <w:r w:rsidR="00725347" w:rsidRPr="00F9705B">
        <w:rPr>
          <w:color w:val="FF0000"/>
        </w:rPr>
        <w:t>close</w:t>
      </w:r>
      <w:r w:rsidR="00B33CF0" w:rsidRPr="00F9705B">
        <w:rPr>
          <w:color w:val="FF0000"/>
        </w:rPr>
        <w:t xml:space="preserve"> to the end of their </w:t>
      </w:r>
      <w:r w:rsidR="00196ED2" w:rsidRPr="00F9705B">
        <w:rPr>
          <w:color w:val="FF0000"/>
        </w:rPr>
        <w:t xml:space="preserve">original intended </w:t>
      </w:r>
      <w:r w:rsidR="00B33CF0" w:rsidRPr="00F9705B">
        <w:rPr>
          <w:color w:val="FF0000"/>
        </w:rPr>
        <w:t xml:space="preserve">design </w:t>
      </w:r>
      <w:proofErr w:type="gramStart"/>
      <w:r w:rsidR="00B33CF0" w:rsidRPr="00F9705B">
        <w:rPr>
          <w:color w:val="FF0000"/>
        </w:rPr>
        <w:t>life time</w:t>
      </w:r>
      <w:proofErr w:type="gramEnd"/>
      <w:r w:rsidR="00B33CF0" w:rsidRPr="00F9705B">
        <w:rPr>
          <w:color w:val="FF0000"/>
        </w:rPr>
        <w:t xml:space="preserve">. </w:t>
      </w:r>
      <w:r w:rsidR="006736B6" w:rsidRPr="00F9705B">
        <w:rPr>
          <w:color w:val="FF0000"/>
        </w:rPr>
        <w:t>E</w:t>
      </w:r>
      <w:r w:rsidR="006A3386" w:rsidRPr="00F9705B">
        <w:rPr>
          <w:color w:val="FF0000"/>
        </w:rPr>
        <w:t xml:space="preserve">longation </w:t>
      </w:r>
      <w:r w:rsidR="008A13EA" w:rsidRPr="00F9705B">
        <w:rPr>
          <w:color w:val="FF0000"/>
        </w:rPr>
        <w:t xml:space="preserve">due to irradiation </w:t>
      </w:r>
      <w:r w:rsidR="006736B6" w:rsidRPr="00F9705B">
        <w:rPr>
          <w:color w:val="FF0000"/>
        </w:rPr>
        <w:t xml:space="preserve">creep and </w:t>
      </w:r>
      <w:r w:rsidR="008A13EA" w:rsidRPr="00F9705B">
        <w:rPr>
          <w:color w:val="FF0000"/>
        </w:rPr>
        <w:t xml:space="preserve">growth of the </w:t>
      </w:r>
      <w:r w:rsidR="005E078A" w:rsidRPr="00F9705B">
        <w:rPr>
          <w:color w:val="FF0000"/>
        </w:rPr>
        <w:t>LISS</w:t>
      </w:r>
      <w:r w:rsidR="009D6DB2" w:rsidRPr="00F9705B">
        <w:rPr>
          <w:color w:val="FF0000"/>
        </w:rPr>
        <w:t xml:space="preserve"> nozzles </w:t>
      </w:r>
      <w:r w:rsidR="008A13EA" w:rsidRPr="00F9705B">
        <w:rPr>
          <w:color w:val="FF0000"/>
        </w:rPr>
        <w:t>in axial direction</w:t>
      </w:r>
      <w:r w:rsidR="00013320" w:rsidRPr="00F9705B">
        <w:rPr>
          <w:color w:val="FF0000"/>
        </w:rPr>
        <w:t xml:space="preserve"> </w:t>
      </w:r>
      <w:r w:rsidR="008A13EA" w:rsidRPr="00F9705B">
        <w:rPr>
          <w:color w:val="FF0000"/>
        </w:rPr>
        <w:t xml:space="preserve">can be </w:t>
      </w:r>
      <w:r w:rsidR="006736B6" w:rsidRPr="00F9705B">
        <w:rPr>
          <w:color w:val="FF0000"/>
        </w:rPr>
        <w:t xml:space="preserve">monitored </w:t>
      </w:r>
      <w:r w:rsidR="008A13EA" w:rsidRPr="00F9705B">
        <w:rPr>
          <w:color w:val="FF0000"/>
        </w:rPr>
        <w:t xml:space="preserve">by </w:t>
      </w:r>
      <w:r w:rsidR="005E078A" w:rsidRPr="00F9705B">
        <w:rPr>
          <w:color w:val="FF0000"/>
        </w:rPr>
        <w:t xml:space="preserve">measuring the </w:t>
      </w:r>
      <w:r w:rsidR="00831C55" w:rsidRPr="00F9705B">
        <w:rPr>
          <w:color w:val="FF0000"/>
        </w:rPr>
        <w:t xml:space="preserve">compression and </w:t>
      </w:r>
      <w:r w:rsidR="008A13EA" w:rsidRPr="00F9705B">
        <w:rPr>
          <w:color w:val="FF0000"/>
        </w:rPr>
        <w:t xml:space="preserve">relaxation of the bellows, which </w:t>
      </w:r>
      <w:proofErr w:type="gramStart"/>
      <w:r w:rsidR="008A13EA" w:rsidRPr="00F9705B">
        <w:rPr>
          <w:color w:val="FF0000"/>
        </w:rPr>
        <w:t>are located in</w:t>
      </w:r>
      <w:proofErr w:type="gramEnd"/>
      <w:r w:rsidR="008A13EA" w:rsidRPr="00F9705B">
        <w:rPr>
          <w:color w:val="FF0000"/>
        </w:rPr>
        <w:t xml:space="preserve"> the accessible area.</w:t>
      </w:r>
      <w:r w:rsidR="006736B6" w:rsidRPr="00F9705B">
        <w:rPr>
          <w:color w:val="FF0000"/>
        </w:rPr>
        <w:t xml:space="preserve"> </w:t>
      </w:r>
      <w:r w:rsidR="00470B73" w:rsidRPr="00F9705B">
        <w:rPr>
          <w:color w:val="FF0000"/>
        </w:rPr>
        <w:t>Limited a</w:t>
      </w:r>
      <w:r w:rsidR="006736B6" w:rsidRPr="00F9705B">
        <w:rPr>
          <w:color w:val="FF0000"/>
        </w:rPr>
        <w:t xml:space="preserve">ccess </w:t>
      </w:r>
      <w:r w:rsidR="00470B73" w:rsidRPr="00F9705B">
        <w:rPr>
          <w:color w:val="FF0000"/>
        </w:rPr>
        <w:t xml:space="preserve">for inspections by remote camera is provided through viewports in the </w:t>
      </w:r>
      <w:r w:rsidR="00F9705B">
        <w:rPr>
          <w:color w:val="FF0000"/>
        </w:rPr>
        <w:t>c</w:t>
      </w:r>
      <w:r w:rsidR="00470B73" w:rsidRPr="00F9705B">
        <w:rPr>
          <w:color w:val="FF0000"/>
        </w:rPr>
        <w:t>alandria vessel, which can provide data for CT-LISS nozzle contact assessments and predictions.</w:t>
      </w:r>
    </w:p>
    <w:p w14:paraId="2F6597B4" w14:textId="77777777" w:rsidR="00760227" w:rsidRPr="00197DDF" w:rsidRDefault="009233F8" w:rsidP="00197DDF">
      <w:pPr>
        <w:autoSpaceDE w:val="0"/>
        <w:autoSpaceDN w:val="0"/>
        <w:adjustRightInd w:val="0"/>
        <w:spacing w:before="120" w:after="120"/>
        <w:jc w:val="both"/>
      </w:pPr>
      <w:r w:rsidRPr="00197DDF">
        <w:t xml:space="preserve">Inspection results are evaluated to determine if additional inspections are needed to ensure that the </w:t>
      </w:r>
      <w:r w:rsidR="00A978FA" w:rsidRPr="00197DDF">
        <w:t xml:space="preserve">degradation effects are </w:t>
      </w:r>
      <w:r w:rsidRPr="00197DDF">
        <w:t xml:space="preserve">adequately </w:t>
      </w:r>
      <w:proofErr w:type="gramStart"/>
      <w:r w:rsidRPr="00197DDF">
        <w:t>determined</w:t>
      </w:r>
      <w:proofErr w:type="gramEnd"/>
      <w:r w:rsidR="00A978FA" w:rsidRPr="00197DDF">
        <w:t xml:space="preserve"> and </w:t>
      </w:r>
      <w:r w:rsidRPr="00197DDF">
        <w:t>corrective actions are adequately identified</w:t>
      </w:r>
      <w:r w:rsidR="00555535" w:rsidRPr="00197DDF">
        <w:t xml:space="preserve"> [</w:t>
      </w:r>
      <w:r w:rsidR="00B34640" w:rsidRPr="00197DDF">
        <w:t>9</w:t>
      </w:r>
      <w:r w:rsidR="00EB79E1" w:rsidRPr="00197DDF">
        <w:t>-</w:t>
      </w:r>
      <w:r w:rsidR="00B34640" w:rsidRPr="00197DDF">
        <w:t>10</w:t>
      </w:r>
      <w:r w:rsidR="00555535" w:rsidRPr="00197DDF">
        <w:t>]</w:t>
      </w:r>
      <w:r w:rsidRPr="00197DDF">
        <w:t>.</w:t>
      </w:r>
    </w:p>
    <w:p w14:paraId="6779A59C" w14:textId="77777777" w:rsidR="00D705FC" w:rsidRPr="00197DDF" w:rsidRDefault="00D705FC" w:rsidP="00197DDF">
      <w:pPr>
        <w:autoSpaceDE w:val="0"/>
        <w:autoSpaceDN w:val="0"/>
        <w:adjustRightInd w:val="0"/>
        <w:spacing w:before="120" w:after="120"/>
        <w:jc w:val="both"/>
        <w:rPr>
          <w:bCs/>
        </w:rPr>
      </w:pPr>
    </w:p>
    <w:p w14:paraId="40D34DFA" w14:textId="77777777" w:rsidR="00772DC6" w:rsidRPr="00197DDF" w:rsidRDefault="00772DC6" w:rsidP="00197DDF">
      <w:pPr>
        <w:numPr>
          <w:ilvl w:val="0"/>
          <w:numId w:val="41"/>
        </w:numPr>
        <w:autoSpaceDE w:val="0"/>
        <w:autoSpaceDN w:val="0"/>
        <w:adjustRightInd w:val="0"/>
        <w:spacing w:before="120" w:after="120"/>
        <w:ind w:left="426" w:hanging="426"/>
        <w:jc w:val="both"/>
        <w:rPr>
          <w:b/>
          <w:i/>
        </w:rPr>
      </w:pPr>
      <w:r w:rsidRPr="00197DDF">
        <w:rPr>
          <w:b/>
          <w:i/>
        </w:rPr>
        <w:t>Mitigating ageing effects</w:t>
      </w:r>
      <w:r w:rsidR="009D55A3" w:rsidRPr="00197DDF">
        <w:rPr>
          <w:b/>
          <w:i/>
        </w:rPr>
        <w:t>:</w:t>
      </w:r>
    </w:p>
    <w:p w14:paraId="056356C7" w14:textId="77777777" w:rsidR="008E1809" w:rsidRPr="00197DDF" w:rsidRDefault="00772DC6" w:rsidP="00197DDF">
      <w:pPr>
        <w:pStyle w:val="PlainText"/>
        <w:spacing w:before="120" w:after="120"/>
        <w:jc w:val="both"/>
        <w:rPr>
          <w:rFonts w:ascii="Times New Roman" w:hAnsi="Times New Roman"/>
          <w:sz w:val="24"/>
          <w:szCs w:val="24"/>
        </w:rPr>
      </w:pPr>
      <w:r w:rsidRPr="00197DDF">
        <w:rPr>
          <w:rFonts w:ascii="Times New Roman" w:hAnsi="Times New Roman"/>
          <w:sz w:val="24"/>
          <w:szCs w:val="24"/>
        </w:rPr>
        <w:t xml:space="preserve">The inspection </w:t>
      </w:r>
      <w:r w:rsidR="009D6DB2" w:rsidRPr="00197DDF">
        <w:rPr>
          <w:rFonts w:ascii="Times New Roman" w:hAnsi="Times New Roman"/>
          <w:sz w:val="24"/>
          <w:szCs w:val="24"/>
        </w:rPr>
        <w:t xml:space="preserve">and test </w:t>
      </w:r>
      <w:r w:rsidRPr="00197DDF">
        <w:rPr>
          <w:rFonts w:ascii="Times New Roman" w:hAnsi="Times New Roman"/>
          <w:sz w:val="24"/>
          <w:szCs w:val="24"/>
        </w:rPr>
        <w:t xml:space="preserve">results </w:t>
      </w:r>
      <w:r w:rsidR="007347F5" w:rsidRPr="00197DDF">
        <w:rPr>
          <w:rFonts w:ascii="Times New Roman" w:hAnsi="Times New Roman"/>
          <w:sz w:val="24"/>
          <w:szCs w:val="24"/>
        </w:rPr>
        <w:t xml:space="preserve">of SDS-1 and SDS-2 </w:t>
      </w:r>
      <w:r w:rsidR="006A3386" w:rsidRPr="00197DDF">
        <w:rPr>
          <w:rFonts w:ascii="Times New Roman" w:hAnsi="Times New Roman"/>
          <w:sz w:val="24"/>
          <w:szCs w:val="24"/>
        </w:rPr>
        <w:t>are evaluated to decide the</w:t>
      </w:r>
      <w:r w:rsidRPr="00197DDF">
        <w:rPr>
          <w:rFonts w:ascii="Times New Roman" w:hAnsi="Times New Roman"/>
          <w:sz w:val="24"/>
          <w:szCs w:val="24"/>
        </w:rPr>
        <w:t xml:space="preserve"> </w:t>
      </w:r>
      <w:r w:rsidRPr="00197DDF">
        <w:rPr>
          <w:rFonts w:ascii="Times New Roman" w:hAnsi="Times New Roman"/>
          <w:sz w:val="24"/>
          <w:szCs w:val="24"/>
          <w:lang w:eastAsia="ja-JP"/>
        </w:rPr>
        <w:t>mitigating</w:t>
      </w:r>
      <w:r w:rsidRPr="00197DDF">
        <w:rPr>
          <w:rFonts w:ascii="Times New Roman" w:hAnsi="Times New Roman"/>
          <w:sz w:val="24"/>
          <w:szCs w:val="24"/>
        </w:rPr>
        <w:t xml:space="preserve"> actions</w:t>
      </w:r>
      <w:r w:rsidR="00F3453A" w:rsidRPr="00197DDF">
        <w:rPr>
          <w:rFonts w:ascii="Times New Roman" w:hAnsi="Times New Roman"/>
          <w:sz w:val="24"/>
          <w:szCs w:val="24"/>
        </w:rPr>
        <w:t xml:space="preserve"> which can include:</w:t>
      </w:r>
      <w:r w:rsidRPr="00197DDF">
        <w:rPr>
          <w:rFonts w:ascii="Times New Roman" w:hAnsi="Times New Roman"/>
          <w:sz w:val="24"/>
          <w:szCs w:val="24"/>
        </w:rPr>
        <w:t xml:space="preserve">  </w:t>
      </w:r>
    </w:p>
    <w:p w14:paraId="4F04B36F" w14:textId="77777777" w:rsidR="008E1809" w:rsidRPr="00197DDF" w:rsidRDefault="00C25250" w:rsidP="00197DDF">
      <w:pPr>
        <w:numPr>
          <w:ilvl w:val="0"/>
          <w:numId w:val="45"/>
        </w:numPr>
        <w:spacing w:line="276" w:lineRule="auto"/>
        <w:ind w:left="714" w:hanging="357"/>
        <w:jc w:val="both"/>
        <w:rPr>
          <w:color w:val="000000"/>
        </w:rPr>
      </w:pPr>
      <w:r w:rsidRPr="00197DDF">
        <w:rPr>
          <w:color w:val="000000"/>
        </w:rPr>
        <w:t>R</w:t>
      </w:r>
      <w:r w:rsidR="008E1809" w:rsidRPr="00197DDF">
        <w:rPr>
          <w:color w:val="000000"/>
        </w:rPr>
        <w:t>emoval and replacement of guide tube assembly.</w:t>
      </w:r>
      <w:r w:rsidR="00E00DBF" w:rsidRPr="00197DDF">
        <w:rPr>
          <w:color w:val="000000"/>
        </w:rPr>
        <w:t xml:space="preserve"> The guide tube is designed to function for the full life </w:t>
      </w:r>
      <w:r w:rsidR="00E97171" w:rsidRPr="00197DDF">
        <w:rPr>
          <w:color w:val="000000"/>
        </w:rPr>
        <w:t>of</w:t>
      </w:r>
      <w:r w:rsidR="00E00DBF" w:rsidRPr="00197DDF">
        <w:rPr>
          <w:color w:val="000000"/>
        </w:rPr>
        <w:t xml:space="preserve"> the reactor. </w:t>
      </w:r>
      <w:r w:rsidR="009D6DB2" w:rsidRPr="00197DDF">
        <w:rPr>
          <w:color w:val="000000"/>
        </w:rPr>
        <w:t>P</w:t>
      </w:r>
      <w:r w:rsidR="00E00DBF" w:rsidRPr="00197DDF">
        <w:rPr>
          <w:color w:val="000000"/>
        </w:rPr>
        <w:t xml:space="preserve">rovision is made to remove and replace the guide tube assembly, though such a requirement is </w:t>
      </w:r>
      <w:r w:rsidR="009D6DB2" w:rsidRPr="00197DDF">
        <w:rPr>
          <w:color w:val="000000"/>
        </w:rPr>
        <w:t xml:space="preserve">not </w:t>
      </w:r>
      <w:r w:rsidR="00E00DBF" w:rsidRPr="00197DDF">
        <w:rPr>
          <w:color w:val="000000"/>
        </w:rPr>
        <w:t>expected</w:t>
      </w:r>
      <w:r w:rsidR="009C49A3" w:rsidRPr="00197DDF">
        <w:rPr>
          <w:color w:val="000000"/>
        </w:rPr>
        <w:t>;</w:t>
      </w:r>
    </w:p>
    <w:p w14:paraId="02648A6F" w14:textId="77777777" w:rsidR="008E1809" w:rsidRPr="00197DDF" w:rsidRDefault="00C25250" w:rsidP="00197DDF">
      <w:pPr>
        <w:numPr>
          <w:ilvl w:val="0"/>
          <w:numId w:val="45"/>
        </w:numPr>
        <w:spacing w:line="276" w:lineRule="auto"/>
        <w:ind w:left="714" w:hanging="357"/>
        <w:jc w:val="both"/>
        <w:rPr>
          <w:color w:val="000000"/>
        </w:rPr>
      </w:pPr>
      <w:r w:rsidRPr="00197DDF">
        <w:rPr>
          <w:color w:val="000000"/>
        </w:rPr>
        <w:t>R</w:t>
      </w:r>
      <w:r w:rsidR="008E1809" w:rsidRPr="00197DDF">
        <w:rPr>
          <w:color w:val="000000"/>
        </w:rPr>
        <w:t>emoval and replacement of shut-off rod assembly</w:t>
      </w:r>
      <w:r w:rsidR="009C49A3" w:rsidRPr="00197DDF">
        <w:rPr>
          <w:color w:val="000000"/>
        </w:rPr>
        <w:t>;</w:t>
      </w:r>
    </w:p>
    <w:p w14:paraId="661F8762" w14:textId="77777777" w:rsidR="002A3362" w:rsidRPr="00197DDF" w:rsidRDefault="00E34C52" w:rsidP="00197DDF">
      <w:pPr>
        <w:numPr>
          <w:ilvl w:val="0"/>
          <w:numId w:val="45"/>
        </w:numPr>
        <w:spacing w:line="276" w:lineRule="auto"/>
        <w:ind w:left="714" w:hanging="357"/>
        <w:jc w:val="both"/>
        <w:rPr>
          <w:color w:val="000000"/>
        </w:rPr>
      </w:pPr>
      <w:r w:rsidRPr="00197DDF">
        <w:rPr>
          <w:color w:val="000000"/>
        </w:rPr>
        <w:t xml:space="preserve">Removal, repair and </w:t>
      </w:r>
      <w:r w:rsidR="005A2E48" w:rsidRPr="00197DDF">
        <w:rPr>
          <w:color w:val="000000"/>
        </w:rPr>
        <w:t>servicing/</w:t>
      </w:r>
      <w:r w:rsidRPr="00197DDF">
        <w:rPr>
          <w:color w:val="000000"/>
        </w:rPr>
        <w:t xml:space="preserve">overhauling of </w:t>
      </w:r>
      <w:r w:rsidR="005A2E48" w:rsidRPr="00197DDF">
        <w:rPr>
          <w:color w:val="000000"/>
        </w:rPr>
        <w:t xml:space="preserve">the </w:t>
      </w:r>
      <w:r w:rsidRPr="00197DDF">
        <w:rPr>
          <w:color w:val="000000"/>
        </w:rPr>
        <w:t>drive mechanism</w:t>
      </w:r>
      <w:r w:rsidR="00846FB3" w:rsidRPr="00197DDF">
        <w:rPr>
          <w:color w:val="000000"/>
        </w:rPr>
        <w:t xml:space="preserve"> with new or refurbished units</w:t>
      </w:r>
      <w:r w:rsidRPr="00197DDF">
        <w:rPr>
          <w:color w:val="000000"/>
        </w:rPr>
        <w:t xml:space="preserve">. </w:t>
      </w:r>
      <w:r w:rsidR="002A3362" w:rsidRPr="00197DDF">
        <w:rPr>
          <w:color w:val="000000"/>
        </w:rPr>
        <w:t>Clutches</w:t>
      </w:r>
      <w:r w:rsidR="00E00DBF" w:rsidRPr="00197DDF">
        <w:rPr>
          <w:color w:val="000000"/>
        </w:rPr>
        <w:t>, bearings, gears, worm wheel, dashpot</w:t>
      </w:r>
      <w:r w:rsidR="005A2E48" w:rsidRPr="00197DDF">
        <w:rPr>
          <w:color w:val="000000"/>
        </w:rPr>
        <w:t>, O</w:t>
      </w:r>
      <w:r w:rsidR="001C2DF9" w:rsidRPr="00197DDF">
        <w:rPr>
          <w:color w:val="000000"/>
        </w:rPr>
        <w:t>-</w:t>
      </w:r>
      <w:r w:rsidR="005A2E48" w:rsidRPr="00197DDF">
        <w:rPr>
          <w:color w:val="000000"/>
        </w:rPr>
        <w:t>rings</w:t>
      </w:r>
      <w:r w:rsidR="002A3362" w:rsidRPr="00197DDF">
        <w:rPr>
          <w:color w:val="000000"/>
        </w:rPr>
        <w:t xml:space="preserve"> </w:t>
      </w:r>
      <w:r w:rsidR="00E00DBF" w:rsidRPr="00197DDF">
        <w:rPr>
          <w:color w:val="000000"/>
        </w:rPr>
        <w:t xml:space="preserve">etc. </w:t>
      </w:r>
      <w:r w:rsidR="002A3362" w:rsidRPr="00197DDF">
        <w:rPr>
          <w:color w:val="000000"/>
        </w:rPr>
        <w:t>are replaced as per acceptance requirement during overhauling.</w:t>
      </w:r>
      <w:r w:rsidR="00E00DBF" w:rsidRPr="00197DDF">
        <w:rPr>
          <w:color w:val="000000"/>
        </w:rPr>
        <w:t xml:space="preserve"> In case major repairs </w:t>
      </w:r>
      <w:r w:rsidR="00E97171" w:rsidRPr="00197DDF">
        <w:rPr>
          <w:color w:val="000000"/>
        </w:rPr>
        <w:t>are</w:t>
      </w:r>
      <w:r w:rsidR="00E00DBF" w:rsidRPr="00197DDF">
        <w:rPr>
          <w:color w:val="000000"/>
        </w:rPr>
        <w:t xml:space="preserve"> be carried out, the entire drive mechanism is replaced with </w:t>
      </w:r>
      <w:r w:rsidR="00D07317" w:rsidRPr="00197DDF">
        <w:rPr>
          <w:color w:val="000000"/>
        </w:rPr>
        <w:t>new</w:t>
      </w:r>
      <w:r w:rsidR="00E00DBF" w:rsidRPr="00197DDF">
        <w:rPr>
          <w:color w:val="000000"/>
        </w:rPr>
        <w:t xml:space="preserve"> </w:t>
      </w:r>
      <w:r w:rsidR="00846FB3" w:rsidRPr="00197DDF">
        <w:rPr>
          <w:color w:val="000000"/>
        </w:rPr>
        <w:t>or refurbished unit</w:t>
      </w:r>
      <w:r w:rsidR="00E00DBF" w:rsidRPr="00197DDF">
        <w:rPr>
          <w:color w:val="000000"/>
        </w:rPr>
        <w:t xml:space="preserve"> during planned shutdown. The new installed drive mechanism is then tested `in situ' to confirm its calibration and ensure its performance</w:t>
      </w:r>
      <w:r w:rsidR="009C49A3" w:rsidRPr="00197DDF">
        <w:rPr>
          <w:color w:val="000000"/>
        </w:rPr>
        <w:t>;</w:t>
      </w:r>
    </w:p>
    <w:p w14:paraId="6299AA3F" w14:textId="77777777" w:rsidR="004C5E25" w:rsidRPr="00197DDF" w:rsidRDefault="004C5E25" w:rsidP="00197DDF">
      <w:pPr>
        <w:numPr>
          <w:ilvl w:val="0"/>
          <w:numId w:val="45"/>
        </w:numPr>
        <w:spacing w:line="276" w:lineRule="auto"/>
        <w:ind w:left="714" w:hanging="357"/>
        <w:jc w:val="both"/>
        <w:rPr>
          <w:color w:val="000000"/>
        </w:rPr>
      </w:pPr>
      <w:r w:rsidRPr="00197DDF">
        <w:rPr>
          <w:color w:val="000000"/>
        </w:rPr>
        <w:t>Removal and replacement or refurbishment of SDS-2 system valves</w:t>
      </w:r>
      <w:r w:rsidR="00E97171" w:rsidRPr="00197DDF">
        <w:rPr>
          <w:color w:val="000000"/>
        </w:rPr>
        <w:t>;</w:t>
      </w:r>
    </w:p>
    <w:p w14:paraId="3C251618" w14:textId="77777777" w:rsidR="00760227" w:rsidRPr="00197DDF" w:rsidRDefault="008A13EA" w:rsidP="00197DDF">
      <w:pPr>
        <w:numPr>
          <w:ilvl w:val="0"/>
          <w:numId w:val="45"/>
        </w:numPr>
        <w:spacing w:line="276" w:lineRule="auto"/>
        <w:ind w:left="714" w:hanging="357"/>
        <w:jc w:val="both"/>
        <w:rPr>
          <w:color w:val="000000"/>
        </w:rPr>
      </w:pPr>
      <w:r w:rsidRPr="00197DDF">
        <w:rPr>
          <w:color w:val="000000"/>
        </w:rPr>
        <w:lastRenderedPageBreak/>
        <w:t>The</w:t>
      </w:r>
      <w:r w:rsidR="00846FB3" w:rsidRPr="00197DDF">
        <w:rPr>
          <w:color w:val="000000"/>
        </w:rPr>
        <w:t xml:space="preserve"> </w:t>
      </w:r>
      <w:r w:rsidR="00470B73" w:rsidRPr="00197DDF">
        <w:rPr>
          <w:color w:val="000000"/>
        </w:rPr>
        <w:t>LISS</w:t>
      </w:r>
      <w:r w:rsidR="00846FB3" w:rsidRPr="00197DDF">
        <w:rPr>
          <w:color w:val="000000"/>
        </w:rPr>
        <w:t xml:space="preserve"> nozzles are </w:t>
      </w:r>
      <w:r w:rsidRPr="00197DDF">
        <w:rPr>
          <w:color w:val="000000"/>
        </w:rPr>
        <w:t xml:space="preserve">kept under tension. The tension </w:t>
      </w:r>
      <w:r w:rsidR="00846FB3" w:rsidRPr="00197DDF">
        <w:rPr>
          <w:color w:val="000000"/>
        </w:rPr>
        <w:t xml:space="preserve">can be adjusted to maintain the gap between the nozzle and the calandria tube.  </w:t>
      </w:r>
    </w:p>
    <w:p w14:paraId="75CD5D13" w14:textId="77777777" w:rsidR="00C24935" w:rsidRPr="00197DDF" w:rsidRDefault="00C24935" w:rsidP="00197DDF">
      <w:pPr>
        <w:autoSpaceDE w:val="0"/>
        <w:autoSpaceDN w:val="0"/>
        <w:adjustRightInd w:val="0"/>
        <w:spacing w:before="120" w:after="120"/>
        <w:jc w:val="both"/>
        <w:rPr>
          <w:lang w:val="en-IN" w:eastAsia="en-IN"/>
        </w:rPr>
      </w:pPr>
    </w:p>
    <w:p w14:paraId="6278913E" w14:textId="77777777" w:rsidR="00772DC6" w:rsidRPr="00197DDF" w:rsidRDefault="00772DC6" w:rsidP="00197DDF">
      <w:pPr>
        <w:numPr>
          <w:ilvl w:val="0"/>
          <w:numId w:val="41"/>
        </w:numPr>
        <w:autoSpaceDE w:val="0"/>
        <w:autoSpaceDN w:val="0"/>
        <w:adjustRightInd w:val="0"/>
        <w:spacing w:before="120" w:after="120"/>
        <w:ind w:left="426" w:hanging="426"/>
        <w:jc w:val="both"/>
        <w:rPr>
          <w:b/>
          <w:i/>
        </w:rPr>
      </w:pPr>
      <w:r w:rsidRPr="00197DDF">
        <w:rPr>
          <w:b/>
          <w:i/>
        </w:rPr>
        <w:t>Acceptance criteria</w:t>
      </w:r>
      <w:r w:rsidR="009D55A3" w:rsidRPr="00197DDF">
        <w:rPr>
          <w:b/>
          <w:i/>
        </w:rPr>
        <w:t>:</w:t>
      </w:r>
    </w:p>
    <w:p w14:paraId="4668F4BB" w14:textId="77777777" w:rsidR="00364049" w:rsidRPr="00197DDF" w:rsidRDefault="00364049" w:rsidP="00197DDF">
      <w:pPr>
        <w:autoSpaceDE w:val="0"/>
        <w:autoSpaceDN w:val="0"/>
        <w:adjustRightInd w:val="0"/>
        <w:spacing w:before="120" w:after="120"/>
        <w:jc w:val="both"/>
      </w:pPr>
      <w:r w:rsidRPr="00197DDF">
        <w:t>Unless otherwise specified, the acceptance criteria in accordance with national regulations or governing documents, such as [</w:t>
      </w:r>
      <w:r w:rsidR="00470B73" w:rsidRPr="00197DDF">
        <w:t>7</w:t>
      </w:r>
      <w:r w:rsidR="00EB79E1" w:rsidRPr="00197DDF">
        <w:t>-</w:t>
      </w:r>
      <w:r w:rsidR="00470B73" w:rsidRPr="00197DDF">
        <w:t>9</w:t>
      </w:r>
      <w:r w:rsidRPr="00197DDF">
        <w:t>], will apply.</w:t>
      </w:r>
    </w:p>
    <w:p w14:paraId="4381716A" w14:textId="77777777" w:rsidR="00F87258" w:rsidRPr="00197DDF" w:rsidRDefault="00F87258" w:rsidP="00197DDF">
      <w:pPr>
        <w:spacing w:before="120" w:after="120"/>
        <w:jc w:val="both"/>
        <w:rPr>
          <w:bCs/>
        </w:rPr>
      </w:pPr>
      <w:r w:rsidRPr="00197DDF">
        <w:rPr>
          <w:bCs/>
        </w:rPr>
        <w:t>Periodic testing of the shut off rod satisf</w:t>
      </w:r>
      <w:r w:rsidR="00E97171" w:rsidRPr="00197DDF">
        <w:rPr>
          <w:bCs/>
        </w:rPr>
        <w:t>ies</w:t>
      </w:r>
      <w:r w:rsidRPr="00197DDF">
        <w:rPr>
          <w:bCs/>
        </w:rPr>
        <w:t xml:space="preserve"> the criteria of </w:t>
      </w:r>
      <w:r w:rsidRPr="00197DDF">
        <w:t>rod reaches about 90</w:t>
      </w:r>
      <w:r w:rsidR="00E97171" w:rsidRPr="00197DDF">
        <w:t xml:space="preserve"> </w:t>
      </w:r>
      <w:r w:rsidRPr="00197DDF">
        <w:t>% of travel within specified time as per regulatory requirement of the national design standard.</w:t>
      </w:r>
    </w:p>
    <w:p w14:paraId="57E8D449" w14:textId="77777777" w:rsidR="00760227" w:rsidRPr="00197DDF" w:rsidRDefault="00F44E83" w:rsidP="00197DDF">
      <w:pPr>
        <w:autoSpaceDE w:val="0"/>
        <w:autoSpaceDN w:val="0"/>
        <w:adjustRightInd w:val="0"/>
        <w:spacing w:before="120" w:after="120"/>
        <w:jc w:val="both"/>
      </w:pPr>
      <w:r w:rsidRPr="00197DDF">
        <w:t xml:space="preserve">Indications detected from NDE that show material </w:t>
      </w:r>
      <w:r w:rsidR="00846FB3" w:rsidRPr="00197DDF">
        <w:t>degradation</w:t>
      </w:r>
      <w:r w:rsidR="007D1712" w:rsidRPr="00197DDF">
        <w:t xml:space="preserve"> </w:t>
      </w:r>
      <w:r w:rsidR="00846FB3" w:rsidRPr="00197DDF">
        <w:t>will</w:t>
      </w:r>
      <w:r w:rsidRPr="00197DDF">
        <w:t xml:space="preserve"> not exceed the limits specified for the design of the components </w:t>
      </w:r>
      <w:r w:rsidR="00846FB3" w:rsidRPr="00197DDF">
        <w:t xml:space="preserve">up to </w:t>
      </w:r>
      <w:r w:rsidRPr="00197DDF">
        <w:t xml:space="preserve">the next </w:t>
      </w:r>
      <w:r w:rsidR="00846FB3" w:rsidRPr="00197DDF">
        <w:t xml:space="preserve">scheduled </w:t>
      </w:r>
      <w:r w:rsidRPr="00197DDF">
        <w:t>inspection, are considered acceptable.</w:t>
      </w:r>
    </w:p>
    <w:p w14:paraId="1A24DA20" w14:textId="77777777" w:rsidR="00772DC6" w:rsidRPr="00197DDF" w:rsidRDefault="00772DC6" w:rsidP="00197DDF">
      <w:pPr>
        <w:autoSpaceDE w:val="0"/>
        <w:autoSpaceDN w:val="0"/>
        <w:adjustRightInd w:val="0"/>
        <w:spacing w:before="120" w:after="120"/>
        <w:jc w:val="both"/>
        <w:rPr>
          <w:lang w:val="cs-CZ" w:eastAsia="ja-JP"/>
        </w:rPr>
      </w:pPr>
      <w:r w:rsidRPr="00197DDF">
        <w:t xml:space="preserve">Conditions that do not comply with the general acceptance criteria mentioned above may be considered acceptable provided that the fitness-for-service of the component has been demonstrated, to the satisfaction of the regulatory authority, </w:t>
      </w:r>
      <w:r w:rsidR="00846FB3" w:rsidRPr="00197DDF">
        <w:t>up to the next scheduled inspection</w:t>
      </w:r>
      <w:r w:rsidRPr="00197DDF">
        <w:t>.</w:t>
      </w:r>
    </w:p>
    <w:p w14:paraId="12D0BCCB" w14:textId="77777777" w:rsidR="00B90989" w:rsidRPr="00197DDF" w:rsidRDefault="00B90989" w:rsidP="00197DDF">
      <w:pPr>
        <w:autoSpaceDE w:val="0"/>
        <w:autoSpaceDN w:val="0"/>
        <w:adjustRightInd w:val="0"/>
        <w:spacing w:before="120" w:after="120"/>
        <w:jc w:val="both"/>
      </w:pPr>
    </w:p>
    <w:p w14:paraId="6CE76FF1" w14:textId="77777777" w:rsidR="00772DC6" w:rsidRPr="00197DDF" w:rsidRDefault="00772DC6" w:rsidP="00197DDF">
      <w:pPr>
        <w:numPr>
          <w:ilvl w:val="0"/>
          <w:numId w:val="41"/>
        </w:numPr>
        <w:autoSpaceDE w:val="0"/>
        <w:autoSpaceDN w:val="0"/>
        <w:adjustRightInd w:val="0"/>
        <w:spacing w:before="120" w:after="120"/>
        <w:ind w:left="426" w:hanging="426"/>
        <w:jc w:val="both"/>
        <w:rPr>
          <w:b/>
          <w:i/>
        </w:rPr>
      </w:pPr>
      <w:r w:rsidRPr="00197DDF">
        <w:rPr>
          <w:b/>
          <w:i/>
        </w:rPr>
        <w:t>Corrective actions</w:t>
      </w:r>
      <w:r w:rsidR="004E25B2" w:rsidRPr="00197DDF">
        <w:rPr>
          <w:b/>
          <w:i/>
        </w:rPr>
        <w:t>:</w:t>
      </w:r>
    </w:p>
    <w:p w14:paraId="05BE533C" w14:textId="78CF5583" w:rsidR="000E3B19" w:rsidRPr="00197DDF" w:rsidRDefault="000E3B19" w:rsidP="00197DDF">
      <w:pPr>
        <w:autoSpaceDE w:val="0"/>
        <w:autoSpaceDN w:val="0"/>
        <w:adjustRightInd w:val="0"/>
        <w:spacing w:before="120" w:after="120"/>
        <w:jc w:val="both"/>
      </w:pPr>
      <w:r w:rsidRPr="00197DDF">
        <w:t xml:space="preserve">The inspection results for indications </w:t>
      </w:r>
      <w:r w:rsidR="00E97171" w:rsidRPr="00197DDF">
        <w:t>are</w:t>
      </w:r>
      <w:r w:rsidR="00A43A7E" w:rsidRPr="00197DDF">
        <w:t xml:space="preserve"> </w:t>
      </w:r>
      <w:r w:rsidRPr="00197DDF">
        <w:t xml:space="preserve">evaluated based on </w:t>
      </w:r>
      <w:r w:rsidR="00CE1DE5" w:rsidRPr="00197DDF">
        <w:t xml:space="preserve">the acceptance criteria in </w:t>
      </w:r>
      <w:r w:rsidR="00F23DEC" w:rsidRPr="00197DDF">
        <w:t>a</w:t>
      </w:r>
      <w:r w:rsidR="00CE1DE5" w:rsidRPr="00197DDF">
        <w:t xml:space="preserve">ttribute 6 </w:t>
      </w:r>
      <w:r w:rsidRPr="00197DDF">
        <w:t xml:space="preserve">to determine the need for corrective action. If required, a corrective action plan, which includes repair, replacement, operation with restrictions, or other mitigating actions, </w:t>
      </w:r>
      <w:r w:rsidR="00E97171" w:rsidRPr="00197DDF">
        <w:t>are</w:t>
      </w:r>
      <w:r w:rsidRPr="00197DDF">
        <w:t xml:space="preserve"> developed and implemented. </w:t>
      </w:r>
    </w:p>
    <w:p w14:paraId="718BE0D0" w14:textId="77777777" w:rsidR="00F0672B" w:rsidRPr="00197DDF" w:rsidRDefault="00F0672B" w:rsidP="00197DDF">
      <w:pPr>
        <w:autoSpaceDE w:val="0"/>
        <w:autoSpaceDN w:val="0"/>
        <w:adjustRightInd w:val="0"/>
        <w:spacing w:before="120" w:after="120"/>
        <w:jc w:val="both"/>
      </w:pPr>
    </w:p>
    <w:p w14:paraId="1E3C785C" w14:textId="77777777" w:rsidR="00772DC6" w:rsidRPr="00197DDF" w:rsidRDefault="001A7EC4" w:rsidP="00197DDF">
      <w:pPr>
        <w:numPr>
          <w:ilvl w:val="0"/>
          <w:numId w:val="41"/>
        </w:numPr>
        <w:autoSpaceDE w:val="0"/>
        <w:autoSpaceDN w:val="0"/>
        <w:adjustRightInd w:val="0"/>
        <w:spacing w:before="120" w:after="120"/>
        <w:ind w:left="426" w:hanging="426"/>
        <w:jc w:val="both"/>
        <w:rPr>
          <w:b/>
          <w:i/>
        </w:rPr>
      </w:pPr>
      <w:r w:rsidRPr="00197DDF">
        <w:rPr>
          <w:b/>
          <w:i/>
        </w:rPr>
        <w:t>Operating experience feedback and feedback of research and development results:</w:t>
      </w:r>
    </w:p>
    <w:p w14:paraId="10E23160" w14:textId="77777777" w:rsidR="0084206E" w:rsidRPr="00197DDF" w:rsidRDefault="0084206E" w:rsidP="00197DDF">
      <w:pPr>
        <w:pStyle w:val="Body"/>
        <w:numPr>
          <w:ilvl w:val="0"/>
          <w:numId w:val="0"/>
        </w:numPr>
        <w:tabs>
          <w:tab w:val="left" w:pos="0"/>
        </w:tabs>
        <w:jc w:val="both"/>
        <w:rPr>
          <w:rFonts w:ascii="Times New Roman" w:hAnsi="Times New Roman"/>
          <w:sz w:val="24"/>
          <w:szCs w:val="24"/>
        </w:rPr>
      </w:pPr>
      <w:r w:rsidRPr="00197DDF">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508CDC15" w14:textId="77777777" w:rsidR="008A2201" w:rsidRPr="00F9705B" w:rsidRDefault="008A2201" w:rsidP="00197DDF">
      <w:pPr>
        <w:autoSpaceDE w:val="0"/>
        <w:autoSpaceDN w:val="0"/>
        <w:adjustRightInd w:val="0"/>
        <w:spacing w:before="120" w:after="120"/>
        <w:jc w:val="both"/>
        <w:rPr>
          <w:rFonts w:eastAsia="MS Mincho"/>
          <w:color w:val="FF0000"/>
          <w:lang w:eastAsia="ja-JP"/>
        </w:rPr>
      </w:pPr>
      <w:r w:rsidRPr="00F9705B">
        <w:rPr>
          <w:rFonts w:eastAsia="MS Mincho"/>
          <w:color w:val="FF0000"/>
          <w:lang w:eastAsia="ja-JP"/>
        </w:rPr>
        <w:t xml:space="preserve">With many CANDU/PHWRs approaching the original intended (nominal) design life for FCs, there is a </w:t>
      </w:r>
      <w:proofErr w:type="gramStart"/>
      <w:r w:rsidRPr="00F9705B">
        <w:rPr>
          <w:rFonts w:eastAsia="MS Mincho"/>
          <w:color w:val="FF0000"/>
          <w:lang w:eastAsia="ja-JP"/>
        </w:rPr>
        <w:t>particular need</w:t>
      </w:r>
      <w:proofErr w:type="gramEnd"/>
      <w:r w:rsidRPr="00F9705B">
        <w:rPr>
          <w:rFonts w:eastAsia="MS Mincho"/>
          <w:color w:val="FF0000"/>
          <w:lang w:eastAsia="ja-JP"/>
        </w:rPr>
        <w:t xml:space="preserve"> for research and development </w:t>
      </w:r>
      <w:proofErr w:type="spellStart"/>
      <w:r w:rsidRPr="00F9705B">
        <w:rPr>
          <w:rFonts w:eastAsia="MS Mincho"/>
          <w:color w:val="FF0000"/>
          <w:lang w:eastAsia="ja-JP"/>
        </w:rPr>
        <w:t>programmes</w:t>
      </w:r>
      <w:proofErr w:type="spellEnd"/>
      <w:r w:rsidRPr="00F9705B">
        <w:rPr>
          <w:rFonts w:eastAsia="MS Mincho"/>
          <w:color w:val="FF0000"/>
          <w:lang w:eastAsia="ja-JP"/>
        </w:rPr>
        <w:t xml:space="preserve"> to address safe operation for extended service life. This includes extending the knowledge base of ageing degradation mechanisms and effects for longer service life and their impact, as well as developing improved methodologies and analytical tools for predicting-end-of-life degradation levels and fitness for service evaluations, such as</w:t>
      </w:r>
      <w:r w:rsidR="00F3453A" w:rsidRPr="00F9705B">
        <w:rPr>
          <w:rFonts w:eastAsia="MS Mincho"/>
          <w:color w:val="FF0000"/>
          <w:lang w:eastAsia="ja-JP"/>
        </w:rPr>
        <w:t xml:space="preserve"> for CT-LISS nozzle contact</w:t>
      </w:r>
      <w:r w:rsidRPr="00F9705B">
        <w:rPr>
          <w:rFonts w:eastAsia="MS Mincho"/>
          <w:color w:val="FF0000"/>
          <w:lang w:eastAsia="ja-JP"/>
        </w:rPr>
        <w:t xml:space="preserve"> </w:t>
      </w:r>
      <w:r w:rsidR="00F3453A" w:rsidRPr="00F9705B">
        <w:rPr>
          <w:rFonts w:eastAsia="MS Mincho"/>
          <w:color w:val="FF0000"/>
          <w:lang w:eastAsia="ja-JP"/>
        </w:rPr>
        <w:t>[</w:t>
      </w:r>
      <w:r w:rsidR="00B34640" w:rsidRPr="00F9705B">
        <w:rPr>
          <w:rFonts w:eastAsia="MS Mincho"/>
          <w:color w:val="FF0000"/>
          <w:lang w:eastAsia="ja-JP"/>
        </w:rPr>
        <w:t>11</w:t>
      </w:r>
      <w:r w:rsidRPr="00F9705B">
        <w:rPr>
          <w:rFonts w:eastAsia="MS Mincho"/>
          <w:color w:val="FF0000"/>
          <w:lang w:eastAsia="ja-JP"/>
        </w:rPr>
        <w:t>-1</w:t>
      </w:r>
      <w:r w:rsidR="00B34640" w:rsidRPr="00F9705B">
        <w:rPr>
          <w:rFonts w:eastAsia="MS Mincho"/>
          <w:color w:val="FF0000"/>
          <w:lang w:eastAsia="ja-JP"/>
        </w:rPr>
        <w:t>4</w:t>
      </w:r>
      <w:r w:rsidR="00F3453A" w:rsidRPr="00F9705B">
        <w:rPr>
          <w:rFonts w:eastAsia="MS Mincho"/>
          <w:color w:val="FF0000"/>
          <w:lang w:eastAsia="ja-JP"/>
        </w:rPr>
        <w:t xml:space="preserve">].  </w:t>
      </w:r>
    </w:p>
    <w:p w14:paraId="46E3F1E9" w14:textId="04568570" w:rsidR="008E5FD8" w:rsidRPr="00F9705B" w:rsidRDefault="00F3453A" w:rsidP="00197DDF">
      <w:pPr>
        <w:autoSpaceDE w:val="0"/>
        <w:autoSpaceDN w:val="0"/>
        <w:adjustRightInd w:val="0"/>
        <w:spacing w:before="120" w:after="120"/>
        <w:jc w:val="both"/>
        <w:rPr>
          <w:rFonts w:eastAsia="MS Mincho"/>
          <w:color w:val="FF0000"/>
          <w:lang w:eastAsia="ja-JP"/>
        </w:rPr>
      </w:pPr>
      <w:r w:rsidRPr="00F9705B">
        <w:rPr>
          <w:rFonts w:eastAsia="MS Mincho"/>
          <w:color w:val="FF0000"/>
          <w:lang w:eastAsia="ja-JP"/>
        </w:rPr>
        <w:t>OPEX from refurbishment in Bruce</w:t>
      </w:r>
      <w:r w:rsidR="00A70C7D" w:rsidRPr="00F9705B">
        <w:rPr>
          <w:rFonts w:eastAsia="MS Mincho"/>
          <w:color w:val="FF0000"/>
          <w:lang w:eastAsia="ja-JP"/>
        </w:rPr>
        <w:t>,</w:t>
      </w:r>
      <w:r w:rsidRPr="00F9705B">
        <w:rPr>
          <w:rFonts w:eastAsia="MS Mincho"/>
          <w:color w:val="FF0000"/>
          <w:lang w:eastAsia="ja-JP"/>
        </w:rPr>
        <w:t xml:space="preserve"> Point </w:t>
      </w:r>
      <w:proofErr w:type="spellStart"/>
      <w:r w:rsidRPr="00F9705B">
        <w:rPr>
          <w:rFonts w:eastAsia="MS Mincho"/>
          <w:color w:val="FF0000"/>
          <w:lang w:eastAsia="ja-JP"/>
        </w:rPr>
        <w:t>Lepreau</w:t>
      </w:r>
      <w:proofErr w:type="spellEnd"/>
      <w:r w:rsidRPr="00F9705B">
        <w:rPr>
          <w:rFonts w:eastAsia="MS Mincho"/>
          <w:color w:val="FF0000"/>
          <w:lang w:eastAsia="ja-JP"/>
        </w:rPr>
        <w:t xml:space="preserve"> </w:t>
      </w:r>
      <w:r w:rsidR="00A70C7D" w:rsidRPr="00F9705B">
        <w:rPr>
          <w:rFonts w:eastAsia="MS Mincho"/>
          <w:color w:val="FF0000"/>
          <w:lang w:eastAsia="ja-JP"/>
        </w:rPr>
        <w:t xml:space="preserve">and </w:t>
      </w:r>
      <w:proofErr w:type="spellStart"/>
      <w:r w:rsidR="00A70C7D" w:rsidRPr="00F9705B">
        <w:rPr>
          <w:rFonts w:eastAsia="MS Mincho"/>
          <w:color w:val="FF0000"/>
          <w:lang w:eastAsia="ja-JP"/>
        </w:rPr>
        <w:t>Embalse</w:t>
      </w:r>
      <w:proofErr w:type="spellEnd"/>
      <w:r w:rsidR="00A70C7D" w:rsidRPr="00F9705B">
        <w:rPr>
          <w:rFonts w:eastAsia="MS Mincho"/>
          <w:color w:val="FF0000"/>
          <w:lang w:eastAsia="ja-JP"/>
        </w:rPr>
        <w:t xml:space="preserve"> </w:t>
      </w:r>
      <w:r w:rsidRPr="00F9705B">
        <w:rPr>
          <w:rFonts w:eastAsia="MS Mincho"/>
          <w:color w:val="FF0000"/>
          <w:lang w:eastAsia="ja-JP"/>
        </w:rPr>
        <w:t xml:space="preserve">reactors shown that reactor internals generally are in good condition after 25-30 years </w:t>
      </w:r>
      <w:r w:rsidR="00E97171" w:rsidRPr="00F9705B">
        <w:rPr>
          <w:rFonts w:eastAsia="MS Mincho"/>
          <w:color w:val="FF0000"/>
          <w:lang w:eastAsia="ja-JP"/>
        </w:rPr>
        <w:t xml:space="preserve">of </w:t>
      </w:r>
      <w:r w:rsidRPr="00F9705B">
        <w:rPr>
          <w:rFonts w:eastAsia="MS Mincho"/>
          <w:color w:val="FF0000"/>
          <w:lang w:eastAsia="ja-JP"/>
        </w:rPr>
        <w:t xml:space="preserve">operation. The COG Calandria &amp; Internals Working Group (CIWG) has been established to provide industry information exchange and to address generic issues related to the Fitness for Life Extension of the CANDU Calandria </w:t>
      </w:r>
      <w:r w:rsidRPr="00F9705B">
        <w:rPr>
          <w:rFonts w:eastAsia="MS Mincho"/>
          <w:color w:val="FF0000"/>
          <w:lang w:eastAsia="ja-JP"/>
        </w:rPr>
        <w:lastRenderedPageBreak/>
        <w:t>and Internals. A C</w:t>
      </w:r>
      <w:r w:rsidR="009C7E9F" w:rsidRPr="00F9705B">
        <w:rPr>
          <w:rFonts w:eastAsia="MS Mincho"/>
          <w:color w:val="FF0000"/>
          <w:lang w:eastAsia="ja-JP"/>
        </w:rPr>
        <w:t>ANDU</w:t>
      </w:r>
      <w:r w:rsidRPr="00F9705B">
        <w:rPr>
          <w:rFonts w:eastAsia="MS Mincho"/>
          <w:color w:val="FF0000"/>
          <w:lang w:eastAsia="ja-JP"/>
        </w:rPr>
        <w:t xml:space="preserve"> Operating Group (COG) Joint Project (JP) 4271 has been initiated to assess the Calandria vessel and internals fitness for life extension for 60 years of operation. </w:t>
      </w:r>
    </w:p>
    <w:p w14:paraId="3D6B1115" w14:textId="1922351D" w:rsidR="00F23DEC" w:rsidRPr="00F9705B" w:rsidRDefault="00F23DEC" w:rsidP="00197DDF">
      <w:pPr>
        <w:autoSpaceDE w:val="0"/>
        <w:autoSpaceDN w:val="0"/>
        <w:adjustRightInd w:val="0"/>
        <w:spacing w:before="120" w:after="120"/>
        <w:jc w:val="both"/>
        <w:rPr>
          <w:rFonts w:eastAsia="MS Mincho"/>
          <w:color w:val="FF0000"/>
          <w:lang w:eastAsia="ja-JP"/>
        </w:rPr>
      </w:pPr>
      <w:r w:rsidRPr="00F9705B">
        <w:rPr>
          <w:rFonts w:eastAsia="MS Mincho"/>
          <w:color w:val="FF0000"/>
          <w:lang w:eastAsia="ja-JP"/>
        </w:rPr>
        <w:t>The OP</w:t>
      </w:r>
      <w:r w:rsidR="009C7E9F" w:rsidRPr="00F9705B">
        <w:rPr>
          <w:rFonts w:eastAsia="MS Mincho"/>
          <w:color w:val="FF0000"/>
          <w:lang w:eastAsia="ja-JP"/>
        </w:rPr>
        <w:t>EX</w:t>
      </w:r>
      <w:r w:rsidRPr="00F9705B">
        <w:rPr>
          <w:rFonts w:eastAsia="MS Mincho"/>
          <w:color w:val="FF0000"/>
          <w:lang w:eastAsia="ja-JP"/>
        </w:rPr>
        <w:t xml:space="preserve"> at </w:t>
      </w:r>
      <w:proofErr w:type="spellStart"/>
      <w:r w:rsidRPr="00F9705B">
        <w:rPr>
          <w:rFonts w:eastAsia="MS Mincho"/>
          <w:color w:val="FF0000"/>
          <w:lang w:eastAsia="ja-JP"/>
        </w:rPr>
        <w:t>Embalse</w:t>
      </w:r>
      <w:proofErr w:type="spellEnd"/>
      <w:r w:rsidRPr="00F9705B">
        <w:rPr>
          <w:rFonts w:eastAsia="MS Mincho"/>
          <w:color w:val="FF0000"/>
          <w:lang w:eastAsia="ja-JP"/>
        </w:rPr>
        <w:t xml:space="preserve"> NPP, related to Calandria internal inspection could be summarized as follow</w:t>
      </w:r>
      <w:r w:rsidR="0003227B" w:rsidRPr="00F9705B">
        <w:rPr>
          <w:rFonts w:eastAsia="MS Mincho"/>
          <w:color w:val="FF0000"/>
          <w:lang w:eastAsia="ja-JP"/>
        </w:rPr>
        <w:t>s</w:t>
      </w:r>
      <w:r w:rsidRPr="00F9705B">
        <w:rPr>
          <w:rFonts w:eastAsia="MS Mincho"/>
          <w:color w:val="FF0000"/>
          <w:lang w:eastAsia="ja-JP"/>
        </w:rPr>
        <w:t xml:space="preserve">. During a shut down, previous </w:t>
      </w:r>
      <w:r w:rsidR="0009305E" w:rsidRPr="00F9705B">
        <w:rPr>
          <w:rFonts w:eastAsia="MS Mincho"/>
          <w:color w:val="FF0000"/>
          <w:lang w:eastAsia="ja-JP"/>
        </w:rPr>
        <w:t xml:space="preserve">to </w:t>
      </w:r>
      <w:r w:rsidRPr="00F9705B">
        <w:rPr>
          <w:rFonts w:eastAsia="MS Mincho"/>
          <w:color w:val="FF0000"/>
          <w:lang w:eastAsia="ja-JP"/>
        </w:rPr>
        <w:t xml:space="preserve">the refurbishment outage, the </w:t>
      </w:r>
      <w:r w:rsidR="0009305E" w:rsidRPr="00F9705B">
        <w:rPr>
          <w:rFonts w:eastAsia="MS Mincho"/>
          <w:color w:val="FF0000"/>
          <w:lang w:eastAsia="ja-JP"/>
        </w:rPr>
        <w:t>c</w:t>
      </w:r>
      <w:r w:rsidRPr="00F9705B">
        <w:rPr>
          <w:rFonts w:eastAsia="MS Mincho"/>
          <w:color w:val="FF0000"/>
          <w:lang w:eastAsia="ja-JP"/>
        </w:rPr>
        <w:t>alandria internals visual inspection was performed to check the remaining gap between some C</w:t>
      </w:r>
      <w:r w:rsidR="006A2B2B" w:rsidRPr="00F9705B">
        <w:rPr>
          <w:rFonts w:eastAsia="MS Mincho"/>
          <w:color w:val="FF0000"/>
          <w:lang w:eastAsia="ja-JP"/>
        </w:rPr>
        <w:t>T</w:t>
      </w:r>
      <w:r w:rsidRPr="00F9705B">
        <w:rPr>
          <w:rFonts w:eastAsia="MS Mincho"/>
          <w:color w:val="FF0000"/>
          <w:lang w:eastAsia="ja-JP"/>
        </w:rPr>
        <w:t xml:space="preserve">-LISS. As a conclusion of the inspection, one CT was in contact with one LISS. </w:t>
      </w:r>
      <w:r w:rsidR="004F7D59" w:rsidRPr="00F9705B">
        <w:rPr>
          <w:rFonts w:eastAsia="MS Mincho"/>
          <w:color w:val="FF0000"/>
          <w:lang w:eastAsia="ja-JP"/>
        </w:rPr>
        <w:t xml:space="preserve">After this, the fuel </w:t>
      </w:r>
      <w:r w:rsidR="000B40F6" w:rsidRPr="00F9705B">
        <w:rPr>
          <w:rFonts w:eastAsia="MS Mincho"/>
          <w:color w:val="FF0000"/>
          <w:lang w:eastAsia="ja-JP"/>
        </w:rPr>
        <w:t xml:space="preserve">elements were removed from the </w:t>
      </w:r>
      <w:r w:rsidR="0009305E" w:rsidRPr="00F9705B">
        <w:rPr>
          <w:rFonts w:eastAsia="MS Mincho"/>
          <w:color w:val="FF0000"/>
          <w:lang w:eastAsia="ja-JP"/>
        </w:rPr>
        <w:t xml:space="preserve">fuel </w:t>
      </w:r>
      <w:r w:rsidR="000B40F6" w:rsidRPr="00F9705B">
        <w:rPr>
          <w:rFonts w:eastAsia="MS Mincho"/>
          <w:color w:val="FF0000"/>
          <w:lang w:eastAsia="ja-JP"/>
        </w:rPr>
        <w:t xml:space="preserve">channel, then this </w:t>
      </w:r>
      <w:r w:rsidR="004F7D59" w:rsidRPr="00F9705B">
        <w:rPr>
          <w:rFonts w:eastAsia="MS Mincho"/>
          <w:color w:val="FF0000"/>
          <w:lang w:eastAsia="ja-JP"/>
        </w:rPr>
        <w:t xml:space="preserve">channel was </w:t>
      </w:r>
      <w:r w:rsidR="006A2B2B" w:rsidRPr="00F9705B">
        <w:rPr>
          <w:rFonts w:eastAsia="MS Mincho"/>
          <w:color w:val="FF0000"/>
          <w:lang w:eastAsia="ja-JP"/>
        </w:rPr>
        <w:t xml:space="preserve">replaced </w:t>
      </w:r>
      <w:r w:rsidRPr="00F9705B">
        <w:rPr>
          <w:rFonts w:eastAsia="MS Mincho"/>
          <w:color w:val="FF0000"/>
          <w:lang w:eastAsia="ja-JP"/>
        </w:rPr>
        <w:t xml:space="preserve">and a flow restrictor was installed inside the </w:t>
      </w:r>
      <w:r w:rsidR="006A2B2B" w:rsidRPr="00F9705B">
        <w:rPr>
          <w:rFonts w:eastAsia="MS Mincho"/>
          <w:color w:val="FF0000"/>
          <w:lang w:eastAsia="ja-JP"/>
        </w:rPr>
        <w:t xml:space="preserve">new </w:t>
      </w:r>
      <w:r w:rsidRPr="00F9705B">
        <w:rPr>
          <w:rFonts w:eastAsia="MS Mincho"/>
          <w:color w:val="FF0000"/>
          <w:lang w:eastAsia="ja-JP"/>
        </w:rPr>
        <w:t>channel to keep the same delta P</w:t>
      </w:r>
      <w:r w:rsidR="000B40F6" w:rsidRPr="00F9705B">
        <w:rPr>
          <w:rFonts w:eastAsia="MS Mincho"/>
          <w:color w:val="FF0000"/>
          <w:lang w:eastAsia="ja-JP"/>
        </w:rPr>
        <w:t>,</w:t>
      </w:r>
      <w:r w:rsidR="006A2B2B" w:rsidRPr="00F9705B">
        <w:rPr>
          <w:rFonts w:eastAsia="MS Mincho"/>
          <w:color w:val="FF0000"/>
          <w:lang w:eastAsia="ja-JP"/>
        </w:rPr>
        <w:t xml:space="preserve"> as if the fuel elements were still installed</w:t>
      </w:r>
      <w:r w:rsidRPr="00F9705B">
        <w:rPr>
          <w:rFonts w:eastAsia="MS Mincho"/>
          <w:color w:val="FF0000"/>
          <w:lang w:eastAsia="ja-JP"/>
        </w:rPr>
        <w:t>. The station operated in this configuration until the refurbishment project started. During th</w:t>
      </w:r>
      <w:r w:rsidR="006A2B2B" w:rsidRPr="00F9705B">
        <w:rPr>
          <w:rFonts w:eastAsia="MS Mincho"/>
          <w:color w:val="FF0000"/>
          <w:lang w:eastAsia="ja-JP"/>
        </w:rPr>
        <w:t>e</w:t>
      </w:r>
      <w:r w:rsidRPr="00F9705B">
        <w:rPr>
          <w:rFonts w:eastAsia="MS Mincho"/>
          <w:color w:val="FF0000"/>
          <w:lang w:eastAsia="ja-JP"/>
        </w:rPr>
        <w:t xml:space="preserve"> </w:t>
      </w:r>
      <w:r w:rsidR="006A2B2B" w:rsidRPr="00F9705B">
        <w:rPr>
          <w:rFonts w:eastAsia="MS Mincho"/>
          <w:color w:val="FF0000"/>
          <w:lang w:eastAsia="ja-JP"/>
        </w:rPr>
        <w:t xml:space="preserve">refurbishment </w:t>
      </w:r>
      <w:r w:rsidRPr="00F9705B">
        <w:rPr>
          <w:rFonts w:eastAsia="MS Mincho"/>
          <w:color w:val="FF0000"/>
          <w:lang w:eastAsia="ja-JP"/>
        </w:rPr>
        <w:t xml:space="preserve">outage, one of the main tasks included the replacement of all the fuel channels and the </w:t>
      </w:r>
      <w:r w:rsidR="0009305E" w:rsidRPr="00F9705B">
        <w:rPr>
          <w:rFonts w:eastAsia="MS Mincho"/>
          <w:color w:val="FF0000"/>
          <w:lang w:eastAsia="ja-JP"/>
        </w:rPr>
        <w:t>c</w:t>
      </w:r>
      <w:r w:rsidRPr="00F9705B">
        <w:rPr>
          <w:rFonts w:eastAsia="MS Mincho"/>
          <w:color w:val="FF0000"/>
          <w:lang w:eastAsia="ja-JP"/>
        </w:rPr>
        <w:t xml:space="preserve">alandria tubes. Once this action was concluded, the lack of gap between both tubes was eliminated. Nowadays, </w:t>
      </w:r>
      <w:proofErr w:type="spellStart"/>
      <w:r w:rsidRPr="00F9705B">
        <w:rPr>
          <w:rFonts w:eastAsia="MS Mincho"/>
          <w:color w:val="FF0000"/>
          <w:lang w:eastAsia="ja-JP"/>
        </w:rPr>
        <w:t>Embalse</w:t>
      </w:r>
      <w:proofErr w:type="spellEnd"/>
      <w:r w:rsidRPr="00F9705B">
        <w:rPr>
          <w:rFonts w:eastAsia="MS Mincho"/>
          <w:color w:val="FF0000"/>
          <w:lang w:eastAsia="ja-JP"/>
        </w:rPr>
        <w:t xml:space="preserve"> NPP is running at full power and no further internals inspections has been </w:t>
      </w:r>
      <w:r w:rsidR="0009305E" w:rsidRPr="00F9705B">
        <w:rPr>
          <w:rFonts w:eastAsia="MS Mincho"/>
          <w:color w:val="FF0000"/>
          <w:lang w:eastAsia="ja-JP"/>
        </w:rPr>
        <w:t>planned</w:t>
      </w:r>
      <w:r w:rsidRPr="00F9705B">
        <w:rPr>
          <w:rFonts w:eastAsia="MS Mincho"/>
          <w:color w:val="FF0000"/>
          <w:lang w:eastAsia="ja-JP"/>
        </w:rPr>
        <w:t xml:space="preserve"> in the following years.      </w:t>
      </w:r>
    </w:p>
    <w:p w14:paraId="4415E1C9" w14:textId="77777777" w:rsidR="00785ADF" w:rsidRDefault="00B00DE2" w:rsidP="00197DDF">
      <w:pPr>
        <w:autoSpaceDE w:val="0"/>
        <w:autoSpaceDN w:val="0"/>
        <w:adjustRightInd w:val="0"/>
        <w:spacing w:before="120" w:after="120"/>
        <w:jc w:val="both"/>
        <w:rPr>
          <w:rFonts w:eastAsia="MS Mincho"/>
          <w:lang w:eastAsia="ja-JP"/>
        </w:rPr>
      </w:pPr>
      <w:r w:rsidRPr="00197DDF">
        <w:rPr>
          <w:rFonts w:eastAsia="MS Mincho"/>
          <w:lang w:eastAsia="ja-JP"/>
        </w:rPr>
        <w:t>Sources of research and development activities relevant to this AMP include the C</w:t>
      </w:r>
      <w:r w:rsidR="00F23DEC" w:rsidRPr="00197DDF">
        <w:rPr>
          <w:rFonts w:eastAsia="MS Mincho"/>
          <w:lang w:eastAsia="ja-JP"/>
        </w:rPr>
        <w:t>ANDU</w:t>
      </w:r>
      <w:r w:rsidRPr="00197DDF">
        <w:rPr>
          <w:rFonts w:eastAsia="MS Mincho"/>
          <w:lang w:eastAsia="ja-JP"/>
        </w:rPr>
        <w:t xml:space="preserve"> Owners Group (COG), </w:t>
      </w:r>
      <w:r w:rsidR="004B687F" w:rsidRPr="00197DDF">
        <w:rPr>
          <w:rFonts w:eastAsia="MS Mincho"/>
          <w:lang w:eastAsia="ja-JP"/>
        </w:rPr>
        <w:t>Canadian Nuclear Laboratories</w:t>
      </w:r>
      <w:r w:rsidRPr="00197DDF">
        <w:rPr>
          <w:rFonts w:eastAsia="MS Mincho"/>
          <w:lang w:eastAsia="ja-JP"/>
        </w:rPr>
        <w:t xml:space="preserve"> (</w:t>
      </w:r>
      <w:r w:rsidR="004B687F" w:rsidRPr="00197DDF">
        <w:rPr>
          <w:rFonts w:eastAsia="MS Mincho"/>
          <w:lang w:eastAsia="ja-JP"/>
        </w:rPr>
        <w:t>CN</w:t>
      </w:r>
      <w:r w:rsidRPr="00197DDF">
        <w:rPr>
          <w:rFonts w:eastAsia="MS Mincho"/>
          <w:lang w:eastAsia="ja-JP"/>
        </w:rPr>
        <w:t xml:space="preserve">L) and CANDU Energy Inc. in Canada, as well as </w:t>
      </w:r>
      <w:r w:rsidR="008E5FD8" w:rsidRPr="00197DDF">
        <w:rPr>
          <w:rFonts w:eastAsia="MS Mincho"/>
          <w:lang w:eastAsia="ja-JP"/>
        </w:rPr>
        <w:t xml:space="preserve">Korea Institute of Nuclear Safety (KINS) and </w:t>
      </w:r>
      <w:r w:rsidRPr="00197DDF">
        <w:rPr>
          <w:rFonts w:eastAsia="MS Mincho"/>
          <w:lang w:eastAsia="ja-JP"/>
        </w:rPr>
        <w:t>Bhabha Atomic Re</w:t>
      </w:r>
      <w:r w:rsidR="008E5FD8" w:rsidRPr="00197DDF">
        <w:rPr>
          <w:rFonts w:eastAsia="MS Mincho"/>
          <w:lang w:eastAsia="ja-JP"/>
        </w:rPr>
        <w:t>search Centre (BARC) in India.</w:t>
      </w:r>
    </w:p>
    <w:p w14:paraId="124EFB04" w14:textId="291274C1" w:rsidR="009C7E9F" w:rsidRPr="00F9705B" w:rsidRDefault="009C7E9F" w:rsidP="00197DDF">
      <w:pPr>
        <w:autoSpaceDE w:val="0"/>
        <w:autoSpaceDN w:val="0"/>
        <w:adjustRightInd w:val="0"/>
        <w:spacing w:before="120" w:after="120"/>
        <w:jc w:val="both"/>
        <w:rPr>
          <w:color w:val="FF0000"/>
          <w:lang w:val="en-GB" w:eastAsia="ko-KR"/>
        </w:rPr>
      </w:pPr>
      <w:bookmarkStart w:id="0" w:name="_GoBack"/>
      <w:bookmarkEnd w:id="0"/>
      <w:r w:rsidRPr="00F9705B">
        <w:rPr>
          <w:color w:val="FF0000"/>
          <w:lang w:val="en-GB" w:eastAsia="ko-KR"/>
        </w:rPr>
        <w:t>At the time when this AMP was produced, no relevant R&amp;D was identified.</w:t>
      </w:r>
    </w:p>
    <w:p w14:paraId="592D2D66" w14:textId="77777777" w:rsidR="00D705FC" w:rsidRPr="00197DDF" w:rsidRDefault="00D705FC" w:rsidP="00197DDF">
      <w:pPr>
        <w:autoSpaceDE w:val="0"/>
        <w:autoSpaceDN w:val="0"/>
        <w:adjustRightInd w:val="0"/>
        <w:spacing w:before="120" w:after="120"/>
        <w:jc w:val="both"/>
        <w:rPr>
          <w:rFonts w:eastAsia="MS Mincho"/>
          <w:lang w:eastAsia="ja-JP"/>
        </w:rPr>
      </w:pPr>
    </w:p>
    <w:p w14:paraId="35338D0E" w14:textId="77777777" w:rsidR="00772DC6" w:rsidRPr="00197DDF" w:rsidRDefault="00772DC6" w:rsidP="00197DDF">
      <w:pPr>
        <w:numPr>
          <w:ilvl w:val="0"/>
          <w:numId w:val="41"/>
        </w:numPr>
        <w:autoSpaceDE w:val="0"/>
        <w:autoSpaceDN w:val="0"/>
        <w:adjustRightInd w:val="0"/>
        <w:spacing w:before="120" w:after="120"/>
        <w:ind w:left="426" w:hanging="426"/>
        <w:jc w:val="both"/>
        <w:rPr>
          <w:b/>
          <w:i/>
        </w:rPr>
      </w:pPr>
      <w:r w:rsidRPr="00197DDF">
        <w:rPr>
          <w:b/>
          <w:i/>
        </w:rPr>
        <w:t>Quality management</w:t>
      </w:r>
      <w:r w:rsidR="007D5118" w:rsidRPr="00197DDF">
        <w:rPr>
          <w:b/>
          <w:i/>
        </w:rPr>
        <w:t>:</w:t>
      </w:r>
    </w:p>
    <w:p w14:paraId="15B71440" w14:textId="55E9719B" w:rsidR="00772DC6" w:rsidRPr="00197DDF" w:rsidRDefault="00B20E80" w:rsidP="00197DDF">
      <w:pPr>
        <w:pStyle w:val="Heading3"/>
        <w:spacing w:before="120"/>
        <w:jc w:val="both"/>
        <w:rPr>
          <w:rFonts w:ascii="Times New Roman" w:hAnsi="Times New Roman"/>
          <w:b w:val="0"/>
          <w:sz w:val="24"/>
          <w:szCs w:val="24"/>
          <w:lang w:val="en-GB"/>
        </w:rPr>
      </w:pPr>
      <w:r w:rsidRPr="00197DDF">
        <w:rPr>
          <w:rFonts w:ascii="Times New Roman" w:hAnsi="Times New Roman"/>
          <w:b w:val="0"/>
          <w:sz w:val="24"/>
          <w:szCs w:val="24"/>
          <w:lang w:val="en-GB"/>
        </w:rPr>
        <w:t xml:space="preserve">Administrative controls, quality assurance procedures, review and approval processes, are implemented in accordance with the different national regulatory requirements </w:t>
      </w:r>
      <w:r w:rsidR="00A71224" w:rsidRPr="00197DDF">
        <w:rPr>
          <w:rFonts w:ascii="Times New Roman" w:hAnsi="Times New Roman"/>
          <w:b w:val="0"/>
          <w:sz w:val="24"/>
          <w:szCs w:val="24"/>
        </w:rPr>
        <w:t>(e.g. CSA N286 [</w:t>
      </w:r>
      <w:r w:rsidR="00B34640" w:rsidRPr="00197DDF">
        <w:rPr>
          <w:rFonts w:ascii="Times New Roman" w:hAnsi="Times New Roman"/>
          <w:b w:val="0"/>
          <w:sz w:val="24"/>
          <w:szCs w:val="24"/>
          <w:lang w:val="en-US"/>
        </w:rPr>
        <w:t>1</w:t>
      </w:r>
      <w:r w:rsidR="003F061F" w:rsidRPr="00197DDF">
        <w:rPr>
          <w:rFonts w:ascii="Times New Roman" w:hAnsi="Times New Roman"/>
          <w:b w:val="0"/>
          <w:sz w:val="24"/>
          <w:szCs w:val="24"/>
          <w:lang w:val="en-US"/>
        </w:rPr>
        <w:t>5</w:t>
      </w:r>
      <w:r w:rsidR="00A71224" w:rsidRPr="00197DDF">
        <w:rPr>
          <w:rFonts w:ascii="Times New Roman" w:hAnsi="Times New Roman"/>
          <w:b w:val="0"/>
          <w:sz w:val="24"/>
          <w:szCs w:val="24"/>
        </w:rPr>
        <w:t>]).</w:t>
      </w:r>
    </w:p>
    <w:p w14:paraId="2B909DA3" w14:textId="77777777" w:rsidR="00BF6607" w:rsidRPr="00197DDF" w:rsidRDefault="00BF6607" w:rsidP="00197DDF">
      <w:pPr>
        <w:spacing w:before="120" w:after="120"/>
        <w:rPr>
          <w:lang w:val="en-GB" w:eastAsia="x-none"/>
        </w:rPr>
      </w:pPr>
    </w:p>
    <w:p w14:paraId="65FC4D81" w14:textId="77777777" w:rsidR="00E908DA" w:rsidRPr="00197DDF" w:rsidRDefault="00E908DA" w:rsidP="00197DDF">
      <w:pPr>
        <w:pStyle w:val="Heading3"/>
        <w:spacing w:before="120"/>
        <w:jc w:val="both"/>
        <w:rPr>
          <w:rFonts w:ascii="Times New Roman" w:hAnsi="Times New Roman"/>
          <w:sz w:val="24"/>
          <w:szCs w:val="24"/>
        </w:rPr>
      </w:pPr>
      <w:r w:rsidRPr="00197DDF">
        <w:rPr>
          <w:rFonts w:ascii="Times New Roman" w:hAnsi="Times New Roman"/>
          <w:sz w:val="24"/>
          <w:szCs w:val="24"/>
        </w:rPr>
        <w:t>References</w:t>
      </w:r>
    </w:p>
    <w:p w14:paraId="1B363F28" w14:textId="77777777" w:rsidR="00B3402D" w:rsidRPr="00197DDF" w:rsidRDefault="00B3402D"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INTERNATIONAL ATOMIC ENERGY AGENCY, Nuclear power plant life management processes: Guidelines and practices for heavy water reactors, IAEA TECDOC</w:t>
      </w:r>
      <w:r w:rsidR="003D3133" w:rsidRPr="00197DDF">
        <w:rPr>
          <w:rFonts w:ascii="Times New Roman" w:hAnsi="Times New Roman"/>
          <w:sz w:val="24"/>
          <w:szCs w:val="24"/>
          <w:lang w:val="en-US" w:eastAsia="ja-JP"/>
        </w:rPr>
        <w:t>-</w:t>
      </w:r>
      <w:r w:rsidRPr="00197DDF">
        <w:rPr>
          <w:rFonts w:ascii="Times New Roman" w:hAnsi="Times New Roman"/>
          <w:sz w:val="24"/>
          <w:szCs w:val="24"/>
          <w:lang w:eastAsia="ja-JP"/>
        </w:rPr>
        <w:t>1503, IAEA, Vienna, 2006.</w:t>
      </w:r>
    </w:p>
    <w:p w14:paraId="0B21AD96" w14:textId="77777777" w:rsidR="00B3402D" w:rsidRPr="00197DDF" w:rsidRDefault="00B3402D"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INTERNATIONAL ATOMIC ENERGY AGENCY, Assessment and Management of Ageing of Major Nuclear Power Plant Components Important to Safety: CANDU reactor assemblies, IAEA-TECDOC-1197, IAEA, Vienna 2001.</w:t>
      </w:r>
    </w:p>
    <w:p w14:paraId="260D14FB" w14:textId="77777777" w:rsidR="00555535" w:rsidRPr="00197DDF" w:rsidRDefault="00555535"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ATOMIC ENERGY REGULATORY BOARD, Life Management of Nuclear Power Plants, AERB Safety Guide, AERB/NPP/SG/O-14, AERB, Mumbai, India, March 2004.</w:t>
      </w:r>
    </w:p>
    <w:p w14:paraId="5EEAB195" w14:textId="77B8203F" w:rsidR="003736B6" w:rsidRPr="00197DDF" w:rsidRDefault="003736B6"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 xml:space="preserve">CANADIAN STANDARDS ASSOCIATION, </w:t>
      </w:r>
      <w:r w:rsidRPr="00197DDF">
        <w:rPr>
          <w:rFonts w:ascii="Times New Roman" w:hAnsi="Times New Roman"/>
          <w:sz w:val="24"/>
          <w:szCs w:val="24"/>
          <w:lang w:val="en-US" w:eastAsia="ja-JP"/>
        </w:rPr>
        <w:t>General Requirements for Pressure-Retaining Systems and Components in CANDU Nuclear Power Plants/Material Standards For Reactor Components for CANDU Nuclear Power Plants</w:t>
      </w:r>
      <w:r w:rsidRPr="00197DDF">
        <w:rPr>
          <w:rFonts w:ascii="Times New Roman" w:hAnsi="Times New Roman"/>
          <w:sz w:val="24"/>
          <w:szCs w:val="24"/>
          <w:lang w:eastAsia="ja-JP"/>
        </w:rPr>
        <w:t>, CSA N285.</w:t>
      </w:r>
      <w:r w:rsidRPr="00197DDF">
        <w:rPr>
          <w:rFonts w:ascii="Times New Roman" w:hAnsi="Times New Roman"/>
          <w:sz w:val="24"/>
          <w:szCs w:val="24"/>
          <w:lang w:val="en-US" w:eastAsia="ja-JP"/>
        </w:rPr>
        <w:t>0/N285.6 Series</w:t>
      </w:r>
      <w:r w:rsidRPr="00197DDF">
        <w:rPr>
          <w:rFonts w:ascii="Times New Roman" w:hAnsi="Times New Roman"/>
          <w:sz w:val="24"/>
          <w:szCs w:val="24"/>
          <w:lang w:eastAsia="ja-JP"/>
        </w:rPr>
        <w:t>, Toronto, Canada.</w:t>
      </w:r>
    </w:p>
    <w:p w14:paraId="6CAB7725" w14:textId="77777777" w:rsidR="003736B6" w:rsidRPr="00197DDF" w:rsidRDefault="003736B6"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 xml:space="preserve">AMERICAN SOCIETY OF MECHANICAL ENGINEERS, Rules for Construction of Nuclear Facility Components, The ASME Boiler and Pressure Vessel Code, ASME Section III, Division 1, Subsection NB - Class 1 Components, ASME, New York, NY. </w:t>
      </w:r>
    </w:p>
    <w:p w14:paraId="0906B45D" w14:textId="6DBA0207" w:rsidR="003E00D5" w:rsidRPr="00785ADF" w:rsidRDefault="003E00D5" w:rsidP="00197DDF">
      <w:pPr>
        <w:pStyle w:val="Body"/>
        <w:ind w:left="567" w:hanging="567"/>
        <w:jc w:val="both"/>
        <w:rPr>
          <w:rFonts w:ascii="Times New Roman" w:hAnsi="Times New Roman"/>
          <w:color w:val="FF0000"/>
          <w:sz w:val="24"/>
          <w:szCs w:val="24"/>
        </w:rPr>
      </w:pPr>
      <w:r w:rsidRPr="00785ADF">
        <w:rPr>
          <w:rFonts w:ascii="Times New Roman" w:hAnsi="Times New Roman"/>
          <w:color w:val="FF0000"/>
          <w:sz w:val="24"/>
          <w:szCs w:val="24"/>
        </w:rPr>
        <w:lastRenderedPageBreak/>
        <w:t xml:space="preserve">CANADIAN STANDARDS ASSOCIATION, </w:t>
      </w:r>
      <w:r w:rsidRPr="00785ADF">
        <w:rPr>
          <w:rFonts w:ascii="Times New Roman" w:hAnsi="Times New Roman"/>
          <w:color w:val="FF0000"/>
          <w:sz w:val="24"/>
          <w:szCs w:val="24"/>
          <w:lang w:eastAsia="ja-JP"/>
        </w:rPr>
        <w:t>Environmental Qualification of Equipment for CANDU Nuclear Power Plants</w:t>
      </w:r>
      <w:r w:rsidRPr="00785ADF">
        <w:rPr>
          <w:rFonts w:ascii="Times New Roman" w:hAnsi="Times New Roman"/>
          <w:color w:val="FF0000"/>
          <w:sz w:val="24"/>
          <w:szCs w:val="24"/>
        </w:rPr>
        <w:t xml:space="preserve">, </w:t>
      </w:r>
      <w:r w:rsidRPr="00785ADF">
        <w:rPr>
          <w:rFonts w:ascii="Times New Roman" w:hAnsi="Times New Roman"/>
          <w:color w:val="FF0000"/>
          <w:sz w:val="24"/>
          <w:szCs w:val="24"/>
          <w:lang w:val="en-US"/>
        </w:rPr>
        <w:t xml:space="preserve">CSA </w:t>
      </w:r>
      <w:r w:rsidRPr="00785ADF">
        <w:rPr>
          <w:rFonts w:ascii="Times New Roman" w:hAnsi="Times New Roman"/>
          <w:color w:val="FF0000"/>
          <w:sz w:val="24"/>
          <w:szCs w:val="24"/>
        </w:rPr>
        <w:t>N290.13, Toronto, Canada.</w:t>
      </w:r>
    </w:p>
    <w:p w14:paraId="6142193E" w14:textId="77777777" w:rsidR="008A2201" w:rsidRPr="00197DDF" w:rsidRDefault="0078610B"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 xml:space="preserve">CANADIAN STANDARDS ASSOCIATION, </w:t>
      </w:r>
      <w:r w:rsidR="00E908DA" w:rsidRPr="00197DDF">
        <w:rPr>
          <w:rFonts w:ascii="Times New Roman" w:hAnsi="Times New Roman"/>
          <w:sz w:val="24"/>
          <w:szCs w:val="24"/>
          <w:lang w:eastAsia="ja-JP"/>
        </w:rPr>
        <w:t>Periodic Inspection of CANDU Nuclear Power Plant Components</w:t>
      </w:r>
      <w:r w:rsidRPr="00197DDF">
        <w:rPr>
          <w:rFonts w:ascii="Times New Roman" w:hAnsi="Times New Roman"/>
          <w:sz w:val="24"/>
          <w:szCs w:val="24"/>
          <w:lang w:eastAsia="ja-JP"/>
        </w:rPr>
        <w:t>, CSA</w:t>
      </w:r>
      <w:r w:rsidR="00C92EC4" w:rsidRPr="00197DDF">
        <w:rPr>
          <w:rFonts w:ascii="Times New Roman" w:hAnsi="Times New Roman"/>
          <w:sz w:val="24"/>
          <w:szCs w:val="24"/>
          <w:lang w:eastAsia="ja-JP"/>
        </w:rPr>
        <w:t xml:space="preserve"> N285.4</w:t>
      </w:r>
      <w:r w:rsidRPr="00197DDF">
        <w:rPr>
          <w:rFonts w:ascii="Times New Roman" w:hAnsi="Times New Roman"/>
          <w:sz w:val="24"/>
          <w:szCs w:val="24"/>
          <w:lang w:eastAsia="ja-JP"/>
        </w:rPr>
        <w:t>, Toronto, Canada</w:t>
      </w:r>
      <w:r w:rsidR="008A2201" w:rsidRPr="00197DDF">
        <w:rPr>
          <w:rFonts w:ascii="Times New Roman" w:hAnsi="Times New Roman"/>
          <w:sz w:val="24"/>
          <w:szCs w:val="24"/>
          <w:lang w:val="en-US" w:eastAsia="ja-JP"/>
        </w:rPr>
        <w:t>.</w:t>
      </w:r>
    </w:p>
    <w:p w14:paraId="3FCF47F9" w14:textId="77777777" w:rsidR="00B34640" w:rsidRPr="00197DDF" w:rsidRDefault="00B34640"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AMERICAN SOCIETY OF MECHANICAL ENGINEERS, Rules for In-service Inspection of Nuclear Power Plant Components, The ASME Boiler and Pressure Vessel Code, ASME Section XI, as approved in 10 CFR 50.55a, ASME, New York, NY.</w:t>
      </w:r>
    </w:p>
    <w:p w14:paraId="0E08FD3E" w14:textId="77777777" w:rsidR="00B34640" w:rsidRPr="00197DDF" w:rsidRDefault="00B34640"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ATOMIC ENERGY REGULATORY BOARD, In-service Inspection of Nuclear Power Plants, AERB/NPP/SG/O-2, AERB, Mumbai, India, March 2004.</w:t>
      </w:r>
    </w:p>
    <w:p w14:paraId="09E7E894" w14:textId="77777777" w:rsidR="00B34640" w:rsidRPr="00197DDF" w:rsidRDefault="00B34640"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INTERNATIONAL ATOMIC ENERGY AGENCY, Inter comparison of Techniques for Inspection and diagnostics of Heavy Water Reactor Pressure Tubes, IAEA-TECDOC-1609, IAEA, Vienna, 2009.</w:t>
      </w:r>
    </w:p>
    <w:p w14:paraId="20D219F5" w14:textId="77777777" w:rsidR="008A2201" w:rsidRPr="00197DDF" w:rsidRDefault="008A2201"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INTERNATIONAL ATOMIC ENERGY AGENCY, Assessment and Management of Ageing of Major Nuclear Power Plant Components Important to Safety: CANDU reactor assemblies, IAEA-TECDOC-1197, IAEA, Vienna 2001.</w:t>
      </w:r>
    </w:p>
    <w:p w14:paraId="373A9B94" w14:textId="77777777" w:rsidR="008A2201" w:rsidRPr="00197DDF" w:rsidRDefault="008A2201"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Materials Degradation and Related Managerial Issues at Nuclear Power Plants, Proceedings of a Technical Meeting, Vienna, 2005.</w:t>
      </w:r>
    </w:p>
    <w:p w14:paraId="5E6F52DB" w14:textId="77777777" w:rsidR="008A2201" w:rsidRPr="00197DDF" w:rsidRDefault="008A2201"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INTERNATIONAL ATOMIC ENERGY AGENCY, Nuclear power plant life management processes: Guidelines and practices for heavy water reactors, IAEA TECDOC – 1503, IAEA, Vienna, 2006.</w:t>
      </w:r>
    </w:p>
    <w:p w14:paraId="6FCA9072" w14:textId="77777777" w:rsidR="00E908DA" w:rsidRPr="00197DDF" w:rsidRDefault="008A2201" w:rsidP="00197DDF">
      <w:pPr>
        <w:pStyle w:val="Body"/>
        <w:ind w:left="567" w:hanging="567"/>
        <w:jc w:val="both"/>
        <w:rPr>
          <w:rFonts w:ascii="Times New Roman" w:hAnsi="Times New Roman"/>
          <w:sz w:val="24"/>
          <w:szCs w:val="24"/>
          <w:lang w:eastAsia="ja-JP"/>
        </w:rPr>
      </w:pPr>
      <w:r w:rsidRPr="00197DDF">
        <w:rPr>
          <w:rFonts w:ascii="Times New Roman" w:hAnsi="Times New Roman"/>
          <w:sz w:val="24"/>
          <w:szCs w:val="24"/>
          <w:lang w:eastAsia="ja-JP"/>
        </w:rPr>
        <w:t xml:space="preserve">T.S.V. Ramanan, Process Systems of PHWR: Indian Experience, Technical Committee Meeting on Exchange of Operation Safety Experience of Pressurized Heavy Water Reactors, </w:t>
      </w:r>
      <w:proofErr w:type="spellStart"/>
      <w:r w:rsidRPr="00197DDF">
        <w:rPr>
          <w:rFonts w:ascii="Times New Roman" w:hAnsi="Times New Roman"/>
          <w:sz w:val="24"/>
          <w:szCs w:val="24"/>
          <w:lang w:eastAsia="ja-JP"/>
        </w:rPr>
        <w:t>Embalse</w:t>
      </w:r>
      <w:proofErr w:type="spellEnd"/>
      <w:r w:rsidRPr="00197DDF">
        <w:rPr>
          <w:rFonts w:ascii="Times New Roman" w:hAnsi="Times New Roman"/>
          <w:sz w:val="24"/>
          <w:szCs w:val="24"/>
          <w:lang w:eastAsia="ja-JP"/>
        </w:rPr>
        <w:t>, Cordoba, Argentina, April 3-5, 1991.</w:t>
      </w:r>
    </w:p>
    <w:p w14:paraId="49144D0A" w14:textId="47C343F2" w:rsidR="00A71224" w:rsidRPr="00197DDF" w:rsidRDefault="00A71224" w:rsidP="00197DDF">
      <w:pPr>
        <w:pStyle w:val="Body"/>
        <w:ind w:left="567" w:hanging="567"/>
        <w:jc w:val="both"/>
        <w:rPr>
          <w:rFonts w:ascii="Times New Roman" w:hAnsi="Times New Roman"/>
          <w:sz w:val="24"/>
          <w:szCs w:val="24"/>
        </w:rPr>
      </w:pPr>
      <w:r w:rsidRPr="00197DDF">
        <w:rPr>
          <w:rFonts w:ascii="Times New Roman" w:hAnsi="Times New Roman"/>
          <w:sz w:val="24"/>
          <w:szCs w:val="24"/>
        </w:rPr>
        <w:t xml:space="preserve">CANADIAN STANDADS ASSOCIATION, Management System Requirements for Nuclear </w:t>
      </w:r>
      <w:r w:rsidR="005C6943" w:rsidRPr="00197DDF">
        <w:rPr>
          <w:rFonts w:ascii="Times New Roman" w:hAnsi="Times New Roman"/>
          <w:sz w:val="24"/>
          <w:szCs w:val="24"/>
          <w:lang w:val="en-US"/>
        </w:rPr>
        <w:t>Facilities</w:t>
      </w:r>
      <w:r w:rsidRPr="00197DDF">
        <w:rPr>
          <w:rFonts w:ascii="Times New Roman" w:hAnsi="Times New Roman"/>
          <w:sz w:val="24"/>
          <w:szCs w:val="24"/>
        </w:rPr>
        <w:t>, CSA N286</w:t>
      </w:r>
      <w:r w:rsidR="005B06F7" w:rsidRPr="00197DDF">
        <w:rPr>
          <w:rFonts w:ascii="Times New Roman" w:hAnsi="Times New Roman"/>
          <w:sz w:val="24"/>
          <w:szCs w:val="24"/>
          <w:lang w:val="en-US"/>
        </w:rPr>
        <w:t>,</w:t>
      </w:r>
      <w:r w:rsidRPr="00197DDF">
        <w:rPr>
          <w:rFonts w:ascii="Times New Roman" w:hAnsi="Times New Roman"/>
          <w:sz w:val="24"/>
          <w:szCs w:val="24"/>
        </w:rPr>
        <w:t xml:space="preserve"> </w:t>
      </w:r>
      <w:r w:rsidR="005B06F7" w:rsidRPr="00197DDF">
        <w:rPr>
          <w:rFonts w:ascii="Times New Roman" w:hAnsi="Times New Roman"/>
          <w:sz w:val="24"/>
          <w:szCs w:val="24"/>
          <w:lang w:eastAsia="ja-JP"/>
        </w:rPr>
        <w:t>Toronto, Canada</w:t>
      </w:r>
      <w:r w:rsidRPr="00197DDF">
        <w:rPr>
          <w:rFonts w:ascii="Times New Roman" w:hAnsi="Times New Roman"/>
          <w:sz w:val="24"/>
          <w:szCs w:val="24"/>
        </w:rPr>
        <w:t>.</w:t>
      </w:r>
    </w:p>
    <w:p w14:paraId="2ADC5A91" w14:textId="77777777" w:rsidR="00F44E83" w:rsidRPr="00BF6607" w:rsidRDefault="00F44E83" w:rsidP="00EB79E1">
      <w:pPr>
        <w:pStyle w:val="Licparaa2"/>
        <w:tabs>
          <w:tab w:val="clear" w:pos="1152"/>
          <w:tab w:val="left" w:pos="540"/>
          <w:tab w:val="left" w:pos="612"/>
          <w:tab w:val="left" w:pos="900"/>
        </w:tabs>
        <w:autoSpaceDE w:val="0"/>
        <w:autoSpaceDN w:val="0"/>
        <w:adjustRightInd w:val="0"/>
        <w:spacing w:before="120" w:after="120" w:line="276" w:lineRule="auto"/>
        <w:ind w:left="0" w:firstLine="0"/>
        <w:jc w:val="both"/>
        <w:rPr>
          <w:b/>
          <w:sz w:val="24"/>
          <w:szCs w:val="24"/>
        </w:rPr>
      </w:pPr>
      <w:r w:rsidRPr="00BF6607">
        <w:rPr>
          <w:sz w:val="24"/>
          <w:szCs w:val="24"/>
          <w:lang w:val="en-GB" w:eastAsia="de-CH"/>
        </w:rPr>
        <w:t xml:space="preserve"> </w:t>
      </w:r>
    </w:p>
    <w:p w14:paraId="628B2FA9" w14:textId="77777777" w:rsidR="00F44E83" w:rsidRPr="00B20E80" w:rsidRDefault="00F44E83" w:rsidP="00EB79E1">
      <w:pPr>
        <w:tabs>
          <w:tab w:val="left" w:pos="540"/>
        </w:tabs>
        <w:spacing w:before="120" w:after="120" w:line="276" w:lineRule="auto"/>
        <w:ind w:hanging="547"/>
        <w:jc w:val="both"/>
        <w:rPr>
          <w:lang w:val="en-GB" w:eastAsia="ja-JP"/>
        </w:rPr>
      </w:pPr>
    </w:p>
    <w:p w14:paraId="10B04F13" w14:textId="77777777" w:rsidR="00EB79E1" w:rsidRPr="00B20E80" w:rsidRDefault="00EB79E1">
      <w:pPr>
        <w:tabs>
          <w:tab w:val="left" w:pos="540"/>
        </w:tabs>
        <w:spacing w:before="120" w:after="120" w:line="276" w:lineRule="auto"/>
        <w:ind w:hanging="547"/>
        <w:jc w:val="both"/>
        <w:rPr>
          <w:lang w:val="en-GB" w:eastAsia="ja-JP"/>
        </w:rPr>
      </w:pPr>
    </w:p>
    <w:sectPr w:rsidR="00EB79E1" w:rsidRPr="00B20E80" w:rsidSect="00156BC8">
      <w:footerReference w:type="default" r:id="rId12"/>
      <w:pgSz w:w="12240" w:h="15840"/>
      <w:pgMar w:top="1440" w:right="160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65F31" w14:textId="77777777" w:rsidR="000A4405" w:rsidRDefault="000A4405">
      <w:r>
        <w:separator/>
      </w:r>
    </w:p>
  </w:endnote>
  <w:endnote w:type="continuationSeparator" w:id="0">
    <w:p w14:paraId="33FDEFA5" w14:textId="77777777" w:rsidR="000A4405" w:rsidRDefault="000A4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23E0" w14:textId="7A112E0A" w:rsidR="00672BD1" w:rsidRPr="00156BC8" w:rsidRDefault="00672BD1">
    <w:pPr>
      <w:pStyle w:val="Footer"/>
      <w:jc w:val="center"/>
      <w:rPr>
        <w:rFonts w:ascii="Arial" w:hAnsi="Arial" w:cs="Arial"/>
        <w:sz w:val="20"/>
        <w:szCs w:val="20"/>
      </w:rPr>
    </w:pPr>
    <w:r w:rsidRPr="00156BC8">
      <w:rPr>
        <w:rFonts w:ascii="Arial" w:hAnsi="Arial" w:cs="Arial"/>
        <w:sz w:val="20"/>
        <w:szCs w:val="20"/>
      </w:rPr>
      <w:fldChar w:fldCharType="begin"/>
    </w:r>
    <w:r w:rsidRPr="00156BC8">
      <w:rPr>
        <w:rFonts w:ascii="Arial" w:hAnsi="Arial" w:cs="Arial"/>
        <w:sz w:val="20"/>
        <w:szCs w:val="20"/>
      </w:rPr>
      <w:instrText xml:space="preserve"> PAGE   \* MERGEFORMAT </w:instrText>
    </w:r>
    <w:r w:rsidRPr="00156BC8">
      <w:rPr>
        <w:rFonts w:ascii="Arial" w:hAnsi="Arial" w:cs="Arial"/>
        <w:sz w:val="20"/>
        <w:szCs w:val="20"/>
      </w:rPr>
      <w:fldChar w:fldCharType="separate"/>
    </w:r>
    <w:r w:rsidR="00387D99">
      <w:rPr>
        <w:rFonts w:ascii="Arial" w:hAnsi="Arial" w:cs="Arial"/>
        <w:noProof/>
        <w:sz w:val="20"/>
        <w:szCs w:val="20"/>
      </w:rPr>
      <w:t>8</w:t>
    </w:r>
    <w:r w:rsidRPr="00156BC8">
      <w:rPr>
        <w:rFonts w:ascii="Arial" w:hAnsi="Arial" w:cs="Arial"/>
        <w:noProof/>
        <w:sz w:val="20"/>
        <w:szCs w:val="20"/>
      </w:rPr>
      <w:fldChar w:fldCharType="end"/>
    </w:r>
  </w:p>
  <w:p w14:paraId="3B16279C" w14:textId="77777777" w:rsidR="00672BD1" w:rsidRDefault="00672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1E66E" w14:textId="77777777" w:rsidR="000A4405" w:rsidRDefault="000A4405">
      <w:r>
        <w:separator/>
      </w:r>
    </w:p>
  </w:footnote>
  <w:footnote w:type="continuationSeparator" w:id="0">
    <w:p w14:paraId="24CF2453" w14:textId="77777777" w:rsidR="000A4405" w:rsidRDefault="000A4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BodyNumbered"/>
      <w:lvlText w:val=""/>
      <w:lvlJc w:val="left"/>
      <w:pPr>
        <w:tabs>
          <w:tab w:val="num" w:pos="360"/>
        </w:tabs>
        <w:ind w:left="360" w:hanging="360"/>
      </w:pPr>
      <w:rPr>
        <w:rFonts w:ascii="Symbol" w:hAnsi="Symbol" w:hint="default"/>
      </w:rPr>
    </w:lvl>
  </w:abstractNum>
  <w:abstractNum w:abstractNumId="2" w15:restartNumberingAfterBreak="0">
    <w:nsid w:val="017468B0"/>
    <w:multiLevelType w:val="multilevel"/>
    <w:tmpl w:val="ABC642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1AD6E43"/>
    <w:multiLevelType w:val="multilevel"/>
    <w:tmpl w:val="7D78F80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22339E8"/>
    <w:multiLevelType w:val="hybridMultilevel"/>
    <w:tmpl w:val="8276568C"/>
    <w:lvl w:ilvl="0" w:tplc="B2EEF422">
      <w:start w:val="2"/>
      <w:numFmt w:val="decimal"/>
      <w:lvlText w:val="(%1)"/>
      <w:lvlJc w:val="left"/>
      <w:pPr>
        <w:tabs>
          <w:tab w:val="num" w:pos="720"/>
        </w:tabs>
        <w:ind w:left="720" w:hanging="360"/>
      </w:pPr>
      <w:rPr>
        <w:rFonts w:eastAsia="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4E74103"/>
    <w:multiLevelType w:val="hybridMultilevel"/>
    <w:tmpl w:val="8EE460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F49CB"/>
    <w:multiLevelType w:val="multilevel"/>
    <w:tmpl w:val="78E2D0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7637EFE"/>
    <w:multiLevelType w:val="hybridMultilevel"/>
    <w:tmpl w:val="8F0C291C"/>
    <w:lvl w:ilvl="0" w:tplc="10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57106"/>
    <w:multiLevelType w:val="multilevel"/>
    <w:tmpl w:val="552E2BDE"/>
    <w:lvl w:ilvl="0">
      <w:start w:val="5"/>
      <w:numFmt w:val="decimal"/>
      <w:lvlText w:val="(%1)"/>
      <w:lvlJc w:val="left"/>
      <w:pPr>
        <w:tabs>
          <w:tab w:val="num" w:pos="720"/>
        </w:tabs>
        <w:ind w:left="720" w:hanging="360"/>
      </w:pPr>
      <w:rPr>
        <w:rFonts w:eastAsia="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AA66B9"/>
    <w:multiLevelType w:val="hybridMultilevel"/>
    <w:tmpl w:val="4DC4D03A"/>
    <w:lvl w:ilvl="0" w:tplc="236E8AC0">
      <w:start w:val="5"/>
      <w:numFmt w:val="decimal"/>
      <w:lvlText w:val="(%1)"/>
      <w:lvlJc w:val="left"/>
      <w:pPr>
        <w:tabs>
          <w:tab w:val="num" w:pos="2160"/>
        </w:tabs>
        <w:ind w:left="2160" w:hanging="360"/>
      </w:pPr>
      <w:rPr>
        <w:rFonts w:eastAsia="Times New Roman" w:hint="default"/>
      </w:r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15:restartNumberingAfterBreak="0">
    <w:nsid w:val="0E5929EE"/>
    <w:multiLevelType w:val="hybridMultilevel"/>
    <w:tmpl w:val="350802DA"/>
    <w:lvl w:ilvl="0" w:tplc="51443702">
      <w:start w:val="1"/>
      <w:numFmt w:val="decimal"/>
      <w:pStyle w:val="Body"/>
      <w:lvlText w:val="[%1]"/>
      <w:lvlJc w:val="left"/>
      <w:pPr>
        <w:tabs>
          <w:tab w:val="num" w:pos="216"/>
        </w:tabs>
        <w:ind w:left="420" w:hanging="420"/>
      </w:pPr>
      <w:rPr>
        <w:rFonts w:hint="eastAsia"/>
        <w:b w:val="0"/>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11" w15:restartNumberingAfterBreak="0">
    <w:nsid w:val="119B0941"/>
    <w:multiLevelType w:val="hybridMultilevel"/>
    <w:tmpl w:val="868E5E9C"/>
    <w:lvl w:ilvl="0" w:tplc="08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D6A4E"/>
    <w:multiLevelType w:val="hybridMultilevel"/>
    <w:tmpl w:val="EAA0AF7E"/>
    <w:lvl w:ilvl="0" w:tplc="47141E0A">
      <w:start w:val="1"/>
      <w:numFmt w:val="lowerLetter"/>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3" w15:restartNumberingAfterBreak="0">
    <w:nsid w:val="21EF7CAA"/>
    <w:multiLevelType w:val="hybridMultilevel"/>
    <w:tmpl w:val="F5CAEE92"/>
    <w:lvl w:ilvl="0" w:tplc="6AB4F67C">
      <w:start w:val="1"/>
      <w:numFmt w:val="lowerLetter"/>
      <w:lvlText w:val="(%1)"/>
      <w:lvlJc w:val="left"/>
      <w:pPr>
        <w:tabs>
          <w:tab w:val="num" w:pos="720"/>
        </w:tabs>
        <w:ind w:left="720" w:hanging="360"/>
      </w:pPr>
      <w:rPr>
        <w:rFonts w:eastAsia="Times New Roman"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4E81326"/>
    <w:multiLevelType w:val="hybridMultilevel"/>
    <w:tmpl w:val="BCF20A10"/>
    <w:lvl w:ilvl="0" w:tplc="616829E4">
      <w:start w:val="1"/>
      <w:numFmt w:val="decimal"/>
      <w:lvlText w:val="[%1]"/>
      <w:lvlJc w:val="left"/>
      <w:pPr>
        <w:tabs>
          <w:tab w:val="num" w:pos="696"/>
        </w:tabs>
        <w:ind w:left="900" w:hanging="420"/>
      </w:pPr>
      <w:rPr>
        <w:rFonts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80750"/>
    <w:multiLevelType w:val="hybridMultilevel"/>
    <w:tmpl w:val="78E2D092"/>
    <w:lvl w:ilvl="0" w:tplc="22CC38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90442F"/>
    <w:multiLevelType w:val="hybridMultilevel"/>
    <w:tmpl w:val="1B9ED41E"/>
    <w:lvl w:ilvl="0" w:tplc="22CC38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827FBD"/>
    <w:multiLevelType w:val="hybridMultilevel"/>
    <w:tmpl w:val="7FE87EA8"/>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53221"/>
    <w:multiLevelType w:val="hybridMultilevel"/>
    <w:tmpl w:val="9CF62A8E"/>
    <w:lvl w:ilvl="0" w:tplc="0DE66EDE">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FE05066"/>
    <w:multiLevelType w:val="hybridMultilevel"/>
    <w:tmpl w:val="4DA059B2"/>
    <w:lvl w:ilvl="0" w:tplc="15525A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43DF2"/>
    <w:multiLevelType w:val="hybridMultilevel"/>
    <w:tmpl w:val="6FFE0124"/>
    <w:lvl w:ilvl="0" w:tplc="08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E0865"/>
    <w:multiLevelType w:val="hybridMultilevel"/>
    <w:tmpl w:val="9CF62A8E"/>
    <w:lvl w:ilvl="0" w:tplc="0DE66EDE">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D3322F"/>
    <w:multiLevelType w:val="hybridMultilevel"/>
    <w:tmpl w:val="CCC07E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1D3E74"/>
    <w:multiLevelType w:val="hybridMultilevel"/>
    <w:tmpl w:val="44561538"/>
    <w:lvl w:ilvl="0" w:tplc="236E8AC0">
      <w:start w:val="5"/>
      <w:numFmt w:val="decimal"/>
      <w:lvlText w:val="(%1)"/>
      <w:lvlJc w:val="left"/>
      <w:pPr>
        <w:tabs>
          <w:tab w:val="num" w:pos="720"/>
        </w:tabs>
        <w:ind w:left="720" w:hanging="360"/>
      </w:pPr>
      <w:rPr>
        <w:rFonts w:eastAsia="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68779A"/>
    <w:multiLevelType w:val="hybridMultilevel"/>
    <w:tmpl w:val="8F0C291C"/>
    <w:lvl w:ilvl="0" w:tplc="10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F819CD"/>
    <w:multiLevelType w:val="multilevel"/>
    <w:tmpl w:val="44561538"/>
    <w:lvl w:ilvl="0">
      <w:start w:val="5"/>
      <w:numFmt w:val="decimal"/>
      <w:lvlText w:val="(%1)"/>
      <w:lvlJc w:val="left"/>
      <w:pPr>
        <w:tabs>
          <w:tab w:val="num" w:pos="720"/>
        </w:tabs>
        <w:ind w:left="720" w:hanging="360"/>
      </w:pPr>
      <w:rPr>
        <w:rFonts w:eastAsia="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ACC68A5"/>
    <w:multiLevelType w:val="hybridMultilevel"/>
    <w:tmpl w:val="B1AC9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D70FC4"/>
    <w:multiLevelType w:val="hybridMultilevel"/>
    <w:tmpl w:val="01B87048"/>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F450E2"/>
    <w:multiLevelType w:val="hybridMultilevel"/>
    <w:tmpl w:val="77C41C74"/>
    <w:lvl w:ilvl="0" w:tplc="B2EEF422">
      <w:start w:val="2"/>
      <w:numFmt w:val="decimal"/>
      <w:lvlText w:val="(%1)"/>
      <w:lvlJc w:val="left"/>
      <w:pPr>
        <w:tabs>
          <w:tab w:val="num" w:pos="1260"/>
        </w:tabs>
        <w:ind w:left="1260" w:hanging="360"/>
      </w:pPr>
      <w:rPr>
        <w:rFonts w:eastAsia="Times New Roman"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9" w15:restartNumberingAfterBreak="0">
    <w:nsid w:val="4C06343D"/>
    <w:multiLevelType w:val="hybridMultilevel"/>
    <w:tmpl w:val="9956189C"/>
    <w:lvl w:ilvl="0" w:tplc="2C788658">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A61D7D"/>
    <w:multiLevelType w:val="hybridMultilevel"/>
    <w:tmpl w:val="D60A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B4B36"/>
    <w:multiLevelType w:val="hybridMultilevel"/>
    <w:tmpl w:val="223E20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3292423"/>
    <w:multiLevelType w:val="hybridMultilevel"/>
    <w:tmpl w:val="DE9A4CCC"/>
    <w:lvl w:ilvl="0" w:tplc="4252CCD6">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3454552"/>
    <w:multiLevelType w:val="multilevel"/>
    <w:tmpl w:val="77C41C74"/>
    <w:lvl w:ilvl="0">
      <w:start w:val="2"/>
      <w:numFmt w:val="decimal"/>
      <w:lvlText w:val="(%1)"/>
      <w:lvlJc w:val="left"/>
      <w:pPr>
        <w:tabs>
          <w:tab w:val="num" w:pos="1260"/>
        </w:tabs>
        <w:ind w:left="1260" w:hanging="360"/>
      </w:pPr>
      <w:rPr>
        <w:rFonts w:eastAsia="Times New Roman"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4" w15:restartNumberingAfterBreak="0">
    <w:nsid w:val="574C41EA"/>
    <w:multiLevelType w:val="hybridMultilevel"/>
    <w:tmpl w:val="E5600F94"/>
    <w:lvl w:ilvl="0" w:tplc="15E081AA">
      <w:start w:val="1"/>
      <w:numFmt w:val="decimal"/>
      <w:lvlText w:val="[%1]"/>
      <w:lvlJc w:val="left"/>
      <w:pPr>
        <w:ind w:left="360" w:hanging="360"/>
      </w:pPr>
      <w:rPr>
        <w:rFonts w:cs="Times New Roman" w:hint="eastAsia"/>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2534A6"/>
    <w:multiLevelType w:val="hybridMultilevel"/>
    <w:tmpl w:val="0396FE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F041AF"/>
    <w:multiLevelType w:val="hybridMultilevel"/>
    <w:tmpl w:val="488A3296"/>
    <w:lvl w:ilvl="0" w:tplc="B2EEF42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5B03DD"/>
    <w:multiLevelType w:val="hybridMultilevel"/>
    <w:tmpl w:val="F4C4C094"/>
    <w:lvl w:ilvl="0" w:tplc="0809000F">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3AC7148"/>
    <w:multiLevelType w:val="hybridMultilevel"/>
    <w:tmpl w:val="5C127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C752F9"/>
    <w:multiLevelType w:val="hybridMultilevel"/>
    <w:tmpl w:val="6028501E"/>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0" w15:restartNumberingAfterBreak="0">
    <w:nsid w:val="7723424B"/>
    <w:multiLevelType w:val="hybridMultilevel"/>
    <w:tmpl w:val="CD34BB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A6722F"/>
    <w:multiLevelType w:val="multilevel"/>
    <w:tmpl w:val="4DC4D03A"/>
    <w:lvl w:ilvl="0">
      <w:start w:val="5"/>
      <w:numFmt w:val="decimal"/>
      <w:lvlText w:val="(%1)"/>
      <w:lvlJc w:val="left"/>
      <w:pPr>
        <w:tabs>
          <w:tab w:val="num" w:pos="720"/>
        </w:tabs>
        <w:ind w:left="720" w:hanging="360"/>
      </w:pPr>
      <w:rPr>
        <w:rFonts w:eastAsia="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C284F12"/>
    <w:multiLevelType w:val="hybridMultilevel"/>
    <w:tmpl w:val="1FD6A6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E0F60AA"/>
    <w:multiLevelType w:val="multilevel"/>
    <w:tmpl w:val="9956189C"/>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0"/>
  </w:num>
  <w:num w:numId="4">
    <w:abstractNumId w:val="39"/>
  </w:num>
  <w:num w:numId="5">
    <w:abstractNumId w:val="12"/>
  </w:num>
  <w:num w:numId="6">
    <w:abstractNumId w:val="15"/>
  </w:num>
  <w:num w:numId="7">
    <w:abstractNumId w:val="37"/>
  </w:num>
  <w:num w:numId="8">
    <w:abstractNumId w:val="2"/>
  </w:num>
  <w:num w:numId="9">
    <w:abstractNumId w:val="6"/>
  </w:num>
  <w:num w:numId="10">
    <w:abstractNumId w:val="16"/>
  </w:num>
  <w:num w:numId="11">
    <w:abstractNumId w:val="9"/>
  </w:num>
  <w:num w:numId="12">
    <w:abstractNumId w:val="8"/>
  </w:num>
  <w:num w:numId="13">
    <w:abstractNumId w:val="23"/>
  </w:num>
  <w:num w:numId="14">
    <w:abstractNumId w:val="25"/>
  </w:num>
  <w:num w:numId="15">
    <w:abstractNumId w:val="4"/>
  </w:num>
  <w:num w:numId="16">
    <w:abstractNumId w:val="36"/>
  </w:num>
  <w:num w:numId="17">
    <w:abstractNumId w:val="29"/>
  </w:num>
  <w:num w:numId="18">
    <w:abstractNumId w:val="43"/>
  </w:num>
  <w:num w:numId="19">
    <w:abstractNumId w:val="22"/>
  </w:num>
  <w:num w:numId="20">
    <w:abstractNumId w:val="28"/>
  </w:num>
  <w:num w:numId="21">
    <w:abstractNumId w:val="33"/>
  </w:num>
  <w:num w:numId="22">
    <w:abstractNumId w:val="13"/>
  </w:num>
  <w:num w:numId="23">
    <w:abstractNumId w:val="35"/>
  </w:num>
  <w:num w:numId="24">
    <w:abstractNumId w:val="40"/>
  </w:num>
  <w:num w:numId="25">
    <w:abstractNumId w:val="41"/>
  </w:num>
  <w:num w:numId="26">
    <w:abstractNumId w:val="26"/>
  </w:num>
  <w:num w:numId="27">
    <w:abstractNumId w:val="42"/>
  </w:num>
  <w:num w:numId="28">
    <w:abstractNumId w:val="3"/>
  </w:num>
  <w:num w:numId="29">
    <w:abstractNumId w:val="14"/>
  </w:num>
  <w:num w:numId="30">
    <w:abstractNumId w:val="34"/>
  </w:num>
  <w:num w:numId="31">
    <w:abstractNumId w:val="21"/>
  </w:num>
  <w:num w:numId="32">
    <w:abstractNumId w:val="30"/>
  </w:num>
  <w:num w:numId="33">
    <w:abstractNumId w:val="38"/>
  </w:num>
  <w:num w:numId="34">
    <w:abstractNumId w:val="18"/>
  </w:num>
  <w:num w:numId="35">
    <w:abstractNumId w:val="7"/>
  </w:num>
  <w:num w:numId="36">
    <w:abstractNumId w:val="5"/>
  </w:num>
  <w:num w:numId="37">
    <w:abstractNumId w:val="10"/>
  </w:num>
  <w:num w:numId="38">
    <w:abstractNumId w:val="19"/>
  </w:num>
  <w:num w:numId="39">
    <w:abstractNumId w:val="32"/>
  </w:num>
  <w:num w:numId="40">
    <w:abstractNumId w:val="24"/>
  </w:num>
  <w:num w:numId="41">
    <w:abstractNumId w:val="31"/>
  </w:num>
  <w:num w:numId="42">
    <w:abstractNumId w:val="20"/>
  </w:num>
  <w:num w:numId="43">
    <w:abstractNumId w:val="27"/>
  </w:num>
  <w:num w:numId="44">
    <w:abstractNumId w:val="17"/>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DA"/>
    <w:rsid w:val="00001984"/>
    <w:rsid w:val="000042B4"/>
    <w:rsid w:val="0000780E"/>
    <w:rsid w:val="0001005B"/>
    <w:rsid w:val="000104BE"/>
    <w:rsid w:val="00011550"/>
    <w:rsid w:val="00012264"/>
    <w:rsid w:val="00012F0C"/>
    <w:rsid w:val="00013320"/>
    <w:rsid w:val="000144FC"/>
    <w:rsid w:val="00014C5A"/>
    <w:rsid w:val="000172F5"/>
    <w:rsid w:val="000200D1"/>
    <w:rsid w:val="00025F96"/>
    <w:rsid w:val="00025FEF"/>
    <w:rsid w:val="00026502"/>
    <w:rsid w:val="00030D5E"/>
    <w:rsid w:val="0003227B"/>
    <w:rsid w:val="00034357"/>
    <w:rsid w:val="000365BF"/>
    <w:rsid w:val="00036905"/>
    <w:rsid w:val="00036DF9"/>
    <w:rsid w:val="00036E8F"/>
    <w:rsid w:val="00040305"/>
    <w:rsid w:val="0004051B"/>
    <w:rsid w:val="000416A5"/>
    <w:rsid w:val="0004216C"/>
    <w:rsid w:val="00043B1A"/>
    <w:rsid w:val="00043F7C"/>
    <w:rsid w:val="0004431F"/>
    <w:rsid w:val="00044AF0"/>
    <w:rsid w:val="0004597D"/>
    <w:rsid w:val="00046321"/>
    <w:rsid w:val="000465E0"/>
    <w:rsid w:val="00051822"/>
    <w:rsid w:val="00051CAA"/>
    <w:rsid w:val="00051F07"/>
    <w:rsid w:val="00054D83"/>
    <w:rsid w:val="0006114B"/>
    <w:rsid w:val="00061819"/>
    <w:rsid w:val="00062D9B"/>
    <w:rsid w:val="000636EF"/>
    <w:rsid w:val="0007081E"/>
    <w:rsid w:val="000733D7"/>
    <w:rsid w:val="000757CB"/>
    <w:rsid w:val="00075B2D"/>
    <w:rsid w:val="00076BC0"/>
    <w:rsid w:val="0007714E"/>
    <w:rsid w:val="00084F6A"/>
    <w:rsid w:val="00085734"/>
    <w:rsid w:val="00085C86"/>
    <w:rsid w:val="00085F5B"/>
    <w:rsid w:val="0008674D"/>
    <w:rsid w:val="0009115D"/>
    <w:rsid w:val="00091249"/>
    <w:rsid w:val="0009305E"/>
    <w:rsid w:val="000953B1"/>
    <w:rsid w:val="00097715"/>
    <w:rsid w:val="000A13D7"/>
    <w:rsid w:val="000A2094"/>
    <w:rsid w:val="000A2115"/>
    <w:rsid w:val="000A29C4"/>
    <w:rsid w:val="000A43ED"/>
    <w:rsid w:val="000A4405"/>
    <w:rsid w:val="000A45C0"/>
    <w:rsid w:val="000A5D28"/>
    <w:rsid w:val="000A5E71"/>
    <w:rsid w:val="000B0D9D"/>
    <w:rsid w:val="000B40F6"/>
    <w:rsid w:val="000C07DC"/>
    <w:rsid w:val="000C1295"/>
    <w:rsid w:val="000C12C0"/>
    <w:rsid w:val="000C22AD"/>
    <w:rsid w:val="000D12B2"/>
    <w:rsid w:val="000D1D32"/>
    <w:rsid w:val="000D54AA"/>
    <w:rsid w:val="000D6851"/>
    <w:rsid w:val="000D71BE"/>
    <w:rsid w:val="000E0B09"/>
    <w:rsid w:val="000E26E8"/>
    <w:rsid w:val="000E3B19"/>
    <w:rsid w:val="000E4D8A"/>
    <w:rsid w:val="000F2737"/>
    <w:rsid w:val="000F43F6"/>
    <w:rsid w:val="000F456C"/>
    <w:rsid w:val="000F532A"/>
    <w:rsid w:val="000F5567"/>
    <w:rsid w:val="000F5F26"/>
    <w:rsid w:val="000F7195"/>
    <w:rsid w:val="0010109A"/>
    <w:rsid w:val="00101659"/>
    <w:rsid w:val="0010520A"/>
    <w:rsid w:val="00106748"/>
    <w:rsid w:val="00106E75"/>
    <w:rsid w:val="00110122"/>
    <w:rsid w:val="001114DB"/>
    <w:rsid w:val="001127CE"/>
    <w:rsid w:val="00116F65"/>
    <w:rsid w:val="00117395"/>
    <w:rsid w:val="00121AFF"/>
    <w:rsid w:val="00121B1B"/>
    <w:rsid w:val="0012203D"/>
    <w:rsid w:val="00124359"/>
    <w:rsid w:val="001279D3"/>
    <w:rsid w:val="00127DD3"/>
    <w:rsid w:val="001304F3"/>
    <w:rsid w:val="00130FB1"/>
    <w:rsid w:val="00131748"/>
    <w:rsid w:val="00132090"/>
    <w:rsid w:val="001329D1"/>
    <w:rsid w:val="00133B9D"/>
    <w:rsid w:val="00133FA7"/>
    <w:rsid w:val="0013768F"/>
    <w:rsid w:val="001377CD"/>
    <w:rsid w:val="00140DDD"/>
    <w:rsid w:val="00144F4F"/>
    <w:rsid w:val="0014607C"/>
    <w:rsid w:val="00150743"/>
    <w:rsid w:val="0015122A"/>
    <w:rsid w:val="00151E40"/>
    <w:rsid w:val="00155667"/>
    <w:rsid w:val="00155D05"/>
    <w:rsid w:val="00156282"/>
    <w:rsid w:val="00156BC8"/>
    <w:rsid w:val="00161968"/>
    <w:rsid w:val="0016249F"/>
    <w:rsid w:val="001640B0"/>
    <w:rsid w:val="00165304"/>
    <w:rsid w:val="0016718B"/>
    <w:rsid w:val="00170478"/>
    <w:rsid w:val="00170F36"/>
    <w:rsid w:val="001717F7"/>
    <w:rsid w:val="00172EAC"/>
    <w:rsid w:val="001746BE"/>
    <w:rsid w:val="00174E3B"/>
    <w:rsid w:val="001815DD"/>
    <w:rsid w:val="00182282"/>
    <w:rsid w:val="001828F1"/>
    <w:rsid w:val="00182F9F"/>
    <w:rsid w:val="0018516B"/>
    <w:rsid w:val="00186684"/>
    <w:rsid w:val="00192095"/>
    <w:rsid w:val="00193116"/>
    <w:rsid w:val="0019361B"/>
    <w:rsid w:val="00196ED2"/>
    <w:rsid w:val="00197DDF"/>
    <w:rsid w:val="001A0157"/>
    <w:rsid w:val="001A2E9C"/>
    <w:rsid w:val="001A6C7F"/>
    <w:rsid w:val="001A6FB1"/>
    <w:rsid w:val="001A7EC4"/>
    <w:rsid w:val="001B1D19"/>
    <w:rsid w:val="001B2285"/>
    <w:rsid w:val="001B2B2F"/>
    <w:rsid w:val="001B4E48"/>
    <w:rsid w:val="001B728B"/>
    <w:rsid w:val="001C055D"/>
    <w:rsid w:val="001C0C89"/>
    <w:rsid w:val="001C2060"/>
    <w:rsid w:val="001C2DF9"/>
    <w:rsid w:val="001C7076"/>
    <w:rsid w:val="001C71CD"/>
    <w:rsid w:val="001D0DB0"/>
    <w:rsid w:val="001D276A"/>
    <w:rsid w:val="001D30C1"/>
    <w:rsid w:val="001D38D1"/>
    <w:rsid w:val="001D5969"/>
    <w:rsid w:val="001D66F2"/>
    <w:rsid w:val="001D6845"/>
    <w:rsid w:val="001D6A1D"/>
    <w:rsid w:val="001D7084"/>
    <w:rsid w:val="001D70BB"/>
    <w:rsid w:val="001D7865"/>
    <w:rsid w:val="001D7888"/>
    <w:rsid w:val="001E01BB"/>
    <w:rsid w:val="001E09C2"/>
    <w:rsid w:val="001E3CE8"/>
    <w:rsid w:val="001E4946"/>
    <w:rsid w:val="001E4F77"/>
    <w:rsid w:val="001E754A"/>
    <w:rsid w:val="001E7D47"/>
    <w:rsid w:val="001F0CD2"/>
    <w:rsid w:val="001F6581"/>
    <w:rsid w:val="001F7323"/>
    <w:rsid w:val="00200640"/>
    <w:rsid w:val="00201097"/>
    <w:rsid w:val="0020325B"/>
    <w:rsid w:val="00203DFA"/>
    <w:rsid w:val="00204E0A"/>
    <w:rsid w:val="00206558"/>
    <w:rsid w:val="00207C18"/>
    <w:rsid w:val="002106D1"/>
    <w:rsid w:val="002110A1"/>
    <w:rsid w:val="00213D47"/>
    <w:rsid w:val="00214096"/>
    <w:rsid w:val="00217189"/>
    <w:rsid w:val="0022010E"/>
    <w:rsid w:val="00220C6B"/>
    <w:rsid w:val="0022164B"/>
    <w:rsid w:val="00222302"/>
    <w:rsid w:val="0022310D"/>
    <w:rsid w:val="00223620"/>
    <w:rsid w:val="0022605B"/>
    <w:rsid w:val="00227940"/>
    <w:rsid w:val="00236300"/>
    <w:rsid w:val="00237D1C"/>
    <w:rsid w:val="0024499C"/>
    <w:rsid w:val="00245542"/>
    <w:rsid w:val="00245836"/>
    <w:rsid w:val="00245FC2"/>
    <w:rsid w:val="00246446"/>
    <w:rsid w:val="00247BF5"/>
    <w:rsid w:val="00251D68"/>
    <w:rsid w:val="00251E8A"/>
    <w:rsid w:val="00257FBD"/>
    <w:rsid w:val="00262DF5"/>
    <w:rsid w:val="0026502F"/>
    <w:rsid w:val="0026641F"/>
    <w:rsid w:val="00267D9C"/>
    <w:rsid w:val="00267F60"/>
    <w:rsid w:val="00270F2E"/>
    <w:rsid w:val="0027566F"/>
    <w:rsid w:val="00275789"/>
    <w:rsid w:val="00277D40"/>
    <w:rsid w:val="00280A5F"/>
    <w:rsid w:val="00282935"/>
    <w:rsid w:val="00284197"/>
    <w:rsid w:val="00284D6B"/>
    <w:rsid w:val="002860A7"/>
    <w:rsid w:val="0028691D"/>
    <w:rsid w:val="00286F1B"/>
    <w:rsid w:val="00292C4C"/>
    <w:rsid w:val="002939F2"/>
    <w:rsid w:val="002953A0"/>
    <w:rsid w:val="002A065E"/>
    <w:rsid w:val="002A1308"/>
    <w:rsid w:val="002A3362"/>
    <w:rsid w:val="002A35C8"/>
    <w:rsid w:val="002A44D0"/>
    <w:rsid w:val="002A50F6"/>
    <w:rsid w:val="002A55A6"/>
    <w:rsid w:val="002A61A8"/>
    <w:rsid w:val="002A6329"/>
    <w:rsid w:val="002A71E9"/>
    <w:rsid w:val="002B1226"/>
    <w:rsid w:val="002B1250"/>
    <w:rsid w:val="002B270F"/>
    <w:rsid w:val="002B2A08"/>
    <w:rsid w:val="002B3C33"/>
    <w:rsid w:val="002B45DE"/>
    <w:rsid w:val="002B60C6"/>
    <w:rsid w:val="002B762C"/>
    <w:rsid w:val="002C2F4F"/>
    <w:rsid w:val="002C2F8F"/>
    <w:rsid w:val="002C3C87"/>
    <w:rsid w:val="002C3D25"/>
    <w:rsid w:val="002C5178"/>
    <w:rsid w:val="002C587C"/>
    <w:rsid w:val="002C5CD2"/>
    <w:rsid w:val="002D019A"/>
    <w:rsid w:val="002D2385"/>
    <w:rsid w:val="002E4E75"/>
    <w:rsid w:val="002E51CA"/>
    <w:rsid w:val="002E597A"/>
    <w:rsid w:val="002E5BF5"/>
    <w:rsid w:val="002E5C65"/>
    <w:rsid w:val="002E607C"/>
    <w:rsid w:val="002E66C8"/>
    <w:rsid w:val="002E717E"/>
    <w:rsid w:val="002F1909"/>
    <w:rsid w:val="002F1B5C"/>
    <w:rsid w:val="002F40D1"/>
    <w:rsid w:val="002F6F8E"/>
    <w:rsid w:val="002F73A4"/>
    <w:rsid w:val="00305B49"/>
    <w:rsid w:val="00310783"/>
    <w:rsid w:val="0031274A"/>
    <w:rsid w:val="00312FA8"/>
    <w:rsid w:val="0031604C"/>
    <w:rsid w:val="00320ED1"/>
    <w:rsid w:val="00323B8E"/>
    <w:rsid w:val="00323F5F"/>
    <w:rsid w:val="00324F43"/>
    <w:rsid w:val="00325D3E"/>
    <w:rsid w:val="00326383"/>
    <w:rsid w:val="003266B2"/>
    <w:rsid w:val="00333F38"/>
    <w:rsid w:val="003378FB"/>
    <w:rsid w:val="00337CCC"/>
    <w:rsid w:val="003402B6"/>
    <w:rsid w:val="00344FB0"/>
    <w:rsid w:val="00345679"/>
    <w:rsid w:val="00347B8A"/>
    <w:rsid w:val="0035308B"/>
    <w:rsid w:val="003543FD"/>
    <w:rsid w:val="00354E7D"/>
    <w:rsid w:val="00355D9E"/>
    <w:rsid w:val="0036178E"/>
    <w:rsid w:val="00361B3C"/>
    <w:rsid w:val="00361EFD"/>
    <w:rsid w:val="003638E2"/>
    <w:rsid w:val="00364049"/>
    <w:rsid w:val="00365267"/>
    <w:rsid w:val="00366DD1"/>
    <w:rsid w:val="00366EA8"/>
    <w:rsid w:val="00367D51"/>
    <w:rsid w:val="00370881"/>
    <w:rsid w:val="00371D5B"/>
    <w:rsid w:val="00372CB3"/>
    <w:rsid w:val="003736B6"/>
    <w:rsid w:val="0037476B"/>
    <w:rsid w:val="00377ADC"/>
    <w:rsid w:val="0038095F"/>
    <w:rsid w:val="00380D96"/>
    <w:rsid w:val="00380FF2"/>
    <w:rsid w:val="00381FF5"/>
    <w:rsid w:val="00383D05"/>
    <w:rsid w:val="00385254"/>
    <w:rsid w:val="0038646C"/>
    <w:rsid w:val="00386862"/>
    <w:rsid w:val="00387D99"/>
    <w:rsid w:val="00387DE4"/>
    <w:rsid w:val="0039344E"/>
    <w:rsid w:val="00394A6F"/>
    <w:rsid w:val="00394FEB"/>
    <w:rsid w:val="003977E4"/>
    <w:rsid w:val="003A08C7"/>
    <w:rsid w:val="003A40CF"/>
    <w:rsid w:val="003A4B21"/>
    <w:rsid w:val="003B065E"/>
    <w:rsid w:val="003B2FBB"/>
    <w:rsid w:val="003B4B2C"/>
    <w:rsid w:val="003B4D8E"/>
    <w:rsid w:val="003B5088"/>
    <w:rsid w:val="003C12E0"/>
    <w:rsid w:val="003C2568"/>
    <w:rsid w:val="003C426C"/>
    <w:rsid w:val="003C6683"/>
    <w:rsid w:val="003D1454"/>
    <w:rsid w:val="003D222C"/>
    <w:rsid w:val="003D3133"/>
    <w:rsid w:val="003D44D8"/>
    <w:rsid w:val="003D6036"/>
    <w:rsid w:val="003D6767"/>
    <w:rsid w:val="003D78C3"/>
    <w:rsid w:val="003E00D5"/>
    <w:rsid w:val="003E47A4"/>
    <w:rsid w:val="003E5123"/>
    <w:rsid w:val="003F008B"/>
    <w:rsid w:val="003F0288"/>
    <w:rsid w:val="003F061F"/>
    <w:rsid w:val="003F0E67"/>
    <w:rsid w:val="003F112F"/>
    <w:rsid w:val="003F4CDE"/>
    <w:rsid w:val="003F4F8A"/>
    <w:rsid w:val="003F56DB"/>
    <w:rsid w:val="003F5711"/>
    <w:rsid w:val="003F613C"/>
    <w:rsid w:val="00401F6A"/>
    <w:rsid w:val="00411092"/>
    <w:rsid w:val="00411314"/>
    <w:rsid w:val="00411B93"/>
    <w:rsid w:val="00412095"/>
    <w:rsid w:val="004120D5"/>
    <w:rsid w:val="00415EEE"/>
    <w:rsid w:val="00417B6B"/>
    <w:rsid w:val="00421E9D"/>
    <w:rsid w:val="00422436"/>
    <w:rsid w:val="00422DA9"/>
    <w:rsid w:val="0042369B"/>
    <w:rsid w:val="00425FAF"/>
    <w:rsid w:val="00431F86"/>
    <w:rsid w:val="00433767"/>
    <w:rsid w:val="004338EA"/>
    <w:rsid w:val="00433E98"/>
    <w:rsid w:val="0043738F"/>
    <w:rsid w:val="004375F8"/>
    <w:rsid w:val="00437C75"/>
    <w:rsid w:val="0044070F"/>
    <w:rsid w:val="00440829"/>
    <w:rsid w:val="00440AAB"/>
    <w:rsid w:val="00440B46"/>
    <w:rsid w:val="00440E4A"/>
    <w:rsid w:val="00443CCE"/>
    <w:rsid w:val="0044544D"/>
    <w:rsid w:val="00445645"/>
    <w:rsid w:val="004467D2"/>
    <w:rsid w:val="00451886"/>
    <w:rsid w:val="004567FA"/>
    <w:rsid w:val="00456A83"/>
    <w:rsid w:val="00460137"/>
    <w:rsid w:val="004601A1"/>
    <w:rsid w:val="00461BDC"/>
    <w:rsid w:val="00463AF6"/>
    <w:rsid w:val="00464FA5"/>
    <w:rsid w:val="004669CF"/>
    <w:rsid w:val="004674FA"/>
    <w:rsid w:val="004702F8"/>
    <w:rsid w:val="00470B73"/>
    <w:rsid w:val="00473B86"/>
    <w:rsid w:val="00473DD2"/>
    <w:rsid w:val="00476F03"/>
    <w:rsid w:val="00477F5F"/>
    <w:rsid w:val="00481299"/>
    <w:rsid w:val="00481463"/>
    <w:rsid w:val="0048153F"/>
    <w:rsid w:val="0048198E"/>
    <w:rsid w:val="00481E10"/>
    <w:rsid w:val="004820FD"/>
    <w:rsid w:val="00482C2D"/>
    <w:rsid w:val="0048424E"/>
    <w:rsid w:val="004852DC"/>
    <w:rsid w:val="00486A69"/>
    <w:rsid w:val="004900B3"/>
    <w:rsid w:val="004921FD"/>
    <w:rsid w:val="004960E7"/>
    <w:rsid w:val="0049731F"/>
    <w:rsid w:val="004979E3"/>
    <w:rsid w:val="004A0C59"/>
    <w:rsid w:val="004A418C"/>
    <w:rsid w:val="004B0C0A"/>
    <w:rsid w:val="004B28B6"/>
    <w:rsid w:val="004B3009"/>
    <w:rsid w:val="004B4CA6"/>
    <w:rsid w:val="004B4F79"/>
    <w:rsid w:val="004B5900"/>
    <w:rsid w:val="004B687F"/>
    <w:rsid w:val="004C4366"/>
    <w:rsid w:val="004C4C18"/>
    <w:rsid w:val="004C5E25"/>
    <w:rsid w:val="004C6154"/>
    <w:rsid w:val="004D0551"/>
    <w:rsid w:val="004D2686"/>
    <w:rsid w:val="004D39A4"/>
    <w:rsid w:val="004D4389"/>
    <w:rsid w:val="004D62C3"/>
    <w:rsid w:val="004D6397"/>
    <w:rsid w:val="004D64FE"/>
    <w:rsid w:val="004D69E2"/>
    <w:rsid w:val="004D6BF7"/>
    <w:rsid w:val="004D794A"/>
    <w:rsid w:val="004E108A"/>
    <w:rsid w:val="004E1D43"/>
    <w:rsid w:val="004E25B2"/>
    <w:rsid w:val="004E303E"/>
    <w:rsid w:val="004E57D5"/>
    <w:rsid w:val="004E7683"/>
    <w:rsid w:val="004F1E1B"/>
    <w:rsid w:val="004F3D1F"/>
    <w:rsid w:val="004F7D59"/>
    <w:rsid w:val="00503BAD"/>
    <w:rsid w:val="00504CE2"/>
    <w:rsid w:val="005059CF"/>
    <w:rsid w:val="00507A2C"/>
    <w:rsid w:val="0051037A"/>
    <w:rsid w:val="0051543F"/>
    <w:rsid w:val="00515599"/>
    <w:rsid w:val="0052053B"/>
    <w:rsid w:val="00523E8D"/>
    <w:rsid w:val="0052509E"/>
    <w:rsid w:val="005250A0"/>
    <w:rsid w:val="00525633"/>
    <w:rsid w:val="00526FF4"/>
    <w:rsid w:val="005307D1"/>
    <w:rsid w:val="00530973"/>
    <w:rsid w:val="005362C8"/>
    <w:rsid w:val="00536D30"/>
    <w:rsid w:val="00537A41"/>
    <w:rsid w:val="0054315C"/>
    <w:rsid w:val="00544E5C"/>
    <w:rsid w:val="00547407"/>
    <w:rsid w:val="005507D3"/>
    <w:rsid w:val="00555535"/>
    <w:rsid w:val="00557CF5"/>
    <w:rsid w:val="00560D58"/>
    <w:rsid w:val="00561A98"/>
    <w:rsid w:val="0056322B"/>
    <w:rsid w:val="00563A41"/>
    <w:rsid w:val="00563CDD"/>
    <w:rsid w:val="005648E7"/>
    <w:rsid w:val="00565F6F"/>
    <w:rsid w:val="00566C07"/>
    <w:rsid w:val="00572AB5"/>
    <w:rsid w:val="00573D08"/>
    <w:rsid w:val="00575F13"/>
    <w:rsid w:val="00586347"/>
    <w:rsid w:val="00587FC0"/>
    <w:rsid w:val="00590105"/>
    <w:rsid w:val="00590EE9"/>
    <w:rsid w:val="005922E4"/>
    <w:rsid w:val="00594C06"/>
    <w:rsid w:val="00595E0F"/>
    <w:rsid w:val="00595E9A"/>
    <w:rsid w:val="00596A8E"/>
    <w:rsid w:val="005A2E48"/>
    <w:rsid w:val="005A337D"/>
    <w:rsid w:val="005A4B63"/>
    <w:rsid w:val="005B06F7"/>
    <w:rsid w:val="005B079D"/>
    <w:rsid w:val="005B07F8"/>
    <w:rsid w:val="005B197F"/>
    <w:rsid w:val="005B27E8"/>
    <w:rsid w:val="005B39E8"/>
    <w:rsid w:val="005B484D"/>
    <w:rsid w:val="005B75CB"/>
    <w:rsid w:val="005C252B"/>
    <w:rsid w:val="005C6943"/>
    <w:rsid w:val="005C7575"/>
    <w:rsid w:val="005D18B4"/>
    <w:rsid w:val="005D2775"/>
    <w:rsid w:val="005D4320"/>
    <w:rsid w:val="005D5913"/>
    <w:rsid w:val="005D63C1"/>
    <w:rsid w:val="005D68E7"/>
    <w:rsid w:val="005E04F9"/>
    <w:rsid w:val="005E078A"/>
    <w:rsid w:val="005E140C"/>
    <w:rsid w:val="005E1C1D"/>
    <w:rsid w:val="005E5075"/>
    <w:rsid w:val="005E5E36"/>
    <w:rsid w:val="005E7DE4"/>
    <w:rsid w:val="005F2757"/>
    <w:rsid w:val="005F27D2"/>
    <w:rsid w:val="005F61CE"/>
    <w:rsid w:val="005F6C35"/>
    <w:rsid w:val="00600C44"/>
    <w:rsid w:val="0060112E"/>
    <w:rsid w:val="006021D9"/>
    <w:rsid w:val="00602778"/>
    <w:rsid w:val="00602B58"/>
    <w:rsid w:val="00603945"/>
    <w:rsid w:val="006045AC"/>
    <w:rsid w:val="006056A6"/>
    <w:rsid w:val="00606C34"/>
    <w:rsid w:val="006156F0"/>
    <w:rsid w:val="00620633"/>
    <w:rsid w:val="006256C4"/>
    <w:rsid w:val="006256FC"/>
    <w:rsid w:val="00625D7D"/>
    <w:rsid w:val="00630D21"/>
    <w:rsid w:val="00632302"/>
    <w:rsid w:val="006336D7"/>
    <w:rsid w:val="00634F2D"/>
    <w:rsid w:val="00635537"/>
    <w:rsid w:val="006364B7"/>
    <w:rsid w:val="00637D6B"/>
    <w:rsid w:val="0064125F"/>
    <w:rsid w:val="00641A08"/>
    <w:rsid w:val="00643642"/>
    <w:rsid w:val="00646106"/>
    <w:rsid w:val="00650290"/>
    <w:rsid w:val="0065240B"/>
    <w:rsid w:val="00653502"/>
    <w:rsid w:val="00660A28"/>
    <w:rsid w:val="006623B3"/>
    <w:rsid w:val="00670B0E"/>
    <w:rsid w:val="006715DD"/>
    <w:rsid w:val="006719CB"/>
    <w:rsid w:val="00672BD1"/>
    <w:rsid w:val="006736B6"/>
    <w:rsid w:val="006736E7"/>
    <w:rsid w:val="00674328"/>
    <w:rsid w:val="00676F95"/>
    <w:rsid w:val="00680760"/>
    <w:rsid w:val="00680C8F"/>
    <w:rsid w:val="00687F3D"/>
    <w:rsid w:val="00687F48"/>
    <w:rsid w:val="006929D0"/>
    <w:rsid w:val="0069341D"/>
    <w:rsid w:val="0069499C"/>
    <w:rsid w:val="00697F97"/>
    <w:rsid w:val="006A2B2B"/>
    <w:rsid w:val="006A3386"/>
    <w:rsid w:val="006A391A"/>
    <w:rsid w:val="006A5392"/>
    <w:rsid w:val="006A65A8"/>
    <w:rsid w:val="006B3CC0"/>
    <w:rsid w:val="006B4E27"/>
    <w:rsid w:val="006B51EE"/>
    <w:rsid w:val="006B5D37"/>
    <w:rsid w:val="006B6230"/>
    <w:rsid w:val="006C01B3"/>
    <w:rsid w:val="006C1624"/>
    <w:rsid w:val="006C2819"/>
    <w:rsid w:val="006D0B58"/>
    <w:rsid w:val="006D1612"/>
    <w:rsid w:val="006D4C0E"/>
    <w:rsid w:val="006D4F93"/>
    <w:rsid w:val="006E5234"/>
    <w:rsid w:val="006E6F77"/>
    <w:rsid w:val="006F0810"/>
    <w:rsid w:val="006F1277"/>
    <w:rsid w:val="006F149A"/>
    <w:rsid w:val="006F2FD9"/>
    <w:rsid w:val="006F3C1E"/>
    <w:rsid w:val="006F52A0"/>
    <w:rsid w:val="006F58DB"/>
    <w:rsid w:val="007026FA"/>
    <w:rsid w:val="00703BB2"/>
    <w:rsid w:val="00703E7C"/>
    <w:rsid w:val="007109D6"/>
    <w:rsid w:val="00711BB9"/>
    <w:rsid w:val="00715508"/>
    <w:rsid w:val="007163BE"/>
    <w:rsid w:val="007168F0"/>
    <w:rsid w:val="00720344"/>
    <w:rsid w:val="00720CFE"/>
    <w:rsid w:val="00723037"/>
    <w:rsid w:val="00724086"/>
    <w:rsid w:val="00725347"/>
    <w:rsid w:val="00726ED2"/>
    <w:rsid w:val="00727C42"/>
    <w:rsid w:val="00733DB2"/>
    <w:rsid w:val="007347F5"/>
    <w:rsid w:val="00735374"/>
    <w:rsid w:val="00740059"/>
    <w:rsid w:val="00740873"/>
    <w:rsid w:val="007413E7"/>
    <w:rsid w:val="0074230E"/>
    <w:rsid w:val="007435D7"/>
    <w:rsid w:val="00744F95"/>
    <w:rsid w:val="0074537C"/>
    <w:rsid w:val="00747E53"/>
    <w:rsid w:val="007507A5"/>
    <w:rsid w:val="00750B99"/>
    <w:rsid w:val="00751E64"/>
    <w:rsid w:val="00752717"/>
    <w:rsid w:val="00754F34"/>
    <w:rsid w:val="007573EF"/>
    <w:rsid w:val="00757685"/>
    <w:rsid w:val="00760227"/>
    <w:rsid w:val="0076105F"/>
    <w:rsid w:val="0076240A"/>
    <w:rsid w:val="00763BBB"/>
    <w:rsid w:val="007661F2"/>
    <w:rsid w:val="00767C7F"/>
    <w:rsid w:val="00772DC6"/>
    <w:rsid w:val="007738AC"/>
    <w:rsid w:val="00776068"/>
    <w:rsid w:val="00777791"/>
    <w:rsid w:val="007800ED"/>
    <w:rsid w:val="00780342"/>
    <w:rsid w:val="0078238F"/>
    <w:rsid w:val="00782F03"/>
    <w:rsid w:val="00784E63"/>
    <w:rsid w:val="00785454"/>
    <w:rsid w:val="00785ADF"/>
    <w:rsid w:val="0078610B"/>
    <w:rsid w:val="00787058"/>
    <w:rsid w:val="00787879"/>
    <w:rsid w:val="007914B2"/>
    <w:rsid w:val="00791B83"/>
    <w:rsid w:val="0079283C"/>
    <w:rsid w:val="00794ABB"/>
    <w:rsid w:val="0079608C"/>
    <w:rsid w:val="007A0B6D"/>
    <w:rsid w:val="007A1AD4"/>
    <w:rsid w:val="007A4C59"/>
    <w:rsid w:val="007B21ED"/>
    <w:rsid w:val="007B2EE3"/>
    <w:rsid w:val="007B381F"/>
    <w:rsid w:val="007B5EFF"/>
    <w:rsid w:val="007B61A5"/>
    <w:rsid w:val="007B76C1"/>
    <w:rsid w:val="007B7D7E"/>
    <w:rsid w:val="007C0886"/>
    <w:rsid w:val="007C0E96"/>
    <w:rsid w:val="007C269B"/>
    <w:rsid w:val="007C372B"/>
    <w:rsid w:val="007C521B"/>
    <w:rsid w:val="007C542E"/>
    <w:rsid w:val="007C62C9"/>
    <w:rsid w:val="007C6F3C"/>
    <w:rsid w:val="007C794B"/>
    <w:rsid w:val="007D1712"/>
    <w:rsid w:val="007D1D89"/>
    <w:rsid w:val="007D294B"/>
    <w:rsid w:val="007D37F2"/>
    <w:rsid w:val="007D5118"/>
    <w:rsid w:val="007D53D0"/>
    <w:rsid w:val="007D5FC8"/>
    <w:rsid w:val="007D6B34"/>
    <w:rsid w:val="007D7950"/>
    <w:rsid w:val="007E0B53"/>
    <w:rsid w:val="007E3909"/>
    <w:rsid w:val="007E47D0"/>
    <w:rsid w:val="007E5F2E"/>
    <w:rsid w:val="007F031D"/>
    <w:rsid w:val="007F0F43"/>
    <w:rsid w:val="007F50E5"/>
    <w:rsid w:val="007F532D"/>
    <w:rsid w:val="007F54AA"/>
    <w:rsid w:val="007F66D9"/>
    <w:rsid w:val="00802222"/>
    <w:rsid w:val="00802278"/>
    <w:rsid w:val="00803D4C"/>
    <w:rsid w:val="008041B9"/>
    <w:rsid w:val="00804DDE"/>
    <w:rsid w:val="0080508A"/>
    <w:rsid w:val="0080525E"/>
    <w:rsid w:val="00807342"/>
    <w:rsid w:val="0081114E"/>
    <w:rsid w:val="00811DD0"/>
    <w:rsid w:val="008121C8"/>
    <w:rsid w:val="00812A80"/>
    <w:rsid w:val="00812E8C"/>
    <w:rsid w:val="0081728B"/>
    <w:rsid w:val="008224F3"/>
    <w:rsid w:val="0082251E"/>
    <w:rsid w:val="00824008"/>
    <w:rsid w:val="0082520D"/>
    <w:rsid w:val="008261CE"/>
    <w:rsid w:val="00826A99"/>
    <w:rsid w:val="0082755D"/>
    <w:rsid w:val="00831C55"/>
    <w:rsid w:val="00832340"/>
    <w:rsid w:val="00835F49"/>
    <w:rsid w:val="00837509"/>
    <w:rsid w:val="00840007"/>
    <w:rsid w:val="00840F26"/>
    <w:rsid w:val="00841855"/>
    <w:rsid w:val="0084206E"/>
    <w:rsid w:val="00843BBE"/>
    <w:rsid w:val="008443E3"/>
    <w:rsid w:val="008448B8"/>
    <w:rsid w:val="0084579A"/>
    <w:rsid w:val="00845E1F"/>
    <w:rsid w:val="00846FB3"/>
    <w:rsid w:val="00847091"/>
    <w:rsid w:val="008503C6"/>
    <w:rsid w:val="00850846"/>
    <w:rsid w:val="00852F69"/>
    <w:rsid w:val="008538EF"/>
    <w:rsid w:val="0085467F"/>
    <w:rsid w:val="00866412"/>
    <w:rsid w:val="00866911"/>
    <w:rsid w:val="00870AD8"/>
    <w:rsid w:val="008728F4"/>
    <w:rsid w:val="00873CA0"/>
    <w:rsid w:val="00875272"/>
    <w:rsid w:val="008759B2"/>
    <w:rsid w:val="008776B4"/>
    <w:rsid w:val="00880797"/>
    <w:rsid w:val="00881D3D"/>
    <w:rsid w:val="00886EAC"/>
    <w:rsid w:val="00886F5B"/>
    <w:rsid w:val="00892ED2"/>
    <w:rsid w:val="008936F4"/>
    <w:rsid w:val="008A13EA"/>
    <w:rsid w:val="008A171F"/>
    <w:rsid w:val="008A173C"/>
    <w:rsid w:val="008A1760"/>
    <w:rsid w:val="008A17D4"/>
    <w:rsid w:val="008A1B1D"/>
    <w:rsid w:val="008A2201"/>
    <w:rsid w:val="008A30C8"/>
    <w:rsid w:val="008A706D"/>
    <w:rsid w:val="008B0F69"/>
    <w:rsid w:val="008B1812"/>
    <w:rsid w:val="008B496E"/>
    <w:rsid w:val="008B6921"/>
    <w:rsid w:val="008C23A9"/>
    <w:rsid w:val="008C5E57"/>
    <w:rsid w:val="008C5F56"/>
    <w:rsid w:val="008D080D"/>
    <w:rsid w:val="008D6B30"/>
    <w:rsid w:val="008E0C9B"/>
    <w:rsid w:val="008E1809"/>
    <w:rsid w:val="008E287D"/>
    <w:rsid w:val="008E2DA6"/>
    <w:rsid w:val="008E3706"/>
    <w:rsid w:val="008E4170"/>
    <w:rsid w:val="008E5BB6"/>
    <w:rsid w:val="008E5FD8"/>
    <w:rsid w:val="008E6404"/>
    <w:rsid w:val="008F02A6"/>
    <w:rsid w:val="008F13E4"/>
    <w:rsid w:val="008F1643"/>
    <w:rsid w:val="008F20A5"/>
    <w:rsid w:val="008F2257"/>
    <w:rsid w:val="009015E8"/>
    <w:rsid w:val="00902636"/>
    <w:rsid w:val="00905392"/>
    <w:rsid w:val="00905ABB"/>
    <w:rsid w:val="00905ED7"/>
    <w:rsid w:val="00910445"/>
    <w:rsid w:val="009118EE"/>
    <w:rsid w:val="009122B5"/>
    <w:rsid w:val="00912778"/>
    <w:rsid w:val="0091446E"/>
    <w:rsid w:val="00914B78"/>
    <w:rsid w:val="00915570"/>
    <w:rsid w:val="00916419"/>
    <w:rsid w:val="009179F2"/>
    <w:rsid w:val="0092039B"/>
    <w:rsid w:val="00921856"/>
    <w:rsid w:val="00922414"/>
    <w:rsid w:val="00922A1E"/>
    <w:rsid w:val="009233F8"/>
    <w:rsid w:val="009311E6"/>
    <w:rsid w:val="00933986"/>
    <w:rsid w:val="009401A3"/>
    <w:rsid w:val="0094051E"/>
    <w:rsid w:val="00940C23"/>
    <w:rsid w:val="00940CCF"/>
    <w:rsid w:val="00940F42"/>
    <w:rsid w:val="00941E19"/>
    <w:rsid w:val="0094258A"/>
    <w:rsid w:val="00942D97"/>
    <w:rsid w:val="009439C7"/>
    <w:rsid w:val="0094465B"/>
    <w:rsid w:val="0094488B"/>
    <w:rsid w:val="009449CD"/>
    <w:rsid w:val="00952C23"/>
    <w:rsid w:val="00952E59"/>
    <w:rsid w:val="00954316"/>
    <w:rsid w:val="00954366"/>
    <w:rsid w:val="009550E0"/>
    <w:rsid w:val="009565A0"/>
    <w:rsid w:val="009566A6"/>
    <w:rsid w:val="00957CBE"/>
    <w:rsid w:val="00960A6F"/>
    <w:rsid w:val="00961143"/>
    <w:rsid w:val="009620C5"/>
    <w:rsid w:val="00962748"/>
    <w:rsid w:val="009629F9"/>
    <w:rsid w:val="00964C3F"/>
    <w:rsid w:val="009664D2"/>
    <w:rsid w:val="009665DE"/>
    <w:rsid w:val="00972EFE"/>
    <w:rsid w:val="009738DD"/>
    <w:rsid w:val="00974A97"/>
    <w:rsid w:val="00977433"/>
    <w:rsid w:val="00977DF6"/>
    <w:rsid w:val="00980AF1"/>
    <w:rsid w:val="009819A3"/>
    <w:rsid w:val="0098250D"/>
    <w:rsid w:val="00982560"/>
    <w:rsid w:val="009856D1"/>
    <w:rsid w:val="009866B8"/>
    <w:rsid w:val="00986919"/>
    <w:rsid w:val="00986ED4"/>
    <w:rsid w:val="00990F62"/>
    <w:rsid w:val="009912A6"/>
    <w:rsid w:val="00994264"/>
    <w:rsid w:val="00996E12"/>
    <w:rsid w:val="00997D88"/>
    <w:rsid w:val="009A098D"/>
    <w:rsid w:val="009A0FC8"/>
    <w:rsid w:val="009A1240"/>
    <w:rsid w:val="009A19B0"/>
    <w:rsid w:val="009A4684"/>
    <w:rsid w:val="009A518F"/>
    <w:rsid w:val="009A6AA1"/>
    <w:rsid w:val="009A7333"/>
    <w:rsid w:val="009A7771"/>
    <w:rsid w:val="009A7A2B"/>
    <w:rsid w:val="009B062E"/>
    <w:rsid w:val="009B1BB2"/>
    <w:rsid w:val="009B2A2F"/>
    <w:rsid w:val="009B4892"/>
    <w:rsid w:val="009B5434"/>
    <w:rsid w:val="009B607D"/>
    <w:rsid w:val="009B74EA"/>
    <w:rsid w:val="009C010C"/>
    <w:rsid w:val="009C0E13"/>
    <w:rsid w:val="009C21FF"/>
    <w:rsid w:val="009C438D"/>
    <w:rsid w:val="009C443E"/>
    <w:rsid w:val="009C49A3"/>
    <w:rsid w:val="009C6BC5"/>
    <w:rsid w:val="009C6C22"/>
    <w:rsid w:val="009C7E9F"/>
    <w:rsid w:val="009D2380"/>
    <w:rsid w:val="009D36AC"/>
    <w:rsid w:val="009D55A3"/>
    <w:rsid w:val="009D6A49"/>
    <w:rsid w:val="009D6DB2"/>
    <w:rsid w:val="009E057E"/>
    <w:rsid w:val="009E254B"/>
    <w:rsid w:val="009E2BDA"/>
    <w:rsid w:val="009E2BE0"/>
    <w:rsid w:val="009E385B"/>
    <w:rsid w:val="009E3DC1"/>
    <w:rsid w:val="009E3EF8"/>
    <w:rsid w:val="009E4B68"/>
    <w:rsid w:val="009E55B7"/>
    <w:rsid w:val="009E560C"/>
    <w:rsid w:val="009E696D"/>
    <w:rsid w:val="009E7B4A"/>
    <w:rsid w:val="009F146E"/>
    <w:rsid w:val="009F2274"/>
    <w:rsid w:val="009F474B"/>
    <w:rsid w:val="009F6C80"/>
    <w:rsid w:val="00A0007B"/>
    <w:rsid w:val="00A059BC"/>
    <w:rsid w:val="00A06599"/>
    <w:rsid w:val="00A1036E"/>
    <w:rsid w:val="00A11C14"/>
    <w:rsid w:val="00A13979"/>
    <w:rsid w:val="00A14EB6"/>
    <w:rsid w:val="00A1704D"/>
    <w:rsid w:val="00A17173"/>
    <w:rsid w:val="00A17F0A"/>
    <w:rsid w:val="00A17FAF"/>
    <w:rsid w:val="00A2214F"/>
    <w:rsid w:val="00A22828"/>
    <w:rsid w:val="00A23D2A"/>
    <w:rsid w:val="00A23E09"/>
    <w:rsid w:val="00A2508D"/>
    <w:rsid w:val="00A27C20"/>
    <w:rsid w:val="00A31788"/>
    <w:rsid w:val="00A32443"/>
    <w:rsid w:val="00A33D7E"/>
    <w:rsid w:val="00A42607"/>
    <w:rsid w:val="00A42E58"/>
    <w:rsid w:val="00A43136"/>
    <w:rsid w:val="00A43A7E"/>
    <w:rsid w:val="00A43C89"/>
    <w:rsid w:val="00A4744C"/>
    <w:rsid w:val="00A47DAF"/>
    <w:rsid w:val="00A53E8F"/>
    <w:rsid w:val="00A54618"/>
    <w:rsid w:val="00A578EA"/>
    <w:rsid w:val="00A57B28"/>
    <w:rsid w:val="00A600F0"/>
    <w:rsid w:val="00A60C46"/>
    <w:rsid w:val="00A612DF"/>
    <w:rsid w:val="00A70C7D"/>
    <w:rsid w:val="00A71224"/>
    <w:rsid w:val="00A71D28"/>
    <w:rsid w:val="00A73A2E"/>
    <w:rsid w:val="00A756EA"/>
    <w:rsid w:val="00A75806"/>
    <w:rsid w:val="00A83201"/>
    <w:rsid w:val="00A834C7"/>
    <w:rsid w:val="00A835CC"/>
    <w:rsid w:val="00A838B2"/>
    <w:rsid w:val="00A90CEC"/>
    <w:rsid w:val="00A9315C"/>
    <w:rsid w:val="00A94794"/>
    <w:rsid w:val="00A959AD"/>
    <w:rsid w:val="00A978FA"/>
    <w:rsid w:val="00AA6B44"/>
    <w:rsid w:val="00AA79D3"/>
    <w:rsid w:val="00AB18A2"/>
    <w:rsid w:val="00AB1FA4"/>
    <w:rsid w:val="00AB24DD"/>
    <w:rsid w:val="00AB4AFC"/>
    <w:rsid w:val="00AB59C2"/>
    <w:rsid w:val="00AC3558"/>
    <w:rsid w:val="00AC3A43"/>
    <w:rsid w:val="00AC4E46"/>
    <w:rsid w:val="00AC533A"/>
    <w:rsid w:val="00AC5B1A"/>
    <w:rsid w:val="00AC7C7D"/>
    <w:rsid w:val="00AC7CC1"/>
    <w:rsid w:val="00AC7DAA"/>
    <w:rsid w:val="00AD00BF"/>
    <w:rsid w:val="00AD0938"/>
    <w:rsid w:val="00AD1229"/>
    <w:rsid w:val="00AD1D6C"/>
    <w:rsid w:val="00AD1F36"/>
    <w:rsid w:val="00AD414D"/>
    <w:rsid w:val="00AD688C"/>
    <w:rsid w:val="00AD6CDD"/>
    <w:rsid w:val="00AD7BC5"/>
    <w:rsid w:val="00AE1BA3"/>
    <w:rsid w:val="00AE2181"/>
    <w:rsid w:val="00AE29DD"/>
    <w:rsid w:val="00AE2E0A"/>
    <w:rsid w:val="00AE40DF"/>
    <w:rsid w:val="00AE6A6E"/>
    <w:rsid w:val="00AE73C0"/>
    <w:rsid w:val="00AE786C"/>
    <w:rsid w:val="00AE7D4C"/>
    <w:rsid w:val="00AF419B"/>
    <w:rsid w:val="00AF6FE2"/>
    <w:rsid w:val="00AF773E"/>
    <w:rsid w:val="00B00DE2"/>
    <w:rsid w:val="00B00F93"/>
    <w:rsid w:val="00B0115D"/>
    <w:rsid w:val="00B01F7C"/>
    <w:rsid w:val="00B03102"/>
    <w:rsid w:val="00B04B93"/>
    <w:rsid w:val="00B051C7"/>
    <w:rsid w:val="00B070C3"/>
    <w:rsid w:val="00B1076F"/>
    <w:rsid w:val="00B13389"/>
    <w:rsid w:val="00B142B0"/>
    <w:rsid w:val="00B14632"/>
    <w:rsid w:val="00B1595B"/>
    <w:rsid w:val="00B20E80"/>
    <w:rsid w:val="00B2112C"/>
    <w:rsid w:val="00B21765"/>
    <w:rsid w:val="00B24160"/>
    <w:rsid w:val="00B252C8"/>
    <w:rsid w:val="00B27CB0"/>
    <w:rsid w:val="00B3076B"/>
    <w:rsid w:val="00B320E0"/>
    <w:rsid w:val="00B33CF0"/>
    <w:rsid w:val="00B33F0E"/>
    <w:rsid w:val="00B3402D"/>
    <w:rsid w:val="00B34516"/>
    <w:rsid w:val="00B34640"/>
    <w:rsid w:val="00B36EF6"/>
    <w:rsid w:val="00B40473"/>
    <w:rsid w:val="00B41B8D"/>
    <w:rsid w:val="00B4363B"/>
    <w:rsid w:val="00B44F16"/>
    <w:rsid w:val="00B45653"/>
    <w:rsid w:val="00B45656"/>
    <w:rsid w:val="00B46C11"/>
    <w:rsid w:val="00B502E1"/>
    <w:rsid w:val="00B52076"/>
    <w:rsid w:val="00B531A2"/>
    <w:rsid w:val="00B533E7"/>
    <w:rsid w:val="00B55A55"/>
    <w:rsid w:val="00B5666A"/>
    <w:rsid w:val="00B57C29"/>
    <w:rsid w:val="00B62F99"/>
    <w:rsid w:val="00B651A9"/>
    <w:rsid w:val="00B652CC"/>
    <w:rsid w:val="00B7053F"/>
    <w:rsid w:val="00B71C68"/>
    <w:rsid w:val="00B734B8"/>
    <w:rsid w:val="00B73A91"/>
    <w:rsid w:val="00B74F5E"/>
    <w:rsid w:val="00B75514"/>
    <w:rsid w:val="00B8093E"/>
    <w:rsid w:val="00B83864"/>
    <w:rsid w:val="00B8561D"/>
    <w:rsid w:val="00B86C4E"/>
    <w:rsid w:val="00B90461"/>
    <w:rsid w:val="00B908DB"/>
    <w:rsid w:val="00B90989"/>
    <w:rsid w:val="00B9132A"/>
    <w:rsid w:val="00B93A77"/>
    <w:rsid w:val="00B93D23"/>
    <w:rsid w:val="00B94335"/>
    <w:rsid w:val="00B97248"/>
    <w:rsid w:val="00B97AD0"/>
    <w:rsid w:val="00BA0A63"/>
    <w:rsid w:val="00BA1C2F"/>
    <w:rsid w:val="00BA2420"/>
    <w:rsid w:val="00BA4079"/>
    <w:rsid w:val="00BA73BD"/>
    <w:rsid w:val="00BB067F"/>
    <w:rsid w:val="00BB2796"/>
    <w:rsid w:val="00BB45C7"/>
    <w:rsid w:val="00BC018D"/>
    <w:rsid w:val="00BC497D"/>
    <w:rsid w:val="00BC511B"/>
    <w:rsid w:val="00BC5FB8"/>
    <w:rsid w:val="00BC69C2"/>
    <w:rsid w:val="00BD255B"/>
    <w:rsid w:val="00BD2CF2"/>
    <w:rsid w:val="00BD522F"/>
    <w:rsid w:val="00BD6D42"/>
    <w:rsid w:val="00BE0695"/>
    <w:rsid w:val="00BE2A3C"/>
    <w:rsid w:val="00BE57F6"/>
    <w:rsid w:val="00BE68C4"/>
    <w:rsid w:val="00BE6B84"/>
    <w:rsid w:val="00BF01A8"/>
    <w:rsid w:val="00BF057B"/>
    <w:rsid w:val="00BF13A3"/>
    <w:rsid w:val="00BF1478"/>
    <w:rsid w:val="00BF2CB2"/>
    <w:rsid w:val="00BF2EAB"/>
    <w:rsid w:val="00BF46C3"/>
    <w:rsid w:val="00BF5DBE"/>
    <w:rsid w:val="00BF6607"/>
    <w:rsid w:val="00BF7278"/>
    <w:rsid w:val="00C001E1"/>
    <w:rsid w:val="00C0136D"/>
    <w:rsid w:val="00C01ADD"/>
    <w:rsid w:val="00C04169"/>
    <w:rsid w:val="00C05C09"/>
    <w:rsid w:val="00C063E7"/>
    <w:rsid w:val="00C069AD"/>
    <w:rsid w:val="00C07EDB"/>
    <w:rsid w:val="00C11700"/>
    <w:rsid w:val="00C1252C"/>
    <w:rsid w:val="00C1277F"/>
    <w:rsid w:val="00C13FC4"/>
    <w:rsid w:val="00C14DC5"/>
    <w:rsid w:val="00C14F6E"/>
    <w:rsid w:val="00C1528A"/>
    <w:rsid w:val="00C15FCE"/>
    <w:rsid w:val="00C20E31"/>
    <w:rsid w:val="00C2326E"/>
    <w:rsid w:val="00C24935"/>
    <w:rsid w:val="00C24D8D"/>
    <w:rsid w:val="00C25250"/>
    <w:rsid w:val="00C26967"/>
    <w:rsid w:val="00C30AA4"/>
    <w:rsid w:val="00C32EF7"/>
    <w:rsid w:val="00C331D1"/>
    <w:rsid w:val="00C337AA"/>
    <w:rsid w:val="00C3391F"/>
    <w:rsid w:val="00C34968"/>
    <w:rsid w:val="00C34C2C"/>
    <w:rsid w:val="00C36A93"/>
    <w:rsid w:val="00C36E78"/>
    <w:rsid w:val="00C379BA"/>
    <w:rsid w:val="00C409BA"/>
    <w:rsid w:val="00C418C4"/>
    <w:rsid w:val="00C4249A"/>
    <w:rsid w:val="00C50BE2"/>
    <w:rsid w:val="00C5161D"/>
    <w:rsid w:val="00C51DB8"/>
    <w:rsid w:val="00C525DF"/>
    <w:rsid w:val="00C532B7"/>
    <w:rsid w:val="00C54D94"/>
    <w:rsid w:val="00C554C3"/>
    <w:rsid w:val="00C55C3D"/>
    <w:rsid w:val="00C56348"/>
    <w:rsid w:val="00C600A6"/>
    <w:rsid w:val="00C61D1F"/>
    <w:rsid w:val="00C65F36"/>
    <w:rsid w:val="00C66407"/>
    <w:rsid w:val="00C6699A"/>
    <w:rsid w:val="00C7085C"/>
    <w:rsid w:val="00C718A2"/>
    <w:rsid w:val="00C72E5C"/>
    <w:rsid w:val="00C72FCE"/>
    <w:rsid w:val="00C73892"/>
    <w:rsid w:val="00C7394A"/>
    <w:rsid w:val="00C74273"/>
    <w:rsid w:val="00C74A89"/>
    <w:rsid w:val="00C7766F"/>
    <w:rsid w:val="00C77D0C"/>
    <w:rsid w:val="00C80A69"/>
    <w:rsid w:val="00C81052"/>
    <w:rsid w:val="00C81710"/>
    <w:rsid w:val="00C81F74"/>
    <w:rsid w:val="00C829DC"/>
    <w:rsid w:val="00C84CF4"/>
    <w:rsid w:val="00C90D89"/>
    <w:rsid w:val="00C914DC"/>
    <w:rsid w:val="00C914ED"/>
    <w:rsid w:val="00C92EC4"/>
    <w:rsid w:val="00C94CF1"/>
    <w:rsid w:val="00C95936"/>
    <w:rsid w:val="00C96B43"/>
    <w:rsid w:val="00CA08EF"/>
    <w:rsid w:val="00CA3F55"/>
    <w:rsid w:val="00CA6B2F"/>
    <w:rsid w:val="00CB1E06"/>
    <w:rsid w:val="00CB6944"/>
    <w:rsid w:val="00CB7069"/>
    <w:rsid w:val="00CB7176"/>
    <w:rsid w:val="00CC02F8"/>
    <w:rsid w:val="00CC1F4A"/>
    <w:rsid w:val="00CC2326"/>
    <w:rsid w:val="00CC27EC"/>
    <w:rsid w:val="00CC2A56"/>
    <w:rsid w:val="00CC4551"/>
    <w:rsid w:val="00CC6F64"/>
    <w:rsid w:val="00CD17D3"/>
    <w:rsid w:val="00CD3524"/>
    <w:rsid w:val="00CD3C68"/>
    <w:rsid w:val="00CD4E4A"/>
    <w:rsid w:val="00CD7310"/>
    <w:rsid w:val="00CE0A33"/>
    <w:rsid w:val="00CE0C64"/>
    <w:rsid w:val="00CE1DE5"/>
    <w:rsid w:val="00CE3570"/>
    <w:rsid w:val="00CE35CA"/>
    <w:rsid w:val="00CE4E0B"/>
    <w:rsid w:val="00CE694C"/>
    <w:rsid w:val="00CF1F15"/>
    <w:rsid w:val="00CF2F79"/>
    <w:rsid w:val="00CF3FC5"/>
    <w:rsid w:val="00CF5DA5"/>
    <w:rsid w:val="00CF7B15"/>
    <w:rsid w:val="00CF7FCB"/>
    <w:rsid w:val="00D0096E"/>
    <w:rsid w:val="00D03222"/>
    <w:rsid w:val="00D04CF5"/>
    <w:rsid w:val="00D06FF2"/>
    <w:rsid w:val="00D07317"/>
    <w:rsid w:val="00D07A67"/>
    <w:rsid w:val="00D12D5F"/>
    <w:rsid w:val="00D12E7B"/>
    <w:rsid w:val="00D13901"/>
    <w:rsid w:val="00D13A21"/>
    <w:rsid w:val="00D15191"/>
    <w:rsid w:val="00D15F93"/>
    <w:rsid w:val="00D17867"/>
    <w:rsid w:val="00D23F98"/>
    <w:rsid w:val="00D25091"/>
    <w:rsid w:val="00D251C7"/>
    <w:rsid w:val="00D2618E"/>
    <w:rsid w:val="00D27C0F"/>
    <w:rsid w:val="00D3194F"/>
    <w:rsid w:val="00D334D3"/>
    <w:rsid w:val="00D33BF8"/>
    <w:rsid w:val="00D34EE1"/>
    <w:rsid w:val="00D350D6"/>
    <w:rsid w:val="00D35F50"/>
    <w:rsid w:val="00D37B81"/>
    <w:rsid w:val="00D42242"/>
    <w:rsid w:val="00D4282A"/>
    <w:rsid w:val="00D43D59"/>
    <w:rsid w:val="00D44AA1"/>
    <w:rsid w:val="00D44BA9"/>
    <w:rsid w:val="00D45E3D"/>
    <w:rsid w:val="00D472BE"/>
    <w:rsid w:val="00D50DDC"/>
    <w:rsid w:val="00D51AFE"/>
    <w:rsid w:val="00D539A4"/>
    <w:rsid w:val="00D54497"/>
    <w:rsid w:val="00D55DFA"/>
    <w:rsid w:val="00D60D7E"/>
    <w:rsid w:val="00D6218A"/>
    <w:rsid w:val="00D627F8"/>
    <w:rsid w:val="00D630C1"/>
    <w:rsid w:val="00D656A2"/>
    <w:rsid w:val="00D66503"/>
    <w:rsid w:val="00D66CCC"/>
    <w:rsid w:val="00D705FC"/>
    <w:rsid w:val="00D718AF"/>
    <w:rsid w:val="00D7677B"/>
    <w:rsid w:val="00D80BD1"/>
    <w:rsid w:val="00D81B7F"/>
    <w:rsid w:val="00D821BE"/>
    <w:rsid w:val="00D83C37"/>
    <w:rsid w:val="00D85032"/>
    <w:rsid w:val="00D8521C"/>
    <w:rsid w:val="00D8663D"/>
    <w:rsid w:val="00D87D4E"/>
    <w:rsid w:val="00D9040B"/>
    <w:rsid w:val="00D90C80"/>
    <w:rsid w:val="00D9289D"/>
    <w:rsid w:val="00D932F2"/>
    <w:rsid w:val="00D93744"/>
    <w:rsid w:val="00D94E77"/>
    <w:rsid w:val="00D95CBA"/>
    <w:rsid w:val="00DA2C16"/>
    <w:rsid w:val="00DA7660"/>
    <w:rsid w:val="00DA7C66"/>
    <w:rsid w:val="00DB00D2"/>
    <w:rsid w:val="00DB1B89"/>
    <w:rsid w:val="00DB411C"/>
    <w:rsid w:val="00DB4DF4"/>
    <w:rsid w:val="00DB4FEC"/>
    <w:rsid w:val="00DB6597"/>
    <w:rsid w:val="00DB773F"/>
    <w:rsid w:val="00DC0AC4"/>
    <w:rsid w:val="00DC1CEE"/>
    <w:rsid w:val="00DC2819"/>
    <w:rsid w:val="00DC4AC8"/>
    <w:rsid w:val="00DC667D"/>
    <w:rsid w:val="00DD2A99"/>
    <w:rsid w:val="00DD35E6"/>
    <w:rsid w:val="00DD5781"/>
    <w:rsid w:val="00DD5F57"/>
    <w:rsid w:val="00DD6F24"/>
    <w:rsid w:val="00DE1458"/>
    <w:rsid w:val="00DE3C18"/>
    <w:rsid w:val="00DE423D"/>
    <w:rsid w:val="00DE4585"/>
    <w:rsid w:val="00DE5FC3"/>
    <w:rsid w:val="00DF1E9C"/>
    <w:rsid w:val="00DF2B88"/>
    <w:rsid w:val="00DF480E"/>
    <w:rsid w:val="00DF4F8D"/>
    <w:rsid w:val="00DF597B"/>
    <w:rsid w:val="00DF6E47"/>
    <w:rsid w:val="00DF6F1B"/>
    <w:rsid w:val="00E00DBF"/>
    <w:rsid w:val="00E0115F"/>
    <w:rsid w:val="00E05CE6"/>
    <w:rsid w:val="00E06140"/>
    <w:rsid w:val="00E0725D"/>
    <w:rsid w:val="00E100C6"/>
    <w:rsid w:val="00E11874"/>
    <w:rsid w:val="00E14689"/>
    <w:rsid w:val="00E14B2A"/>
    <w:rsid w:val="00E168F3"/>
    <w:rsid w:val="00E209C4"/>
    <w:rsid w:val="00E2188A"/>
    <w:rsid w:val="00E22ECD"/>
    <w:rsid w:val="00E23437"/>
    <w:rsid w:val="00E2403F"/>
    <w:rsid w:val="00E25109"/>
    <w:rsid w:val="00E3070E"/>
    <w:rsid w:val="00E308F2"/>
    <w:rsid w:val="00E31610"/>
    <w:rsid w:val="00E325DA"/>
    <w:rsid w:val="00E333AD"/>
    <w:rsid w:val="00E34C52"/>
    <w:rsid w:val="00E34D3E"/>
    <w:rsid w:val="00E34D90"/>
    <w:rsid w:val="00E35A56"/>
    <w:rsid w:val="00E37D68"/>
    <w:rsid w:val="00E4141B"/>
    <w:rsid w:val="00E45A23"/>
    <w:rsid w:val="00E46666"/>
    <w:rsid w:val="00E472F8"/>
    <w:rsid w:val="00E47B7E"/>
    <w:rsid w:val="00E5115D"/>
    <w:rsid w:val="00E52B25"/>
    <w:rsid w:val="00E56D1E"/>
    <w:rsid w:val="00E60462"/>
    <w:rsid w:val="00E61A47"/>
    <w:rsid w:val="00E62D55"/>
    <w:rsid w:val="00E636D4"/>
    <w:rsid w:val="00E65237"/>
    <w:rsid w:val="00E724A4"/>
    <w:rsid w:val="00E77C74"/>
    <w:rsid w:val="00E8134D"/>
    <w:rsid w:val="00E82BC7"/>
    <w:rsid w:val="00E8394B"/>
    <w:rsid w:val="00E85F4C"/>
    <w:rsid w:val="00E908DA"/>
    <w:rsid w:val="00E9122C"/>
    <w:rsid w:val="00E912E0"/>
    <w:rsid w:val="00E9160E"/>
    <w:rsid w:val="00E927C5"/>
    <w:rsid w:val="00E930EE"/>
    <w:rsid w:val="00E97171"/>
    <w:rsid w:val="00EA0D9C"/>
    <w:rsid w:val="00EA3D9B"/>
    <w:rsid w:val="00EA4895"/>
    <w:rsid w:val="00EA726C"/>
    <w:rsid w:val="00EB0B51"/>
    <w:rsid w:val="00EB3C7B"/>
    <w:rsid w:val="00EB5659"/>
    <w:rsid w:val="00EB7296"/>
    <w:rsid w:val="00EB79E1"/>
    <w:rsid w:val="00EC001F"/>
    <w:rsid w:val="00EC07B8"/>
    <w:rsid w:val="00ED319D"/>
    <w:rsid w:val="00ED3C15"/>
    <w:rsid w:val="00ED5219"/>
    <w:rsid w:val="00ED56F7"/>
    <w:rsid w:val="00ED74AB"/>
    <w:rsid w:val="00EE5236"/>
    <w:rsid w:val="00EE5439"/>
    <w:rsid w:val="00EE554E"/>
    <w:rsid w:val="00EF2BE2"/>
    <w:rsid w:val="00EF3399"/>
    <w:rsid w:val="00F0039A"/>
    <w:rsid w:val="00F00C8D"/>
    <w:rsid w:val="00F016A9"/>
    <w:rsid w:val="00F021A8"/>
    <w:rsid w:val="00F0256A"/>
    <w:rsid w:val="00F0672B"/>
    <w:rsid w:val="00F0763B"/>
    <w:rsid w:val="00F11166"/>
    <w:rsid w:val="00F11E04"/>
    <w:rsid w:val="00F13593"/>
    <w:rsid w:val="00F14275"/>
    <w:rsid w:val="00F14A3C"/>
    <w:rsid w:val="00F15322"/>
    <w:rsid w:val="00F15370"/>
    <w:rsid w:val="00F15CDA"/>
    <w:rsid w:val="00F17027"/>
    <w:rsid w:val="00F22503"/>
    <w:rsid w:val="00F23DEC"/>
    <w:rsid w:val="00F24FDB"/>
    <w:rsid w:val="00F252EF"/>
    <w:rsid w:val="00F25474"/>
    <w:rsid w:val="00F27018"/>
    <w:rsid w:val="00F32DCE"/>
    <w:rsid w:val="00F32E6C"/>
    <w:rsid w:val="00F33142"/>
    <w:rsid w:val="00F33939"/>
    <w:rsid w:val="00F3453A"/>
    <w:rsid w:val="00F34E90"/>
    <w:rsid w:val="00F365D2"/>
    <w:rsid w:val="00F37CD4"/>
    <w:rsid w:val="00F42AC0"/>
    <w:rsid w:val="00F44043"/>
    <w:rsid w:val="00F44E83"/>
    <w:rsid w:val="00F46115"/>
    <w:rsid w:val="00F47671"/>
    <w:rsid w:val="00F519BE"/>
    <w:rsid w:val="00F51E61"/>
    <w:rsid w:val="00F52ED8"/>
    <w:rsid w:val="00F531D0"/>
    <w:rsid w:val="00F545D2"/>
    <w:rsid w:val="00F55B4C"/>
    <w:rsid w:val="00F628EF"/>
    <w:rsid w:val="00F65A23"/>
    <w:rsid w:val="00F669B9"/>
    <w:rsid w:val="00F66B2B"/>
    <w:rsid w:val="00F66FDD"/>
    <w:rsid w:val="00F702F5"/>
    <w:rsid w:val="00F70EA2"/>
    <w:rsid w:val="00F73992"/>
    <w:rsid w:val="00F745D6"/>
    <w:rsid w:val="00F74E74"/>
    <w:rsid w:val="00F74F05"/>
    <w:rsid w:val="00F76F9B"/>
    <w:rsid w:val="00F8180B"/>
    <w:rsid w:val="00F83931"/>
    <w:rsid w:val="00F84037"/>
    <w:rsid w:val="00F8515D"/>
    <w:rsid w:val="00F858AF"/>
    <w:rsid w:val="00F87258"/>
    <w:rsid w:val="00F87FE6"/>
    <w:rsid w:val="00F90B57"/>
    <w:rsid w:val="00F92B8F"/>
    <w:rsid w:val="00F944CA"/>
    <w:rsid w:val="00F96ABC"/>
    <w:rsid w:val="00F9705B"/>
    <w:rsid w:val="00F97944"/>
    <w:rsid w:val="00FA03DB"/>
    <w:rsid w:val="00FA1B2A"/>
    <w:rsid w:val="00FA3C02"/>
    <w:rsid w:val="00FA47F2"/>
    <w:rsid w:val="00FB0CCD"/>
    <w:rsid w:val="00FB2AFE"/>
    <w:rsid w:val="00FB5E19"/>
    <w:rsid w:val="00FB75F1"/>
    <w:rsid w:val="00FC039B"/>
    <w:rsid w:val="00FC107F"/>
    <w:rsid w:val="00FC1E9D"/>
    <w:rsid w:val="00FC2D18"/>
    <w:rsid w:val="00FC3D3E"/>
    <w:rsid w:val="00FC40E0"/>
    <w:rsid w:val="00FC5788"/>
    <w:rsid w:val="00FC6102"/>
    <w:rsid w:val="00FD0608"/>
    <w:rsid w:val="00FD46D8"/>
    <w:rsid w:val="00FD48F8"/>
    <w:rsid w:val="00FE142B"/>
    <w:rsid w:val="00FE5CD3"/>
    <w:rsid w:val="00FF165A"/>
    <w:rsid w:val="00FF3D3A"/>
    <w:rsid w:val="00FF4C47"/>
    <w:rsid w:val="00FF543D"/>
    <w:rsid w:val="00FF5C3F"/>
    <w:rsid w:val="00FF6CED"/>
    <w:rsid w:val="00FF7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6F12B"/>
  <w15:chartTrackingRefBased/>
  <w15:docId w15:val="{C4245A5E-B327-453F-8C7F-B76188A0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0227"/>
    <w:rPr>
      <w:sz w:val="24"/>
      <w:szCs w:val="24"/>
      <w:lang w:val="en-US" w:eastAsia="en-US"/>
    </w:rPr>
  </w:style>
  <w:style w:type="paragraph" w:styleId="Heading3">
    <w:name w:val="heading 3"/>
    <w:basedOn w:val="Normal"/>
    <w:next w:val="Normal"/>
    <w:link w:val="Heading3Char"/>
    <w:qFormat/>
    <w:rsid w:val="00E908DA"/>
    <w:pPr>
      <w:keepNext/>
      <w:spacing w:before="240" w:after="120"/>
      <w:outlineLvl w:val="2"/>
    </w:pPr>
    <w:rPr>
      <w:rFonts w:ascii="Arial" w:hAnsi="Arial"/>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E908DA"/>
    <w:rPr>
      <w:rFonts w:ascii="Arial" w:hAnsi="Arial"/>
      <w:b/>
      <w:bCs/>
      <w:sz w:val="26"/>
      <w:szCs w:val="26"/>
      <w:lang w:val="x-none" w:eastAsia="x-none" w:bidi="ar-SA"/>
    </w:rPr>
  </w:style>
  <w:style w:type="character" w:styleId="Hyperlink">
    <w:name w:val="Hyperlink"/>
    <w:rsid w:val="00E908DA"/>
    <w:rPr>
      <w:rFonts w:cs="Times New Roman"/>
      <w:color w:val="0000FF"/>
      <w:u w:val="single"/>
    </w:rPr>
  </w:style>
  <w:style w:type="paragraph" w:customStyle="1" w:styleId="Body">
    <w:name w:val="Body"/>
    <w:basedOn w:val="Normal"/>
    <w:link w:val="BodyChar"/>
    <w:uiPriority w:val="99"/>
    <w:rsid w:val="00E908DA"/>
    <w:pPr>
      <w:numPr>
        <w:numId w:val="3"/>
      </w:numPr>
      <w:spacing w:before="120" w:after="120"/>
    </w:pPr>
    <w:rPr>
      <w:rFonts w:ascii="Arial" w:eastAsia="MS Mincho" w:hAnsi="Arial"/>
      <w:sz w:val="22"/>
      <w:szCs w:val="20"/>
      <w:lang w:val="x-none" w:eastAsia="x-none"/>
    </w:rPr>
  </w:style>
  <w:style w:type="paragraph" w:customStyle="1" w:styleId="BodyNumbered">
    <w:name w:val="Body Numbered"/>
    <w:basedOn w:val="Normal"/>
    <w:link w:val="BodyNumberedChar"/>
    <w:rsid w:val="00E908DA"/>
    <w:pPr>
      <w:numPr>
        <w:numId w:val="1"/>
      </w:numPr>
      <w:spacing w:before="120" w:after="120"/>
    </w:pPr>
    <w:rPr>
      <w:rFonts w:ascii="Arial" w:eastAsia="MS Mincho" w:hAnsi="Arial" w:cs="Arial"/>
      <w:sz w:val="22"/>
      <w:szCs w:val="20"/>
    </w:rPr>
  </w:style>
  <w:style w:type="paragraph" w:customStyle="1" w:styleId="References">
    <w:name w:val="References"/>
    <w:basedOn w:val="Normal"/>
    <w:rsid w:val="00E908DA"/>
    <w:pPr>
      <w:spacing w:before="120" w:after="120"/>
      <w:ind w:left="346" w:hanging="346"/>
    </w:pPr>
    <w:rPr>
      <w:rFonts w:ascii="Arial" w:eastAsia="MS Mincho" w:hAnsi="Arial" w:cs="Arial"/>
      <w:sz w:val="22"/>
      <w:szCs w:val="20"/>
    </w:rPr>
  </w:style>
  <w:style w:type="character" w:customStyle="1" w:styleId="BodyChar">
    <w:name w:val="Body Char"/>
    <w:link w:val="Body"/>
    <w:uiPriority w:val="99"/>
    <w:locked/>
    <w:rsid w:val="00E908DA"/>
    <w:rPr>
      <w:rFonts w:ascii="Arial" w:eastAsia="MS Mincho" w:hAnsi="Arial"/>
      <w:sz w:val="22"/>
      <w:lang w:val="x-none" w:eastAsia="x-none"/>
    </w:rPr>
  </w:style>
  <w:style w:type="character" w:customStyle="1" w:styleId="BodyNumberedChar">
    <w:name w:val="Body Numbered Char"/>
    <w:link w:val="BodyNumbered"/>
    <w:locked/>
    <w:rsid w:val="00E908DA"/>
    <w:rPr>
      <w:rFonts w:ascii="Arial" w:eastAsia="MS Mincho" w:hAnsi="Arial" w:cs="Arial"/>
      <w:sz w:val="22"/>
      <w:lang w:val="en-US" w:eastAsia="en-US" w:bidi="ar-SA"/>
    </w:rPr>
  </w:style>
  <w:style w:type="paragraph" w:customStyle="1" w:styleId="Licparaa2">
    <w:name w:val="Lic para a2"/>
    <w:basedOn w:val="Normal"/>
    <w:rsid w:val="00E908DA"/>
    <w:pPr>
      <w:tabs>
        <w:tab w:val="left" w:pos="1152"/>
      </w:tabs>
      <w:spacing w:before="40"/>
      <w:ind w:left="1152" w:hanging="432"/>
    </w:pPr>
    <w:rPr>
      <w:sz w:val="22"/>
      <w:szCs w:val="22"/>
      <w:lang w:val="en-CA"/>
    </w:rPr>
  </w:style>
  <w:style w:type="paragraph" w:styleId="FootnoteText">
    <w:name w:val="footnote text"/>
    <w:basedOn w:val="Normal"/>
    <w:semiHidden/>
    <w:rsid w:val="00284D6B"/>
    <w:rPr>
      <w:sz w:val="20"/>
      <w:szCs w:val="20"/>
    </w:rPr>
  </w:style>
  <w:style w:type="character" w:styleId="FootnoteReference">
    <w:name w:val="footnote reference"/>
    <w:semiHidden/>
    <w:rsid w:val="00284D6B"/>
    <w:rPr>
      <w:vertAlign w:val="superscript"/>
    </w:rPr>
  </w:style>
  <w:style w:type="paragraph" w:styleId="BalloonText">
    <w:name w:val="Balloon Text"/>
    <w:basedOn w:val="Normal"/>
    <w:semiHidden/>
    <w:rsid w:val="00940CCF"/>
    <w:rPr>
      <w:rFonts w:ascii="Tahoma" w:hAnsi="Tahoma" w:cs="Tahoma"/>
      <w:sz w:val="16"/>
      <w:szCs w:val="16"/>
    </w:rPr>
  </w:style>
  <w:style w:type="paragraph" w:styleId="DocumentMap">
    <w:name w:val="Document Map"/>
    <w:basedOn w:val="Normal"/>
    <w:semiHidden/>
    <w:rsid w:val="00FF165A"/>
    <w:pPr>
      <w:shd w:val="clear" w:color="auto" w:fill="000080"/>
    </w:pPr>
    <w:rPr>
      <w:rFonts w:ascii="Tahoma" w:hAnsi="Tahoma" w:cs="Tahoma"/>
      <w:sz w:val="20"/>
      <w:szCs w:val="20"/>
    </w:rPr>
  </w:style>
  <w:style w:type="character" w:styleId="CommentReference">
    <w:name w:val="annotation reference"/>
    <w:rsid w:val="00E209C4"/>
    <w:rPr>
      <w:sz w:val="16"/>
      <w:szCs w:val="16"/>
    </w:rPr>
  </w:style>
  <w:style w:type="paragraph" w:styleId="CommentText">
    <w:name w:val="annotation text"/>
    <w:basedOn w:val="Normal"/>
    <w:link w:val="CommentTextChar"/>
    <w:rsid w:val="00E209C4"/>
    <w:rPr>
      <w:sz w:val="20"/>
      <w:szCs w:val="20"/>
    </w:rPr>
  </w:style>
  <w:style w:type="character" w:customStyle="1" w:styleId="CommentTextChar">
    <w:name w:val="Comment Text Char"/>
    <w:basedOn w:val="DefaultParagraphFont"/>
    <w:link w:val="CommentText"/>
    <w:rsid w:val="00E209C4"/>
  </w:style>
  <w:style w:type="paragraph" w:styleId="CommentSubject">
    <w:name w:val="annotation subject"/>
    <w:basedOn w:val="CommentText"/>
    <w:next w:val="CommentText"/>
    <w:link w:val="CommentSubjectChar"/>
    <w:rsid w:val="00E209C4"/>
    <w:rPr>
      <w:b/>
      <w:bCs/>
      <w:lang w:val="x-none" w:eastAsia="x-none"/>
    </w:rPr>
  </w:style>
  <w:style w:type="character" w:customStyle="1" w:styleId="CommentSubjectChar">
    <w:name w:val="Comment Subject Char"/>
    <w:link w:val="CommentSubject"/>
    <w:rsid w:val="00E209C4"/>
    <w:rPr>
      <w:b/>
      <w:bCs/>
    </w:rPr>
  </w:style>
  <w:style w:type="paragraph" w:styleId="Header">
    <w:name w:val="header"/>
    <w:basedOn w:val="Normal"/>
    <w:link w:val="HeaderChar"/>
    <w:rsid w:val="00672BD1"/>
    <w:pPr>
      <w:tabs>
        <w:tab w:val="center" w:pos="4513"/>
        <w:tab w:val="right" w:pos="9026"/>
      </w:tabs>
    </w:pPr>
  </w:style>
  <w:style w:type="character" w:customStyle="1" w:styleId="HeaderChar">
    <w:name w:val="Header Char"/>
    <w:link w:val="Header"/>
    <w:rsid w:val="00672BD1"/>
    <w:rPr>
      <w:sz w:val="24"/>
      <w:szCs w:val="24"/>
      <w:lang w:val="en-US" w:eastAsia="en-US"/>
    </w:rPr>
  </w:style>
  <w:style w:type="paragraph" w:styleId="Footer">
    <w:name w:val="footer"/>
    <w:basedOn w:val="Normal"/>
    <w:link w:val="FooterChar"/>
    <w:uiPriority w:val="99"/>
    <w:rsid w:val="00672BD1"/>
    <w:pPr>
      <w:tabs>
        <w:tab w:val="center" w:pos="4513"/>
        <w:tab w:val="right" w:pos="9026"/>
      </w:tabs>
    </w:pPr>
  </w:style>
  <w:style w:type="character" w:customStyle="1" w:styleId="FooterChar">
    <w:name w:val="Footer Char"/>
    <w:link w:val="Footer"/>
    <w:uiPriority w:val="99"/>
    <w:rsid w:val="00672BD1"/>
    <w:rPr>
      <w:sz w:val="24"/>
      <w:szCs w:val="24"/>
      <w:lang w:val="en-US" w:eastAsia="en-US"/>
    </w:rPr>
  </w:style>
  <w:style w:type="paragraph" w:styleId="PlainText">
    <w:name w:val="Plain Text"/>
    <w:basedOn w:val="Normal"/>
    <w:link w:val="PlainTextChar"/>
    <w:rsid w:val="00D44BA9"/>
    <w:rPr>
      <w:rFonts w:ascii="Courier New" w:hAnsi="Courier New"/>
      <w:sz w:val="20"/>
      <w:szCs w:val="20"/>
      <w:lang w:val="en-GB" w:eastAsia="x-none"/>
    </w:rPr>
  </w:style>
  <w:style w:type="character" w:customStyle="1" w:styleId="PlainTextChar">
    <w:name w:val="Plain Text Char"/>
    <w:link w:val="PlainText"/>
    <w:rsid w:val="00D44BA9"/>
    <w:rPr>
      <w:rFonts w:ascii="Courier New" w:hAnsi="Courier New"/>
      <w:lang w:val="en-GB"/>
    </w:rPr>
  </w:style>
  <w:style w:type="paragraph" w:styleId="Revision">
    <w:name w:val="Revision"/>
    <w:hidden/>
    <w:uiPriority w:val="99"/>
    <w:semiHidden/>
    <w:rsid w:val="00E34C5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5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AD065-472C-4FED-B8C5-2E3B964BF2C6}">
  <ds:schemaRefs>
    <ds:schemaRef ds:uri="http://schemas.microsoft.com/office/2006/metadata/customXsn"/>
  </ds:schemaRefs>
</ds:datastoreItem>
</file>

<file path=customXml/itemProps2.xml><?xml version="1.0" encoding="utf-8"?>
<ds:datastoreItem xmlns:ds="http://schemas.openxmlformats.org/officeDocument/2006/customXml" ds:itemID="{90794ACE-A89C-4A13-A867-743AD89B3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B53AED-AF67-4DE9-ACC8-6A8FF8CFC11F}">
  <ds:schemaRefs>
    <ds:schemaRef ds:uri="http://schemas.microsoft.com/sharepoint/v3/contenttype/forms"/>
  </ds:schemaRefs>
</ds:datastoreItem>
</file>

<file path=customXml/itemProps4.xml><?xml version="1.0" encoding="utf-8"?>
<ds:datastoreItem xmlns:ds="http://schemas.openxmlformats.org/officeDocument/2006/customXml" ds:itemID="{55CE78DB-9D04-413E-9572-62FE4937C63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615D863-785E-49F4-A076-5BADF972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2752</Words>
  <Characters>16137</Characters>
  <Application>Microsoft Office Word</Application>
  <DocSecurity>0</DocSecurity>
  <Lines>134</Lines>
  <Paragraphs>37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4</vt:lpstr>
      <vt:lpstr>4</vt:lpstr>
      <vt:lpstr>4</vt:lpstr>
    </vt:vector>
  </TitlesOfParts>
  <Company>CNSC-CCSN</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suneelkg@barc.gov.in</dc:creator>
  <cp:keywords/>
  <cp:lastModifiedBy>KRIVANEK, Robert</cp:lastModifiedBy>
  <cp:revision>4</cp:revision>
  <cp:lastPrinted>2017-03-16T16:09:00Z</cp:lastPrinted>
  <dcterms:created xsi:type="dcterms:W3CDTF">2020-12-22T16:53:00Z</dcterms:created>
  <dcterms:modified xsi:type="dcterms:W3CDTF">2020-12-22T16:55:00Z</dcterms:modified>
</cp:coreProperties>
</file>