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D47" w:rsidRPr="00B6409C" w:rsidRDefault="00471C04" w:rsidP="00B6409C">
      <w:pPr>
        <w:pStyle w:val="Default"/>
        <w:spacing w:before="120" w:after="120"/>
        <w:jc w:val="both"/>
        <w:rPr>
          <w:rFonts w:ascii="Times New Roman" w:hAnsi="Times New Roman" w:cs="Times New Roman"/>
          <w:b/>
          <w:bCs/>
          <w:lang w:val="en-GB"/>
        </w:rPr>
      </w:pPr>
      <w:r w:rsidRPr="00B6409C">
        <w:rPr>
          <w:rFonts w:ascii="Times New Roman" w:hAnsi="Times New Roman" w:cs="Times New Roman"/>
          <w:b/>
          <w:bCs/>
          <w:lang w:val="en-GB"/>
        </w:rPr>
        <w:t>AMP</w:t>
      </w:r>
      <w:r w:rsidR="000733FA" w:rsidRPr="00B6409C">
        <w:rPr>
          <w:rFonts w:ascii="Times New Roman" w:hAnsi="Times New Roman" w:cs="Times New Roman"/>
          <w:b/>
          <w:bCs/>
          <w:lang w:val="en-GB"/>
        </w:rPr>
        <w:t xml:space="preserve"> </w:t>
      </w:r>
      <w:r w:rsidR="00A449D0" w:rsidRPr="00B6409C">
        <w:rPr>
          <w:rFonts w:ascii="Times New Roman" w:hAnsi="Times New Roman" w:cs="Times New Roman"/>
          <w:b/>
          <w:bCs/>
          <w:lang w:val="en-GB"/>
        </w:rPr>
        <w:t>1</w:t>
      </w:r>
      <w:r w:rsidR="007E322B" w:rsidRPr="00B6409C">
        <w:rPr>
          <w:rFonts w:ascii="Times New Roman" w:hAnsi="Times New Roman" w:cs="Times New Roman"/>
          <w:b/>
          <w:bCs/>
          <w:lang w:val="en-GB"/>
        </w:rPr>
        <w:t>60</w:t>
      </w:r>
      <w:r w:rsidRPr="00B6409C">
        <w:rPr>
          <w:rFonts w:ascii="Times New Roman" w:hAnsi="Times New Roman" w:cs="Times New Roman"/>
          <w:b/>
          <w:bCs/>
          <w:lang w:val="en-GB"/>
        </w:rPr>
        <w:t xml:space="preserve"> </w:t>
      </w:r>
      <w:r w:rsidR="000733FA" w:rsidRPr="00B6409C">
        <w:rPr>
          <w:rFonts w:ascii="Times New Roman" w:hAnsi="Times New Roman" w:cs="Times New Roman"/>
          <w:b/>
          <w:bCs/>
          <w:lang w:val="en-GB"/>
        </w:rPr>
        <w:tab/>
      </w:r>
      <w:r w:rsidR="005E2A53" w:rsidRPr="00B6409C">
        <w:rPr>
          <w:rFonts w:ascii="Times New Roman" w:hAnsi="Times New Roman" w:cs="Times New Roman"/>
          <w:b/>
          <w:bCs/>
          <w:lang w:val="en-GB"/>
        </w:rPr>
        <w:t>NEUTRON FLUENCE MONITORING</w:t>
      </w:r>
      <w:r w:rsidR="006C1790" w:rsidRPr="00B6409C">
        <w:rPr>
          <w:rFonts w:ascii="Times New Roman" w:hAnsi="Times New Roman" w:cs="Times New Roman"/>
          <w:b/>
          <w:bCs/>
          <w:lang w:val="en-GB"/>
        </w:rPr>
        <w:t xml:space="preserve"> </w:t>
      </w:r>
      <w:r w:rsidR="006C1790" w:rsidRPr="00B6409C">
        <w:rPr>
          <w:rFonts w:ascii="Times New Roman" w:hAnsi="Times New Roman" w:cs="Times New Roman"/>
          <w:b/>
          <w:bCs/>
          <w:caps/>
        </w:rPr>
        <w:t xml:space="preserve">(VERSION </w:t>
      </w:r>
      <w:r w:rsidR="00402AEF" w:rsidRPr="00B6409C">
        <w:rPr>
          <w:rFonts w:ascii="Times New Roman" w:hAnsi="Times New Roman" w:cs="Times New Roman"/>
          <w:b/>
          <w:bCs/>
          <w:caps/>
        </w:rPr>
        <w:t>20</w:t>
      </w:r>
      <w:r w:rsidR="00060233">
        <w:rPr>
          <w:rFonts w:ascii="Times New Roman" w:hAnsi="Times New Roman" w:cs="Times New Roman"/>
          <w:b/>
          <w:bCs/>
          <w:caps/>
        </w:rPr>
        <w:t>20</w:t>
      </w:r>
      <w:r w:rsidR="006C1790" w:rsidRPr="00B6409C">
        <w:rPr>
          <w:rFonts w:ascii="Times New Roman" w:hAnsi="Times New Roman" w:cs="Times New Roman"/>
          <w:b/>
          <w:bCs/>
          <w:caps/>
        </w:rPr>
        <w:t xml:space="preserve">) </w:t>
      </w:r>
      <w:r w:rsidR="006C1790" w:rsidRPr="00B6409C">
        <w:rPr>
          <w:rFonts w:ascii="Times New Roman" w:hAnsi="Times New Roman" w:cs="Times New Roman"/>
          <w:b/>
          <w:bCs/>
          <w:lang w:val="en-GB"/>
        </w:rPr>
        <w:t xml:space="preserve"> </w:t>
      </w:r>
    </w:p>
    <w:p w:rsidR="005E2A53" w:rsidRPr="00060233" w:rsidRDefault="007D2D47" w:rsidP="00B6409C">
      <w:pPr>
        <w:pStyle w:val="Default"/>
        <w:spacing w:before="120" w:after="120"/>
        <w:jc w:val="both"/>
        <w:rPr>
          <w:rFonts w:ascii="Times New Roman" w:hAnsi="Times New Roman" w:cs="Times New Roman"/>
          <w:color w:val="FF0000"/>
          <w:lang w:val="en-GB"/>
        </w:rPr>
      </w:pPr>
      <w:r w:rsidRPr="00B6409C">
        <w:rPr>
          <w:rFonts w:ascii="Times New Roman" w:hAnsi="Times New Roman" w:cs="Times New Roman"/>
          <w:b/>
          <w:bCs/>
          <w:lang w:val="en-GB"/>
        </w:rPr>
        <w:t>Program</w:t>
      </w:r>
      <w:r w:rsidR="001622CF" w:rsidRPr="00B6409C">
        <w:rPr>
          <w:rFonts w:ascii="Times New Roman" w:hAnsi="Times New Roman" w:cs="Times New Roman"/>
          <w:b/>
          <w:bCs/>
          <w:lang w:val="en-GB"/>
        </w:rPr>
        <w:t>me</w:t>
      </w:r>
      <w:r w:rsidRPr="00B6409C">
        <w:rPr>
          <w:rFonts w:ascii="Times New Roman" w:hAnsi="Times New Roman" w:cs="Times New Roman"/>
          <w:b/>
          <w:bCs/>
          <w:lang w:val="en-GB"/>
        </w:rPr>
        <w:t xml:space="preserve"> Description</w:t>
      </w:r>
      <w:r w:rsidR="00AA282D" w:rsidRPr="00B6409C">
        <w:rPr>
          <w:rFonts w:ascii="Times New Roman" w:hAnsi="Times New Roman" w:cs="Times New Roman"/>
          <w:b/>
          <w:bCs/>
          <w:lang w:val="en-GB"/>
        </w:rPr>
        <w:tab/>
      </w:r>
      <w:r w:rsidR="00AA282D" w:rsidRPr="00B6409C">
        <w:rPr>
          <w:rFonts w:ascii="Times New Roman" w:hAnsi="Times New Roman" w:cs="Times New Roman"/>
          <w:b/>
          <w:bCs/>
          <w:lang w:val="en-GB"/>
        </w:rPr>
        <w:br/>
      </w:r>
      <w:r w:rsidR="005E2A53" w:rsidRPr="00060233">
        <w:rPr>
          <w:rFonts w:ascii="Times New Roman" w:hAnsi="Times New Roman" w:cs="Times New Roman"/>
          <w:color w:val="FF0000"/>
          <w:lang w:val="en-GB"/>
        </w:rPr>
        <w:t xml:space="preserve">This AMP monitors neutron fluence for reactor pressure vessel (RPV) components and reactor vessel internal (RVI) components </w:t>
      </w:r>
      <w:r w:rsidR="007F57E2" w:rsidRPr="00060233">
        <w:rPr>
          <w:rFonts w:ascii="Times New Roman" w:hAnsi="Times New Roman" w:cs="Times New Roman"/>
          <w:color w:val="FF0000"/>
          <w:lang w:val="en-GB"/>
        </w:rPr>
        <w:t xml:space="preserve">as necessary to evaluate relevant time limited ageing analyses (TLAAs) </w:t>
      </w:r>
      <w:r w:rsidR="005E2A53" w:rsidRPr="00060233">
        <w:rPr>
          <w:rFonts w:ascii="Times New Roman" w:hAnsi="Times New Roman" w:cs="Times New Roman"/>
          <w:color w:val="FF0000"/>
          <w:lang w:val="en-GB"/>
        </w:rPr>
        <w:t xml:space="preserve">and </w:t>
      </w:r>
      <w:r w:rsidR="007F57E2" w:rsidRPr="00060233">
        <w:rPr>
          <w:rFonts w:ascii="Times New Roman" w:hAnsi="Times New Roman" w:cs="Times New Roman"/>
          <w:color w:val="FF0000"/>
          <w:lang w:val="en-GB"/>
        </w:rPr>
        <w:t xml:space="preserve">to ensure adequate ageing management of certain neutron fluence related ageing effects. This </w:t>
      </w:r>
      <w:r w:rsidR="00494731" w:rsidRPr="00060233">
        <w:rPr>
          <w:rFonts w:ascii="Times New Roman" w:hAnsi="Times New Roman" w:cs="Times New Roman"/>
          <w:color w:val="FF0000"/>
          <w:lang w:val="en-GB"/>
        </w:rPr>
        <w:t>programme</w:t>
      </w:r>
      <w:r w:rsidR="007F57E2" w:rsidRPr="00060233">
        <w:rPr>
          <w:rFonts w:ascii="Times New Roman" w:hAnsi="Times New Roman" w:cs="Times New Roman"/>
          <w:color w:val="FF0000"/>
          <w:lang w:val="en-GB"/>
        </w:rPr>
        <w:t xml:space="preserve"> </w:t>
      </w:r>
      <w:r w:rsidR="005E2A53" w:rsidRPr="00060233">
        <w:rPr>
          <w:rFonts w:ascii="Times New Roman" w:hAnsi="Times New Roman" w:cs="Times New Roman"/>
          <w:color w:val="FF0000"/>
          <w:lang w:val="en-GB"/>
        </w:rPr>
        <w:t>is used in conjunction with AMP</w:t>
      </w:r>
      <w:r w:rsidR="000733FA" w:rsidRPr="00060233">
        <w:rPr>
          <w:rFonts w:ascii="Times New Roman" w:hAnsi="Times New Roman" w:cs="Times New Roman"/>
          <w:color w:val="FF0000"/>
          <w:lang w:val="en-GB"/>
        </w:rPr>
        <w:t xml:space="preserve"> </w:t>
      </w:r>
      <w:r w:rsidR="007F57E2" w:rsidRPr="00060233">
        <w:rPr>
          <w:rFonts w:ascii="Times New Roman" w:hAnsi="Times New Roman" w:cs="Times New Roman"/>
          <w:color w:val="FF0000"/>
          <w:lang w:val="en-GB"/>
        </w:rPr>
        <w:t>118</w:t>
      </w:r>
      <w:r w:rsidR="00402AEF" w:rsidRPr="00060233">
        <w:rPr>
          <w:rFonts w:ascii="Times New Roman" w:hAnsi="Times New Roman" w:cs="Times New Roman"/>
          <w:color w:val="FF0000"/>
          <w:lang w:val="en-GB"/>
        </w:rPr>
        <w:t xml:space="preserve"> and AMP</w:t>
      </w:r>
      <w:r w:rsidR="00402AEF" w:rsidRPr="00060233">
        <w:rPr>
          <w:rFonts w:ascii="Times New Roman" w:hAnsi="Times New Roman" w:cs="Times New Roman"/>
          <w:color w:val="FF0000"/>
        </w:rPr>
        <w:t xml:space="preserve"> </w:t>
      </w:r>
      <w:r w:rsidR="00E76B28" w:rsidRPr="00060233">
        <w:rPr>
          <w:rFonts w:ascii="Times New Roman" w:hAnsi="Times New Roman" w:cs="Times New Roman"/>
          <w:color w:val="FF0000"/>
        </w:rPr>
        <w:t>152</w:t>
      </w:r>
      <w:r w:rsidR="005E2A53" w:rsidRPr="00060233">
        <w:rPr>
          <w:rFonts w:ascii="Times New Roman" w:hAnsi="Times New Roman" w:cs="Times New Roman"/>
          <w:color w:val="FF0000"/>
          <w:lang w:val="en-GB"/>
        </w:rPr>
        <w:t xml:space="preserve">. Neutron fluence is a time-dependent input parameter for evaluating the loss of fracture toughness due to neutron irradiation embrittlement. Accurate neutron fluence values are also necessary to identify the location of the RPV beltline region for which neutron fluence is projected to exceed </w:t>
      </w:r>
      <w:r w:rsidR="007F57E2" w:rsidRPr="00060233">
        <w:rPr>
          <w:rFonts w:ascii="Times New Roman" w:hAnsi="Times New Roman" w:cs="Times New Roman"/>
          <w:color w:val="FF0000"/>
          <w:lang w:val="en-GB"/>
        </w:rPr>
        <w:t>levels such that neutron embrittlement effects need to be evaluated.</w:t>
      </w:r>
      <w:r w:rsidR="005E2A53" w:rsidRPr="00060233">
        <w:rPr>
          <w:rFonts w:ascii="Times New Roman" w:hAnsi="Times New Roman" w:cs="Times New Roman"/>
          <w:color w:val="FF0000"/>
          <w:lang w:val="en-GB"/>
        </w:rPr>
        <w:t xml:space="preserve"> </w:t>
      </w:r>
    </w:p>
    <w:p w:rsidR="005E2A53" w:rsidRPr="00B6409C" w:rsidRDefault="005E2A53" w:rsidP="00B6409C">
      <w:pPr>
        <w:pStyle w:val="Default"/>
        <w:spacing w:before="120" w:after="120"/>
        <w:jc w:val="both"/>
        <w:rPr>
          <w:rFonts w:ascii="Times New Roman" w:hAnsi="Times New Roman" w:cs="Times New Roman"/>
          <w:lang w:val="en-GB"/>
        </w:rPr>
      </w:pPr>
      <w:r w:rsidRPr="00B6409C">
        <w:rPr>
          <w:rFonts w:ascii="Times New Roman" w:hAnsi="Times New Roman" w:cs="Times New Roman"/>
          <w:lang w:val="en-GB"/>
        </w:rPr>
        <w:t xml:space="preserve">The assessment of neutron fluence is an input to RPV irradiation embrittlement analyses that </w:t>
      </w:r>
      <w:r w:rsidR="007F57E2" w:rsidRPr="00B6409C">
        <w:rPr>
          <w:rFonts w:ascii="Times New Roman" w:hAnsi="Times New Roman" w:cs="Times New Roman"/>
          <w:lang w:val="en-GB"/>
        </w:rPr>
        <w:t>are</w:t>
      </w:r>
      <w:r w:rsidRPr="00B6409C">
        <w:rPr>
          <w:rFonts w:ascii="Times New Roman" w:hAnsi="Times New Roman" w:cs="Times New Roman"/>
          <w:lang w:val="en-GB"/>
        </w:rPr>
        <w:t xml:space="preserve"> mandated by </w:t>
      </w:r>
      <w:r w:rsidR="007F57E2" w:rsidRPr="00B6409C">
        <w:rPr>
          <w:rFonts w:ascii="Times New Roman" w:hAnsi="Times New Roman" w:cs="Times New Roman"/>
          <w:lang w:val="en-GB"/>
        </w:rPr>
        <w:t>national regulatory requirements or plant technical specifications</w:t>
      </w:r>
      <w:r w:rsidRPr="00B6409C">
        <w:rPr>
          <w:rFonts w:ascii="Times New Roman" w:hAnsi="Times New Roman" w:cs="Times New Roman"/>
          <w:lang w:val="en-GB"/>
        </w:rPr>
        <w:t xml:space="preserve">. </w:t>
      </w:r>
      <w:r w:rsidR="00510419" w:rsidRPr="00B6409C">
        <w:rPr>
          <w:rFonts w:ascii="Times New Roman" w:hAnsi="Times New Roman" w:cs="Times New Roman"/>
          <w:lang w:val="en-GB"/>
        </w:rPr>
        <w:t xml:space="preserve">As described </w:t>
      </w:r>
      <w:r w:rsidR="00510419" w:rsidRPr="00B6409C">
        <w:rPr>
          <w:rFonts w:ascii="Times New Roman" w:eastAsia="Calibri" w:hAnsi="Times New Roman" w:cs="Times New Roman"/>
          <w:lang w:val="en-GB"/>
        </w:rPr>
        <w:t xml:space="preserve">in </w:t>
      </w:r>
      <w:r w:rsidR="00510419" w:rsidRPr="00B6409C">
        <w:rPr>
          <w:rFonts w:ascii="Times New Roman" w:hAnsi="Times New Roman" w:cs="Times New Roman"/>
          <w:lang w:val="en-GB"/>
        </w:rPr>
        <w:t>Section 4 of SRS 82, t</w:t>
      </w:r>
      <w:r w:rsidRPr="00B6409C">
        <w:rPr>
          <w:rFonts w:ascii="Times New Roman" w:hAnsi="Times New Roman" w:cs="Times New Roman"/>
          <w:lang w:val="en-GB"/>
        </w:rPr>
        <w:t xml:space="preserve">he neutron irradiation embrittlement TLAAs that are managed by this AMP </w:t>
      </w:r>
      <w:r w:rsidR="007F57E2" w:rsidRPr="00B6409C">
        <w:rPr>
          <w:rFonts w:ascii="Times New Roman" w:hAnsi="Times New Roman" w:cs="Times New Roman"/>
          <w:lang w:val="en-GB"/>
        </w:rPr>
        <w:t xml:space="preserve">can </w:t>
      </w:r>
      <w:r w:rsidRPr="00B6409C">
        <w:rPr>
          <w:rFonts w:ascii="Times New Roman" w:hAnsi="Times New Roman" w:cs="Times New Roman"/>
          <w:lang w:val="en-GB"/>
        </w:rPr>
        <w:t>include, but are not limited to: (</w:t>
      </w:r>
      <w:r w:rsidR="007F57E2" w:rsidRPr="00B6409C">
        <w:rPr>
          <w:rFonts w:ascii="Times New Roman" w:hAnsi="Times New Roman" w:cs="Times New Roman"/>
          <w:lang w:val="en-GB"/>
        </w:rPr>
        <w:t>a</w:t>
      </w:r>
      <w:r w:rsidRPr="00B6409C">
        <w:rPr>
          <w:rFonts w:ascii="Times New Roman" w:hAnsi="Times New Roman" w:cs="Times New Roman"/>
          <w:lang w:val="en-GB"/>
        </w:rPr>
        <w:t xml:space="preserve">) pressurized thermal shock (PTS) analyses for </w:t>
      </w:r>
      <w:r w:rsidR="007F57E2" w:rsidRPr="00B6409C">
        <w:rPr>
          <w:rFonts w:ascii="Times New Roman" w:hAnsi="Times New Roman" w:cs="Times New Roman"/>
          <w:lang w:val="en-GB"/>
        </w:rPr>
        <w:t>PWRs</w:t>
      </w:r>
      <w:r w:rsidRPr="00B6409C">
        <w:rPr>
          <w:rFonts w:ascii="Times New Roman" w:hAnsi="Times New Roman" w:cs="Times New Roman"/>
          <w:lang w:val="en-GB"/>
        </w:rPr>
        <w:t>; (</w:t>
      </w:r>
      <w:r w:rsidR="007F57E2" w:rsidRPr="00B6409C">
        <w:rPr>
          <w:rFonts w:ascii="Times New Roman" w:hAnsi="Times New Roman" w:cs="Times New Roman"/>
          <w:lang w:val="en-GB"/>
        </w:rPr>
        <w:t>b</w:t>
      </w:r>
      <w:r w:rsidRPr="00B6409C">
        <w:rPr>
          <w:rFonts w:ascii="Times New Roman" w:hAnsi="Times New Roman" w:cs="Times New Roman"/>
          <w:lang w:val="en-GB"/>
        </w:rPr>
        <w:t xml:space="preserve">) RPV upper-shelf energy (USE) analyses, </w:t>
      </w:r>
      <w:r w:rsidR="008C1EF7" w:rsidRPr="00B6409C">
        <w:rPr>
          <w:rFonts w:ascii="Times New Roman" w:hAnsi="Times New Roman" w:cs="Times New Roman"/>
          <w:lang w:val="en-GB"/>
        </w:rPr>
        <w:t xml:space="preserve">(c) changes </w:t>
      </w:r>
      <w:r w:rsidR="008C1EF7" w:rsidRPr="00B6409C">
        <w:rPr>
          <w:rFonts w:ascii="Times New Roman" w:hAnsi="Times New Roman" w:cs="Times New Roman"/>
        </w:rPr>
        <w:t>in RT</w:t>
      </w:r>
      <w:r w:rsidR="008C1EF7" w:rsidRPr="00B6409C">
        <w:rPr>
          <w:rFonts w:ascii="Times New Roman" w:hAnsi="Times New Roman" w:cs="Times New Roman"/>
          <w:vertAlign w:val="subscript"/>
        </w:rPr>
        <w:t>NDT</w:t>
      </w:r>
      <w:r w:rsidR="008C1EF7" w:rsidRPr="00B6409C">
        <w:rPr>
          <w:rFonts w:ascii="Times New Roman" w:hAnsi="Times New Roman" w:cs="Times New Roman"/>
        </w:rPr>
        <w:t xml:space="preserve"> (ΔRT</w:t>
      </w:r>
      <w:r w:rsidR="008C1EF7" w:rsidRPr="00B6409C">
        <w:rPr>
          <w:rFonts w:ascii="Times New Roman" w:hAnsi="Times New Roman" w:cs="Times New Roman"/>
          <w:vertAlign w:val="subscript"/>
        </w:rPr>
        <w:t>NDT</w:t>
      </w:r>
      <w:r w:rsidR="008C1EF7" w:rsidRPr="00B6409C">
        <w:rPr>
          <w:rFonts w:ascii="Times New Roman" w:hAnsi="Times New Roman" w:cs="Times New Roman"/>
        </w:rPr>
        <w:t>) for BWR and PWR plants and T</w:t>
      </w:r>
      <w:r w:rsidR="008C1EF7" w:rsidRPr="00B6409C">
        <w:rPr>
          <w:rFonts w:ascii="Times New Roman" w:hAnsi="Times New Roman" w:cs="Times New Roman"/>
          <w:vertAlign w:val="subscript"/>
        </w:rPr>
        <w:t>K0</w:t>
      </w:r>
      <w:r w:rsidR="008C1EF7" w:rsidRPr="00B6409C">
        <w:rPr>
          <w:rFonts w:ascii="Times New Roman" w:hAnsi="Times New Roman" w:cs="Times New Roman"/>
        </w:rPr>
        <w:t xml:space="preserve"> (ΔT</w:t>
      </w:r>
      <w:r w:rsidR="008C1EF7" w:rsidRPr="00B6409C">
        <w:rPr>
          <w:rFonts w:ascii="Times New Roman" w:hAnsi="Times New Roman" w:cs="Times New Roman"/>
          <w:vertAlign w:val="subscript"/>
        </w:rPr>
        <w:t>KF</w:t>
      </w:r>
      <w:r w:rsidR="008C1EF7" w:rsidRPr="00B6409C">
        <w:rPr>
          <w:rFonts w:ascii="Times New Roman" w:hAnsi="Times New Roman" w:cs="Times New Roman"/>
        </w:rPr>
        <w:t>) for WWER plants,</w:t>
      </w:r>
      <w:r w:rsidR="008C1EF7" w:rsidRPr="00B6409C">
        <w:rPr>
          <w:rFonts w:ascii="Times New Roman" w:hAnsi="Times New Roman" w:cs="Times New Roman"/>
          <w:lang w:val="en-GB"/>
        </w:rPr>
        <w:t xml:space="preserve"> </w:t>
      </w:r>
      <w:r w:rsidRPr="00B6409C">
        <w:rPr>
          <w:rFonts w:ascii="Times New Roman" w:hAnsi="Times New Roman" w:cs="Times New Roman"/>
          <w:lang w:val="en-GB"/>
        </w:rPr>
        <w:t>and (</w:t>
      </w:r>
      <w:r w:rsidR="008C1EF7" w:rsidRPr="00B6409C">
        <w:rPr>
          <w:rFonts w:ascii="Times New Roman" w:hAnsi="Times New Roman" w:cs="Times New Roman"/>
          <w:lang w:val="en-GB"/>
        </w:rPr>
        <w:t>d</w:t>
      </w:r>
      <w:r w:rsidRPr="00B6409C">
        <w:rPr>
          <w:rFonts w:ascii="Times New Roman" w:hAnsi="Times New Roman" w:cs="Times New Roman"/>
          <w:lang w:val="en-GB"/>
        </w:rPr>
        <w:t xml:space="preserve">) pressure-temperature (P-T) limit analyses. </w:t>
      </w:r>
      <w:r w:rsidR="00BF1003" w:rsidRPr="00B6409C">
        <w:rPr>
          <w:rFonts w:ascii="Times New Roman" w:hAnsi="Times New Roman" w:cs="Times New Roman"/>
          <w:lang w:val="en-GB"/>
        </w:rPr>
        <w:t>Additional information is provided in [1</w:t>
      </w:r>
      <w:r w:rsidR="000733FA" w:rsidRPr="00B6409C">
        <w:rPr>
          <w:rFonts w:ascii="Times New Roman" w:hAnsi="Times New Roman" w:cs="Times New Roman"/>
          <w:lang w:val="en-GB"/>
        </w:rPr>
        <w:t>-</w:t>
      </w:r>
      <w:r w:rsidR="00BF1003" w:rsidRPr="00B6409C">
        <w:rPr>
          <w:rFonts w:ascii="Times New Roman" w:hAnsi="Times New Roman" w:cs="Times New Roman"/>
          <w:lang w:val="en-GB"/>
        </w:rPr>
        <w:t>7].</w:t>
      </w:r>
    </w:p>
    <w:p w:rsidR="005E2A53" w:rsidRPr="00B6409C" w:rsidRDefault="005E2A53" w:rsidP="00B6409C">
      <w:pPr>
        <w:pStyle w:val="Default"/>
        <w:spacing w:before="120" w:after="120"/>
        <w:jc w:val="both"/>
        <w:rPr>
          <w:rFonts w:ascii="Times New Roman" w:hAnsi="Times New Roman" w:cs="Times New Roman"/>
          <w:lang w:val="en-GB"/>
        </w:rPr>
      </w:pPr>
      <w:r w:rsidRPr="00B6409C">
        <w:rPr>
          <w:rFonts w:ascii="Times New Roman" w:hAnsi="Times New Roman" w:cs="Times New Roman"/>
          <w:lang w:val="en-GB"/>
        </w:rPr>
        <w:t xml:space="preserve">The calculations of neutron fluence also factor into other analyses or technical report methodologies that assess irradiation-related </w:t>
      </w:r>
      <w:r w:rsidR="00F53121" w:rsidRPr="00B6409C">
        <w:rPr>
          <w:rFonts w:ascii="Times New Roman" w:hAnsi="Times New Roman" w:cs="Times New Roman"/>
          <w:lang w:val="en-GB"/>
        </w:rPr>
        <w:t>ageing</w:t>
      </w:r>
      <w:r w:rsidRPr="00B6409C">
        <w:rPr>
          <w:rFonts w:ascii="Times New Roman" w:hAnsi="Times New Roman" w:cs="Times New Roman"/>
          <w:lang w:val="en-GB"/>
        </w:rPr>
        <w:t xml:space="preserve"> effects. Examples include, but are not limited to: (a) evaluation of the susceptibility of RVI components to neutron radiation damage mechanisms, including irradiation embrittlement (IE), irradiation assisted stress corrosion cracking (IASCC), irradiation-enhanced stress relaxation or creep (IESRC)</w:t>
      </w:r>
      <w:r w:rsidR="00C75DB1" w:rsidRPr="00B6409C">
        <w:rPr>
          <w:rFonts w:ascii="Times New Roman" w:hAnsi="Times New Roman" w:cs="Times New Roman"/>
          <w:lang w:val="en-GB"/>
        </w:rPr>
        <w:t>,</w:t>
      </w:r>
      <w:r w:rsidRPr="00B6409C">
        <w:rPr>
          <w:rFonts w:ascii="Times New Roman" w:hAnsi="Times New Roman" w:cs="Times New Roman"/>
          <w:lang w:val="en-GB"/>
        </w:rPr>
        <w:t xml:space="preserve"> and void swelling or neutron induced component distortion; and (</w:t>
      </w:r>
      <w:r w:rsidR="000D5781" w:rsidRPr="00B6409C">
        <w:rPr>
          <w:rFonts w:ascii="Times New Roman" w:hAnsi="Times New Roman" w:cs="Times New Roman"/>
          <w:lang w:val="en-GB"/>
        </w:rPr>
        <w:t>b</w:t>
      </w:r>
      <w:r w:rsidRPr="00B6409C">
        <w:rPr>
          <w:rFonts w:ascii="Times New Roman" w:hAnsi="Times New Roman" w:cs="Times New Roman"/>
          <w:lang w:val="en-GB"/>
        </w:rPr>
        <w:t xml:space="preserve">) evaluating the dosimetry data obtained from an RPV surveillance </w:t>
      </w:r>
      <w:r w:rsidR="00494731" w:rsidRPr="00B6409C">
        <w:rPr>
          <w:rFonts w:ascii="Times New Roman" w:hAnsi="Times New Roman" w:cs="Times New Roman"/>
          <w:lang w:val="en-GB"/>
        </w:rPr>
        <w:t>programme</w:t>
      </w:r>
      <w:r w:rsidRPr="00B6409C">
        <w:rPr>
          <w:rFonts w:ascii="Times New Roman" w:hAnsi="Times New Roman" w:cs="Times New Roman"/>
          <w:lang w:val="en-GB"/>
        </w:rPr>
        <w:t>.</w:t>
      </w:r>
    </w:p>
    <w:p w:rsidR="00BF1003" w:rsidRPr="00B6409C" w:rsidRDefault="005E2A53" w:rsidP="00B6409C">
      <w:pPr>
        <w:pStyle w:val="Default"/>
        <w:spacing w:before="120" w:after="120"/>
        <w:jc w:val="both"/>
        <w:rPr>
          <w:rFonts w:ascii="Times New Roman" w:hAnsi="Times New Roman" w:cs="Times New Roman"/>
          <w:lang w:val="en-GB"/>
        </w:rPr>
      </w:pPr>
      <w:r w:rsidRPr="00B6409C">
        <w:rPr>
          <w:rFonts w:ascii="Times New Roman" w:hAnsi="Times New Roman" w:cs="Times New Roman"/>
          <w:lang w:val="en-GB"/>
        </w:rPr>
        <w:t xml:space="preserve">Guidance on acceptable methods and assumptions for determining reactor vessel neutron fluence is </w:t>
      </w:r>
      <w:r w:rsidR="00BF1003" w:rsidRPr="00B6409C">
        <w:rPr>
          <w:rFonts w:ascii="Times New Roman" w:hAnsi="Times New Roman" w:cs="Times New Roman"/>
          <w:lang w:val="en-GB"/>
        </w:rPr>
        <w:t xml:space="preserve">consistent with national regulatory requirements. An example is provided in [8], which is used in conjunction with </w:t>
      </w:r>
      <w:r w:rsidR="00F43B32" w:rsidRPr="00B6409C">
        <w:rPr>
          <w:rFonts w:ascii="Times New Roman" w:hAnsi="Times New Roman" w:cs="Times New Roman"/>
          <w:lang w:val="en-GB"/>
        </w:rPr>
        <w:t xml:space="preserve">regulatory requirements </w:t>
      </w:r>
      <w:r w:rsidR="00BF1003" w:rsidRPr="00B6409C">
        <w:rPr>
          <w:rFonts w:ascii="Times New Roman" w:hAnsi="Times New Roman" w:cs="Times New Roman"/>
          <w:lang w:val="en-GB"/>
        </w:rPr>
        <w:t>[9</w:t>
      </w:r>
      <w:r w:rsidR="000733FA" w:rsidRPr="00B6409C">
        <w:rPr>
          <w:rFonts w:ascii="Times New Roman" w:hAnsi="Times New Roman" w:cs="Times New Roman"/>
          <w:lang w:val="en-GB"/>
        </w:rPr>
        <w:t>-</w:t>
      </w:r>
      <w:r w:rsidR="00F43B32" w:rsidRPr="00B6409C">
        <w:rPr>
          <w:rFonts w:ascii="Times New Roman" w:hAnsi="Times New Roman" w:cs="Times New Roman"/>
          <w:lang w:val="en-GB"/>
        </w:rPr>
        <w:t>13</w:t>
      </w:r>
      <w:r w:rsidR="00BF1003" w:rsidRPr="00B6409C">
        <w:rPr>
          <w:rFonts w:ascii="Times New Roman" w:hAnsi="Times New Roman" w:cs="Times New Roman"/>
          <w:lang w:val="en-GB"/>
        </w:rPr>
        <w:t xml:space="preserve">]. </w:t>
      </w:r>
    </w:p>
    <w:p w:rsidR="00A728AE" w:rsidRPr="00060233" w:rsidRDefault="005E2A53" w:rsidP="00B6409C">
      <w:pPr>
        <w:pStyle w:val="Default"/>
        <w:spacing w:before="120" w:after="120"/>
        <w:jc w:val="both"/>
        <w:rPr>
          <w:rFonts w:ascii="Times New Roman" w:hAnsi="Times New Roman" w:cs="Times New Roman"/>
          <w:b/>
          <w:bCs/>
          <w:color w:val="FF0000"/>
          <w:lang w:val="en-GB"/>
        </w:rPr>
      </w:pPr>
      <w:r w:rsidRPr="00060233">
        <w:rPr>
          <w:rFonts w:ascii="Times New Roman" w:hAnsi="Times New Roman" w:cs="Times New Roman"/>
          <w:color w:val="FF0000"/>
          <w:lang w:val="en-GB"/>
        </w:rPr>
        <w:t xml:space="preserve">This </w:t>
      </w:r>
      <w:r w:rsidR="00494731" w:rsidRPr="00060233">
        <w:rPr>
          <w:rFonts w:ascii="Times New Roman" w:hAnsi="Times New Roman" w:cs="Times New Roman"/>
          <w:color w:val="FF0000"/>
          <w:lang w:val="en-GB"/>
        </w:rPr>
        <w:t>programme</w:t>
      </w:r>
      <w:r w:rsidRPr="00060233">
        <w:rPr>
          <w:rFonts w:ascii="Times New Roman" w:hAnsi="Times New Roman" w:cs="Times New Roman"/>
          <w:color w:val="FF0000"/>
          <w:lang w:val="en-GB"/>
        </w:rPr>
        <w:t xml:space="preserve"> monitors in-vessel or ex-vessel dosimetry capsules and evaluates the dosimetry data, as needed. The implementation of such dosimetry capsules may be needed </w:t>
      </w:r>
      <w:r w:rsidR="00510419" w:rsidRPr="00060233">
        <w:rPr>
          <w:rFonts w:ascii="Times New Roman" w:hAnsi="Times New Roman" w:cs="Times New Roman"/>
          <w:color w:val="FF0000"/>
          <w:lang w:val="en-GB"/>
        </w:rPr>
        <w:t>if</w:t>
      </w:r>
      <w:r w:rsidRPr="00060233">
        <w:rPr>
          <w:rFonts w:ascii="Times New Roman" w:hAnsi="Times New Roman" w:cs="Times New Roman"/>
          <w:color w:val="FF0000"/>
          <w:lang w:val="en-GB"/>
        </w:rPr>
        <w:t xml:space="preserve"> the reactor surveillance </w:t>
      </w:r>
      <w:r w:rsidR="00494731" w:rsidRPr="00060233">
        <w:rPr>
          <w:rFonts w:ascii="Times New Roman" w:hAnsi="Times New Roman" w:cs="Times New Roman"/>
          <w:color w:val="FF0000"/>
          <w:lang w:val="en-GB"/>
        </w:rPr>
        <w:t>programme</w:t>
      </w:r>
      <w:r w:rsidRPr="00060233">
        <w:rPr>
          <w:rFonts w:ascii="Times New Roman" w:hAnsi="Times New Roman" w:cs="Times New Roman"/>
          <w:color w:val="FF0000"/>
          <w:lang w:val="en-GB"/>
        </w:rPr>
        <w:t xml:space="preserve"> </w:t>
      </w:r>
      <w:r w:rsidR="00510419" w:rsidRPr="00060233">
        <w:rPr>
          <w:rFonts w:ascii="Times New Roman" w:hAnsi="Times New Roman" w:cs="Times New Roman"/>
          <w:color w:val="FF0000"/>
          <w:lang w:val="en-GB"/>
        </w:rPr>
        <w:t>in accordance with AMP</w:t>
      </w:r>
      <w:r w:rsidR="000733FA" w:rsidRPr="00060233">
        <w:rPr>
          <w:rFonts w:ascii="Times New Roman" w:hAnsi="Times New Roman" w:cs="Times New Roman"/>
          <w:color w:val="FF0000"/>
          <w:lang w:val="en-GB"/>
        </w:rPr>
        <w:t xml:space="preserve"> </w:t>
      </w:r>
      <w:r w:rsidR="00510419" w:rsidRPr="00060233">
        <w:rPr>
          <w:rFonts w:ascii="Times New Roman" w:hAnsi="Times New Roman" w:cs="Times New Roman"/>
          <w:color w:val="FF0000"/>
          <w:lang w:val="en-GB"/>
        </w:rPr>
        <w:t>118</w:t>
      </w:r>
      <w:r w:rsidR="00402AEF" w:rsidRPr="00060233">
        <w:rPr>
          <w:rFonts w:ascii="Times New Roman" w:hAnsi="Times New Roman" w:cs="Times New Roman"/>
          <w:color w:val="FF0000"/>
          <w:lang w:val="en-GB"/>
        </w:rPr>
        <w:t xml:space="preserve"> and AMP </w:t>
      </w:r>
      <w:r w:rsidR="00F22033" w:rsidRPr="00060233">
        <w:rPr>
          <w:rFonts w:ascii="Times New Roman" w:hAnsi="Times New Roman" w:cs="Times New Roman"/>
          <w:color w:val="FF0000"/>
          <w:lang w:val="en-GB"/>
        </w:rPr>
        <w:t>152</w:t>
      </w:r>
      <w:r w:rsidR="00510419" w:rsidRPr="00060233">
        <w:rPr>
          <w:rFonts w:ascii="Times New Roman" w:hAnsi="Times New Roman" w:cs="Times New Roman"/>
          <w:color w:val="FF0000"/>
          <w:lang w:val="en-GB"/>
        </w:rPr>
        <w:t xml:space="preserve"> </w:t>
      </w:r>
      <w:r w:rsidRPr="00060233">
        <w:rPr>
          <w:rFonts w:ascii="Times New Roman" w:hAnsi="Times New Roman" w:cs="Times New Roman"/>
          <w:color w:val="FF0000"/>
          <w:lang w:val="en-GB"/>
        </w:rPr>
        <w:t>has exhausted the available capsules for in-vessel exposure.</w:t>
      </w:r>
    </w:p>
    <w:p w:rsidR="001F1AAD" w:rsidRPr="00B6409C" w:rsidRDefault="001F1AAD" w:rsidP="00B6409C">
      <w:pPr>
        <w:pStyle w:val="Default"/>
        <w:spacing w:before="120" w:after="120"/>
        <w:jc w:val="both"/>
        <w:rPr>
          <w:rFonts w:ascii="Times New Roman" w:hAnsi="Times New Roman" w:cs="Times New Roman"/>
          <w:b/>
          <w:bCs/>
          <w:lang w:val="en-GB"/>
        </w:rPr>
      </w:pPr>
    </w:p>
    <w:p w:rsidR="007D2D47" w:rsidRPr="00B6409C" w:rsidRDefault="007D2D47" w:rsidP="00B6409C">
      <w:pPr>
        <w:pStyle w:val="Default"/>
        <w:spacing w:before="120" w:after="120"/>
        <w:jc w:val="both"/>
        <w:rPr>
          <w:rFonts w:ascii="Times New Roman" w:hAnsi="Times New Roman" w:cs="Times New Roman"/>
          <w:lang w:val="en-GB"/>
        </w:rPr>
      </w:pPr>
      <w:r w:rsidRPr="00B6409C">
        <w:rPr>
          <w:rFonts w:ascii="Times New Roman" w:hAnsi="Times New Roman" w:cs="Times New Roman"/>
          <w:b/>
          <w:bCs/>
          <w:lang w:val="en-GB"/>
        </w:rPr>
        <w:t>Evaluation and Technical Basis</w:t>
      </w:r>
    </w:p>
    <w:p w:rsidR="000733FA" w:rsidRPr="00B6409C" w:rsidRDefault="007D2D47" w:rsidP="00B6409C">
      <w:pPr>
        <w:pStyle w:val="Default"/>
        <w:spacing w:before="120" w:after="120"/>
        <w:ind w:left="426" w:hanging="426"/>
        <w:jc w:val="both"/>
        <w:rPr>
          <w:rFonts w:ascii="Times New Roman" w:hAnsi="Times New Roman" w:cs="Times New Roman"/>
          <w:b/>
          <w:bCs/>
          <w:i/>
          <w:iCs/>
          <w:lang w:val="en-GB"/>
        </w:rPr>
      </w:pPr>
      <w:r w:rsidRPr="00B6409C">
        <w:rPr>
          <w:rFonts w:ascii="Times New Roman" w:hAnsi="Times New Roman" w:cs="Times New Roman"/>
          <w:b/>
          <w:bCs/>
          <w:i/>
          <w:lang w:val="en-GB"/>
        </w:rPr>
        <w:t xml:space="preserve">1. </w:t>
      </w:r>
      <w:r w:rsidR="000733FA" w:rsidRPr="00B6409C">
        <w:rPr>
          <w:rFonts w:ascii="Times New Roman" w:hAnsi="Times New Roman" w:cs="Times New Roman"/>
          <w:b/>
          <w:bCs/>
          <w:i/>
          <w:lang w:val="en-GB"/>
        </w:rPr>
        <w:tab/>
      </w:r>
      <w:r w:rsidRPr="00B6409C">
        <w:rPr>
          <w:rFonts w:ascii="Times New Roman" w:hAnsi="Times New Roman" w:cs="Times New Roman"/>
          <w:b/>
          <w:bCs/>
          <w:i/>
          <w:iCs/>
          <w:lang w:val="en-GB"/>
        </w:rPr>
        <w:t xml:space="preserve">Scope of </w:t>
      </w:r>
      <w:r w:rsidR="001649EF" w:rsidRPr="00B6409C">
        <w:rPr>
          <w:rFonts w:ascii="Times New Roman" w:hAnsi="Times New Roman" w:cs="Times New Roman"/>
          <w:b/>
          <w:bCs/>
          <w:i/>
          <w:iCs/>
          <w:lang w:val="en-GB"/>
        </w:rPr>
        <w:t>the ageing management p</w:t>
      </w:r>
      <w:r w:rsidRPr="00B6409C">
        <w:rPr>
          <w:rFonts w:ascii="Times New Roman" w:hAnsi="Times New Roman" w:cs="Times New Roman"/>
          <w:b/>
          <w:bCs/>
          <w:i/>
          <w:iCs/>
          <w:lang w:val="en-GB"/>
        </w:rPr>
        <w:t>rogram</w:t>
      </w:r>
      <w:r w:rsidR="009B0947" w:rsidRPr="00B6409C">
        <w:rPr>
          <w:rFonts w:ascii="Times New Roman" w:hAnsi="Times New Roman" w:cs="Times New Roman"/>
          <w:b/>
          <w:bCs/>
          <w:i/>
          <w:iCs/>
          <w:lang w:val="en-GB"/>
        </w:rPr>
        <w:t>me</w:t>
      </w:r>
      <w:r w:rsidR="004E78DC" w:rsidRPr="00B6409C">
        <w:rPr>
          <w:rFonts w:ascii="Times New Roman" w:hAnsi="Times New Roman" w:cs="Times New Roman"/>
          <w:b/>
          <w:bCs/>
          <w:i/>
          <w:iCs/>
          <w:lang w:val="en-GB"/>
        </w:rPr>
        <w:t xml:space="preserve"> based on understanding ageing</w:t>
      </w:r>
      <w:r w:rsidR="00104682" w:rsidRPr="00B6409C">
        <w:rPr>
          <w:rFonts w:ascii="Times New Roman" w:hAnsi="Times New Roman" w:cs="Times New Roman"/>
          <w:b/>
          <w:bCs/>
          <w:i/>
          <w:iCs/>
          <w:lang w:val="en-GB"/>
        </w:rPr>
        <w:t>:</w:t>
      </w:r>
    </w:p>
    <w:p w:rsidR="005E2A53" w:rsidRPr="00060233" w:rsidRDefault="005E2A53" w:rsidP="00B6409C">
      <w:pPr>
        <w:pStyle w:val="Default"/>
        <w:spacing w:before="120" w:after="120"/>
        <w:jc w:val="both"/>
        <w:rPr>
          <w:rFonts w:ascii="Times New Roman" w:hAnsi="Times New Roman" w:cs="Times New Roman"/>
          <w:color w:val="FF0000"/>
          <w:lang w:val="en-GB"/>
        </w:rPr>
      </w:pPr>
      <w:r w:rsidRPr="00060233">
        <w:rPr>
          <w:rFonts w:ascii="Times New Roman" w:hAnsi="Times New Roman" w:cs="Times New Roman"/>
          <w:color w:val="FF0000"/>
          <w:lang w:val="en-GB"/>
        </w:rPr>
        <w:lastRenderedPageBreak/>
        <w:t xml:space="preserve">The scope of the </w:t>
      </w:r>
      <w:r w:rsidR="00494731" w:rsidRPr="00060233">
        <w:rPr>
          <w:rFonts w:ascii="Times New Roman" w:hAnsi="Times New Roman" w:cs="Times New Roman"/>
          <w:color w:val="FF0000"/>
          <w:lang w:val="en-GB"/>
        </w:rPr>
        <w:t>programme</w:t>
      </w:r>
      <w:r w:rsidRPr="00060233">
        <w:rPr>
          <w:rFonts w:ascii="Times New Roman" w:hAnsi="Times New Roman" w:cs="Times New Roman"/>
          <w:color w:val="FF0000"/>
          <w:lang w:val="en-GB"/>
        </w:rPr>
        <w:t xml:space="preserve"> includes RPV and RVI components that are subject to a neutron embrittlement TLAA or other analysis involving time-dependent neutron irradiation.</w:t>
      </w:r>
      <w:r w:rsidR="000733FA" w:rsidRPr="00060233">
        <w:rPr>
          <w:rFonts w:ascii="Times New Roman" w:hAnsi="Times New Roman" w:cs="Times New Roman"/>
          <w:color w:val="FF0000"/>
          <w:lang w:val="en-GB"/>
        </w:rPr>
        <w:t xml:space="preserve"> </w:t>
      </w:r>
      <w:r w:rsidRPr="00060233">
        <w:rPr>
          <w:rFonts w:ascii="Times New Roman" w:hAnsi="Times New Roman" w:cs="Times New Roman"/>
          <w:color w:val="FF0000"/>
          <w:lang w:val="en-GB"/>
        </w:rPr>
        <w:t xml:space="preserve">The </w:t>
      </w:r>
      <w:r w:rsidR="00494731" w:rsidRPr="00060233">
        <w:rPr>
          <w:rFonts w:ascii="Times New Roman" w:hAnsi="Times New Roman" w:cs="Times New Roman"/>
          <w:color w:val="FF0000"/>
          <w:lang w:val="en-GB"/>
        </w:rPr>
        <w:t>programme</w:t>
      </w:r>
      <w:r w:rsidRPr="00060233">
        <w:rPr>
          <w:rFonts w:ascii="Times New Roman" w:hAnsi="Times New Roman" w:cs="Times New Roman"/>
          <w:color w:val="FF0000"/>
          <w:lang w:val="en-GB"/>
        </w:rPr>
        <w:t xml:space="preserve"> monitors neutron fluence for determin</w:t>
      </w:r>
      <w:r w:rsidR="008D0E6F" w:rsidRPr="00060233">
        <w:rPr>
          <w:rFonts w:ascii="Times New Roman" w:hAnsi="Times New Roman" w:cs="Times New Roman"/>
          <w:color w:val="FF0000"/>
          <w:lang w:val="en-GB"/>
        </w:rPr>
        <w:t>at</w:t>
      </w:r>
      <w:r w:rsidRPr="00060233">
        <w:rPr>
          <w:rFonts w:ascii="Times New Roman" w:hAnsi="Times New Roman" w:cs="Times New Roman"/>
          <w:color w:val="FF0000"/>
          <w:lang w:val="en-GB"/>
        </w:rPr>
        <w:t>i</w:t>
      </w:r>
      <w:r w:rsidR="008D0E6F" w:rsidRPr="00060233">
        <w:rPr>
          <w:rFonts w:ascii="Times New Roman" w:hAnsi="Times New Roman" w:cs="Times New Roman"/>
          <w:color w:val="FF0000"/>
          <w:lang w:val="en-GB"/>
        </w:rPr>
        <w:t>o</w:t>
      </w:r>
      <w:r w:rsidRPr="00060233">
        <w:rPr>
          <w:rFonts w:ascii="Times New Roman" w:hAnsi="Times New Roman" w:cs="Times New Roman"/>
          <w:color w:val="FF0000"/>
          <w:lang w:val="en-GB"/>
        </w:rPr>
        <w:t>n</w:t>
      </w:r>
      <w:r w:rsidR="008D0E6F" w:rsidRPr="00060233">
        <w:rPr>
          <w:rFonts w:ascii="Times New Roman" w:hAnsi="Times New Roman" w:cs="Times New Roman"/>
          <w:color w:val="FF0000"/>
          <w:lang w:val="en-GB"/>
        </w:rPr>
        <w:t xml:space="preserve"> of</w:t>
      </w:r>
      <w:r w:rsidRPr="00060233">
        <w:rPr>
          <w:rFonts w:ascii="Times New Roman" w:hAnsi="Times New Roman" w:cs="Times New Roman"/>
          <w:color w:val="FF0000"/>
          <w:lang w:val="en-GB"/>
        </w:rPr>
        <w:t xml:space="preserve"> the susceptibility of the components to IE, IASCC, IESRC, and void swelling or distortion. The </w:t>
      </w:r>
      <w:r w:rsidR="00494731" w:rsidRPr="00060233">
        <w:rPr>
          <w:rFonts w:ascii="Times New Roman" w:hAnsi="Times New Roman" w:cs="Times New Roman"/>
          <w:color w:val="FF0000"/>
          <w:lang w:val="en-GB"/>
        </w:rPr>
        <w:t>programme</w:t>
      </w:r>
      <w:r w:rsidRPr="00060233">
        <w:rPr>
          <w:rFonts w:ascii="Times New Roman" w:hAnsi="Times New Roman" w:cs="Times New Roman"/>
          <w:color w:val="FF0000"/>
          <w:lang w:val="en-GB"/>
        </w:rPr>
        <w:t xml:space="preserve"> also continues to ensure the adequacy of the neutron fluence estimates by: (a) monitoring plant and core operating conditions relative to the assumptions used in the neutron fluence calculations, and (b) continuously updating the qualification database associated with the neutron fluence method as new calculational and measurement data become available for benchmarking. This </w:t>
      </w:r>
      <w:r w:rsidR="00494731" w:rsidRPr="00060233">
        <w:rPr>
          <w:rFonts w:ascii="Times New Roman" w:hAnsi="Times New Roman" w:cs="Times New Roman"/>
          <w:color w:val="FF0000"/>
          <w:lang w:val="en-GB"/>
        </w:rPr>
        <w:t>programme</w:t>
      </w:r>
      <w:r w:rsidRPr="00060233">
        <w:rPr>
          <w:rFonts w:ascii="Times New Roman" w:hAnsi="Times New Roman" w:cs="Times New Roman"/>
          <w:color w:val="FF0000"/>
          <w:lang w:val="en-GB"/>
        </w:rPr>
        <w:t xml:space="preserve"> is used in conjunction with </w:t>
      </w:r>
      <w:r w:rsidR="001A288A" w:rsidRPr="00060233">
        <w:rPr>
          <w:rFonts w:ascii="Times New Roman" w:hAnsi="Times New Roman" w:cs="Times New Roman"/>
          <w:color w:val="FF0000"/>
          <w:lang w:val="en-GB"/>
        </w:rPr>
        <w:t>AMP 118</w:t>
      </w:r>
      <w:r w:rsidR="006047A3" w:rsidRPr="00060233">
        <w:rPr>
          <w:rFonts w:ascii="Times New Roman" w:hAnsi="Times New Roman" w:cs="Times New Roman"/>
          <w:color w:val="FF0000"/>
          <w:lang w:val="en-GB"/>
        </w:rPr>
        <w:t xml:space="preserve"> and AMP 152</w:t>
      </w:r>
      <w:r w:rsidR="001A288A" w:rsidRPr="00060233">
        <w:rPr>
          <w:rFonts w:ascii="Times New Roman" w:hAnsi="Times New Roman" w:cs="Times New Roman"/>
          <w:color w:val="FF0000"/>
          <w:lang w:val="en-GB"/>
        </w:rPr>
        <w:t>.</w:t>
      </w:r>
    </w:p>
    <w:p w:rsidR="000733FA" w:rsidRPr="00B6409C" w:rsidRDefault="005E2A53" w:rsidP="00B6409C">
      <w:pPr>
        <w:pStyle w:val="ListParagraph"/>
        <w:spacing w:before="120" w:after="120"/>
        <w:ind w:left="0"/>
        <w:contextualSpacing w:val="0"/>
        <w:rPr>
          <w:rFonts w:ascii="Times New Roman" w:hAnsi="Times New Roman"/>
          <w:sz w:val="24"/>
          <w:lang w:val="en-GB"/>
        </w:rPr>
      </w:pPr>
      <w:r w:rsidRPr="00B6409C">
        <w:rPr>
          <w:rFonts w:ascii="Times New Roman" w:hAnsi="Times New Roman"/>
          <w:sz w:val="24"/>
          <w:lang w:val="en-GB"/>
        </w:rPr>
        <w:t xml:space="preserve">Updated neutron fluence calculations, plant modifications, and RPV surveillance </w:t>
      </w:r>
      <w:r w:rsidR="00494731" w:rsidRPr="00B6409C">
        <w:rPr>
          <w:rFonts w:ascii="Times New Roman" w:hAnsi="Times New Roman"/>
          <w:sz w:val="24"/>
          <w:lang w:val="en-GB"/>
        </w:rPr>
        <w:t>programme</w:t>
      </w:r>
      <w:r w:rsidRPr="00B6409C">
        <w:rPr>
          <w:rFonts w:ascii="Times New Roman" w:hAnsi="Times New Roman"/>
          <w:sz w:val="24"/>
          <w:lang w:val="en-GB"/>
        </w:rPr>
        <w:t xml:space="preserve"> data are used to identify component locations within the scope of this </w:t>
      </w:r>
      <w:r w:rsidR="00494731" w:rsidRPr="00B6409C">
        <w:rPr>
          <w:rFonts w:ascii="Times New Roman" w:hAnsi="Times New Roman"/>
          <w:sz w:val="24"/>
          <w:lang w:val="en-GB"/>
        </w:rPr>
        <w:t>programme</w:t>
      </w:r>
      <w:r w:rsidRPr="00B6409C">
        <w:rPr>
          <w:rFonts w:ascii="Times New Roman" w:hAnsi="Times New Roman"/>
          <w:sz w:val="24"/>
          <w:lang w:val="en-GB"/>
        </w:rPr>
        <w:t xml:space="preserve">, including the beltline region of the RPV. </w:t>
      </w:r>
      <w:r w:rsidR="00F43B32" w:rsidRPr="00B6409C">
        <w:rPr>
          <w:rFonts w:ascii="Times New Roman" w:hAnsi="Times New Roman"/>
          <w:sz w:val="24"/>
          <w:lang w:val="en-GB"/>
        </w:rPr>
        <w:t xml:space="preserve">This </w:t>
      </w:r>
      <w:r w:rsidR="00494731" w:rsidRPr="00B6409C">
        <w:rPr>
          <w:rFonts w:ascii="Times New Roman" w:hAnsi="Times New Roman"/>
          <w:sz w:val="24"/>
          <w:lang w:val="en-GB"/>
        </w:rPr>
        <w:t>programme</w:t>
      </w:r>
      <w:r w:rsidR="00F43B32" w:rsidRPr="00B6409C">
        <w:rPr>
          <w:rFonts w:ascii="Times New Roman" w:hAnsi="Times New Roman"/>
          <w:sz w:val="24"/>
          <w:lang w:val="en-GB"/>
        </w:rPr>
        <w:t xml:space="preserve"> provide</w:t>
      </w:r>
      <w:r w:rsidR="000733FA" w:rsidRPr="00B6409C">
        <w:rPr>
          <w:rFonts w:ascii="Times New Roman" w:hAnsi="Times New Roman"/>
          <w:sz w:val="24"/>
          <w:lang w:val="en-GB"/>
        </w:rPr>
        <w:t xml:space="preserve">s </w:t>
      </w:r>
      <w:r w:rsidR="00F43B32" w:rsidRPr="00B6409C">
        <w:rPr>
          <w:rFonts w:ascii="Times New Roman" w:hAnsi="Times New Roman"/>
          <w:sz w:val="24"/>
          <w:lang w:val="en-GB"/>
        </w:rPr>
        <w:t xml:space="preserve">a means to comply with national regulatory </w:t>
      </w:r>
      <w:r w:rsidRPr="00B6409C">
        <w:rPr>
          <w:rFonts w:ascii="Times New Roman" w:hAnsi="Times New Roman"/>
          <w:sz w:val="24"/>
          <w:lang w:val="en-GB"/>
        </w:rPr>
        <w:t>requirements, and if appropriate, plant Technical Specifications (TSs), related to calculating neutron fluence estimates and incorporating those calculations into neutron irradiation analyses for the RPVs and RVIs</w:t>
      </w:r>
      <w:r w:rsidR="00494731" w:rsidRPr="00B6409C">
        <w:rPr>
          <w:rFonts w:ascii="Times New Roman" w:hAnsi="Times New Roman"/>
          <w:sz w:val="24"/>
          <w:lang w:val="en-GB"/>
        </w:rPr>
        <w:t>.</w:t>
      </w:r>
    </w:p>
    <w:p w:rsidR="000733FA" w:rsidRPr="00B6409C" w:rsidRDefault="000733FA" w:rsidP="00B6409C">
      <w:pPr>
        <w:pStyle w:val="ListParagraph"/>
        <w:spacing w:before="120" w:after="120"/>
        <w:ind w:left="426" w:hanging="426"/>
        <w:contextualSpacing w:val="0"/>
        <w:rPr>
          <w:rFonts w:ascii="Times New Roman" w:hAnsi="Times New Roman"/>
          <w:sz w:val="24"/>
          <w:lang w:val="en-GB"/>
        </w:rPr>
      </w:pPr>
    </w:p>
    <w:p w:rsidR="000733FA" w:rsidRPr="00B6409C" w:rsidRDefault="007D2D47" w:rsidP="00B6409C">
      <w:pPr>
        <w:pStyle w:val="ListParagraph"/>
        <w:spacing w:before="120" w:after="120"/>
        <w:ind w:left="425" w:hanging="425"/>
        <w:contextualSpacing w:val="0"/>
        <w:rPr>
          <w:rFonts w:ascii="Times New Roman" w:hAnsi="Times New Roman"/>
          <w:b/>
          <w:bCs/>
          <w:i/>
          <w:color w:val="000000"/>
          <w:kern w:val="0"/>
          <w:sz w:val="24"/>
          <w:lang w:val="en-GB" w:eastAsia="en-US"/>
        </w:rPr>
      </w:pPr>
      <w:r w:rsidRPr="00B6409C">
        <w:rPr>
          <w:rFonts w:ascii="Times New Roman" w:hAnsi="Times New Roman"/>
          <w:b/>
          <w:bCs/>
          <w:i/>
          <w:color w:val="000000"/>
          <w:kern w:val="0"/>
          <w:sz w:val="24"/>
          <w:lang w:val="en-GB" w:eastAsia="en-US"/>
        </w:rPr>
        <w:t xml:space="preserve">2. </w:t>
      </w:r>
      <w:r w:rsidR="000733FA" w:rsidRPr="00B6409C">
        <w:rPr>
          <w:rFonts w:ascii="Times New Roman" w:hAnsi="Times New Roman"/>
          <w:b/>
          <w:bCs/>
          <w:i/>
          <w:color w:val="000000"/>
          <w:kern w:val="0"/>
          <w:sz w:val="24"/>
          <w:lang w:val="en-GB" w:eastAsia="en-US"/>
        </w:rPr>
        <w:tab/>
      </w:r>
      <w:r w:rsidRPr="00B6409C">
        <w:rPr>
          <w:rFonts w:ascii="Times New Roman" w:hAnsi="Times New Roman"/>
          <w:b/>
          <w:bCs/>
          <w:i/>
          <w:color w:val="000000"/>
          <w:kern w:val="0"/>
          <w:sz w:val="24"/>
          <w:lang w:val="en-GB" w:eastAsia="en-US"/>
        </w:rPr>
        <w:t xml:space="preserve">Preventive </w:t>
      </w:r>
      <w:r w:rsidR="005449C8" w:rsidRPr="00B6409C">
        <w:rPr>
          <w:rFonts w:ascii="Times New Roman" w:hAnsi="Times New Roman"/>
          <w:b/>
          <w:bCs/>
          <w:i/>
          <w:color w:val="000000"/>
          <w:kern w:val="0"/>
          <w:sz w:val="24"/>
          <w:lang w:val="en-GB" w:eastAsia="en-US"/>
        </w:rPr>
        <w:t>a</w:t>
      </w:r>
      <w:r w:rsidRPr="00B6409C">
        <w:rPr>
          <w:rFonts w:ascii="Times New Roman" w:hAnsi="Times New Roman"/>
          <w:b/>
          <w:bCs/>
          <w:i/>
          <w:color w:val="000000"/>
          <w:kern w:val="0"/>
          <w:sz w:val="24"/>
          <w:lang w:val="en-GB" w:eastAsia="en-US"/>
        </w:rPr>
        <w:t>ctions</w:t>
      </w:r>
      <w:r w:rsidR="005449C8" w:rsidRPr="00B6409C">
        <w:rPr>
          <w:rFonts w:ascii="Times New Roman" w:hAnsi="Times New Roman"/>
          <w:b/>
          <w:bCs/>
          <w:i/>
          <w:color w:val="000000"/>
          <w:kern w:val="0"/>
          <w:sz w:val="24"/>
          <w:lang w:val="en-GB" w:eastAsia="en-US"/>
        </w:rPr>
        <w:t xml:space="preserve"> to minimize and control ageing degradation</w:t>
      </w:r>
      <w:r w:rsidR="00104682" w:rsidRPr="00B6409C">
        <w:rPr>
          <w:rFonts w:ascii="Times New Roman" w:hAnsi="Times New Roman"/>
          <w:b/>
          <w:bCs/>
          <w:i/>
          <w:color w:val="000000"/>
          <w:kern w:val="0"/>
          <w:sz w:val="24"/>
          <w:lang w:val="en-GB" w:eastAsia="en-US"/>
        </w:rPr>
        <w:t>:</w:t>
      </w:r>
    </w:p>
    <w:p w:rsidR="006419C5" w:rsidRDefault="005E2A53" w:rsidP="00B6409C">
      <w:pPr>
        <w:pStyle w:val="ListParagraph"/>
        <w:spacing w:before="120" w:after="120"/>
        <w:ind w:left="0"/>
        <w:contextualSpacing w:val="0"/>
        <w:rPr>
          <w:rFonts w:ascii="Times New Roman" w:hAnsi="Times New Roman"/>
          <w:color w:val="000000"/>
          <w:kern w:val="0"/>
          <w:sz w:val="24"/>
          <w:lang w:val="en-GB" w:eastAsia="en-US"/>
        </w:rPr>
      </w:pPr>
      <w:r w:rsidRPr="00B6409C">
        <w:rPr>
          <w:rFonts w:ascii="Times New Roman" w:hAnsi="Times New Roman"/>
          <w:color w:val="000000"/>
          <w:kern w:val="0"/>
          <w:sz w:val="24"/>
          <w:lang w:val="en-GB" w:eastAsia="en-US"/>
        </w:rPr>
        <w:t xml:space="preserve">This </w:t>
      </w:r>
      <w:r w:rsidR="00494731" w:rsidRPr="00B6409C">
        <w:rPr>
          <w:rFonts w:ascii="Times New Roman" w:hAnsi="Times New Roman"/>
          <w:color w:val="000000"/>
          <w:kern w:val="0"/>
          <w:sz w:val="24"/>
          <w:lang w:val="en-GB" w:eastAsia="en-US"/>
        </w:rPr>
        <w:t>programme</w:t>
      </w:r>
      <w:r w:rsidRPr="00B6409C">
        <w:rPr>
          <w:rFonts w:ascii="Times New Roman" w:hAnsi="Times New Roman"/>
          <w:color w:val="000000"/>
          <w:kern w:val="0"/>
          <w:sz w:val="24"/>
          <w:lang w:val="en-GB" w:eastAsia="en-US"/>
        </w:rPr>
        <w:t xml:space="preserve"> is a condition monitoring </w:t>
      </w:r>
      <w:r w:rsidR="00494731" w:rsidRPr="00B6409C">
        <w:rPr>
          <w:rFonts w:ascii="Times New Roman" w:hAnsi="Times New Roman"/>
          <w:color w:val="000000"/>
          <w:kern w:val="0"/>
          <w:sz w:val="24"/>
          <w:lang w:val="en-GB" w:eastAsia="en-US"/>
        </w:rPr>
        <w:t>programme</w:t>
      </w:r>
      <w:r w:rsidRPr="00B6409C">
        <w:rPr>
          <w:rFonts w:ascii="Times New Roman" w:hAnsi="Times New Roman"/>
          <w:color w:val="000000"/>
          <w:kern w:val="0"/>
          <w:sz w:val="24"/>
          <w:lang w:val="en-GB" w:eastAsia="en-US"/>
        </w:rPr>
        <w:t xml:space="preserve"> through calculation of neutron fluence values, and thus there are no specific preventive actions. Because this </w:t>
      </w:r>
      <w:r w:rsidR="00494731" w:rsidRPr="00B6409C">
        <w:rPr>
          <w:rFonts w:ascii="Times New Roman" w:hAnsi="Times New Roman"/>
          <w:color w:val="000000"/>
          <w:kern w:val="0"/>
          <w:sz w:val="24"/>
          <w:lang w:val="en-GB" w:eastAsia="en-US"/>
        </w:rPr>
        <w:t>programme</w:t>
      </w:r>
      <w:r w:rsidRPr="00B6409C">
        <w:rPr>
          <w:rFonts w:ascii="Times New Roman" w:hAnsi="Times New Roman"/>
          <w:color w:val="000000"/>
          <w:kern w:val="0"/>
          <w:sz w:val="24"/>
          <w:lang w:val="en-GB" w:eastAsia="en-US"/>
        </w:rPr>
        <w:t xml:space="preserve"> can be used to ensure that the inputs and assumptions associated with neutron fluence in the irradiation embrittlement TLAAs</w:t>
      </w:r>
      <w:r w:rsidR="001A288A" w:rsidRPr="00B6409C">
        <w:rPr>
          <w:rFonts w:ascii="Times New Roman" w:hAnsi="Times New Roman"/>
          <w:color w:val="000000"/>
          <w:kern w:val="0"/>
          <w:sz w:val="24"/>
          <w:lang w:val="en-GB" w:eastAsia="en-US"/>
        </w:rPr>
        <w:t xml:space="preserve"> (</w:t>
      </w:r>
      <w:r w:rsidRPr="00B6409C">
        <w:rPr>
          <w:rFonts w:ascii="Times New Roman" w:hAnsi="Times New Roman"/>
          <w:color w:val="000000"/>
          <w:kern w:val="0"/>
          <w:sz w:val="24"/>
          <w:lang w:val="en-GB" w:eastAsia="en-US"/>
        </w:rPr>
        <w:t xml:space="preserve">described in </w:t>
      </w:r>
      <w:r w:rsidR="0018366B" w:rsidRPr="00B6409C">
        <w:rPr>
          <w:rFonts w:ascii="Times New Roman" w:hAnsi="Times New Roman"/>
          <w:color w:val="000000"/>
          <w:kern w:val="0"/>
          <w:sz w:val="24"/>
          <w:lang w:val="en-GB" w:eastAsia="en-US"/>
        </w:rPr>
        <w:t>Section 4 of SRS 82</w:t>
      </w:r>
      <w:r w:rsidR="001A288A" w:rsidRPr="00B6409C">
        <w:rPr>
          <w:rFonts w:ascii="Times New Roman" w:hAnsi="Times New Roman"/>
          <w:color w:val="000000"/>
          <w:kern w:val="0"/>
          <w:sz w:val="24"/>
          <w:lang w:val="en-GB" w:eastAsia="en-US"/>
        </w:rPr>
        <w:t>)</w:t>
      </w:r>
      <w:r w:rsidRPr="00B6409C">
        <w:rPr>
          <w:rFonts w:ascii="Times New Roman" w:hAnsi="Times New Roman"/>
          <w:color w:val="000000"/>
          <w:kern w:val="0"/>
          <w:sz w:val="24"/>
          <w:lang w:val="en-GB" w:eastAsia="en-US"/>
        </w:rPr>
        <w:t xml:space="preserve"> remain within their respective limits, this </w:t>
      </w:r>
      <w:r w:rsidR="00494731" w:rsidRPr="00B6409C">
        <w:rPr>
          <w:rFonts w:ascii="Times New Roman" w:hAnsi="Times New Roman"/>
          <w:color w:val="000000"/>
          <w:kern w:val="0"/>
          <w:sz w:val="24"/>
          <w:lang w:val="en-GB" w:eastAsia="en-US"/>
        </w:rPr>
        <w:t>programme</w:t>
      </w:r>
      <w:r w:rsidRPr="00B6409C">
        <w:rPr>
          <w:rFonts w:ascii="Times New Roman" w:hAnsi="Times New Roman"/>
          <w:color w:val="000000"/>
          <w:kern w:val="0"/>
          <w:sz w:val="24"/>
          <w:lang w:val="en-GB" w:eastAsia="en-US"/>
        </w:rPr>
        <w:t xml:space="preserve"> can prevent those TLAAs from being outside of the acceptance criteria that are set as regulatory or design limits in the analyses. Since the </w:t>
      </w:r>
      <w:r w:rsidR="00494731" w:rsidRPr="00B6409C">
        <w:rPr>
          <w:rFonts w:ascii="Times New Roman" w:hAnsi="Times New Roman"/>
          <w:color w:val="000000"/>
          <w:kern w:val="0"/>
          <w:sz w:val="24"/>
          <w:lang w:val="en-GB" w:eastAsia="en-US"/>
        </w:rPr>
        <w:t>programme</w:t>
      </w:r>
      <w:r w:rsidRPr="00B6409C">
        <w:rPr>
          <w:rFonts w:ascii="Times New Roman" w:hAnsi="Times New Roman"/>
          <w:color w:val="000000"/>
          <w:kern w:val="0"/>
          <w:sz w:val="24"/>
          <w:lang w:val="en-GB" w:eastAsia="en-US"/>
        </w:rPr>
        <w:t xml:space="preserve"> is used to ensure that the inputs and assumptions associated with neutron fluence in irradiation embrittlement TLAAs will remain within their respective limits, this </w:t>
      </w:r>
      <w:r w:rsidR="00494731" w:rsidRPr="00B6409C">
        <w:rPr>
          <w:rFonts w:ascii="Times New Roman" w:hAnsi="Times New Roman"/>
          <w:color w:val="000000"/>
          <w:kern w:val="0"/>
          <w:sz w:val="24"/>
          <w:lang w:val="en-GB" w:eastAsia="en-US"/>
        </w:rPr>
        <w:t>programme</w:t>
      </w:r>
      <w:r w:rsidRPr="00B6409C">
        <w:rPr>
          <w:rFonts w:ascii="Times New Roman" w:hAnsi="Times New Roman"/>
          <w:color w:val="000000"/>
          <w:kern w:val="0"/>
          <w:sz w:val="24"/>
          <w:lang w:val="en-GB" w:eastAsia="en-US"/>
        </w:rPr>
        <w:t xml:space="preserve"> does have some preventative aspects to it.</w:t>
      </w:r>
    </w:p>
    <w:p w:rsidR="00B6409C" w:rsidRPr="00B6409C" w:rsidRDefault="00B6409C" w:rsidP="00B6409C">
      <w:pPr>
        <w:pStyle w:val="ListParagraph"/>
        <w:spacing w:before="120" w:after="120"/>
        <w:ind w:left="0"/>
        <w:contextualSpacing w:val="0"/>
        <w:rPr>
          <w:rFonts w:ascii="Times New Roman" w:hAnsi="Times New Roman"/>
          <w:color w:val="000000"/>
          <w:kern w:val="0"/>
          <w:sz w:val="24"/>
          <w:lang w:val="en-GB" w:eastAsia="en-US"/>
        </w:rPr>
      </w:pPr>
    </w:p>
    <w:p w:rsidR="000733FA" w:rsidRPr="00B6409C" w:rsidRDefault="000C23F4" w:rsidP="00B6409C">
      <w:pPr>
        <w:widowControl/>
        <w:autoSpaceDE w:val="0"/>
        <w:autoSpaceDN w:val="0"/>
        <w:adjustRightInd w:val="0"/>
        <w:spacing w:before="120" w:after="120"/>
        <w:ind w:left="426" w:hanging="426"/>
        <w:rPr>
          <w:rFonts w:ascii="Times New Roman" w:eastAsia="Calibri" w:hAnsi="Times New Roman"/>
          <w:b/>
          <w:bCs/>
          <w:i/>
          <w:iCs/>
          <w:color w:val="000000"/>
          <w:kern w:val="0"/>
          <w:sz w:val="24"/>
          <w:lang w:val="en-GB" w:eastAsia="en-US"/>
        </w:rPr>
      </w:pPr>
      <w:r w:rsidRPr="00B6409C">
        <w:rPr>
          <w:rFonts w:ascii="Times New Roman" w:eastAsia="Calibri" w:hAnsi="Times New Roman"/>
          <w:b/>
          <w:bCs/>
          <w:i/>
          <w:iCs/>
          <w:color w:val="000000"/>
          <w:kern w:val="0"/>
          <w:sz w:val="24"/>
          <w:lang w:val="en-GB" w:eastAsia="en-US"/>
        </w:rPr>
        <w:t>3</w:t>
      </w:r>
      <w:r w:rsidR="001622CF" w:rsidRPr="00B6409C">
        <w:rPr>
          <w:rFonts w:ascii="Times New Roman" w:eastAsia="Calibri" w:hAnsi="Times New Roman"/>
          <w:b/>
          <w:bCs/>
          <w:i/>
          <w:iCs/>
          <w:color w:val="000000"/>
          <w:kern w:val="0"/>
          <w:sz w:val="24"/>
          <w:lang w:val="en-GB" w:eastAsia="en-US"/>
        </w:rPr>
        <w:t xml:space="preserve">. </w:t>
      </w:r>
      <w:r w:rsidR="000733FA" w:rsidRPr="00B6409C">
        <w:rPr>
          <w:rFonts w:ascii="Times New Roman" w:eastAsia="Calibri" w:hAnsi="Times New Roman"/>
          <w:b/>
          <w:bCs/>
          <w:i/>
          <w:iCs/>
          <w:color w:val="000000"/>
          <w:kern w:val="0"/>
          <w:sz w:val="24"/>
          <w:lang w:val="en-GB" w:eastAsia="en-US"/>
        </w:rPr>
        <w:tab/>
      </w:r>
      <w:r w:rsidR="000A643E" w:rsidRPr="00B6409C">
        <w:rPr>
          <w:rFonts w:ascii="Times New Roman" w:eastAsia="Calibri" w:hAnsi="Times New Roman"/>
          <w:b/>
          <w:bCs/>
          <w:i/>
          <w:iCs/>
          <w:color w:val="000000"/>
          <w:kern w:val="0"/>
          <w:sz w:val="24"/>
          <w:lang w:val="en-GB" w:eastAsia="en-US"/>
        </w:rPr>
        <w:t xml:space="preserve">Detection of </w:t>
      </w:r>
      <w:r w:rsidR="001E4D50" w:rsidRPr="00B6409C">
        <w:rPr>
          <w:rFonts w:ascii="Times New Roman" w:eastAsia="Calibri" w:hAnsi="Times New Roman"/>
          <w:b/>
          <w:bCs/>
          <w:i/>
          <w:iCs/>
          <w:color w:val="000000"/>
          <w:kern w:val="0"/>
          <w:sz w:val="24"/>
          <w:lang w:val="en-GB" w:eastAsia="en-US"/>
        </w:rPr>
        <w:t>a</w:t>
      </w:r>
      <w:r w:rsidR="000A643E" w:rsidRPr="00B6409C">
        <w:rPr>
          <w:rFonts w:ascii="Times New Roman" w:eastAsia="Calibri" w:hAnsi="Times New Roman"/>
          <w:b/>
          <w:bCs/>
          <w:i/>
          <w:iCs/>
          <w:color w:val="000000"/>
          <w:kern w:val="0"/>
          <w:sz w:val="24"/>
          <w:lang w:val="en-GB" w:eastAsia="en-US"/>
        </w:rPr>
        <w:t>g</w:t>
      </w:r>
      <w:r w:rsidR="001622CF" w:rsidRPr="00B6409C">
        <w:rPr>
          <w:rFonts w:ascii="Times New Roman" w:eastAsia="Calibri" w:hAnsi="Times New Roman"/>
          <w:b/>
          <w:bCs/>
          <w:i/>
          <w:iCs/>
          <w:color w:val="000000"/>
          <w:kern w:val="0"/>
          <w:sz w:val="24"/>
          <w:lang w:val="en-GB" w:eastAsia="en-US"/>
        </w:rPr>
        <w:t>e</w:t>
      </w:r>
      <w:r w:rsidR="000A643E" w:rsidRPr="00B6409C">
        <w:rPr>
          <w:rFonts w:ascii="Times New Roman" w:eastAsia="Calibri" w:hAnsi="Times New Roman"/>
          <w:b/>
          <w:bCs/>
          <w:i/>
          <w:iCs/>
          <w:color w:val="000000"/>
          <w:kern w:val="0"/>
          <w:sz w:val="24"/>
          <w:lang w:val="en-GB" w:eastAsia="en-US"/>
        </w:rPr>
        <w:t xml:space="preserve">ing </w:t>
      </w:r>
      <w:r w:rsidR="001E4D50" w:rsidRPr="00B6409C">
        <w:rPr>
          <w:rFonts w:ascii="Times New Roman" w:eastAsia="Calibri" w:hAnsi="Times New Roman"/>
          <w:b/>
          <w:bCs/>
          <w:i/>
          <w:iCs/>
          <w:color w:val="000000"/>
          <w:kern w:val="0"/>
          <w:sz w:val="24"/>
          <w:lang w:val="en-GB" w:eastAsia="en-US"/>
        </w:rPr>
        <w:t>e</w:t>
      </w:r>
      <w:r w:rsidR="000A643E" w:rsidRPr="00B6409C">
        <w:rPr>
          <w:rFonts w:ascii="Times New Roman" w:eastAsia="Calibri" w:hAnsi="Times New Roman"/>
          <w:b/>
          <w:bCs/>
          <w:i/>
          <w:iCs/>
          <w:color w:val="000000"/>
          <w:kern w:val="0"/>
          <w:sz w:val="24"/>
          <w:lang w:val="en-GB" w:eastAsia="en-US"/>
        </w:rPr>
        <w:t>ffects</w:t>
      </w:r>
      <w:r w:rsidR="00104682" w:rsidRPr="00B6409C">
        <w:rPr>
          <w:rFonts w:ascii="Times New Roman" w:eastAsia="Calibri" w:hAnsi="Times New Roman"/>
          <w:b/>
          <w:bCs/>
          <w:i/>
          <w:iCs/>
          <w:color w:val="000000"/>
          <w:kern w:val="0"/>
          <w:sz w:val="24"/>
          <w:lang w:val="en-GB" w:eastAsia="en-US"/>
        </w:rPr>
        <w:t>:</w:t>
      </w:r>
    </w:p>
    <w:p w:rsidR="0018366B" w:rsidRPr="00B6409C" w:rsidRDefault="0018366B" w:rsidP="00B6409C">
      <w:pPr>
        <w:widowControl/>
        <w:autoSpaceDE w:val="0"/>
        <w:autoSpaceDN w:val="0"/>
        <w:adjustRightInd w:val="0"/>
        <w:spacing w:before="120" w:after="120"/>
        <w:rPr>
          <w:rFonts w:ascii="Times New Roman" w:eastAsia="Calibri" w:hAnsi="Times New Roman"/>
          <w:bCs/>
          <w:iCs/>
          <w:color w:val="000000"/>
          <w:kern w:val="0"/>
          <w:sz w:val="24"/>
          <w:lang w:val="en-GB" w:eastAsia="en-US"/>
        </w:rPr>
      </w:pPr>
      <w:r w:rsidRPr="00B6409C">
        <w:rPr>
          <w:rFonts w:ascii="Times New Roman" w:eastAsia="Calibri" w:hAnsi="Times New Roman"/>
          <w:bCs/>
          <w:iCs/>
          <w:color w:val="000000"/>
          <w:kern w:val="0"/>
          <w:sz w:val="24"/>
          <w:lang w:val="en-GB" w:eastAsia="en-US"/>
        </w:rPr>
        <w:t xml:space="preserve">The </w:t>
      </w:r>
      <w:r w:rsidR="005C4E51" w:rsidRPr="00B6409C">
        <w:rPr>
          <w:rFonts w:ascii="Times New Roman" w:eastAsia="Calibri" w:hAnsi="Times New Roman"/>
          <w:bCs/>
          <w:iCs/>
          <w:color w:val="000000"/>
          <w:kern w:val="0"/>
          <w:sz w:val="24"/>
          <w:lang w:val="en-GB" w:eastAsia="en-US"/>
        </w:rPr>
        <w:t>programme</w:t>
      </w:r>
      <w:r w:rsidRPr="00B6409C">
        <w:rPr>
          <w:rFonts w:ascii="Times New Roman" w:eastAsia="Calibri" w:hAnsi="Times New Roman"/>
          <w:bCs/>
          <w:iCs/>
          <w:color w:val="000000"/>
          <w:kern w:val="0"/>
          <w:sz w:val="24"/>
          <w:lang w:val="en-GB" w:eastAsia="en-US"/>
        </w:rPr>
        <w:t xml:space="preserve"> monitors component neutron fluence as determined by the neutron fluence analyses, and appropriate plant and core operating parameters that affect the calculated neutron fluence. The calculational methods, benchmarking, qualification, and surveillance data are monitored to ensure the adequacy of neutron fluence calculations. Neutron fluence levels in specific components are monitored to ensure component locations within the scope of this </w:t>
      </w:r>
      <w:r w:rsidR="005C4E51" w:rsidRPr="00B6409C">
        <w:rPr>
          <w:rFonts w:ascii="Times New Roman" w:eastAsia="Calibri" w:hAnsi="Times New Roman"/>
          <w:bCs/>
          <w:iCs/>
          <w:color w:val="000000"/>
          <w:kern w:val="0"/>
          <w:sz w:val="24"/>
          <w:lang w:val="en-GB" w:eastAsia="en-US"/>
        </w:rPr>
        <w:t>programme</w:t>
      </w:r>
      <w:r w:rsidRPr="00B6409C">
        <w:rPr>
          <w:rFonts w:ascii="Times New Roman" w:eastAsia="Calibri" w:hAnsi="Times New Roman"/>
          <w:bCs/>
          <w:iCs/>
          <w:color w:val="000000"/>
          <w:kern w:val="0"/>
          <w:sz w:val="24"/>
          <w:lang w:val="en-GB" w:eastAsia="en-US"/>
        </w:rPr>
        <w:t xml:space="preserve"> are identified.  </w:t>
      </w:r>
    </w:p>
    <w:p w:rsidR="0018366B" w:rsidRPr="00B6409C" w:rsidRDefault="0018366B" w:rsidP="00B6409C">
      <w:pPr>
        <w:widowControl/>
        <w:autoSpaceDE w:val="0"/>
        <w:autoSpaceDN w:val="0"/>
        <w:adjustRightInd w:val="0"/>
        <w:spacing w:before="120" w:after="120"/>
        <w:rPr>
          <w:rFonts w:ascii="Times New Roman" w:eastAsia="Calibri" w:hAnsi="Times New Roman"/>
          <w:bCs/>
          <w:iCs/>
          <w:color w:val="000000"/>
          <w:kern w:val="0"/>
          <w:sz w:val="24"/>
          <w:lang w:val="en-GB" w:eastAsia="en-US"/>
        </w:rPr>
      </w:pPr>
      <w:r w:rsidRPr="00B6409C">
        <w:rPr>
          <w:rFonts w:ascii="Times New Roman" w:eastAsia="Calibri" w:hAnsi="Times New Roman"/>
          <w:bCs/>
          <w:iCs/>
          <w:color w:val="000000"/>
          <w:kern w:val="0"/>
          <w:sz w:val="24"/>
          <w:lang w:val="en-GB" w:eastAsia="en-US"/>
        </w:rPr>
        <w:lastRenderedPageBreak/>
        <w:t>Neutron fluence is estimated using a computational method that incorporates the following major elements: (1) determination of the geometrical and material input data for the reactor core, vessel and internals, and cavity; (2) determination of the characteristics of the neutron flux emitting from the core; (3) transport of the neutrons from the core to the vessel, and into the cavity; and (4) qualification of the calculational procedure.</w:t>
      </w:r>
    </w:p>
    <w:p w:rsidR="005C4E51" w:rsidRPr="00B6409C" w:rsidRDefault="0018366B" w:rsidP="00B6409C">
      <w:pPr>
        <w:widowControl/>
        <w:autoSpaceDE w:val="0"/>
        <w:autoSpaceDN w:val="0"/>
        <w:adjustRightInd w:val="0"/>
        <w:spacing w:before="120" w:after="120"/>
        <w:rPr>
          <w:rFonts w:ascii="Times New Roman" w:eastAsia="Calibri" w:hAnsi="Times New Roman"/>
          <w:bCs/>
          <w:iCs/>
          <w:color w:val="000000"/>
          <w:kern w:val="0"/>
          <w:sz w:val="24"/>
          <w:lang w:val="en-GB" w:eastAsia="en-US"/>
        </w:rPr>
      </w:pPr>
      <w:r w:rsidRPr="00B6409C">
        <w:rPr>
          <w:rFonts w:ascii="Times New Roman" w:eastAsia="Calibri" w:hAnsi="Times New Roman"/>
          <w:bCs/>
          <w:iCs/>
          <w:color w:val="000000"/>
          <w:kern w:val="0"/>
          <w:sz w:val="24"/>
          <w:lang w:val="en-GB" w:eastAsia="en-US"/>
        </w:rPr>
        <w:t xml:space="preserve">Guidance on acceptable methods and assumptions for determining RPV neutron fluence is described in </w:t>
      </w:r>
      <w:r w:rsidR="005C4E51" w:rsidRPr="00B6409C">
        <w:rPr>
          <w:rFonts w:ascii="Times New Roman" w:eastAsia="Calibri" w:hAnsi="Times New Roman"/>
          <w:bCs/>
          <w:iCs/>
          <w:color w:val="000000"/>
          <w:kern w:val="0"/>
          <w:sz w:val="24"/>
          <w:lang w:val="en-GB" w:eastAsia="en-US"/>
        </w:rPr>
        <w:t>national regulatory requirements</w:t>
      </w:r>
      <w:r w:rsidRPr="00B6409C">
        <w:rPr>
          <w:rFonts w:ascii="Times New Roman" w:eastAsia="Calibri" w:hAnsi="Times New Roman"/>
          <w:bCs/>
          <w:iCs/>
          <w:color w:val="000000"/>
          <w:kern w:val="0"/>
          <w:sz w:val="24"/>
          <w:lang w:val="en-GB" w:eastAsia="en-US"/>
        </w:rPr>
        <w:t xml:space="preserve">. </w:t>
      </w:r>
      <w:r w:rsidR="005C4E51" w:rsidRPr="00B6409C">
        <w:rPr>
          <w:rFonts w:ascii="Times New Roman" w:eastAsia="Calibri" w:hAnsi="Times New Roman"/>
          <w:bCs/>
          <w:iCs/>
          <w:color w:val="000000"/>
          <w:kern w:val="0"/>
          <w:sz w:val="24"/>
          <w:lang w:val="en-GB" w:eastAsia="en-US"/>
        </w:rPr>
        <w:t xml:space="preserve">If the national regulatory requirements address neutron fluence calculations within the effective height of the core, then </w:t>
      </w:r>
      <w:r w:rsidRPr="00B6409C">
        <w:rPr>
          <w:rFonts w:ascii="Times New Roman" w:eastAsia="Calibri" w:hAnsi="Times New Roman"/>
          <w:bCs/>
          <w:iCs/>
          <w:color w:val="000000"/>
          <w:kern w:val="0"/>
          <w:sz w:val="24"/>
          <w:lang w:val="en-GB" w:eastAsia="en-US"/>
        </w:rPr>
        <w:t xml:space="preserve">methods to estimate neutron fluence for the RPV regions significantly above and below the </w:t>
      </w:r>
      <w:r w:rsidR="001A288A" w:rsidRPr="00B6409C">
        <w:rPr>
          <w:rFonts w:ascii="Times New Roman" w:eastAsia="Calibri" w:hAnsi="Times New Roman"/>
          <w:bCs/>
          <w:iCs/>
          <w:color w:val="000000"/>
          <w:kern w:val="0"/>
          <w:sz w:val="24"/>
          <w:lang w:val="en-GB" w:eastAsia="en-US"/>
        </w:rPr>
        <w:t>active field region of the core</w:t>
      </w:r>
      <w:r w:rsidRPr="00B6409C">
        <w:rPr>
          <w:rFonts w:ascii="Times New Roman" w:eastAsia="Calibri" w:hAnsi="Times New Roman"/>
          <w:bCs/>
          <w:iCs/>
          <w:color w:val="000000"/>
          <w:kern w:val="0"/>
          <w:sz w:val="24"/>
          <w:lang w:val="en-GB" w:eastAsia="en-US"/>
        </w:rPr>
        <w:t xml:space="preserve"> and </w:t>
      </w:r>
      <w:r w:rsidR="001A288A" w:rsidRPr="00B6409C">
        <w:rPr>
          <w:rFonts w:ascii="Times New Roman" w:eastAsia="Calibri" w:hAnsi="Times New Roman"/>
          <w:bCs/>
          <w:iCs/>
          <w:color w:val="000000"/>
          <w:kern w:val="0"/>
          <w:sz w:val="24"/>
          <w:lang w:val="en-GB" w:eastAsia="en-US"/>
        </w:rPr>
        <w:t xml:space="preserve">for </w:t>
      </w:r>
      <w:r w:rsidRPr="00B6409C">
        <w:rPr>
          <w:rFonts w:ascii="Times New Roman" w:eastAsia="Calibri" w:hAnsi="Times New Roman"/>
          <w:bCs/>
          <w:iCs/>
          <w:color w:val="000000"/>
          <w:kern w:val="0"/>
          <w:sz w:val="24"/>
          <w:lang w:val="en-GB" w:eastAsia="en-US"/>
        </w:rPr>
        <w:t>RVI components may require additional justification.</w:t>
      </w:r>
    </w:p>
    <w:p w:rsidR="00206EA7" w:rsidRPr="00B6409C" w:rsidRDefault="005C4E51" w:rsidP="00B6409C">
      <w:pPr>
        <w:widowControl/>
        <w:autoSpaceDE w:val="0"/>
        <w:autoSpaceDN w:val="0"/>
        <w:adjustRightInd w:val="0"/>
        <w:spacing w:before="120" w:after="120"/>
        <w:rPr>
          <w:rFonts w:ascii="Times New Roman" w:eastAsia="Calibri" w:hAnsi="Times New Roman"/>
          <w:color w:val="000000"/>
          <w:kern w:val="0"/>
          <w:sz w:val="24"/>
          <w:lang w:val="en-GB" w:eastAsia="en-US"/>
        </w:rPr>
      </w:pPr>
      <w:r w:rsidRPr="00B6409C">
        <w:rPr>
          <w:rFonts w:ascii="Times New Roman" w:eastAsia="Calibri" w:hAnsi="Times New Roman"/>
          <w:color w:val="000000"/>
          <w:kern w:val="0"/>
          <w:sz w:val="24"/>
          <w:lang w:val="en-GB" w:eastAsia="en-US"/>
        </w:rPr>
        <w:t>The programme uses applicant-defined activities or methods to track the RPV and RVI component neutron fluence levels</w:t>
      </w:r>
      <w:r w:rsidR="001A288A" w:rsidRPr="00B6409C">
        <w:rPr>
          <w:rFonts w:ascii="Times New Roman" w:eastAsia="Calibri" w:hAnsi="Times New Roman"/>
          <w:color w:val="000000"/>
          <w:kern w:val="0"/>
          <w:sz w:val="24"/>
          <w:lang w:val="en-GB" w:eastAsia="en-US"/>
        </w:rPr>
        <w:t>, as required</w:t>
      </w:r>
      <w:r w:rsidRPr="00B6409C">
        <w:rPr>
          <w:rFonts w:ascii="Times New Roman" w:eastAsia="Calibri" w:hAnsi="Times New Roman"/>
          <w:color w:val="000000"/>
          <w:kern w:val="0"/>
          <w:sz w:val="24"/>
          <w:lang w:val="en-GB" w:eastAsia="en-US"/>
        </w:rPr>
        <w:t xml:space="preserve">. The neutron fluence levels estimated in this programme are used as input to the evaluation for determining applicable </w:t>
      </w:r>
      <w:r w:rsidR="00F53121" w:rsidRPr="00B6409C">
        <w:rPr>
          <w:rFonts w:ascii="Times New Roman" w:eastAsia="Calibri" w:hAnsi="Times New Roman"/>
          <w:color w:val="000000"/>
          <w:kern w:val="0"/>
          <w:sz w:val="24"/>
          <w:lang w:val="en-GB" w:eastAsia="en-US"/>
        </w:rPr>
        <w:t>ageing</w:t>
      </w:r>
      <w:r w:rsidRPr="00B6409C">
        <w:rPr>
          <w:rFonts w:ascii="Times New Roman" w:eastAsia="Calibri" w:hAnsi="Times New Roman"/>
          <w:color w:val="000000"/>
          <w:kern w:val="0"/>
          <w:sz w:val="24"/>
          <w:lang w:val="en-GB" w:eastAsia="en-US"/>
        </w:rPr>
        <w:t xml:space="preserve"> effects for RPV and RVI components, including evaluation of TLAAs as described in</w:t>
      </w:r>
      <w:r w:rsidR="00510419" w:rsidRPr="00B6409C">
        <w:rPr>
          <w:rFonts w:ascii="Times New Roman" w:eastAsia="Calibri" w:hAnsi="Times New Roman"/>
          <w:color w:val="000000"/>
          <w:kern w:val="0"/>
          <w:sz w:val="24"/>
          <w:lang w:val="en-GB" w:eastAsia="en-US"/>
        </w:rPr>
        <w:t xml:space="preserve"> </w:t>
      </w:r>
      <w:r w:rsidR="001A288A" w:rsidRPr="00B6409C">
        <w:rPr>
          <w:rFonts w:ascii="Times New Roman" w:hAnsi="Times New Roman"/>
          <w:color w:val="000000"/>
          <w:kern w:val="0"/>
          <w:sz w:val="24"/>
          <w:lang w:val="en-GB" w:eastAsia="en-US"/>
        </w:rPr>
        <w:t>Section 4 of SRS 82</w:t>
      </w:r>
      <w:r w:rsidR="00206EA7" w:rsidRPr="00B6409C">
        <w:rPr>
          <w:rFonts w:ascii="Times New Roman" w:eastAsia="Calibri" w:hAnsi="Times New Roman"/>
          <w:color w:val="000000"/>
          <w:kern w:val="0"/>
          <w:sz w:val="24"/>
          <w:lang w:val="en-GB" w:eastAsia="en-US"/>
        </w:rPr>
        <w:t>.</w:t>
      </w:r>
      <w:r w:rsidR="006419C5" w:rsidRPr="00B6409C">
        <w:rPr>
          <w:rFonts w:ascii="Times New Roman" w:eastAsia="Calibri" w:hAnsi="Times New Roman"/>
          <w:color w:val="000000"/>
          <w:kern w:val="0"/>
          <w:sz w:val="24"/>
          <w:lang w:val="en-GB" w:eastAsia="en-US"/>
        </w:rPr>
        <w:br/>
      </w:r>
    </w:p>
    <w:p w:rsidR="00206EA7" w:rsidRPr="00B6409C" w:rsidRDefault="000C23F4" w:rsidP="00B6409C">
      <w:pPr>
        <w:widowControl/>
        <w:tabs>
          <w:tab w:val="left" w:pos="426"/>
        </w:tabs>
        <w:autoSpaceDE w:val="0"/>
        <w:autoSpaceDN w:val="0"/>
        <w:adjustRightInd w:val="0"/>
        <w:spacing w:before="120" w:after="120"/>
        <w:rPr>
          <w:rFonts w:ascii="Times New Roman" w:eastAsia="Calibri" w:hAnsi="Times New Roman"/>
          <w:b/>
          <w:bCs/>
          <w:i/>
          <w:iCs/>
          <w:color w:val="000000"/>
          <w:kern w:val="0"/>
          <w:sz w:val="24"/>
          <w:lang w:val="en-GB" w:eastAsia="en-US"/>
        </w:rPr>
      </w:pPr>
      <w:r w:rsidRPr="00B6409C">
        <w:rPr>
          <w:rFonts w:ascii="Times New Roman" w:eastAsia="Calibri" w:hAnsi="Times New Roman"/>
          <w:b/>
          <w:bCs/>
          <w:i/>
          <w:color w:val="000000"/>
          <w:kern w:val="0"/>
          <w:sz w:val="24"/>
          <w:lang w:val="en-GB" w:eastAsia="en-US"/>
        </w:rPr>
        <w:t>4</w:t>
      </w:r>
      <w:r w:rsidR="000A643E" w:rsidRPr="00B6409C">
        <w:rPr>
          <w:rFonts w:ascii="Times New Roman" w:eastAsia="Calibri" w:hAnsi="Times New Roman"/>
          <w:b/>
          <w:bCs/>
          <w:i/>
          <w:color w:val="000000"/>
          <w:kern w:val="0"/>
          <w:sz w:val="24"/>
          <w:lang w:val="en-GB" w:eastAsia="en-US"/>
        </w:rPr>
        <w:t xml:space="preserve">. </w:t>
      </w:r>
      <w:r w:rsidR="000733FA" w:rsidRPr="00B6409C">
        <w:rPr>
          <w:rFonts w:ascii="Times New Roman" w:eastAsia="Calibri" w:hAnsi="Times New Roman"/>
          <w:b/>
          <w:bCs/>
          <w:i/>
          <w:color w:val="000000"/>
          <w:kern w:val="0"/>
          <w:sz w:val="24"/>
          <w:lang w:val="en-GB" w:eastAsia="en-US"/>
        </w:rPr>
        <w:tab/>
      </w:r>
      <w:r w:rsidR="000A643E" w:rsidRPr="00B6409C">
        <w:rPr>
          <w:rFonts w:ascii="Times New Roman" w:eastAsia="Calibri" w:hAnsi="Times New Roman"/>
          <w:b/>
          <w:bCs/>
          <w:i/>
          <w:iCs/>
          <w:color w:val="000000"/>
          <w:kern w:val="0"/>
          <w:sz w:val="24"/>
          <w:lang w:val="en-GB" w:eastAsia="en-US"/>
        </w:rPr>
        <w:t xml:space="preserve">Monitoring and </w:t>
      </w:r>
      <w:r w:rsidR="001E4D50" w:rsidRPr="00B6409C">
        <w:rPr>
          <w:rFonts w:ascii="Times New Roman" w:eastAsia="Calibri" w:hAnsi="Times New Roman"/>
          <w:b/>
          <w:bCs/>
          <w:i/>
          <w:iCs/>
          <w:color w:val="000000"/>
          <w:kern w:val="0"/>
          <w:sz w:val="24"/>
          <w:lang w:val="en-GB" w:eastAsia="en-US"/>
        </w:rPr>
        <w:t>t</w:t>
      </w:r>
      <w:r w:rsidR="000A643E" w:rsidRPr="00B6409C">
        <w:rPr>
          <w:rFonts w:ascii="Times New Roman" w:eastAsia="Calibri" w:hAnsi="Times New Roman"/>
          <w:b/>
          <w:bCs/>
          <w:i/>
          <w:iCs/>
          <w:color w:val="000000"/>
          <w:kern w:val="0"/>
          <w:sz w:val="24"/>
          <w:lang w:val="en-GB" w:eastAsia="en-US"/>
        </w:rPr>
        <w:t>rending</w:t>
      </w:r>
      <w:r w:rsidRPr="00B6409C">
        <w:rPr>
          <w:rFonts w:ascii="Times New Roman" w:eastAsia="Calibri" w:hAnsi="Times New Roman"/>
          <w:b/>
          <w:bCs/>
          <w:i/>
          <w:iCs/>
          <w:color w:val="000000"/>
          <w:kern w:val="0"/>
          <w:sz w:val="24"/>
          <w:lang w:val="en-GB" w:eastAsia="en-US"/>
        </w:rPr>
        <w:t xml:space="preserve"> of ageing effects</w:t>
      </w:r>
      <w:r w:rsidR="00104682" w:rsidRPr="00B6409C">
        <w:rPr>
          <w:rFonts w:ascii="Times New Roman" w:eastAsia="Calibri" w:hAnsi="Times New Roman"/>
          <w:b/>
          <w:bCs/>
          <w:i/>
          <w:iCs/>
          <w:color w:val="000000"/>
          <w:kern w:val="0"/>
          <w:sz w:val="24"/>
          <w:lang w:val="en-GB" w:eastAsia="en-US"/>
        </w:rPr>
        <w:t>:</w:t>
      </w:r>
    </w:p>
    <w:p w:rsidR="005E2A53" w:rsidRPr="00B6409C" w:rsidRDefault="005E2A53" w:rsidP="00B6409C">
      <w:pPr>
        <w:widowControl/>
        <w:tabs>
          <w:tab w:val="left" w:pos="426"/>
        </w:tabs>
        <w:autoSpaceDE w:val="0"/>
        <w:autoSpaceDN w:val="0"/>
        <w:adjustRightInd w:val="0"/>
        <w:spacing w:before="120" w:after="120"/>
        <w:rPr>
          <w:rFonts w:ascii="Times New Roman" w:eastAsia="Calibri" w:hAnsi="Times New Roman"/>
          <w:color w:val="000000"/>
          <w:kern w:val="0"/>
          <w:sz w:val="24"/>
          <w:lang w:val="en-GB" w:eastAsia="en-US"/>
        </w:rPr>
      </w:pPr>
      <w:r w:rsidRPr="00B6409C">
        <w:rPr>
          <w:rFonts w:ascii="Times New Roman" w:eastAsia="Calibri" w:hAnsi="Times New Roman"/>
          <w:color w:val="000000"/>
          <w:kern w:val="0"/>
          <w:sz w:val="24"/>
          <w:lang w:val="en-GB" w:eastAsia="en-US"/>
        </w:rPr>
        <w:t xml:space="preserve">Monitoring and trending of neutron fluence is needed to ensure the continued adequacy of various neutron fluence analyses as identified as TLAAs </w:t>
      </w:r>
      <w:r w:rsidR="001A288A" w:rsidRPr="00B6409C">
        <w:rPr>
          <w:rFonts w:ascii="Times New Roman" w:eastAsia="Calibri" w:hAnsi="Times New Roman"/>
          <w:color w:val="000000"/>
          <w:kern w:val="0"/>
          <w:sz w:val="24"/>
          <w:lang w:val="en-GB" w:eastAsia="en-US"/>
        </w:rPr>
        <w:t>by the plant</w:t>
      </w:r>
      <w:r w:rsidRPr="00B6409C">
        <w:rPr>
          <w:rFonts w:ascii="Times New Roman" w:eastAsia="Calibri" w:hAnsi="Times New Roman"/>
          <w:color w:val="000000"/>
          <w:kern w:val="0"/>
          <w:sz w:val="24"/>
          <w:lang w:val="en-GB" w:eastAsia="en-US"/>
        </w:rPr>
        <w:t>. When applied to RVI components and to components significantly above and below the active f</w:t>
      </w:r>
      <w:r w:rsidR="001A288A" w:rsidRPr="00B6409C">
        <w:rPr>
          <w:rFonts w:ascii="Times New Roman" w:eastAsia="Calibri" w:hAnsi="Times New Roman"/>
          <w:color w:val="000000"/>
          <w:kern w:val="0"/>
          <w:sz w:val="24"/>
          <w:lang w:val="en-GB" w:eastAsia="en-US"/>
        </w:rPr>
        <w:t>uel</w:t>
      </w:r>
      <w:r w:rsidRPr="00B6409C">
        <w:rPr>
          <w:rFonts w:ascii="Times New Roman" w:eastAsia="Calibri" w:hAnsi="Times New Roman"/>
          <w:color w:val="000000"/>
          <w:kern w:val="0"/>
          <w:sz w:val="24"/>
          <w:lang w:val="en-GB" w:eastAsia="en-US"/>
        </w:rPr>
        <w:t xml:space="preserve"> region of the core, the </w:t>
      </w:r>
      <w:r w:rsidR="00494731" w:rsidRPr="00B6409C">
        <w:rPr>
          <w:rFonts w:ascii="Times New Roman" w:eastAsia="Calibri" w:hAnsi="Times New Roman"/>
          <w:color w:val="000000"/>
          <w:kern w:val="0"/>
          <w:sz w:val="24"/>
          <w:lang w:val="en-GB" w:eastAsia="en-US"/>
        </w:rPr>
        <w:t>programme</w:t>
      </w:r>
      <w:r w:rsidRPr="00B6409C">
        <w:rPr>
          <w:rFonts w:ascii="Times New Roman" w:eastAsia="Calibri" w:hAnsi="Times New Roman"/>
          <w:color w:val="000000"/>
          <w:kern w:val="0"/>
          <w:sz w:val="24"/>
          <w:lang w:val="en-GB" w:eastAsia="en-US"/>
        </w:rPr>
        <w:t xml:space="preserve"> also assesses and justifies whether the current neutron fluence methodology is acceptable for monitoring and projecting the neutron fluence values for these components during the </w:t>
      </w:r>
      <w:r w:rsidR="001A288A" w:rsidRPr="00B6409C">
        <w:rPr>
          <w:rFonts w:ascii="Times New Roman" w:eastAsia="Calibri" w:hAnsi="Times New Roman"/>
          <w:color w:val="000000"/>
          <w:kern w:val="0"/>
          <w:sz w:val="24"/>
          <w:lang w:val="en-GB" w:eastAsia="en-US"/>
        </w:rPr>
        <w:t>planned operating period</w:t>
      </w:r>
      <w:r w:rsidRPr="00B6409C">
        <w:rPr>
          <w:rFonts w:ascii="Times New Roman" w:eastAsia="Calibri" w:hAnsi="Times New Roman"/>
          <w:color w:val="000000"/>
          <w:kern w:val="0"/>
          <w:sz w:val="24"/>
          <w:lang w:val="en-GB" w:eastAsia="en-US"/>
        </w:rPr>
        <w:t xml:space="preserve">, or else appropriately enhances (with justification) the </w:t>
      </w:r>
      <w:r w:rsidR="00494731" w:rsidRPr="00B6409C">
        <w:rPr>
          <w:rFonts w:ascii="Times New Roman" w:eastAsia="Calibri" w:hAnsi="Times New Roman"/>
          <w:color w:val="000000"/>
          <w:kern w:val="0"/>
          <w:sz w:val="24"/>
          <w:lang w:val="en-GB" w:eastAsia="en-US"/>
        </w:rPr>
        <w:t>programme</w:t>
      </w:r>
      <w:r w:rsidRPr="00B6409C">
        <w:rPr>
          <w:rFonts w:ascii="Times New Roman" w:eastAsia="Calibri" w:hAnsi="Times New Roman"/>
          <w:color w:val="000000"/>
          <w:kern w:val="0"/>
          <w:sz w:val="24"/>
          <w:lang w:val="en-GB" w:eastAsia="en-US"/>
        </w:rPr>
        <w:t xml:space="preserve">’s monitoring and trending element activities accordingly on an as-needed basis. Trending is performed to ensure that plant and core operating conditions remain consistent with the assumptions used in the neutron fluence analyses and that the analyses are updated as necessary.  </w:t>
      </w:r>
    </w:p>
    <w:p w:rsidR="005E2A53" w:rsidRPr="00B6409C" w:rsidRDefault="005E2A53" w:rsidP="00B6409C">
      <w:pPr>
        <w:widowControl/>
        <w:autoSpaceDE w:val="0"/>
        <w:autoSpaceDN w:val="0"/>
        <w:adjustRightInd w:val="0"/>
        <w:spacing w:before="120" w:after="120"/>
        <w:rPr>
          <w:rFonts w:ascii="Times New Roman" w:eastAsia="Calibri" w:hAnsi="Times New Roman"/>
          <w:color w:val="000000"/>
          <w:kern w:val="0"/>
          <w:sz w:val="24"/>
          <w:lang w:val="en-GB" w:eastAsia="en-US"/>
        </w:rPr>
      </w:pPr>
      <w:r w:rsidRPr="00B6409C">
        <w:rPr>
          <w:rFonts w:ascii="Times New Roman" w:eastAsia="Calibri" w:hAnsi="Times New Roman"/>
          <w:color w:val="000000"/>
          <w:kern w:val="0"/>
          <w:sz w:val="24"/>
          <w:lang w:val="en-GB" w:eastAsia="en-US"/>
        </w:rPr>
        <w:t xml:space="preserve">Neutron fluence estimates are typically determined using a combination of plant and core operating history data that address past plant operating conditions, and projections that are intended to address future operation. Although projections for future operation may conservatively over-estimate the core neutron flux to cover potential variations in plant and core operation and increases in neutron flux at any given time, there is no explicit requirement to do so. Therefore, projections for future plant and core operation </w:t>
      </w:r>
      <w:r w:rsidR="00017319" w:rsidRPr="00B6409C">
        <w:rPr>
          <w:rFonts w:ascii="Times New Roman" w:eastAsia="Calibri" w:hAnsi="Times New Roman"/>
          <w:color w:val="000000"/>
          <w:kern w:val="0"/>
          <w:sz w:val="24"/>
          <w:lang w:val="en-GB" w:eastAsia="en-US"/>
        </w:rPr>
        <w:t>is</w:t>
      </w:r>
      <w:r w:rsidRPr="00B6409C">
        <w:rPr>
          <w:rFonts w:ascii="Times New Roman" w:eastAsia="Calibri" w:hAnsi="Times New Roman"/>
          <w:color w:val="000000"/>
          <w:kern w:val="0"/>
          <w:sz w:val="24"/>
          <w:lang w:val="en-GB" w:eastAsia="en-US"/>
        </w:rPr>
        <w:t xml:space="preserve"> periodically verified to ensure that any projections used in the neutron fluence calculations remain bounding with respect to actual plant operating conditions.  </w:t>
      </w:r>
    </w:p>
    <w:p w:rsidR="00104682" w:rsidRPr="00060233" w:rsidRDefault="005E2A53" w:rsidP="00B6409C">
      <w:pPr>
        <w:widowControl/>
        <w:autoSpaceDE w:val="0"/>
        <w:autoSpaceDN w:val="0"/>
        <w:adjustRightInd w:val="0"/>
        <w:spacing w:before="120" w:after="120"/>
        <w:rPr>
          <w:rFonts w:ascii="Times New Roman" w:eastAsia="Calibri" w:hAnsi="Times New Roman"/>
          <w:b/>
          <w:bCs/>
          <w:color w:val="FF0000"/>
          <w:kern w:val="0"/>
          <w:sz w:val="24"/>
          <w:lang w:val="en-GB" w:eastAsia="en-US"/>
        </w:rPr>
      </w:pPr>
      <w:bookmarkStart w:id="0" w:name="_GoBack"/>
      <w:r w:rsidRPr="00060233">
        <w:rPr>
          <w:rFonts w:ascii="Times New Roman" w:eastAsia="Calibri" w:hAnsi="Times New Roman"/>
          <w:color w:val="FF0000"/>
          <w:kern w:val="0"/>
          <w:sz w:val="24"/>
          <w:lang w:val="en-GB" w:eastAsia="en-US"/>
        </w:rPr>
        <w:lastRenderedPageBreak/>
        <w:t xml:space="preserve">This </w:t>
      </w:r>
      <w:r w:rsidR="00494731" w:rsidRPr="00060233">
        <w:rPr>
          <w:rFonts w:ascii="Times New Roman" w:eastAsia="Calibri" w:hAnsi="Times New Roman"/>
          <w:color w:val="FF0000"/>
          <w:kern w:val="0"/>
          <w:sz w:val="24"/>
          <w:lang w:val="en-GB" w:eastAsia="en-US"/>
        </w:rPr>
        <w:t>programme</w:t>
      </w:r>
      <w:r w:rsidRPr="00060233">
        <w:rPr>
          <w:rFonts w:ascii="Times New Roman" w:eastAsia="Calibri" w:hAnsi="Times New Roman"/>
          <w:color w:val="FF0000"/>
          <w:kern w:val="0"/>
          <w:sz w:val="24"/>
          <w:lang w:val="en-GB" w:eastAsia="en-US"/>
        </w:rPr>
        <w:t xml:space="preserve"> monitors in-vessel or ex-vessel dosimetry capsules and evaluates the dosimetry data, as needed. Additional dosimetry capsules may be needed </w:t>
      </w:r>
      <w:r w:rsidR="00510419" w:rsidRPr="00060233">
        <w:rPr>
          <w:rFonts w:ascii="Times New Roman" w:eastAsia="Calibri" w:hAnsi="Times New Roman"/>
          <w:color w:val="FF0000"/>
          <w:kern w:val="0"/>
          <w:sz w:val="24"/>
          <w:lang w:val="en-GB" w:eastAsia="en-US"/>
        </w:rPr>
        <w:t>if</w:t>
      </w:r>
      <w:r w:rsidRPr="00060233">
        <w:rPr>
          <w:rFonts w:ascii="Times New Roman" w:eastAsia="Calibri" w:hAnsi="Times New Roman"/>
          <w:color w:val="FF0000"/>
          <w:kern w:val="0"/>
          <w:sz w:val="24"/>
          <w:lang w:val="en-GB" w:eastAsia="en-US"/>
        </w:rPr>
        <w:t xml:space="preserve"> the reactor surveillance </w:t>
      </w:r>
      <w:r w:rsidR="00494731" w:rsidRPr="00060233">
        <w:rPr>
          <w:rFonts w:ascii="Times New Roman" w:eastAsia="Calibri" w:hAnsi="Times New Roman"/>
          <w:color w:val="FF0000"/>
          <w:kern w:val="0"/>
          <w:sz w:val="24"/>
          <w:lang w:val="en-GB" w:eastAsia="en-US"/>
        </w:rPr>
        <w:t>programme</w:t>
      </w:r>
      <w:r w:rsidRPr="00060233">
        <w:rPr>
          <w:rFonts w:ascii="Times New Roman" w:eastAsia="Calibri" w:hAnsi="Times New Roman"/>
          <w:color w:val="FF0000"/>
          <w:kern w:val="0"/>
          <w:sz w:val="24"/>
          <w:lang w:val="en-GB" w:eastAsia="en-US"/>
        </w:rPr>
        <w:t xml:space="preserve"> </w:t>
      </w:r>
      <w:r w:rsidR="00510419" w:rsidRPr="00060233">
        <w:rPr>
          <w:rFonts w:ascii="Times New Roman" w:eastAsia="Calibri" w:hAnsi="Times New Roman"/>
          <w:color w:val="FF0000"/>
          <w:kern w:val="0"/>
          <w:sz w:val="24"/>
          <w:lang w:val="en-GB" w:eastAsia="en-US"/>
        </w:rPr>
        <w:t>in accordance with AMP</w:t>
      </w:r>
      <w:r w:rsidR="000733FA" w:rsidRPr="00060233">
        <w:rPr>
          <w:rFonts w:ascii="Times New Roman" w:eastAsia="Calibri" w:hAnsi="Times New Roman"/>
          <w:color w:val="FF0000"/>
          <w:kern w:val="0"/>
          <w:sz w:val="24"/>
          <w:lang w:val="en-GB" w:eastAsia="en-US"/>
        </w:rPr>
        <w:t xml:space="preserve"> </w:t>
      </w:r>
      <w:r w:rsidR="00510419" w:rsidRPr="00060233">
        <w:rPr>
          <w:rFonts w:ascii="Times New Roman" w:eastAsia="Calibri" w:hAnsi="Times New Roman"/>
          <w:color w:val="FF0000"/>
          <w:kern w:val="0"/>
          <w:sz w:val="24"/>
          <w:lang w:val="en-GB" w:eastAsia="en-US"/>
        </w:rPr>
        <w:t xml:space="preserve">118 </w:t>
      </w:r>
      <w:r w:rsidR="006047A3" w:rsidRPr="00060233">
        <w:rPr>
          <w:rFonts w:ascii="Times New Roman" w:eastAsia="Times New Roman" w:hAnsi="Times New Roman"/>
          <w:color w:val="FF0000"/>
          <w:kern w:val="0"/>
          <w:sz w:val="24"/>
          <w:lang w:val="en-GB" w:eastAsia="zh-CN"/>
        </w:rPr>
        <w:t>and AMP 152</w:t>
      </w:r>
      <w:r w:rsidR="006047A3" w:rsidRPr="00060233">
        <w:rPr>
          <w:rFonts w:ascii="Times New Roman" w:eastAsia="Calibri" w:hAnsi="Times New Roman"/>
          <w:color w:val="FF0000"/>
          <w:kern w:val="0"/>
          <w:sz w:val="24"/>
          <w:lang w:val="en-GB" w:eastAsia="en-US"/>
        </w:rPr>
        <w:t xml:space="preserve"> </w:t>
      </w:r>
      <w:r w:rsidRPr="00060233">
        <w:rPr>
          <w:rFonts w:ascii="Times New Roman" w:eastAsia="Calibri" w:hAnsi="Times New Roman"/>
          <w:color w:val="FF0000"/>
          <w:kern w:val="0"/>
          <w:sz w:val="24"/>
          <w:lang w:val="en-GB" w:eastAsia="en-US"/>
        </w:rPr>
        <w:t>has exhausted the available capsules for in</w:t>
      </w:r>
      <w:r w:rsidR="00510419" w:rsidRPr="00060233">
        <w:rPr>
          <w:rFonts w:ascii="Times New Roman" w:eastAsia="Calibri" w:hAnsi="Times New Roman"/>
          <w:color w:val="FF0000"/>
          <w:kern w:val="0"/>
          <w:sz w:val="24"/>
          <w:lang w:val="en-GB" w:eastAsia="en-US"/>
        </w:rPr>
        <w:t>-</w:t>
      </w:r>
      <w:r w:rsidRPr="00060233">
        <w:rPr>
          <w:rFonts w:ascii="Times New Roman" w:eastAsia="Calibri" w:hAnsi="Times New Roman"/>
          <w:color w:val="FF0000"/>
          <w:kern w:val="0"/>
          <w:sz w:val="24"/>
          <w:lang w:val="en-GB" w:eastAsia="en-US"/>
        </w:rPr>
        <w:t>vessel exposure.</w:t>
      </w:r>
      <w:bookmarkEnd w:id="0"/>
      <w:r w:rsidR="006419C5" w:rsidRPr="00060233">
        <w:rPr>
          <w:rFonts w:ascii="Times New Roman" w:eastAsia="Calibri" w:hAnsi="Times New Roman"/>
          <w:color w:val="FF0000"/>
          <w:kern w:val="0"/>
          <w:sz w:val="24"/>
          <w:lang w:val="en-GB" w:eastAsia="en-US"/>
        </w:rPr>
        <w:tab/>
      </w:r>
      <w:r w:rsidR="006419C5" w:rsidRPr="00060233">
        <w:rPr>
          <w:rFonts w:ascii="Times New Roman" w:eastAsia="Calibri" w:hAnsi="Times New Roman"/>
          <w:color w:val="FF0000"/>
          <w:kern w:val="0"/>
          <w:sz w:val="24"/>
          <w:lang w:val="en-GB" w:eastAsia="en-US"/>
        </w:rPr>
        <w:br/>
      </w:r>
    </w:p>
    <w:p w:rsidR="00206EA7" w:rsidRPr="00B6409C" w:rsidRDefault="000C23F4" w:rsidP="00B6409C">
      <w:pPr>
        <w:widowControl/>
        <w:tabs>
          <w:tab w:val="left" w:pos="426"/>
        </w:tabs>
        <w:autoSpaceDE w:val="0"/>
        <w:autoSpaceDN w:val="0"/>
        <w:adjustRightInd w:val="0"/>
        <w:spacing w:before="120" w:after="120"/>
        <w:rPr>
          <w:rFonts w:ascii="Times New Roman" w:eastAsia="Calibri" w:hAnsi="Times New Roman"/>
          <w:b/>
          <w:bCs/>
          <w:i/>
          <w:iCs/>
          <w:color w:val="000000"/>
          <w:kern w:val="0"/>
          <w:sz w:val="24"/>
          <w:lang w:val="en-GB" w:eastAsia="en-US"/>
        </w:rPr>
      </w:pPr>
      <w:r w:rsidRPr="00B6409C">
        <w:rPr>
          <w:rFonts w:ascii="Times New Roman" w:eastAsia="Calibri" w:hAnsi="Times New Roman"/>
          <w:b/>
          <w:bCs/>
          <w:i/>
          <w:color w:val="000000"/>
          <w:kern w:val="0"/>
          <w:sz w:val="24"/>
          <w:lang w:val="en-GB" w:eastAsia="en-US"/>
        </w:rPr>
        <w:t xml:space="preserve">5. </w:t>
      </w:r>
      <w:r w:rsidR="000733FA" w:rsidRPr="00B6409C">
        <w:rPr>
          <w:rFonts w:ascii="Times New Roman" w:eastAsia="Calibri" w:hAnsi="Times New Roman"/>
          <w:b/>
          <w:bCs/>
          <w:i/>
          <w:color w:val="000000"/>
          <w:kern w:val="0"/>
          <w:sz w:val="24"/>
          <w:lang w:val="en-GB" w:eastAsia="en-US"/>
        </w:rPr>
        <w:tab/>
      </w:r>
      <w:r w:rsidRPr="00B6409C">
        <w:rPr>
          <w:rFonts w:ascii="Times New Roman" w:eastAsia="Calibri" w:hAnsi="Times New Roman"/>
          <w:b/>
          <w:bCs/>
          <w:i/>
          <w:iCs/>
          <w:color w:val="000000"/>
          <w:kern w:val="0"/>
          <w:sz w:val="24"/>
          <w:lang w:val="en-GB" w:eastAsia="en-US"/>
        </w:rPr>
        <w:t>Mitigating ageing effects</w:t>
      </w:r>
      <w:r w:rsidR="00104682" w:rsidRPr="00B6409C">
        <w:rPr>
          <w:rFonts w:ascii="Times New Roman" w:eastAsia="Calibri" w:hAnsi="Times New Roman"/>
          <w:b/>
          <w:bCs/>
          <w:i/>
          <w:iCs/>
          <w:color w:val="000000"/>
          <w:kern w:val="0"/>
          <w:sz w:val="24"/>
          <w:lang w:val="en-GB" w:eastAsia="en-US"/>
        </w:rPr>
        <w:t>:</w:t>
      </w:r>
    </w:p>
    <w:p w:rsidR="006419C5" w:rsidRPr="00B6409C" w:rsidRDefault="00510419" w:rsidP="00B6409C">
      <w:pPr>
        <w:widowControl/>
        <w:tabs>
          <w:tab w:val="left" w:pos="426"/>
        </w:tabs>
        <w:autoSpaceDE w:val="0"/>
        <w:autoSpaceDN w:val="0"/>
        <w:adjustRightInd w:val="0"/>
        <w:spacing w:before="120" w:after="120"/>
        <w:rPr>
          <w:rFonts w:ascii="Times New Roman" w:eastAsia="Calibri" w:hAnsi="Times New Roman"/>
          <w:b/>
          <w:bCs/>
          <w:color w:val="000000"/>
          <w:kern w:val="0"/>
          <w:sz w:val="24"/>
          <w:lang w:val="en-GB" w:eastAsia="en-US"/>
        </w:rPr>
      </w:pPr>
      <w:r w:rsidRPr="00B6409C">
        <w:rPr>
          <w:rFonts w:ascii="Times New Roman" w:eastAsia="Calibri" w:hAnsi="Times New Roman"/>
          <w:color w:val="000000"/>
          <w:kern w:val="0"/>
          <w:sz w:val="24"/>
          <w:lang w:val="en-GB" w:eastAsia="en-US"/>
        </w:rPr>
        <w:t xml:space="preserve">This </w:t>
      </w:r>
      <w:r w:rsidR="00494731" w:rsidRPr="00B6409C">
        <w:rPr>
          <w:rFonts w:ascii="Times New Roman" w:eastAsia="Calibri" w:hAnsi="Times New Roman"/>
          <w:color w:val="000000"/>
          <w:kern w:val="0"/>
          <w:sz w:val="24"/>
          <w:lang w:val="en-GB" w:eastAsia="en-US"/>
        </w:rPr>
        <w:t>programme</w:t>
      </w:r>
      <w:r w:rsidR="007D5A14" w:rsidRPr="00B6409C">
        <w:rPr>
          <w:rFonts w:ascii="Times New Roman" w:eastAsia="Calibri" w:hAnsi="Times New Roman"/>
          <w:color w:val="000000"/>
          <w:kern w:val="0"/>
          <w:sz w:val="24"/>
          <w:lang w:val="en-GB" w:eastAsia="en-US"/>
        </w:rPr>
        <w:t xml:space="preserve"> </w:t>
      </w:r>
      <w:r w:rsidRPr="00B6409C">
        <w:rPr>
          <w:rFonts w:ascii="Times New Roman" w:eastAsia="Calibri" w:hAnsi="Times New Roman"/>
          <w:color w:val="000000"/>
          <w:kern w:val="0"/>
          <w:sz w:val="24"/>
          <w:lang w:val="en-GB" w:eastAsia="en-US"/>
        </w:rPr>
        <w:t xml:space="preserve">does not </w:t>
      </w:r>
      <w:r w:rsidR="007D5A14" w:rsidRPr="00B6409C">
        <w:rPr>
          <w:rFonts w:ascii="Times New Roman" w:eastAsia="Calibri" w:hAnsi="Times New Roman"/>
          <w:color w:val="000000"/>
          <w:kern w:val="0"/>
          <w:sz w:val="24"/>
          <w:lang w:val="en-GB" w:eastAsia="en-US"/>
        </w:rPr>
        <w:t xml:space="preserve">mitigate </w:t>
      </w:r>
      <w:r w:rsidRPr="00B6409C">
        <w:rPr>
          <w:rFonts w:ascii="Times New Roman" w:eastAsia="Calibri" w:hAnsi="Times New Roman"/>
          <w:color w:val="000000"/>
          <w:kern w:val="0"/>
          <w:sz w:val="24"/>
          <w:lang w:val="en-GB" w:eastAsia="en-US"/>
        </w:rPr>
        <w:t>ageing effects.</w:t>
      </w:r>
      <w:r w:rsidR="006419C5" w:rsidRPr="00B6409C">
        <w:rPr>
          <w:rFonts w:ascii="Times New Roman" w:eastAsia="Calibri" w:hAnsi="Times New Roman"/>
          <w:color w:val="000000"/>
          <w:kern w:val="0"/>
          <w:sz w:val="24"/>
          <w:lang w:val="en-GB" w:eastAsia="en-US"/>
        </w:rPr>
        <w:tab/>
      </w:r>
      <w:r w:rsidR="006419C5" w:rsidRPr="00B6409C">
        <w:rPr>
          <w:rFonts w:ascii="Times New Roman" w:eastAsia="Calibri" w:hAnsi="Times New Roman"/>
          <w:color w:val="000000"/>
          <w:kern w:val="0"/>
          <w:sz w:val="24"/>
          <w:lang w:val="en-GB" w:eastAsia="en-US"/>
        </w:rPr>
        <w:br/>
      </w:r>
    </w:p>
    <w:p w:rsidR="00206EA7" w:rsidRPr="00B6409C" w:rsidRDefault="000A643E" w:rsidP="00B6409C">
      <w:pPr>
        <w:widowControl/>
        <w:tabs>
          <w:tab w:val="left" w:pos="426"/>
        </w:tabs>
        <w:spacing w:before="120" w:after="120"/>
        <w:rPr>
          <w:rFonts w:ascii="Times New Roman" w:eastAsia="Calibri" w:hAnsi="Times New Roman"/>
          <w:b/>
          <w:bCs/>
          <w:i/>
          <w:iCs/>
          <w:color w:val="000000"/>
          <w:kern w:val="0"/>
          <w:sz w:val="24"/>
          <w:lang w:val="en-GB" w:eastAsia="en-US"/>
        </w:rPr>
      </w:pPr>
      <w:r w:rsidRPr="00B6409C">
        <w:rPr>
          <w:rFonts w:ascii="Times New Roman" w:eastAsia="Calibri" w:hAnsi="Times New Roman"/>
          <w:b/>
          <w:bCs/>
          <w:i/>
          <w:color w:val="000000"/>
          <w:kern w:val="0"/>
          <w:sz w:val="24"/>
          <w:lang w:val="en-GB" w:eastAsia="en-US"/>
        </w:rPr>
        <w:t xml:space="preserve">6. </w:t>
      </w:r>
      <w:r w:rsidR="000733FA" w:rsidRPr="00B6409C">
        <w:rPr>
          <w:rFonts w:ascii="Times New Roman" w:eastAsia="Calibri" w:hAnsi="Times New Roman"/>
          <w:b/>
          <w:bCs/>
          <w:i/>
          <w:color w:val="000000"/>
          <w:kern w:val="0"/>
          <w:sz w:val="24"/>
          <w:lang w:val="en-GB" w:eastAsia="en-US"/>
        </w:rPr>
        <w:tab/>
      </w:r>
      <w:r w:rsidRPr="00B6409C">
        <w:rPr>
          <w:rFonts w:ascii="Times New Roman" w:eastAsia="Calibri" w:hAnsi="Times New Roman"/>
          <w:b/>
          <w:bCs/>
          <w:i/>
          <w:iCs/>
          <w:color w:val="000000"/>
          <w:kern w:val="0"/>
          <w:sz w:val="24"/>
          <w:lang w:val="en-GB" w:eastAsia="en-US"/>
        </w:rPr>
        <w:t xml:space="preserve">Acceptance </w:t>
      </w:r>
      <w:r w:rsidR="00FE0ABF" w:rsidRPr="00B6409C">
        <w:rPr>
          <w:rFonts w:ascii="Times New Roman" w:eastAsia="Calibri" w:hAnsi="Times New Roman"/>
          <w:b/>
          <w:bCs/>
          <w:i/>
          <w:iCs/>
          <w:color w:val="000000"/>
          <w:kern w:val="0"/>
          <w:sz w:val="24"/>
          <w:lang w:val="en-GB" w:eastAsia="en-US"/>
        </w:rPr>
        <w:t>c</w:t>
      </w:r>
      <w:r w:rsidR="007768E3" w:rsidRPr="00B6409C">
        <w:rPr>
          <w:rFonts w:ascii="Times New Roman" w:eastAsia="Calibri" w:hAnsi="Times New Roman"/>
          <w:b/>
          <w:bCs/>
          <w:i/>
          <w:iCs/>
          <w:color w:val="000000"/>
          <w:kern w:val="0"/>
          <w:sz w:val="24"/>
          <w:lang w:val="en-GB" w:eastAsia="en-US"/>
        </w:rPr>
        <w:t>riteria</w:t>
      </w:r>
      <w:r w:rsidR="00104682" w:rsidRPr="00B6409C">
        <w:rPr>
          <w:rFonts w:ascii="Times New Roman" w:eastAsia="Calibri" w:hAnsi="Times New Roman"/>
          <w:b/>
          <w:bCs/>
          <w:i/>
          <w:iCs/>
          <w:color w:val="000000"/>
          <w:kern w:val="0"/>
          <w:sz w:val="24"/>
          <w:lang w:val="en-GB" w:eastAsia="en-US"/>
        </w:rPr>
        <w:t>:</w:t>
      </w:r>
    </w:p>
    <w:p w:rsidR="005E2A53" w:rsidRPr="00B6409C" w:rsidRDefault="005E2A53" w:rsidP="00B6409C">
      <w:pPr>
        <w:widowControl/>
        <w:tabs>
          <w:tab w:val="left" w:pos="426"/>
        </w:tabs>
        <w:spacing w:before="120" w:after="120"/>
        <w:rPr>
          <w:rFonts w:ascii="Times New Roman" w:eastAsia="Calibri" w:hAnsi="Times New Roman"/>
          <w:b/>
          <w:bCs/>
          <w:i/>
          <w:iCs/>
          <w:color w:val="000000"/>
          <w:kern w:val="0"/>
          <w:sz w:val="24"/>
          <w:lang w:val="en-GB" w:eastAsia="en-US"/>
        </w:rPr>
      </w:pPr>
      <w:r w:rsidRPr="00B6409C">
        <w:rPr>
          <w:rFonts w:ascii="Times New Roman" w:eastAsia="Calibri" w:hAnsi="Times New Roman"/>
          <w:color w:val="000000"/>
          <w:kern w:val="0"/>
          <w:sz w:val="24"/>
          <w:lang w:val="en-GB" w:eastAsia="en-US"/>
        </w:rPr>
        <w:t xml:space="preserve">There are no specified acceptance values for neutron fluence; the acceptance criteria relate to the different parameters that are evaluated using neutron fluence, </w:t>
      </w:r>
      <w:r w:rsidR="00510419" w:rsidRPr="00B6409C">
        <w:rPr>
          <w:rFonts w:ascii="Times New Roman" w:eastAsia="Calibri" w:hAnsi="Times New Roman"/>
          <w:color w:val="000000"/>
          <w:kern w:val="0"/>
          <w:sz w:val="24"/>
          <w:lang w:val="en-GB" w:eastAsia="en-US"/>
        </w:rPr>
        <w:t xml:space="preserve">such as evaluation of TLAAs as described in </w:t>
      </w:r>
      <w:r w:rsidR="00510419" w:rsidRPr="00B6409C">
        <w:rPr>
          <w:rFonts w:ascii="Times New Roman" w:hAnsi="Times New Roman"/>
          <w:color w:val="000000"/>
          <w:kern w:val="0"/>
          <w:sz w:val="24"/>
          <w:lang w:val="en-GB" w:eastAsia="en-US"/>
        </w:rPr>
        <w:t>Section 4 of SRS 82</w:t>
      </w:r>
      <w:r w:rsidR="002B003B" w:rsidRPr="00B6409C">
        <w:rPr>
          <w:rFonts w:ascii="Times New Roman" w:hAnsi="Times New Roman"/>
          <w:color w:val="000000"/>
          <w:kern w:val="0"/>
          <w:sz w:val="24"/>
          <w:lang w:val="en-GB" w:eastAsia="en-US"/>
        </w:rPr>
        <w:t>.</w:t>
      </w:r>
    </w:p>
    <w:p w:rsidR="00B6409C" w:rsidRDefault="00510419" w:rsidP="00B6409C">
      <w:pPr>
        <w:widowControl/>
        <w:tabs>
          <w:tab w:val="left" w:pos="426"/>
        </w:tabs>
        <w:spacing w:before="120" w:after="120"/>
        <w:rPr>
          <w:rFonts w:ascii="Times New Roman" w:eastAsia="Calibri" w:hAnsi="Times New Roman"/>
          <w:color w:val="000000"/>
          <w:kern w:val="0"/>
          <w:sz w:val="24"/>
          <w:lang w:val="en-GB" w:eastAsia="en-US"/>
        </w:rPr>
      </w:pPr>
      <w:r w:rsidRPr="00B6409C">
        <w:rPr>
          <w:rFonts w:ascii="Times New Roman" w:eastAsia="Calibri" w:hAnsi="Times New Roman"/>
          <w:color w:val="000000"/>
          <w:kern w:val="0"/>
          <w:sz w:val="24"/>
          <w:lang w:val="en-GB" w:eastAsia="en-US"/>
        </w:rPr>
        <w:t xml:space="preserve">National regulatory requirements may </w:t>
      </w:r>
      <w:r w:rsidR="005E2A53" w:rsidRPr="00B6409C">
        <w:rPr>
          <w:rFonts w:ascii="Times New Roman" w:eastAsia="Calibri" w:hAnsi="Times New Roman"/>
          <w:color w:val="000000"/>
          <w:kern w:val="0"/>
          <w:sz w:val="24"/>
          <w:lang w:val="en-GB" w:eastAsia="en-US"/>
        </w:rPr>
        <w:t>provide guidance for acceptable methods to determine neutron fluence</w:t>
      </w:r>
      <w:r w:rsidRPr="00B6409C">
        <w:rPr>
          <w:rFonts w:ascii="Times New Roman" w:eastAsia="Calibri" w:hAnsi="Times New Roman"/>
          <w:color w:val="000000"/>
          <w:kern w:val="0"/>
          <w:sz w:val="24"/>
          <w:lang w:val="en-GB" w:eastAsia="en-US"/>
        </w:rPr>
        <w:t xml:space="preserve">, </w:t>
      </w:r>
      <w:proofErr w:type="gramStart"/>
      <w:r w:rsidRPr="00B6409C">
        <w:rPr>
          <w:rFonts w:ascii="Times New Roman" w:eastAsia="Calibri" w:hAnsi="Times New Roman"/>
          <w:color w:val="000000"/>
          <w:kern w:val="0"/>
          <w:sz w:val="24"/>
          <w:lang w:val="en-GB" w:eastAsia="en-US"/>
        </w:rPr>
        <w:t>in particular</w:t>
      </w:r>
      <w:r w:rsidR="005E2A53" w:rsidRPr="00B6409C">
        <w:rPr>
          <w:rFonts w:ascii="Times New Roman" w:eastAsia="Calibri" w:hAnsi="Times New Roman"/>
          <w:color w:val="000000"/>
          <w:kern w:val="0"/>
          <w:sz w:val="24"/>
          <w:lang w:val="en-GB" w:eastAsia="en-US"/>
        </w:rPr>
        <w:t xml:space="preserve"> for</w:t>
      </w:r>
      <w:proofErr w:type="gramEnd"/>
      <w:r w:rsidR="005E2A53" w:rsidRPr="00B6409C">
        <w:rPr>
          <w:rFonts w:ascii="Times New Roman" w:eastAsia="Calibri" w:hAnsi="Times New Roman"/>
          <w:color w:val="000000"/>
          <w:kern w:val="0"/>
          <w:sz w:val="24"/>
          <w:lang w:val="en-GB" w:eastAsia="en-US"/>
        </w:rPr>
        <w:t xml:space="preserve"> the RPV beltline region</w:t>
      </w:r>
      <w:r w:rsidRPr="00B6409C">
        <w:rPr>
          <w:rFonts w:ascii="Times New Roman" w:eastAsia="Calibri" w:hAnsi="Times New Roman"/>
          <w:color w:val="000000"/>
          <w:kern w:val="0"/>
          <w:sz w:val="24"/>
          <w:lang w:val="en-GB" w:eastAsia="en-US"/>
        </w:rPr>
        <w:t>, e.g. [8]</w:t>
      </w:r>
      <w:r w:rsidR="005E2A53" w:rsidRPr="00B6409C">
        <w:rPr>
          <w:rFonts w:ascii="Times New Roman" w:eastAsia="Calibri" w:hAnsi="Times New Roman"/>
          <w:color w:val="000000"/>
          <w:kern w:val="0"/>
          <w:sz w:val="24"/>
          <w:lang w:val="en-GB" w:eastAsia="en-US"/>
        </w:rPr>
        <w:t xml:space="preserve">. It </w:t>
      </w:r>
      <w:r w:rsidR="00017319" w:rsidRPr="00B6409C">
        <w:rPr>
          <w:rFonts w:ascii="Times New Roman" w:eastAsia="Calibri" w:hAnsi="Times New Roman"/>
          <w:color w:val="000000"/>
          <w:kern w:val="0"/>
          <w:sz w:val="24"/>
          <w:lang w:val="en-GB" w:eastAsia="en-US"/>
        </w:rPr>
        <w:t xml:space="preserve">is </w:t>
      </w:r>
      <w:r w:rsidR="005E2A53" w:rsidRPr="00B6409C">
        <w:rPr>
          <w:rFonts w:ascii="Times New Roman" w:eastAsia="Calibri" w:hAnsi="Times New Roman"/>
          <w:color w:val="000000"/>
          <w:kern w:val="0"/>
          <w:sz w:val="24"/>
          <w:lang w:val="en-GB" w:eastAsia="en-US"/>
        </w:rPr>
        <w:t xml:space="preserve">noted that applying </w:t>
      </w:r>
      <w:r w:rsidRPr="00B6409C">
        <w:rPr>
          <w:rFonts w:ascii="Times New Roman" w:eastAsia="Calibri" w:hAnsi="Times New Roman"/>
          <w:color w:val="000000"/>
          <w:kern w:val="0"/>
          <w:sz w:val="24"/>
          <w:lang w:val="en-GB" w:eastAsia="en-US"/>
        </w:rPr>
        <w:t xml:space="preserve">the </w:t>
      </w:r>
      <w:r w:rsidR="00CB744B" w:rsidRPr="00B6409C">
        <w:rPr>
          <w:rFonts w:ascii="Times New Roman" w:eastAsia="Calibri" w:hAnsi="Times New Roman"/>
          <w:color w:val="000000"/>
          <w:kern w:val="0"/>
          <w:sz w:val="24"/>
          <w:lang w:val="en-GB" w:eastAsia="en-US"/>
        </w:rPr>
        <w:t xml:space="preserve">guidance of [8] </w:t>
      </w:r>
      <w:r w:rsidR="005E2A53" w:rsidRPr="00B6409C">
        <w:rPr>
          <w:rFonts w:ascii="Times New Roman" w:eastAsia="Calibri" w:hAnsi="Times New Roman"/>
          <w:color w:val="000000"/>
          <w:kern w:val="0"/>
          <w:sz w:val="24"/>
          <w:lang w:val="en-GB" w:eastAsia="en-US"/>
        </w:rPr>
        <w:t xml:space="preserve">to determine neutron fluence </w:t>
      </w:r>
      <w:r w:rsidR="00CB744B" w:rsidRPr="00B6409C">
        <w:rPr>
          <w:rFonts w:ascii="Times New Roman" w:eastAsia="Calibri" w:hAnsi="Times New Roman"/>
          <w:color w:val="000000"/>
          <w:kern w:val="0"/>
          <w:sz w:val="24"/>
          <w:lang w:val="en-GB" w:eastAsia="en-US"/>
        </w:rPr>
        <w:t>for</w:t>
      </w:r>
      <w:r w:rsidR="005E2A53" w:rsidRPr="00B6409C">
        <w:rPr>
          <w:rFonts w:ascii="Times New Roman" w:eastAsia="Calibri" w:hAnsi="Times New Roman"/>
          <w:color w:val="000000"/>
          <w:kern w:val="0"/>
          <w:sz w:val="24"/>
          <w:lang w:val="en-GB" w:eastAsia="en-US"/>
        </w:rPr>
        <w:t xml:space="preserve"> locations other than those close to the active fuel region of the core may require additional justification regarding, for example, the level of detail used to represent the core neutron source, the methods to synthesize the three-dimensional flux field, and the order of angular quadrature used in the neutron transport calculations. The applicability of existing qualification data may also require additional justification.</w:t>
      </w:r>
    </w:p>
    <w:p w:rsidR="00206EA7" w:rsidRPr="00B6409C" w:rsidRDefault="00CB744B" w:rsidP="00B6409C">
      <w:pPr>
        <w:widowControl/>
        <w:tabs>
          <w:tab w:val="left" w:pos="426"/>
        </w:tabs>
        <w:spacing w:before="120" w:after="120"/>
        <w:rPr>
          <w:rFonts w:ascii="Times New Roman" w:eastAsia="Calibri" w:hAnsi="Times New Roman"/>
          <w:color w:val="000000"/>
          <w:kern w:val="0"/>
          <w:sz w:val="24"/>
          <w:lang w:val="en-GB" w:eastAsia="en-US"/>
        </w:rPr>
      </w:pPr>
      <w:r w:rsidRPr="00B6409C">
        <w:rPr>
          <w:rFonts w:ascii="Times New Roman" w:eastAsia="Calibri" w:hAnsi="Times New Roman"/>
          <w:color w:val="000000"/>
          <w:kern w:val="0"/>
          <w:sz w:val="24"/>
          <w:lang w:val="en-GB" w:eastAsia="en-US"/>
        </w:rPr>
        <w:tab/>
      </w:r>
      <w:r w:rsidR="000A643E" w:rsidRPr="00B6409C">
        <w:rPr>
          <w:rFonts w:ascii="Times New Roman" w:eastAsia="Calibri" w:hAnsi="Times New Roman"/>
          <w:color w:val="000000"/>
          <w:kern w:val="0"/>
          <w:sz w:val="24"/>
          <w:lang w:val="en-GB" w:eastAsia="en-US"/>
        </w:rPr>
        <w:t xml:space="preserve"> </w:t>
      </w:r>
    </w:p>
    <w:p w:rsidR="00206EA7" w:rsidRPr="00B6409C" w:rsidRDefault="000A643E" w:rsidP="00B6409C">
      <w:pPr>
        <w:widowControl/>
        <w:tabs>
          <w:tab w:val="left" w:pos="426"/>
        </w:tabs>
        <w:spacing w:before="120" w:after="120"/>
        <w:rPr>
          <w:rFonts w:ascii="Times New Roman" w:eastAsia="Calibri" w:hAnsi="Times New Roman"/>
          <w:b/>
          <w:bCs/>
          <w:i/>
          <w:iCs/>
          <w:color w:val="000000"/>
          <w:kern w:val="0"/>
          <w:sz w:val="24"/>
          <w:lang w:val="en-GB" w:eastAsia="en-US"/>
        </w:rPr>
      </w:pPr>
      <w:r w:rsidRPr="00B6409C">
        <w:rPr>
          <w:rFonts w:ascii="Times New Roman" w:eastAsia="Calibri" w:hAnsi="Times New Roman"/>
          <w:b/>
          <w:bCs/>
          <w:i/>
          <w:color w:val="000000"/>
          <w:kern w:val="0"/>
          <w:sz w:val="24"/>
          <w:lang w:val="en-GB" w:eastAsia="en-US"/>
        </w:rPr>
        <w:t xml:space="preserve">7. </w:t>
      </w:r>
      <w:r w:rsidR="000733FA" w:rsidRPr="00B6409C">
        <w:rPr>
          <w:rFonts w:ascii="Times New Roman" w:eastAsia="Calibri" w:hAnsi="Times New Roman"/>
          <w:b/>
          <w:bCs/>
          <w:i/>
          <w:color w:val="000000"/>
          <w:kern w:val="0"/>
          <w:sz w:val="24"/>
          <w:lang w:val="en-GB" w:eastAsia="en-US"/>
        </w:rPr>
        <w:tab/>
      </w:r>
      <w:r w:rsidRPr="00B6409C">
        <w:rPr>
          <w:rFonts w:ascii="Times New Roman" w:eastAsia="Calibri" w:hAnsi="Times New Roman"/>
          <w:b/>
          <w:bCs/>
          <w:i/>
          <w:iCs/>
          <w:color w:val="000000"/>
          <w:kern w:val="0"/>
          <w:sz w:val="24"/>
          <w:lang w:val="en-GB" w:eastAsia="en-US"/>
        </w:rPr>
        <w:t xml:space="preserve">Corrective </w:t>
      </w:r>
      <w:r w:rsidR="00FE0ABF" w:rsidRPr="00B6409C">
        <w:rPr>
          <w:rFonts w:ascii="Times New Roman" w:eastAsia="Calibri" w:hAnsi="Times New Roman"/>
          <w:b/>
          <w:bCs/>
          <w:i/>
          <w:iCs/>
          <w:color w:val="000000"/>
          <w:kern w:val="0"/>
          <w:sz w:val="24"/>
          <w:lang w:val="en-GB" w:eastAsia="en-US"/>
        </w:rPr>
        <w:t>a</w:t>
      </w:r>
      <w:r w:rsidRPr="00B6409C">
        <w:rPr>
          <w:rFonts w:ascii="Times New Roman" w:eastAsia="Calibri" w:hAnsi="Times New Roman"/>
          <w:b/>
          <w:bCs/>
          <w:i/>
          <w:iCs/>
          <w:color w:val="000000"/>
          <w:kern w:val="0"/>
          <w:sz w:val="24"/>
          <w:lang w:val="en-GB" w:eastAsia="en-US"/>
        </w:rPr>
        <w:t>ctions</w:t>
      </w:r>
      <w:r w:rsidR="00104682" w:rsidRPr="00B6409C">
        <w:rPr>
          <w:rFonts w:ascii="Times New Roman" w:eastAsia="Calibri" w:hAnsi="Times New Roman"/>
          <w:b/>
          <w:bCs/>
          <w:i/>
          <w:iCs/>
          <w:color w:val="000000"/>
          <w:kern w:val="0"/>
          <w:sz w:val="24"/>
          <w:lang w:val="en-GB" w:eastAsia="en-US"/>
        </w:rPr>
        <w:t>:</w:t>
      </w:r>
    </w:p>
    <w:p w:rsidR="005E2A53" w:rsidRPr="00B6409C" w:rsidRDefault="005E2A53" w:rsidP="00B6409C">
      <w:pPr>
        <w:widowControl/>
        <w:tabs>
          <w:tab w:val="left" w:pos="426"/>
        </w:tabs>
        <w:spacing w:before="120" w:after="120"/>
        <w:rPr>
          <w:rFonts w:ascii="Times New Roman" w:eastAsia="Calibri" w:hAnsi="Times New Roman"/>
          <w:b/>
          <w:bCs/>
          <w:i/>
          <w:iCs/>
          <w:color w:val="000000"/>
          <w:kern w:val="0"/>
          <w:sz w:val="24"/>
          <w:lang w:val="en-GB" w:eastAsia="en-US"/>
        </w:rPr>
      </w:pPr>
      <w:r w:rsidRPr="00B6409C">
        <w:rPr>
          <w:rFonts w:ascii="Times New Roman" w:eastAsia="Calibri" w:hAnsi="Times New Roman"/>
          <w:color w:val="000000"/>
          <w:kern w:val="0"/>
          <w:sz w:val="24"/>
          <w:lang w:val="en-GB" w:eastAsia="en-US"/>
        </w:rPr>
        <w:t xml:space="preserve">The </w:t>
      </w:r>
      <w:r w:rsidR="00494731" w:rsidRPr="00B6409C">
        <w:rPr>
          <w:rFonts w:ascii="Times New Roman" w:eastAsia="Calibri" w:hAnsi="Times New Roman"/>
          <w:color w:val="000000"/>
          <w:kern w:val="0"/>
          <w:sz w:val="24"/>
          <w:lang w:val="en-GB" w:eastAsia="en-US"/>
        </w:rPr>
        <w:t>programme</w:t>
      </w:r>
      <w:r w:rsidRPr="00B6409C">
        <w:rPr>
          <w:rFonts w:ascii="Times New Roman" w:eastAsia="Calibri" w:hAnsi="Times New Roman"/>
          <w:color w:val="000000"/>
          <w:kern w:val="0"/>
          <w:sz w:val="24"/>
          <w:lang w:val="en-GB" w:eastAsia="en-US"/>
        </w:rPr>
        <w:t xml:space="preserve"> provides for corrective actions by updating the analyses for the RPV components</w:t>
      </w:r>
      <w:r w:rsidR="00B85A9C" w:rsidRPr="00B6409C">
        <w:rPr>
          <w:rFonts w:ascii="Times New Roman" w:eastAsia="Calibri" w:hAnsi="Times New Roman"/>
          <w:color w:val="000000"/>
          <w:kern w:val="0"/>
          <w:sz w:val="24"/>
          <w:lang w:val="en-GB" w:eastAsia="en-US"/>
        </w:rPr>
        <w:t xml:space="preserve"> </w:t>
      </w:r>
      <w:r w:rsidRPr="00B6409C">
        <w:rPr>
          <w:rFonts w:ascii="Times New Roman" w:eastAsia="Calibri" w:hAnsi="Times New Roman"/>
          <w:color w:val="000000"/>
          <w:kern w:val="0"/>
          <w:sz w:val="24"/>
          <w:lang w:val="en-GB" w:eastAsia="en-US"/>
        </w:rPr>
        <w:t xml:space="preserve">or assessing the need for revising the augmented inspection bases for RVI components, if the neutron fluence assumptions in RPV analyses or augmented inspection bases for RVI components are projected to be exceeded. Acceptable corrective actions include revisions to the neutron fluence calculations to incorporate additional operating history data, </w:t>
      </w:r>
      <w:r w:rsidR="00266EB3" w:rsidRPr="00B6409C">
        <w:rPr>
          <w:rFonts w:ascii="Times New Roman" w:eastAsia="Calibri" w:hAnsi="Times New Roman"/>
          <w:color w:val="000000"/>
          <w:kern w:val="0"/>
          <w:sz w:val="24"/>
          <w:lang w:val="en-GB" w:eastAsia="en-US"/>
        </w:rPr>
        <w:t xml:space="preserve">if </w:t>
      </w:r>
      <w:r w:rsidRPr="00B6409C">
        <w:rPr>
          <w:rFonts w:ascii="Times New Roman" w:eastAsia="Calibri" w:hAnsi="Times New Roman"/>
          <w:color w:val="000000"/>
          <w:kern w:val="0"/>
          <w:sz w:val="24"/>
          <w:lang w:val="en-GB" w:eastAsia="en-US"/>
        </w:rPr>
        <w:t>such data become available; use of improved model</w:t>
      </w:r>
      <w:r w:rsidR="000733FA" w:rsidRPr="00B6409C">
        <w:rPr>
          <w:rFonts w:ascii="Times New Roman" w:eastAsia="Calibri" w:hAnsi="Times New Roman"/>
          <w:color w:val="000000"/>
          <w:kern w:val="0"/>
          <w:sz w:val="24"/>
          <w:lang w:val="en-GB" w:eastAsia="en-US"/>
        </w:rPr>
        <w:t>l</w:t>
      </w:r>
      <w:r w:rsidRPr="00B6409C">
        <w:rPr>
          <w:rFonts w:ascii="Times New Roman" w:eastAsia="Calibri" w:hAnsi="Times New Roman"/>
          <w:color w:val="000000"/>
          <w:kern w:val="0"/>
          <w:sz w:val="24"/>
          <w:lang w:val="en-GB" w:eastAsia="en-US"/>
        </w:rPr>
        <w:t xml:space="preserve">ing approaches to obtain more accurate neutron fluence estimates; and rescreening of RPV and RVI components when the estimated neutron fluence exceeds threshold values for specific </w:t>
      </w:r>
      <w:r w:rsidR="00F53121" w:rsidRPr="00B6409C">
        <w:rPr>
          <w:rFonts w:ascii="Times New Roman" w:eastAsia="Calibri" w:hAnsi="Times New Roman"/>
          <w:color w:val="000000"/>
          <w:kern w:val="0"/>
          <w:sz w:val="24"/>
          <w:lang w:val="en-GB" w:eastAsia="en-US"/>
        </w:rPr>
        <w:t>ageing</w:t>
      </w:r>
      <w:r w:rsidRPr="00B6409C">
        <w:rPr>
          <w:rFonts w:ascii="Times New Roman" w:eastAsia="Calibri" w:hAnsi="Times New Roman"/>
          <w:color w:val="000000"/>
          <w:kern w:val="0"/>
          <w:sz w:val="24"/>
          <w:lang w:val="en-GB" w:eastAsia="en-US"/>
        </w:rPr>
        <w:t xml:space="preserve"> mechanisms.  </w:t>
      </w:r>
    </w:p>
    <w:p w:rsidR="007E562F" w:rsidRPr="00B6409C" w:rsidRDefault="005E2A53" w:rsidP="00B6409C">
      <w:pPr>
        <w:widowControl/>
        <w:spacing w:before="120" w:after="120"/>
        <w:rPr>
          <w:rFonts w:ascii="Times New Roman" w:eastAsia="Calibri" w:hAnsi="Times New Roman"/>
          <w:color w:val="000000"/>
          <w:kern w:val="0"/>
          <w:sz w:val="24"/>
          <w:lang w:val="en-GB" w:eastAsia="en-US"/>
        </w:rPr>
      </w:pPr>
      <w:r w:rsidRPr="00B6409C">
        <w:rPr>
          <w:rFonts w:ascii="Times New Roman" w:eastAsia="Calibri" w:hAnsi="Times New Roman"/>
          <w:color w:val="000000"/>
          <w:kern w:val="0"/>
          <w:sz w:val="24"/>
          <w:lang w:val="en-GB" w:eastAsia="en-US"/>
        </w:rPr>
        <w:t xml:space="preserve">When the fluence monitoring activities are used to confirm the validity of existing RPV neutron irradiation embrittlement analyses and result in the need for an update of an analysis that is mandated by a specific </w:t>
      </w:r>
      <w:r w:rsidR="00440D64" w:rsidRPr="00B6409C">
        <w:rPr>
          <w:rFonts w:ascii="Times New Roman" w:eastAsia="Calibri" w:hAnsi="Times New Roman"/>
          <w:color w:val="000000"/>
          <w:kern w:val="0"/>
          <w:sz w:val="24"/>
          <w:lang w:val="en-GB" w:eastAsia="en-US"/>
        </w:rPr>
        <w:t>national regulatory requirement</w:t>
      </w:r>
      <w:r w:rsidRPr="00B6409C">
        <w:rPr>
          <w:rFonts w:ascii="Times New Roman" w:eastAsia="Calibri" w:hAnsi="Times New Roman"/>
          <w:color w:val="000000"/>
          <w:kern w:val="0"/>
          <w:sz w:val="24"/>
          <w:lang w:val="en-GB" w:eastAsia="en-US"/>
        </w:rPr>
        <w:t>, the corrective actions to be taken follow those prescribed in the applicable regulation.</w:t>
      </w:r>
    </w:p>
    <w:p w:rsidR="008F57DB" w:rsidRPr="00B6409C" w:rsidRDefault="008F57DB" w:rsidP="00B6409C">
      <w:pPr>
        <w:widowControl/>
        <w:spacing w:before="120" w:after="120"/>
        <w:rPr>
          <w:rFonts w:ascii="Times New Roman" w:eastAsia="Calibri" w:hAnsi="Times New Roman"/>
          <w:color w:val="000000"/>
          <w:kern w:val="0"/>
          <w:sz w:val="24"/>
          <w:lang w:val="en-GB" w:eastAsia="en-US"/>
        </w:rPr>
      </w:pPr>
    </w:p>
    <w:p w:rsidR="00206EA7" w:rsidRPr="00B6409C" w:rsidRDefault="00C12470" w:rsidP="00B6409C">
      <w:pPr>
        <w:pStyle w:val="Body"/>
        <w:tabs>
          <w:tab w:val="clear" w:pos="2520"/>
          <w:tab w:val="left" w:pos="426"/>
        </w:tabs>
        <w:ind w:left="0"/>
        <w:jc w:val="both"/>
        <w:rPr>
          <w:rFonts w:ascii="Times New Roman" w:hAnsi="Times New Roman"/>
          <w:b/>
          <w:bCs/>
          <w:i/>
          <w:iCs/>
          <w:color w:val="000000"/>
          <w:sz w:val="24"/>
          <w:szCs w:val="24"/>
          <w:lang w:val="en-GB"/>
        </w:rPr>
      </w:pPr>
      <w:r w:rsidRPr="00B6409C">
        <w:rPr>
          <w:rFonts w:ascii="Times New Roman" w:hAnsi="Times New Roman"/>
          <w:b/>
          <w:bCs/>
          <w:i/>
          <w:color w:val="000000"/>
          <w:sz w:val="24"/>
          <w:szCs w:val="24"/>
          <w:lang w:val="en-GB"/>
        </w:rPr>
        <w:t>8</w:t>
      </w:r>
      <w:r w:rsidR="000A643E" w:rsidRPr="00B6409C">
        <w:rPr>
          <w:rFonts w:ascii="Times New Roman" w:hAnsi="Times New Roman"/>
          <w:b/>
          <w:bCs/>
          <w:i/>
          <w:color w:val="000000"/>
          <w:sz w:val="24"/>
          <w:szCs w:val="24"/>
          <w:lang w:val="en-GB"/>
        </w:rPr>
        <w:t xml:space="preserve">. </w:t>
      </w:r>
      <w:r w:rsidR="000733FA" w:rsidRPr="00B6409C">
        <w:rPr>
          <w:rFonts w:ascii="Times New Roman" w:hAnsi="Times New Roman"/>
          <w:b/>
          <w:bCs/>
          <w:i/>
          <w:color w:val="000000"/>
          <w:sz w:val="24"/>
          <w:szCs w:val="24"/>
          <w:lang w:val="en-GB"/>
        </w:rPr>
        <w:tab/>
      </w:r>
      <w:r w:rsidR="008924A0" w:rsidRPr="00B6409C">
        <w:rPr>
          <w:rFonts w:ascii="Times New Roman" w:hAnsi="Times New Roman"/>
          <w:b/>
          <w:i/>
          <w:sz w:val="24"/>
          <w:szCs w:val="24"/>
        </w:rPr>
        <w:t>Operating experience feedback and feedback of research and development results:</w:t>
      </w:r>
    </w:p>
    <w:p w:rsidR="004C3555" w:rsidRPr="00B6409C" w:rsidRDefault="004C3555" w:rsidP="00B6409C">
      <w:pPr>
        <w:pStyle w:val="Body"/>
        <w:tabs>
          <w:tab w:val="clear" w:pos="2520"/>
          <w:tab w:val="left" w:pos="426"/>
        </w:tabs>
        <w:ind w:left="0"/>
        <w:jc w:val="both"/>
        <w:rPr>
          <w:rFonts w:ascii="Times New Roman" w:hAnsi="Times New Roman"/>
          <w:b/>
          <w:bCs/>
          <w:i/>
          <w:iCs/>
          <w:color w:val="000000"/>
          <w:sz w:val="24"/>
          <w:szCs w:val="24"/>
          <w:lang w:val="en-GB"/>
        </w:rPr>
      </w:pPr>
      <w:r w:rsidRPr="00B6409C">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CB744B" w:rsidRPr="00B6409C" w:rsidRDefault="005E2A53" w:rsidP="00B6409C">
      <w:pPr>
        <w:widowControl/>
        <w:autoSpaceDE w:val="0"/>
        <w:autoSpaceDN w:val="0"/>
        <w:adjustRightInd w:val="0"/>
        <w:spacing w:before="120" w:after="120"/>
        <w:rPr>
          <w:rFonts w:ascii="Times New Roman" w:eastAsia="Calibri" w:hAnsi="Times New Roman"/>
          <w:color w:val="000000"/>
          <w:kern w:val="0"/>
          <w:sz w:val="24"/>
          <w:lang w:val="en-GB" w:eastAsia="en-US"/>
        </w:rPr>
      </w:pPr>
      <w:r w:rsidRPr="00B6409C">
        <w:rPr>
          <w:rFonts w:ascii="Times New Roman" w:eastAsia="Calibri" w:hAnsi="Times New Roman"/>
          <w:color w:val="000000"/>
          <w:kern w:val="0"/>
          <w:sz w:val="24"/>
          <w:lang w:val="en-GB" w:eastAsia="en-US"/>
        </w:rPr>
        <w:t>The</w:t>
      </w:r>
      <w:r w:rsidR="00CB744B" w:rsidRPr="00B6409C">
        <w:rPr>
          <w:rFonts w:ascii="Times New Roman" w:eastAsia="Calibri" w:hAnsi="Times New Roman"/>
          <w:color w:val="000000"/>
          <w:kern w:val="0"/>
          <w:sz w:val="24"/>
          <w:lang w:val="en-GB" w:eastAsia="en-US"/>
        </w:rPr>
        <w:t>re is no specific operating experience related to this AMP.</w:t>
      </w:r>
    </w:p>
    <w:p w:rsidR="005E2A53" w:rsidRPr="00B6409C" w:rsidRDefault="00CB744B" w:rsidP="00B6409C">
      <w:pPr>
        <w:spacing w:before="120" w:after="120"/>
        <w:rPr>
          <w:rFonts w:ascii="Times New Roman" w:eastAsia="Calibri" w:hAnsi="Times New Roman"/>
          <w:color w:val="000000"/>
          <w:kern w:val="0"/>
          <w:sz w:val="24"/>
          <w:lang w:val="en-GB" w:eastAsia="en-US"/>
        </w:rPr>
      </w:pPr>
      <w:r w:rsidRPr="00B6409C">
        <w:rPr>
          <w:rFonts w:ascii="Times New Roman" w:eastAsia="Arial" w:hAnsi="Times New Roman"/>
          <w:sz w:val="24"/>
        </w:rPr>
        <w:t>At the time this AMP was produced, no relevant R&amp;D was identified.</w:t>
      </w:r>
    </w:p>
    <w:p w:rsidR="007768E3" w:rsidRPr="00B6409C" w:rsidRDefault="007768E3" w:rsidP="00B6409C">
      <w:pPr>
        <w:widowControl/>
        <w:autoSpaceDE w:val="0"/>
        <w:autoSpaceDN w:val="0"/>
        <w:adjustRightInd w:val="0"/>
        <w:spacing w:before="120" w:after="120"/>
        <w:rPr>
          <w:rFonts w:ascii="Times New Roman" w:eastAsia="Calibri" w:hAnsi="Times New Roman"/>
          <w:color w:val="000000"/>
          <w:kern w:val="0"/>
          <w:sz w:val="24"/>
          <w:lang w:val="en-GB" w:eastAsia="en-US"/>
        </w:rPr>
      </w:pPr>
    </w:p>
    <w:p w:rsidR="00C12470" w:rsidRPr="00B6409C" w:rsidRDefault="00C12470" w:rsidP="00B6409C">
      <w:pPr>
        <w:widowControl/>
        <w:tabs>
          <w:tab w:val="left" w:pos="426"/>
        </w:tabs>
        <w:autoSpaceDE w:val="0"/>
        <w:autoSpaceDN w:val="0"/>
        <w:adjustRightInd w:val="0"/>
        <w:spacing w:before="120" w:after="120"/>
        <w:rPr>
          <w:rFonts w:ascii="Times New Roman" w:eastAsia="Calibri" w:hAnsi="Times New Roman"/>
          <w:b/>
          <w:bCs/>
          <w:i/>
          <w:iCs/>
          <w:color w:val="000000"/>
          <w:kern w:val="0"/>
          <w:sz w:val="24"/>
          <w:lang w:val="en-GB" w:eastAsia="en-US"/>
        </w:rPr>
      </w:pPr>
      <w:r w:rsidRPr="00B6409C">
        <w:rPr>
          <w:rFonts w:ascii="Times New Roman" w:eastAsia="Calibri" w:hAnsi="Times New Roman"/>
          <w:b/>
          <w:bCs/>
          <w:i/>
          <w:color w:val="000000"/>
          <w:kern w:val="0"/>
          <w:sz w:val="24"/>
          <w:lang w:val="en-GB" w:eastAsia="en-US"/>
        </w:rPr>
        <w:t xml:space="preserve">9. </w:t>
      </w:r>
      <w:r w:rsidR="000733FA" w:rsidRPr="00B6409C">
        <w:rPr>
          <w:rFonts w:ascii="Times New Roman" w:eastAsia="Calibri" w:hAnsi="Times New Roman"/>
          <w:b/>
          <w:bCs/>
          <w:i/>
          <w:color w:val="000000"/>
          <w:kern w:val="0"/>
          <w:sz w:val="24"/>
          <w:lang w:val="en-GB" w:eastAsia="en-US"/>
        </w:rPr>
        <w:tab/>
      </w:r>
      <w:r w:rsidRPr="00B6409C">
        <w:rPr>
          <w:rFonts w:ascii="Times New Roman" w:eastAsia="Calibri" w:hAnsi="Times New Roman"/>
          <w:b/>
          <w:bCs/>
          <w:i/>
          <w:iCs/>
          <w:color w:val="000000"/>
          <w:kern w:val="0"/>
          <w:sz w:val="24"/>
          <w:lang w:val="en-GB" w:eastAsia="en-US"/>
        </w:rPr>
        <w:t>Quality management</w:t>
      </w:r>
      <w:r w:rsidR="00104682" w:rsidRPr="00B6409C">
        <w:rPr>
          <w:rFonts w:ascii="Times New Roman" w:eastAsia="Calibri" w:hAnsi="Times New Roman"/>
          <w:b/>
          <w:bCs/>
          <w:i/>
          <w:iCs/>
          <w:color w:val="000000"/>
          <w:kern w:val="0"/>
          <w:sz w:val="24"/>
          <w:lang w:val="en-GB" w:eastAsia="en-US"/>
        </w:rPr>
        <w:t>:</w:t>
      </w:r>
    </w:p>
    <w:p w:rsidR="00024D4E" w:rsidRPr="00B6409C" w:rsidRDefault="00C12470" w:rsidP="00B6409C">
      <w:pPr>
        <w:widowControl/>
        <w:autoSpaceDE w:val="0"/>
        <w:autoSpaceDN w:val="0"/>
        <w:adjustRightInd w:val="0"/>
        <w:spacing w:before="120" w:after="120"/>
        <w:rPr>
          <w:rFonts w:ascii="Times New Roman" w:eastAsia="Calibri" w:hAnsi="Times New Roman"/>
          <w:b/>
          <w:bCs/>
          <w:color w:val="000000"/>
          <w:kern w:val="0"/>
          <w:sz w:val="24"/>
          <w:lang w:val="en-GB" w:eastAsia="en-US"/>
        </w:rPr>
      </w:pPr>
      <w:r w:rsidRPr="00B6409C">
        <w:rPr>
          <w:rFonts w:ascii="Times New Roman" w:eastAsia="Calibri" w:hAnsi="Times New Roman"/>
          <w:color w:val="000000"/>
          <w:kern w:val="0"/>
          <w:sz w:val="24"/>
          <w:lang w:val="en-GB" w:eastAsia="en-US"/>
        </w:rPr>
        <w:t xml:space="preserve">Site quality assurance procedures, review and approval processes, and administrative controls </w:t>
      </w:r>
      <w:r w:rsidR="0056678A" w:rsidRPr="00B6409C">
        <w:rPr>
          <w:rFonts w:ascii="Times New Roman" w:eastAsia="Calibri" w:hAnsi="Times New Roman"/>
          <w:color w:val="000000"/>
          <w:kern w:val="0"/>
          <w:sz w:val="24"/>
          <w:lang w:val="en-GB" w:eastAsia="en-US"/>
        </w:rPr>
        <w:t>are</w:t>
      </w:r>
      <w:r w:rsidRPr="00B6409C">
        <w:rPr>
          <w:rFonts w:ascii="Times New Roman" w:eastAsia="Calibri" w:hAnsi="Times New Roman"/>
          <w:color w:val="000000"/>
          <w:kern w:val="0"/>
          <w:sz w:val="24"/>
          <w:lang w:val="en-GB" w:eastAsia="en-US"/>
        </w:rPr>
        <w:t xml:space="preserve"> implemented</w:t>
      </w:r>
      <w:r w:rsidR="0056678A" w:rsidRPr="00B6409C">
        <w:rPr>
          <w:rFonts w:ascii="Times New Roman" w:eastAsia="Calibri" w:hAnsi="Times New Roman"/>
          <w:color w:val="000000"/>
          <w:kern w:val="0"/>
          <w:sz w:val="24"/>
          <w:lang w:val="en-GB" w:eastAsia="en-US"/>
        </w:rPr>
        <w:t xml:space="preserve"> in accordance with the different national requirements (e.g., [</w:t>
      </w:r>
      <w:r w:rsidR="00B6392D" w:rsidRPr="00B6409C">
        <w:rPr>
          <w:rFonts w:ascii="Times New Roman" w:eastAsia="Calibri" w:hAnsi="Times New Roman"/>
          <w:color w:val="000000"/>
          <w:kern w:val="0"/>
          <w:sz w:val="24"/>
          <w:lang w:val="en-GB" w:eastAsia="en-US"/>
        </w:rPr>
        <w:t>14</w:t>
      </w:r>
      <w:r w:rsidR="00F53121" w:rsidRPr="00B6409C">
        <w:rPr>
          <w:rFonts w:ascii="Times New Roman" w:eastAsia="Calibri" w:hAnsi="Times New Roman"/>
          <w:color w:val="000000"/>
          <w:kern w:val="0"/>
          <w:sz w:val="24"/>
          <w:lang w:val="en-GB" w:eastAsia="en-US"/>
        </w:rPr>
        <w:t>]</w:t>
      </w:r>
      <w:r w:rsidR="00961246" w:rsidRPr="00B6409C">
        <w:rPr>
          <w:rFonts w:ascii="Times New Roman" w:eastAsia="Calibri" w:hAnsi="Times New Roman"/>
          <w:color w:val="000000"/>
          <w:kern w:val="0"/>
          <w:sz w:val="24"/>
          <w:lang w:val="en-GB" w:eastAsia="en-US"/>
        </w:rPr>
        <w:t>)</w:t>
      </w:r>
      <w:r w:rsidRPr="00B6409C">
        <w:rPr>
          <w:rFonts w:ascii="Times New Roman" w:eastAsia="Calibri" w:hAnsi="Times New Roman"/>
          <w:color w:val="000000"/>
          <w:kern w:val="0"/>
          <w:sz w:val="24"/>
          <w:lang w:val="en-GB" w:eastAsia="en-US"/>
        </w:rPr>
        <w:t xml:space="preserve">. </w:t>
      </w:r>
    </w:p>
    <w:p w:rsidR="00206EA7" w:rsidRPr="00B6409C" w:rsidRDefault="00206EA7" w:rsidP="00B6409C">
      <w:pPr>
        <w:widowControl/>
        <w:autoSpaceDE w:val="0"/>
        <w:autoSpaceDN w:val="0"/>
        <w:adjustRightInd w:val="0"/>
        <w:spacing w:before="120" w:after="120"/>
        <w:rPr>
          <w:rFonts w:ascii="Times New Roman" w:eastAsia="Calibri" w:hAnsi="Times New Roman"/>
          <w:b/>
          <w:bCs/>
          <w:color w:val="000000"/>
          <w:kern w:val="0"/>
          <w:sz w:val="24"/>
          <w:lang w:val="en-GB" w:eastAsia="en-US"/>
        </w:rPr>
      </w:pPr>
    </w:p>
    <w:p w:rsidR="00883DC6" w:rsidRPr="00B6409C" w:rsidRDefault="00883DC6" w:rsidP="00B6409C">
      <w:pPr>
        <w:widowControl/>
        <w:autoSpaceDE w:val="0"/>
        <w:autoSpaceDN w:val="0"/>
        <w:adjustRightInd w:val="0"/>
        <w:spacing w:before="120" w:after="120"/>
        <w:rPr>
          <w:rFonts w:ascii="Times New Roman" w:eastAsia="Calibri" w:hAnsi="Times New Roman"/>
          <w:b/>
          <w:bCs/>
          <w:color w:val="000000"/>
          <w:kern w:val="0"/>
          <w:sz w:val="24"/>
          <w:lang w:val="en-GB" w:eastAsia="en-US"/>
        </w:rPr>
      </w:pPr>
      <w:r w:rsidRPr="00B6409C">
        <w:rPr>
          <w:rFonts w:ascii="Times New Roman" w:eastAsia="Calibri" w:hAnsi="Times New Roman"/>
          <w:b/>
          <w:bCs/>
          <w:color w:val="000000"/>
          <w:kern w:val="0"/>
          <w:sz w:val="24"/>
          <w:lang w:val="en-GB" w:eastAsia="en-US"/>
        </w:rPr>
        <w:t>References</w:t>
      </w:r>
    </w:p>
    <w:p w:rsidR="00726C60" w:rsidRPr="00B6409C" w:rsidRDefault="00CE30EE"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 xml:space="preserve">[1] </w:t>
      </w:r>
      <w:r w:rsidRPr="00B6409C">
        <w:rPr>
          <w:rFonts w:ascii="Times New Roman" w:hAnsi="Times New Roman" w:cs="Times New Roman"/>
          <w:color w:val="000000"/>
          <w:sz w:val="24"/>
          <w:szCs w:val="24"/>
          <w:lang w:val="en-GB" w:eastAsia="ja-JP"/>
        </w:rPr>
        <w:tab/>
      </w:r>
      <w:r w:rsidR="00364EAA" w:rsidRPr="00B6409C">
        <w:rPr>
          <w:rFonts w:ascii="Times New Roman" w:hAnsi="Times New Roman" w:cs="Times New Roman"/>
          <w:color w:val="000000"/>
          <w:sz w:val="24"/>
          <w:szCs w:val="24"/>
          <w:lang w:val="en-GB" w:eastAsia="ja-JP"/>
        </w:rPr>
        <w:t xml:space="preserve">INTERNATIONAL ATOMIC ENERGY AGENCY, </w:t>
      </w:r>
      <w:r w:rsidR="00391271" w:rsidRPr="00B6409C">
        <w:rPr>
          <w:rFonts w:ascii="Times New Roman" w:hAnsi="Times New Roman" w:cs="Times New Roman"/>
          <w:color w:val="000000"/>
          <w:sz w:val="24"/>
          <w:szCs w:val="24"/>
          <w:lang w:val="en-GB" w:eastAsia="ja-JP"/>
        </w:rPr>
        <w:t>Pressurized Thermal Shock in Nuclear Power Plants: Good Practices for Assessment Deterministic Evaluation for the Integrity of Reactor Pressure Vessel</w:t>
      </w:r>
      <w:r w:rsidR="000D5781" w:rsidRPr="00B6409C">
        <w:rPr>
          <w:rFonts w:ascii="Times New Roman" w:hAnsi="Times New Roman" w:cs="Times New Roman"/>
          <w:color w:val="000000"/>
          <w:sz w:val="24"/>
          <w:szCs w:val="24"/>
          <w:lang w:val="en-GB" w:eastAsia="ja-JP"/>
        </w:rPr>
        <w:t>,</w:t>
      </w:r>
      <w:r w:rsidR="00364EAA" w:rsidRPr="00B6409C">
        <w:rPr>
          <w:rFonts w:ascii="Times New Roman" w:hAnsi="Times New Roman" w:cs="Times New Roman"/>
          <w:color w:val="000000"/>
          <w:sz w:val="24"/>
          <w:szCs w:val="24"/>
          <w:lang w:val="en-GB" w:eastAsia="ja-JP"/>
        </w:rPr>
        <w:t xml:space="preserve"> </w:t>
      </w:r>
      <w:r w:rsidR="000D5781" w:rsidRPr="00B6409C">
        <w:rPr>
          <w:rFonts w:ascii="Times New Roman" w:hAnsi="Times New Roman" w:cs="Times New Roman"/>
          <w:color w:val="000000"/>
          <w:sz w:val="24"/>
          <w:szCs w:val="24"/>
          <w:lang w:eastAsia="ja-JP"/>
        </w:rPr>
        <w:t>IAEA-TECDOC-</w:t>
      </w:r>
      <w:r w:rsidR="00391271" w:rsidRPr="00B6409C">
        <w:rPr>
          <w:rFonts w:ascii="Times New Roman" w:hAnsi="Times New Roman" w:cs="Times New Roman"/>
          <w:color w:val="000000"/>
          <w:sz w:val="24"/>
          <w:szCs w:val="24"/>
          <w:lang w:eastAsia="ja-JP"/>
        </w:rPr>
        <w:t>1</w:t>
      </w:r>
      <w:r w:rsidR="000D5781" w:rsidRPr="00B6409C">
        <w:rPr>
          <w:rFonts w:ascii="Times New Roman" w:hAnsi="Times New Roman" w:cs="Times New Roman"/>
          <w:color w:val="000000"/>
          <w:sz w:val="24"/>
          <w:szCs w:val="24"/>
          <w:lang w:eastAsia="ja-JP"/>
        </w:rPr>
        <w:t>6</w:t>
      </w:r>
      <w:r w:rsidR="00391271" w:rsidRPr="00B6409C">
        <w:rPr>
          <w:rFonts w:ascii="Times New Roman" w:hAnsi="Times New Roman" w:cs="Times New Roman"/>
          <w:color w:val="000000"/>
          <w:sz w:val="24"/>
          <w:szCs w:val="24"/>
          <w:lang w:eastAsia="ja-JP"/>
        </w:rPr>
        <w:t>2</w:t>
      </w:r>
      <w:r w:rsidR="000D5781" w:rsidRPr="00B6409C">
        <w:rPr>
          <w:rFonts w:ascii="Times New Roman" w:hAnsi="Times New Roman" w:cs="Times New Roman"/>
          <w:color w:val="000000"/>
          <w:sz w:val="24"/>
          <w:szCs w:val="24"/>
          <w:lang w:eastAsia="ja-JP"/>
        </w:rPr>
        <w:t xml:space="preserve">7, </w:t>
      </w:r>
      <w:r w:rsidR="000D5781" w:rsidRPr="00B6409C">
        <w:rPr>
          <w:rFonts w:ascii="Times New Roman" w:hAnsi="Times New Roman" w:cs="Times New Roman"/>
          <w:color w:val="000000"/>
          <w:sz w:val="24"/>
          <w:szCs w:val="24"/>
          <w:lang w:val="en-GB" w:eastAsia="ja-JP"/>
        </w:rPr>
        <w:t xml:space="preserve">IAEA, Vienna, </w:t>
      </w:r>
      <w:r w:rsidR="00391271" w:rsidRPr="00B6409C">
        <w:rPr>
          <w:rFonts w:ascii="Times New Roman" w:hAnsi="Times New Roman" w:cs="Times New Roman"/>
          <w:color w:val="000000"/>
          <w:sz w:val="24"/>
          <w:szCs w:val="24"/>
          <w:lang w:val="en-GB" w:eastAsia="ja-JP"/>
        </w:rPr>
        <w:t>Dec</w:t>
      </w:r>
      <w:r w:rsidR="000D5781" w:rsidRPr="00B6409C">
        <w:rPr>
          <w:rFonts w:ascii="Times New Roman" w:hAnsi="Times New Roman" w:cs="Times New Roman"/>
          <w:color w:val="000000"/>
          <w:sz w:val="24"/>
          <w:szCs w:val="24"/>
          <w:lang w:eastAsia="ja-JP"/>
        </w:rPr>
        <w:t>ember 2</w:t>
      </w:r>
      <w:r w:rsidR="00391271" w:rsidRPr="00B6409C">
        <w:rPr>
          <w:rFonts w:ascii="Times New Roman" w:hAnsi="Times New Roman" w:cs="Times New Roman"/>
          <w:color w:val="000000"/>
          <w:sz w:val="24"/>
          <w:szCs w:val="24"/>
          <w:lang w:eastAsia="ja-JP"/>
        </w:rPr>
        <w:t>010</w:t>
      </w:r>
      <w:r w:rsidR="000D5781" w:rsidRPr="00B6409C">
        <w:rPr>
          <w:rFonts w:ascii="Times New Roman" w:hAnsi="Times New Roman" w:cs="Times New Roman"/>
          <w:color w:val="000000"/>
          <w:sz w:val="24"/>
          <w:szCs w:val="24"/>
          <w:lang w:eastAsia="ja-JP"/>
        </w:rPr>
        <w:t>.</w:t>
      </w:r>
    </w:p>
    <w:p w:rsidR="00106868" w:rsidRPr="00B6409C" w:rsidRDefault="005A3885"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[2]</w:t>
      </w:r>
      <w:r w:rsidR="000733FA" w:rsidRPr="00B6409C">
        <w:rPr>
          <w:rFonts w:ascii="Times New Roman" w:hAnsi="Times New Roman" w:cs="Times New Roman"/>
          <w:color w:val="000000"/>
          <w:sz w:val="24"/>
          <w:szCs w:val="24"/>
          <w:lang w:val="en-GB" w:eastAsia="ja-JP"/>
        </w:rPr>
        <w:tab/>
      </w:r>
      <w:r w:rsidR="000D5781" w:rsidRPr="00B6409C">
        <w:rPr>
          <w:rFonts w:ascii="Times New Roman" w:hAnsi="Times New Roman" w:cs="Times New Roman"/>
          <w:color w:val="000000"/>
          <w:sz w:val="24"/>
          <w:szCs w:val="24"/>
          <w:lang w:val="en-GB" w:eastAsia="ja-JP"/>
        </w:rPr>
        <w:t xml:space="preserve">INTERNATIONAL ATOMIC ENERGY AGENCY, </w:t>
      </w:r>
      <w:r w:rsidR="00391271" w:rsidRPr="00B6409C">
        <w:rPr>
          <w:rFonts w:ascii="Times New Roman" w:hAnsi="Times New Roman" w:cs="Times New Roman"/>
          <w:color w:val="000000"/>
          <w:sz w:val="24"/>
          <w:szCs w:val="24"/>
          <w:lang w:val="en-GB" w:eastAsia="ja-JP"/>
        </w:rPr>
        <w:t>Integrity of Reactor Pressure Vessels in Nuclear Power Plants: Assessment of Irradiation Embrittlement Effects in Reactor Pressure Vessel Steels</w:t>
      </w:r>
      <w:r w:rsidR="000D5781" w:rsidRPr="00B6409C">
        <w:rPr>
          <w:rFonts w:ascii="Times New Roman" w:hAnsi="Times New Roman" w:cs="Times New Roman"/>
          <w:color w:val="000000"/>
          <w:sz w:val="24"/>
          <w:szCs w:val="24"/>
          <w:lang w:val="en-GB" w:eastAsia="ja-JP"/>
        </w:rPr>
        <w:t xml:space="preserve">, </w:t>
      </w:r>
      <w:r w:rsidR="00391271" w:rsidRPr="00B6409C">
        <w:rPr>
          <w:rFonts w:ascii="Times New Roman" w:hAnsi="Times New Roman" w:cs="Times New Roman"/>
          <w:color w:val="000000"/>
          <w:sz w:val="24"/>
          <w:szCs w:val="24"/>
          <w:lang w:eastAsia="ja-JP"/>
        </w:rPr>
        <w:t>IAEA Nuclear Energy Series No. NP-T-3.11</w:t>
      </w:r>
      <w:r w:rsidR="000D5781" w:rsidRPr="00B6409C">
        <w:rPr>
          <w:rFonts w:ascii="Times New Roman" w:hAnsi="Times New Roman" w:cs="Times New Roman"/>
          <w:color w:val="000000"/>
          <w:sz w:val="24"/>
          <w:szCs w:val="24"/>
          <w:lang w:eastAsia="ja-JP"/>
        </w:rPr>
        <w:t xml:space="preserve">, </w:t>
      </w:r>
      <w:r w:rsidR="000D5781" w:rsidRPr="00B6409C">
        <w:rPr>
          <w:rFonts w:ascii="Times New Roman" w:hAnsi="Times New Roman" w:cs="Times New Roman"/>
          <w:color w:val="000000"/>
          <w:sz w:val="24"/>
          <w:szCs w:val="24"/>
          <w:lang w:val="en-GB" w:eastAsia="ja-JP"/>
        </w:rPr>
        <w:t xml:space="preserve">IAEA, Vienna, </w:t>
      </w:r>
      <w:r w:rsidR="00391271" w:rsidRPr="00B6409C">
        <w:rPr>
          <w:rFonts w:ascii="Times New Roman" w:hAnsi="Times New Roman" w:cs="Times New Roman"/>
          <w:color w:val="000000"/>
          <w:sz w:val="24"/>
          <w:szCs w:val="24"/>
          <w:lang w:eastAsia="ja-JP"/>
        </w:rPr>
        <w:t>April</w:t>
      </w:r>
      <w:r w:rsidR="000D5781" w:rsidRPr="00B6409C">
        <w:rPr>
          <w:rFonts w:ascii="Times New Roman" w:hAnsi="Times New Roman" w:cs="Times New Roman"/>
          <w:color w:val="000000"/>
          <w:sz w:val="24"/>
          <w:szCs w:val="24"/>
          <w:lang w:eastAsia="ja-JP"/>
        </w:rPr>
        <w:t xml:space="preserve"> </w:t>
      </w:r>
      <w:r w:rsidR="00391271" w:rsidRPr="00B6409C">
        <w:rPr>
          <w:rFonts w:ascii="Times New Roman" w:hAnsi="Times New Roman" w:cs="Times New Roman"/>
          <w:color w:val="000000"/>
          <w:sz w:val="24"/>
          <w:szCs w:val="24"/>
          <w:lang w:eastAsia="ja-JP"/>
        </w:rPr>
        <w:t>200</w:t>
      </w:r>
      <w:r w:rsidR="000D5781" w:rsidRPr="00B6409C">
        <w:rPr>
          <w:rFonts w:ascii="Times New Roman" w:hAnsi="Times New Roman" w:cs="Times New Roman"/>
          <w:color w:val="000000"/>
          <w:sz w:val="24"/>
          <w:szCs w:val="24"/>
          <w:lang w:eastAsia="ja-JP"/>
        </w:rPr>
        <w:t>9.</w:t>
      </w:r>
    </w:p>
    <w:p w:rsidR="00BF100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 xml:space="preserve">[3] </w:t>
      </w:r>
      <w:r w:rsidR="000733FA" w:rsidRPr="00B6409C">
        <w:rPr>
          <w:rFonts w:ascii="Times New Roman" w:hAnsi="Times New Roman" w:cs="Times New Roman"/>
          <w:color w:val="000000"/>
          <w:sz w:val="24"/>
          <w:szCs w:val="24"/>
          <w:lang w:val="en-GB" w:eastAsia="ja-JP"/>
        </w:rPr>
        <w:tab/>
      </w:r>
      <w:r w:rsidRPr="00B6409C">
        <w:rPr>
          <w:rFonts w:ascii="Times New Roman" w:hAnsi="Times New Roman" w:cs="Times New Roman"/>
          <w:color w:val="000000"/>
          <w:sz w:val="24"/>
          <w:szCs w:val="24"/>
          <w:lang w:val="en-GB" w:eastAsia="ja-JP"/>
        </w:rPr>
        <w:t xml:space="preserve">INTERNATIONAL ATOMIC ENERGY AGENCY, Assessment and management of ageing of major nuclear power plant components important to safety: BWR pressure vessels, IAEA-TECDOC-1470, IAEA, </w:t>
      </w:r>
      <w:r w:rsidR="000733FA" w:rsidRPr="00B6409C">
        <w:rPr>
          <w:rFonts w:ascii="Times New Roman" w:hAnsi="Times New Roman" w:cs="Times New Roman"/>
          <w:color w:val="000000"/>
          <w:sz w:val="24"/>
          <w:szCs w:val="24"/>
          <w:lang w:val="en-GB" w:eastAsia="ja-JP"/>
        </w:rPr>
        <w:t>Vienna, October</w:t>
      </w:r>
      <w:r w:rsidRPr="00B6409C">
        <w:rPr>
          <w:rFonts w:ascii="Times New Roman" w:hAnsi="Times New Roman" w:cs="Times New Roman"/>
          <w:color w:val="000000"/>
          <w:sz w:val="24"/>
          <w:szCs w:val="24"/>
          <w:lang w:val="en-GB" w:eastAsia="ja-JP"/>
        </w:rPr>
        <w:t xml:space="preserve"> 2005.</w:t>
      </w:r>
    </w:p>
    <w:p w:rsidR="00BF100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 xml:space="preserve">[4] </w:t>
      </w:r>
      <w:r w:rsidR="000733FA" w:rsidRPr="00B6409C">
        <w:rPr>
          <w:rFonts w:ascii="Times New Roman" w:hAnsi="Times New Roman" w:cs="Times New Roman"/>
          <w:color w:val="000000"/>
          <w:sz w:val="24"/>
          <w:szCs w:val="24"/>
          <w:lang w:val="en-GB" w:eastAsia="ja-JP"/>
        </w:rPr>
        <w:tab/>
      </w:r>
      <w:r w:rsidRPr="00B6409C">
        <w:rPr>
          <w:rFonts w:ascii="Times New Roman" w:hAnsi="Times New Roman" w:cs="Times New Roman"/>
          <w:color w:val="000000"/>
          <w:sz w:val="24"/>
          <w:szCs w:val="24"/>
          <w:lang w:val="en-GB" w:eastAsia="ja-JP"/>
        </w:rPr>
        <w:t xml:space="preserve">INTERNATIONAL ATOMIC ENERGY AGENCY, Assessment and management of ageing of major nuclear power plant components important to safety: BWR pressure vessel internals, IAEA-TECDOC-1471, IAEA, </w:t>
      </w:r>
      <w:r w:rsidR="000733FA" w:rsidRPr="00B6409C">
        <w:rPr>
          <w:rFonts w:ascii="Times New Roman" w:hAnsi="Times New Roman" w:cs="Times New Roman"/>
          <w:color w:val="000000"/>
          <w:sz w:val="24"/>
          <w:szCs w:val="24"/>
          <w:lang w:val="en-GB" w:eastAsia="ja-JP"/>
        </w:rPr>
        <w:t>Vienna, October</w:t>
      </w:r>
      <w:r w:rsidRPr="00B6409C">
        <w:rPr>
          <w:rFonts w:ascii="Times New Roman" w:hAnsi="Times New Roman" w:cs="Times New Roman"/>
          <w:color w:val="000000"/>
          <w:sz w:val="24"/>
          <w:szCs w:val="24"/>
          <w:lang w:val="en-GB" w:eastAsia="ja-JP"/>
        </w:rPr>
        <w:t xml:space="preserve"> 2005.</w:t>
      </w:r>
    </w:p>
    <w:p w:rsidR="00BF100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[5]</w:t>
      </w:r>
      <w:r w:rsidR="000733FA" w:rsidRPr="00B6409C">
        <w:rPr>
          <w:rFonts w:ascii="Times New Roman" w:hAnsi="Times New Roman" w:cs="Times New Roman"/>
          <w:color w:val="000000"/>
          <w:sz w:val="24"/>
          <w:szCs w:val="24"/>
          <w:lang w:val="en-GB" w:eastAsia="ja-JP"/>
        </w:rPr>
        <w:tab/>
      </w:r>
      <w:r w:rsidRPr="00B6409C">
        <w:rPr>
          <w:rFonts w:ascii="Times New Roman" w:hAnsi="Times New Roman" w:cs="Times New Roman"/>
          <w:color w:val="000000"/>
          <w:sz w:val="24"/>
          <w:szCs w:val="24"/>
          <w:lang w:val="en-GB" w:eastAsia="ja-JP"/>
        </w:rPr>
        <w:t>INTERNATIONAL ATOMIC ENERGY AGENCY, Assessment and Management of Ageing of Major Nuclear Power Plant Components Important to Safety: PWR pressure vessels</w:t>
      </w:r>
      <w:r w:rsidRPr="00B6409C">
        <w:rPr>
          <w:rFonts w:ascii="Times New Roman" w:hAnsi="Times New Roman" w:cs="Times New Roman"/>
          <w:i/>
          <w:color w:val="000000"/>
          <w:sz w:val="24"/>
          <w:szCs w:val="24"/>
          <w:lang w:val="en-GB" w:eastAsia="ja-JP"/>
        </w:rPr>
        <w:t xml:space="preserve"> </w:t>
      </w:r>
      <w:r w:rsidRPr="00B6409C">
        <w:rPr>
          <w:rFonts w:ascii="Times New Roman" w:hAnsi="Times New Roman" w:cs="Times New Roman"/>
          <w:color w:val="000000"/>
          <w:sz w:val="24"/>
          <w:szCs w:val="24"/>
          <w:lang w:val="en-GB" w:eastAsia="ja-JP"/>
        </w:rPr>
        <w:t xml:space="preserve">(Update), IAEA-TECDOC-1556, IAEA, </w:t>
      </w:r>
      <w:r w:rsidR="000733FA" w:rsidRPr="00B6409C">
        <w:rPr>
          <w:rFonts w:ascii="Times New Roman" w:hAnsi="Times New Roman" w:cs="Times New Roman"/>
          <w:color w:val="000000"/>
          <w:sz w:val="24"/>
          <w:szCs w:val="24"/>
          <w:lang w:val="en-GB" w:eastAsia="ja-JP"/>
        </w:rPr>
        <w:t>Vienna, June</w:t>
      </w:r>
      <w:r w:rsidRPr="00B6409C">
        <w:rPr>
          <w:rFonts w:ascii="Times New Roman" w:hAnsi="Times New Roman" w:cs="Times New Roman"/>
          <w:color w:val="000000"/>
          <w:sz w:val="24"/>
          <w:szCs w:val="24"/>
          <w:lang w:val="en-GB" w:eastAsia="ja-JP"/>
        </w:rPr>
        <w:t xml:space="preserve"> 2007.</w:t>
      </w:r>
    </w:p>
    <w:p w:rsidR="00BF100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lastRenderedPageBreak/>
        <w:t xml:space="preserve">[6] </w:t>
      </w:r>
      <w:r w:rsidR="000733FA" w:rsidRPr="00B6409C">
        <w:rPr>
          <w:rFonts w:ascii="Times New Roman" w:hAnsi="Times New Roman" w:cs="Times New Roman"/>
          <w:color w:val="000000"/>
          <w:sz w:val="24"/>
          <w:szCs w:val="24"/>
          <w:lang w:val="en-GB" w:eastAsia="ja-JP"/>
        </w:rPr>
        <w:tab/>
      </w:r>
      <w:r w:rsidRPr="00B6409C">
        <w:rPr>
          <w:rFonts w:ascii="Times New Roman" w:hAnsi="Times New Roman" w:cs="Times New Roman"/>
          <w:color w:val="000000"/>
          <w:sz w:val="24"/>
          <w:szCs w:val="24"/>
          <w:lang w:val="en-GB" w:eastAsia="ja-JP"/>
        </w:rPr>
        <w:t xml:space="preserve">INTERNATIONAL ATOMIC ENERGY AGENCY, Assessment and Management of Ageing of Major Nuclear Power Plant Components Important to Safety: PWR pressure vessel internals (Update), IAEA-TECDOC-1557, IAEA, </w:t>
      </w:r>
      <w:r w:rsidR="000733FA" w:rsidRPr="00B6409C">
        <w:rPr>
          <w:rFonts w:ascii="Times New Roman" w:hAnsi="Times New Roman" w:cs="Times New Roman"/>
          <w:color w:val="000000"/>
          <w:sz w:val="24"/>
          <w:szCs w:val="24"/>
          <w:lang w:val="en-GB" w:eastAsia="ja-JP"/>
        </w:rPr>
        <w:t>Vienna, June</w:t>
      </w:r>
      <w:r w:rsidRPr="00B6409C">
        <w:rPr>
          <w:rFonts w:ascii="Times New Roman" w:hAnsi="Times New Roman" w:cs="Times New Roman"/>
          <w:color w:val="000000"/>
          <w:sz w:val="24"/>
          <w:szCs w:val="24"/>
          <w:lang w:val="en-GB" w:eastAsia="ja-JP"/>
        </w:rPr>
        <w:t xml:space="preserve"> 2007. </w:t>
      </w:r>
    </w:p>
    <w:p w:rsidR="00391271" w:rsidRPr="00B6409C" w:rsidRDefault="000D5781"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w:t>
      </w:r>
      <w:r w:rsidR="00BF1003" w:rsidRPr="00B6409C">
        <w:rPr>
          <w:rFonts w:ascii="Times New Roman" w:hAnsi="Times New Roman" w:cs="Times New Roman"/>
          <w:color w:val="000000"/>
          <w:sz w:val="24"/>
          <w:szCs w:val="24"/>
          <w:lang w:val="en-GB" w:eastAsia="ja-JP"/>
        </w:rPr>
        <w:t>7</w:t>
      </w:r>
      <w:r w:rsidRPr="00B6409C">
        <w:rPr>
          <w:rFonts w:ascii="Times New Roman" w:hAnsi="Times New Roman" w:cs="Times New Roman"/>
          <w:color w:val="000000"/>
          <w:sz w:val="24"/>
          <w:szCs w:val="24"/>
          <w:lang w:val="en-GB" w:eastAsia="ja-JP"/>
        </w:rPr>
        <w:t xml:space="preserve">] </w:t>
      </w:r>
      <w:r w:rsidRPr="00B6409C">
        <w:rPr>
          <w:rFonts w:ascii="Times New Roman" w:hAnsi="Times New Roman" w:cs="Times New Roman"/>
          <w:color w:val="000000"/>
          <w:sz w:val="24"/>
          <w:szCs w:val="24"/>
          <w:lang w:val="en-GB" w:eastAsia="ja-JP"/>
        </w:rPr>
        <w:tab/>
        <w:t xml:space="preserve">INTERNATIONAL ATOMIC ENERGY AGENCY, </w:t>
      </w:r>
      <w:r w:rsidR="00BF1003" w:rsidRPr="00B6409C">
        <w:rPr>
          <w:rFonts w:ascii="Times New Roman" w:hAnsi="Times New Roman" w:cs="Times New Roman"/>
          <w:sz w:val="24"/>
          <w:szCs w:val="24"/>
        </w:rPr>
        <w:t>Guidelines for prediction of irradiation embrittlement of operating WWER-440 reactor pressure vessels Report prepared within the framework of the coordinated research project</w:t>
      </w:r>
      <w:r w:rsidRPr="00B6409C">
        <w:rPr>
          <w:rFonts w:ascii="Times New Roman" w:hAnsi="Times New Roman" w:cs="Times New Roman"/>
          <w:color w:val="000000"/>
          <w:sz w:val="24"/>
          <w:szCs w:val="24"/>
          <w:lang w:val="en-GB" w:eastAsia="ja-JP"/>
        </w:rPr>
        <w:t xml:space="preserve">, </w:t>
      </w:r>
      <w:r w:rsidRPr="00B6409C">
        <w:rPr>
          <w:rFonts w:ascii="Times New Roman" w:hAnsi="Times New Roman" w:cs="Times New Roman"/>
          <w:color w:val="000000"/>
          <w:sz w:val="24"/>
          <w:szCs w:val="24"/>
          <w:lang w:eastAsia="ja-JP"/>
        </w:rPr>
        <w:t>IAEA-TECDOC-</w:t>
      </w:r>
      <w:r w:rsidR="00BF1003" w:rsidRPr="00B6409C">
        <w:rPr>
          <w:rFonts w:ascii="Times New Roman" w:hAnsi="Times New Roman" w:cs="Times New Roman"/>
          <w:color w:val="000000"/>
          <w:sz w:val="24"/>
          <w:szCs w:val="24"/>
          <w:lang w:eastAsia="ja-JP"/>
        </w:rPr>
        <w:t>1442</w:t>
      </w:r>
      <w:r w:rsidRPr="00B6409C">
        <w:rPr>
          <w:rFonts w:ascii="Times New Roman" w:hAnsi="Times New Roman" w:cs="Times New Roman"/>
          <w:color w:val="000000"/>
          <w:sz w:val="24"/>
          <w:szCs w:val="24"/>
          <w:lang w:eastAsia="ja-JP"/>
        </w:rPr>
        <w:t xml:space="preserve">, </w:t>
      </w:r>
      <w:r w:rsidRPr="00B6409C">
        <w:rPr>
          <w:rFonts w:ascii="Times New Roman" w:hAnsi="Times New Roman" w:cs="Times New Roman"/>
          <w:color w:val="000000"/>
          <w:sz w:val="24"/>
          <w:szCs w:val="24"/>
          <w:lang w:val="en-GB" w:eastAsia="ja-JP"/>
        </w:rPr>
        <w:t xml:space="preserve">IAEA, Vienna, </w:t>
      </w:r>
      <w:r w:rsidR="00BF1003" w:rsidRPr="00B6409C">
        <w:rPr>
          <w:rFonts w:ascii="Times New Roman" w:hAnsi="Times New Roman" w:cs="Times New Roman"/>
          <w:color w:val="000000"/>
          <w:sz w:val="24"/>
          <w:szCs w:val="24"/>
          <w:lang w:val="en-GB" w:eastAsia="ja-JP"/>
        </w:rPr>
        <w:t>June</w:t>
      </w:r>
      <w:r w:rsidRPr="00B6409C">
        <w:rPr>
          <w:rFonts w:ascii="Times New Roman" w:hAnsi="Times New Roman" w:cs="Times New Roman"/>
          <w:color w:val="000000"/>
          <w:sz w:val="24"/>
          <w:szCs w:val="24"/>
          <w:lang w:eastAsia="ja-JP"/>
        </w:rPr>
        <w:t xml:space="preserve"> 2</w:t>
      </w:r>
      <w:r w:rsidR="00BF1003" w:rsidRPr="00B6409C">
        <w:rPr>
          <w:rFonts w:ascii="Times New Roman" w:hAnsi="Times New Roman" w:cs="Times New Roman"/>
          <w:color w:val="000000"/>
          <w:sz w:val="24"/>
          <w:szCs w:val="24"/>
          <w:lang w:eastAsia="ja-JP"/>
        </w:rPr>
        <w:t>005</w:t>
      </w:r>
      <w:r w:rsidRPr="00B6409C">
        <w:rPr>
          <w:rFonts w:ascii="Times New Roman" w:hAnsi="Times New Roman" w:cs="Times New Roman"/>
          <w:color w:val="000000"/>
          <w:sz w:val="24"/>
          <w:szCs w:val="24"/>
          <w:lang w:eastAsia="ja-JP"/>
        </w:rPr>
        <w:t>.</w:t>
      </w:r>
    </w:p>
    <w:p w:rsidR="00BB03F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[8</w:t>
      </w:r>
      <w:r w:rsidR="00BB03F3" w:rsidRPr="00B6409C">
        <w:rPr>
          <w:rFonts w:ascii="Times New Roman" w:hAnsi="Times New Roman" w:cs="Times New Roman"/>
          <w:color w:val="000000"/>
          <w:sz w:val="24"/>
          <w:szCs w:val="24"/>
          <w:lang w:val="en-GB" w:eastAsia="ja-JP"/>
        </w:rPr>
        <w:t xml:space="preserve">] </w:t>
      </w:r>
      <w:r w:rsidR="000733FA" w:rsidRPr="00B6409C">
        <w:rPr>
          <w:rFonts w:ascii="Times New Roman" w:hAnsi="Times New Roman" w:cs="Times New Roman"/>
          <w:color w:val="000000"/>
          <w:sz w:val="24"/>
          <w:szCs w:val="24"/>
          <w:lang w:val="en-GB" w:eastAsia="ja-JP"/>
        </w:rPr>
        <w:tab/>
      </w:r>
      <w:r w:rsidR="005E2A53" w:rsidRPr="00B6409C">
        <w:rPr>
          <w:rFonts w:ascii="Times New Roman" w:hAnsi="Times New Roman" w:cs="Times New Roman"/>
          <w:color w:val="000000"/>
          <w:sz w:val="24"/>
          <w:szCs w:val="24"/>
          <w:lang w:val="en-GB" w:eastAsia="ja-JP"/>
        </w:rPr>
        <w:t xml:space="preserve">UNITED STATES NUCLEAR REGULATORY </w:t>
      </w:r>
      <w:r w:rsidR="00B505EE" w:rsidRPr="00B6409C">
        <w:rPr>
          <w:rFonts w:ascii="Times New Roman" w:hAnsi="Times New Roman" w:cs="Times New Roman"/>
          <w:color w:val="000000"/>
          <w:sz w:val="24"/>
          <w:szCs w:val="24"/>
          <w:lang w:val="en-GB" w:eastAsia="ja-JP"/>
        </w:rPr>
        <w:t>COMMISSION</w:t>
      </w:r>
      <w:r w:rsidR="008C1EF7" w:rsidRPr="00B6409C">
        <w:rPr>
          <w:rFonts w:ascii="Times New Roman" w:hAnsi="Times New Roman" w:cs="Times New Roman"/>
          <w:color w:val="000000"/>
          <w:sz w:val="24"/>
          <w:szCs w:val="24"/>
          <w:lang w:val="en-GB" w:eastAsia="ja-JP"/>
        </w:rPr>
        <w:t xml:space="preserve">, Regulatory Guide 1.190, </w:t>
      </w:r>
      <w:r w:rsidR="005E2A53" w:rsidRPr="00B6409C">
        <w:rPr>
          <w:rFonts w:ascii="Times New Roman" w:hAnsi="Times New Roman" w:cs="Times New Roman"/>
          <w:color w:val="000000"/>
          <w:sz w:val="24"/>
          <w:szCs w:val="24"/>
          <w:lang w:val="en-GB" w:eastAsia="ja-JP"/>
        </w:rPr>
        <w:t>Calculational and Dosimetry Methods for Determining Pressure Vessel Neutron Fluence</w:t>
      </w:r>
      <w:r w:rsidR="008C1EF7" w:rsidRPr="00B6409C">
        <w:rPr>
          <w:rFonts w:ascii="Times New Roman" w:hAnsi="Times New Roman" w:cs="Times New Roman"/>
          <w:color w:val="000000"/>
          <w:sz w:val="24"/>
          <w:szCs w:val="24"/>
          <w:lang w:val="en-GB" w:eastAsia="ja-JP"/>
        </w:rPr>
        <w:t xml:space="preserve">, USNRC, Washington, </w:t>
      </w:r>
      <w:r w:rsidR="005E2A53" w:rsidRPr="00B6409C">
        <w:rPr>
          <w:rFonts w:ascii="Times New Roman" w:hAnsi="Times New Roman" w:cs="Times New Roman"/>
          <w:color w:val="000000"/>
          <w:sz w:val="24"/>
          <w:szCs w:val="24"/>
          <w:lang w:val="en-GB" w:eastAsia="ja-JP"/>
        </w:rPr>
        <w:t>March 2001.</w:t>
      </w:r>
    </w:p>
    <w:p w:rsidR="00BF100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 xml:space="preserve">[9] </w:t>
      </w:r>
      <w:r w:rsidR="000733FA" w:rsidRPr="00B6409C">
        <w:rPr>
          <w:rFonts w:ascii="Times New Roman" w:hAnsi="Times New Roman" w:cs="Times New Roman"/>
          <w:color w:val="000000"/>
          <w:sz w:val="24"/>
          <w:szCs w:val="24"/>
          <w:lang w:val="en-GB" w:eastAsia="ja-JP"/>
        </w:rPr>
        <w:tab/>
      </w:r>
      <w:r w:rsidRPr="00B6409C">
        <w:rPr>
          <w:rFonts w:ascii="Times New Roman" w:hAnsi="Times New Roman" w:cs="Times New Roman"/>
          <w:color w:val="000000"/>
          <w:sz w:val="24"/>
          <w:szCs w:val="24"/>
          <w:lang w:val="en-GB" w:eastAsia="ja-JP"/>
        </w:rPr>
        <w:t xml:space="preserve">UNITED STATES NUCLEAR REGULATORY </w:t>
      </w:r>
      <w:r w:rsidR="00B505EE" w:rsidRPr="00B6409C">
        <w:rPr>
          <w:rFonts w:ascii="Times New Roman" w:hAnsi="Times New Roman" w:cs="Times New Roman"/>
          <w:color w:val="000000"/>
          <w:sz w:val="24"/>
          <w:szCs w:val="24"/>
          <w:lang w:val="en-GB" w:eastAsia="ja-JP"/>
        </w:rPr>
        <w:t>COMMISSION</w:t>
      </w:r>
      <w:r w:rsidRPr="00B6409C">
        <w:rPr>
          <w:rFonts w:ascii="Times New Roman" w:hAnsi="Times New Roman" w:cs="Times New Roman"/>
          <w:color w:val="000000"/>
          <w:sz w:val="24"/>
          <w:szCs w:val="24"/>
          <w:lang w:val="en-GB" w:eastAsia="ja-JP"/>
        </w:rPr>
        <w:t>, 10 CFR 50.60</w:t>
      </w:r>
      <w:r w:rsidR="008C1EF7" w:rsidRPr="00B6409C">
        <w:rPr>
          <w:rFonts w:ascii="Times New Roman" w:hAnsi="Times New Roman" w:cs="Times New Roman"/>
          <w:color w:val="000000"/>
          <w:sz w:val="24"/>
          <w:szCs w:val="24"/>
          <w:lang w:val="en-GB" w:eastAsia="ja-JP"/>
        </w:rPr>
        <w:t xml:space="preserve">, </w:t>
      </w:r>
      <w:r w:rsidRPr="00B6409C">
        <w:rPr>
          <w:rFonts w:ascii="Times New Roman" w:hAnsi="Times New Roman" w:cs="Times New Roman"/>
          <w:color w:val="000000"/>
          <w:sz w:val="24"/>
          <w:szCs w:val="24"/>
          <w:lang w:val="en-GB" w:eastAsia="ja-JP"/>
        </w:rPr>
        <w:t xml:space="preserve">Acceptance Criteria for Fracture Prevention Measures for </w:t>
      </w:r>
      <w:proofErr w:type="spellStart"/>
      <w:r w:rsidRPr="00B6409C">
        <w:rPr>
          <w:rFonts w:ascii="Times New Roman" w:hAnsi="Times New Roman" w:cs="Times New Roman"/>
          <w:color w:val="000000"/>
          <w:sz w:val="24"/>
          <w:szCs w:val="24"/>
          <w:lang w:val="en-GB" w:eastAsia="ja-JP"/>
        </w:rPr>
        <w:t>Lightwater</w:t>
      </w:r>
      <w:proofErr w:type="spellEnd"/>
      <w:r w:rsidRPr="00B6409C">
        <w:rPr>
          <w:rFonts w:ascii="Times New Roman" w:hAnsi="Times New Roman" w:cs="Times New Roman"/>
          <w:color w:val="000000"/>
          <w:sz w:val="24"/>
          <w:szCs w:val="24"/>
          <w:lang w:val="en-GB" w:eastAsia="ja-JP"/>
        </w:rPr>
        <w:t xml:space="preserve"> Nuclear Power Reactor for Normal Operation</w:t>
      </w:r>
      <w:r w:rsidR="008C1EF7" w:rsidRPr="00B6409C">
        <w:rPr>
          <w:rFonts w:ascii="Times New Roman" w:hAnsi="Times New Roman" w:cs="Times New Roman"/>
          <w:color w:val="000000"/>
          <w:sz w:val="24"/>
          <w:szCs w:val="24"/>
          <w:lang w:val="en-GB" w:eastAsia="ja-JP"/>
        </w:rPr>
        <w:t xml:space="preserve">, USNRC, Washington, </w:t>
      </w:r>
      <w:r w:rsidR="00441E5C" w:rsidRPr="00B6409C">
        <w:rPr>
          <w:rFonts w:ascii="Times New Roman" w:hAnsi="Times New Roman" w:cs="Times New Roman"/>
          <w:color w:val="000000"/>
          <w:sz w:val="24"/>
          <w:szCs w:val="24"/>
          <w:lang w:val="en-GB" w:eastAsia="ja-JP"/>
        </w:rPr>
        <w:t>Latest Edition</w:t>
      </w:r>
      <w:r w:rsidRPr="00B6409C">
        <w:rPr>
          <w:rFonts w:ascii="Times New Roman" w:hAnsi="Times New Roman" w:cs="Times New Roman"/>
          <w:color w:val="000000"/>
          <w:sz w:val="24"/>
          <w:szCs w:val="24"/>
          <w:lang w:val="en-GB" w:eastAsia="ja-JP"/>
        </w:rPr>
        <w:t>.</w:t>
      </w:r>
    </w:p>
    <w:p w:rsidR="00BF100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 xml:space="preserve">[10] </w:t>
      </w:r>
      <w:r w:rsidR="000733FA" w:rsidRPr="00B6409C">
        <w:rPr>
          <w:rFonts w:ascii="Times New Roman" w:hAnsi="Times New Roman" w:cs="Times New Roman"/>
          <w:color w:val="000000"/>
          <w:sz w:val="24"/>
          <w:szCs w:val="24"/>
          <w:lang w:val="en-GB" w:eastAsia="ja-JP"/>
        </w:rPr>
        <w:tab/>
      </w:r>
      <w:r w:rsidRPr="00B6409C">
        <w:rPr>
          <w:rFonts w:ascii="Times New Roman" w:hAnsi="Times New Roman" w:cs="Times New Roman"/>
          <w:color w:val="000000"/>
          <w:sz w:val="24"/>
          <w:szCs w:val="24"/>
          <w:lang w:val="en-GB" w:eastAsia="ja-JP"/>
        </w:rPr>
        <w:t xml:space="preserve">UNITED STATES NUCLEAR REGULATORY </w:t>
      </w:r>
      <w:r w:rsidR="00B505EE" w:rsidRPr="00B6409C">
        <w:rPr>
          <w:rFonts w:ascii="Times New Roman" w:hAnsi="Times New Roman" w:cs="Times New Roman"/>
          <w:color w:val="000000"/>
          <w:sz w:val="24"/>
          <w:szCs w:val="24"/>
          <w:lang w:val="en-GB" w:eastAsia="ja-JP"/>
        </w:rPr>
        <w:t>COMMISSION</w:t>
      </w:r>
      <w:r w:rsidRPr="00B6409C">
        <w:rPr>
          <w:rFonts w:ascii="Times New Roman" w:hAnsi="Times New Roman" w:cs="Times New Roman"/>
          <w:color w:val="000000"/>
          <w:sz w:val="24"/>
          <w:szCs w:val="24"/>
          <w:lang w:val="en-GB" w:eastAsia="ja-JP"/>
        </w:rPr>
        <w:t>, 10 CFR 50.61</w:t>
      </w:r>
      <w:r w:rsidR="008C1EF7" w:rsidRPr="00B6409C">
        <w:rPr>
          <w:rFonts w:ascii="Times New Roman" w:hAnsi="Times New Roman" w:cs="Times New Roman"/>
          <w:color w:val="000000"/>
          <w:sz w:val="24"/>
          <w:szCs w:val="24"/>
          <w:lang w:val="en-GB" w:eastAsia="ja-JP"/>
        </w:rPr>
        <w:t>,</w:t>
      </w:r>
      <w:r w:rsidRPr="00B6409C">
        <w:rPr>
          <w:rFonts w:ascii="Times New Roman" w:hAnsi="Times New Roman" w:cs="Times New Roman"/>
          <w:color w:val="000000"/>
          <w:sz w:val="24"/>
          <w:szCs w:val="24"/>
          <w:lang w:val="en-GB" w:eastAsia="ja-JP"/>
        </w:rPr>
        <w:t xml:space="preserve"> Fracture Toughness Requirements for Protection Against Pressurized Thermal Shock Events</w:t>
      </w:r>
      <w:r w:rsidR="008C1EF7" w:rsidRPr="00B6409C">
        <w:rPr>
          <w:rFonts w:ascii="Times New Roman" w:hAnsi="Times New Roman" w:cs="Times New Roman"/>
          <w:color w:val="000000"/>
          <w:sz w:val="24"/>
          <w:szCs w:val="24"/>
          <w:lang w:val="en-GB" w:eastAsia="ja-JP"/>
        </w:rPr>
        <w:t>,</w:t>
      </w:r>
      <w:r w:rsidRPr="00B6409C">
        <w:rPr>
          <w:rFonts w:ascii="Times New Roman" w:hAnsi="Times New Roman" w:cs="Times New Roman"/>
          <w:color w:val="000000"/>
          <w:sz w:val="24"/>
          <w:szCs w:val="24"/>
          <w:lang w:val="en-GB" w:eastAsia="ja-JP"/>
        </w:rPr>
        <w:t xml:space="preserve"> </w:t>
      </w:r>
      <w:r w:rsidR="008C1EF7" w:rsidRPr="00B6409C">
        <w:rPr>
          <w:rFonts w:ascii="Times New Roman" w:hAnsi="Times New Roman" w:cs="Times New Roman"/>
          <w:color w:val="000000"/>
          <w:sz w:val="24"/>
          <w:szCs w:val="24"/>
          <w:lang w:val="en-GB" w:eastAsia="ja-JP"/>
        </w:rPr>
        <w:t xml:space="preserve">USNRC, Washington, </w:t>
      </w:r>
      <w:r w:rsidR="00441E5C" w:rsidRPr="00B6409C">
        <w:rPr>
          <w:rFonts w:ascii="Times New Roman" w:hAnsi="Times New Roman" w:cs="Times New Roman"/>
          <w:color w:val="000000"/>
          <w:sz w:val="24"/>
          <w:szCs w:val="24"/>
          <w:lang w:val="en-GB" w:eastAsia="ja-JP"/>
        </w:rPr>
        <w:t>Latest Edition</w:t>
      </w:r>
      <w:r w:rsidRPr="00B6409C">
        <w:rPr>
          <w:rFonts w:ascii="Times New Roman" w:hAnsi="Times New Roman" w:cs="Times New Roman"/>
          <w:color w:val="000000"/>
          <w:sz w:val="24"/>
          <w:szCs w:val="24"/>
          <w:lang w:val="en-GB" w:eastAsia="ja-JP"/>
        </w:rPr>
        <w:t>.</w:t>
      </w:r>
    </w:p>
    <w:p w:rsidR="00BF100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 xml:space="preserve">[11] </w:t>
      </w:r>
      <w:r w:rsidR="000733FA" w:rsidRPr="00B6409C">
        <w:rPr>
          <w:rFonts w:ascii="Times New Roman" w:hAnsi="Times New Roman" w:cs="Times New Roman"/>
          <w:color w:val="000000"/>
          <w:sz w:val="24"/>
          <w:szCs w:val="24"/>
          <w:lang w:val="en-GB" w:eastAsia="ja-JP"/>
        </w:rPr>
        <w:tab/>
      </w:r>
      <w:r w:rsidRPr="00B6409C">
        <w:rPr>
          <w:rFonts w:ascii="Times New Roman" w:hAnsi="Times New Roman" w:cs="Times New Roman"/>
          <w:color w:val="000000"/>
          <w:sz w:val="24"/>
          <w:szCs w:val="24"/>
          <w:lang w:val="en-GB" w:eastAsia="ja-JP"/>
        </w:rPr>
        <w:t xml:space="preserve">UNITED STATES NUCLEAR REGULATORY </w:t>
      </w:r>
      <w:r w:rsidR="00B505EE" w:rsidRPr="00B6409C">
        <w:rPr>
          <w:rFonts w:ascii="Times New Roman" w:hAnsi="Times New Roman" w:cs="Times New Roman"/>
          <w:color w:val="000000"/>
          <w:sz w:val="24"/>
          <w:szCs w:val="24"/>
          <w:lang w:val="en-GB" w:eastAsia="ja-JP"/>
        </w:rPr>
        <w:t>COMMISSION</w:t>
      </w:r>
      <w:r w:rsidRPr="00B6409C">
        <w:rPr>
          <w:rFonts w:ascii="Times New Roman" w:hAnsi="Times New Roman" w:cs="Times New Roman"/>
          <w:color w:val="000000"/>
          <w:sz w:val="24"/>
          <w:szCs w:val="24"/>
          <w:lang w:val="en-GB" w:eastAsia="ja-JP"/>
        </w:rPr>
        <w:t>, 10 CFR 50.61a</w:t>
      </w:r>
      <w:r w:rsidR="008C1EF7" w:rsidRPr="00B6409C">
        <w:rPr>
          <w:rFonts w:ascii="Times New Roman" w:hAnsi="Times New Roman" w:cs="Times New Roman"/>
          <w:color w:val="000000"/>
          <w:sz w:val="24"/>
          <w:szCs w:val="24"/>
          <w:lang w:val="en-GB" w:eastAsia="ja-JP"/>
        </w:rPr>
        <w:t>,</w:t>
      </w:r>
      <w:r w:rsidRPr="00B6409C">
        <w:rPr>
          <w:rFonts w:ascii="Times New Roman" w:hAnsi="Times New Roman" w:cs="Times New Roman"/>
          <w:color w:val="000000"/>
          <w:sz w:val="24"/>
          <w:szCs w:val="24"/>
          <w:lang w:val="en-GB" w:eastAsia="ja-JP"/>
        </w:rPr>
        <w:t xml:space="preserve"> Alternate Fracture Toughness Requirements for Protection Against Pressurized Thermal Shock Events</w:t>
      </w:r>
      <w:r w:rsidR="008C1EF7" w:rsidRPr="00B6409C">
        <w:rPr>
          <w:rFonts w:ascii="Times New Roman" w:hAnsi="Times New Roman" w:cs="Times New Roman"/>
          <w:color w:val="000000"/>
          <w:sz w:val="24"/>
          <w:szCs w:val="24"/>
          <w:lang w:val="en-GB" w:eastAsia="ja-JP"/>
        </w:rPr>
        <w:t>,</w:t>
      </w:r>
      <w:r w:rsidRPr="00B6409C">
        <w:rPr>
          <w:rFonts w:ascii="Times New Roman" w:hAnsi="Times New Roman" w:cs="Times New Roman"/>
          <w:color w:val="000000"/>
          <w:sz w:val="24"/>
          <w:szCs w:val="24"/>
          <w:lang w:val="en-GB" w:eastAsia="ja-JP"/>
        </w:rPr>
        <w:t xml:space="preserve"> </w:t>
      </w:r>
      <w:r w:rsidR="008C1EF7" w:rsidRPr="00B6409C">
        <w:rPr>
          <w:rFonts w:ascii="Times New Roman" w:hAnsi="Times New Roman" w:cs="Times New Roman"/>
          <w:color w:val="000000"/>
          <w:sz w:val="24"/>
          <w:szCs w:val="24"/>
          <w:lang w:val="en-GB" w:eastAsia="ja-JP"/>
        </w:rPr>
        <w:t xml:space="preserve">USNRC, Washington, </w:t>
      </w:r>
      <w:r w:rsidR="00441E5C" w:rsidRPr="00B6409C">
        <w:rPr>
          <w:rFonts w:ascii="Times New Roman" w:hAnsi="Times New Roman" w:cs="Times New Roman"/>
          <w:color w:val="000000"/>
          <w:sz w:val="24"/>
          <w:szCs w:val="24"/>
          <w:lang w:val="en-GB" w:eastAsia="ja-JP"/>
        </w:rPr>
        <w:t>Latest Edition</w:t>
      </w:r>
      <w:r w:rsidRPr="00B6409C">
        <w:rPr>
          <w:rFonts w:ascii="Times New Roman" w:hAnsi="Times New Roman" w:cs="Times New Roman"/>
          <w:color w:val="000000"/>
          <w:sz w:val="24"/>
          <w:szCs w:val="24"/>
          <w:lang w:val="en-GB" w:eastAsia="ja-JP"/>
        </w:rPr>
        <w:t>.</w:t>
      </w:r>
    </w:p>
    <w:p w:rsidR="00BF100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 xml:space="preserve">[12] </w:t>
      </w:r>
      <w:r w:rsidR="000733FA" w:rsidRPr="00B6409C">
        <w:rPr>
          <w:rFonts w:ascii="Times New Roman" w:hAnsi="Times New Roman" w:cs="Times New Roman"/>
          <w:color w:val="000000"/>
          <w:sz w:val="24"/>
          <w:szCs w:val="24"/>
          <w:lang w:val="en-GB" w:eastAsia="ja-JP"/>
        </w:rPr>
        <w:tab/>
      </w:r>
      <w:r w:rsidRPr="00B6409C">
        <w:rPr>
          <w:rFonts w:ascii="Times New Roman" w:hAnsi="Times New Roman" w:cs="Times New Roman"/>
          <w:color w:val="000000"/>
          <w:sz w:val="24"/>
          <w:szCs w:val="24"/>
          <w:lang w:val="en-GB" w:eastAsia="ja-JP"/>
        </w:rPr>
        <w:t xml:space="preserve">UNITED STATES NUCLEAR REGULATORY </w:t>
      </w:r>
      <w:r w:rsidR="00B505EE" w:rsidRPr="00B6409C">
        <w:rPr>
          <w:rFonts w:ascii="Times New Roman" w:hAnsi="Times New Roman" w:cs="Times New Roman"/>
          <w:color w:val="000000"/>
          <w:sz w:val="24"/>
          <w:szCs w:val="24"/>
          <w:lang w:val="en-GB" w:eastAsia="ja-JP"/>
        </w:rPr>
        <w:t>COMMISSION</w:t>
      </w:r>
      <w:r w:rsidRPr="00B6409C">
        <w:rPr>
          <w:rFonts w:ascii="Times New Roman" w:hAnsi="Times New Roman" w:cs="Times New Roman"/>
          <w:color w:val="000000"/>
          <w:sz w:val="24"/>
          <w:szCs w:val="24"/>
          <w:lang w:val="en-GB" w:eastAsia="ja-JP"/>
        </w:rPr>
        <w:t>, 10 CFR Part 50, Appendix G</w:t>
      </w:r>
      <w:r w:rsidR="008C1EF7" w:rsidRPr="00B6409C">
        <w:rPr>
          <w:rFonts w:ascii="Times New Roman" w:hAnsi="Times New Roman" w:cs="Times New Roman"/>
          <w:color w:val="000000"/>
          <w:sz w:val="24"/>
          <w:szCs w:val="24"/>
          <w:lang w:val="en-GB" w:eastAsia="ja-JP"/>
        </w:rPr>
        <w:t>,</w:t>
      </w:r>
      <w:r w:rsidRPr="00B6409C">
        <w:rPr>
          <w:rFonts w:ascii="Times New Roman" w:hAnsi="Times New Roman" w:cs="Times New Roman"/>
          <w:color w:val="000000"/>
          <w:sz w:val="24"/>
          <w:szCs w:val="24"/>
          <w:lang w:val="en-GB" w:eastAsia="ja-JP"/>
        </w:rPr>
        <w:t xml:space="preserve"> Fracture Toughness Requirements</w:t>
      </w:r>
      <w:r w:rsidR="008C1EF7" w:rsidRPr="00B6409C">
        <w:rPr>
          <w:rFonts w:ascii="Times New Roman" w:hAnsi="Times New Roman" w:cs="Times New Roman"/>
          <w:color w:val="000000"/>
          <w:sz w:val="24"/>
          <w:szCs w:val="24"/>
          <w:lang w:val="en-GB" w:eastAsia="ja-JP"/>
        </w:rPr>
        <w:t>,</w:t>
      </w:r>
      <w:r w:rsidRPr="00B6409C">
        <w:rPr>
          <w:rFonts w:ascii="Times New Roman" w:hAnsi="Times New Roman" w:cs="Times New Roman"/>
          <w:color w:val="000000"/>
          <w:sz w:val="24"/>
          <w:szCs w:val="24"/>
          <w:lang w:val="en-GB" w:eastAsia="ja-JP"/>
        </w:rPr>
        <w:t xml:space="preserve"> </w:t>
      </w:r>
      <w:r w:rsidR="008C1EF7" w:rsidRPr="00B6409C">
        <w:rPr>
          <w:rFonts w:ascii="Times New Roman" w:hAnsi="Times New Roman" w:cs="Times New Roman"/>
          <w:color w:val="000000"/>
          <w:sz w:val="24"/>
          <w:szCs w:val="24"/>
          <w:lang w:val="en-GB" w:eastAsia="ja-JP"/>
        </w:rPr>
        <w:t xml:space="preserve">USNRC, </w:t>
      </w:r>
      <w:r w:rsidR="00D80312" w:rsidRPr="00B6409C">
        <w:rPr>
          <w:rFonts w:ascii="Times New Roman" w:hAnsi="Times New Roman" w:cs="Times New Roman"/>
          <w:color w:val="000000"/>
          <w:sz w:val="24"/>
          <w:szCs w:val="24"/>
          <w:lang w:val="en-GB" w:eastAsia="ja-JP"/>
        </w:rPr>
        <w:t xml:space="preserve">Washington, </w:t>
      </w:r>
      <w:r w:rsidR="00441E5C" w:rsidRPr="00B6409C">
        <w:rPr>
          <w:rFonts w:ascii="Times New Roman" w:hAnsi="Times New Roman" w:cs="Times New Roman"/>
          <w:color w:val="000000"/>
          <w:sz w:val="24"/>
          <w:szCs w:val="24"/>
          <w:lang w:val="en-GB" w:eastAsia="ja-JP"/>
        </w:rPr>
        <w:t>Latest Edition</w:t>
      </w:r>
      <w:r w:rsidRPr="00B6409C">
        <w:rPr>
          <w:rFonts w:ascii="Times New Roman" w:hAnsi="Times New Roman" w:cs="Times New Roman"/>
          <w:color w:val="000000"/>
          <w:sz w:val="24"/>
          <w:szCs w:val="24"/>
          <w:lang w:val="en-GB" w:eastAsia="ja-JP"/>
        </w:rPr>
        <w:t>.</w:t>
      </w:r>
    </w:p>
    <w:p w:rsidR="00BF1003" w:rsidRPr="00B6409C" w:rsidRDefault="00BF1003" w:rsidP="00B6409C">
      <w:pPr>
        <w:pStyle w:val="References"/>
        <w:ind w:left="567" w:hanging="567"/>
        <w:jc w:val="both"/>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 xml:space="preserve">[13] </w:t>
      </w:r>
      <w:r w:rsidR="000733FA" w:rsidRPr="00B6409C">
        <w:rPr>
          <w:rFonts w:ascii="Times New Roman" w:hAnsi="Times New Roman" w:cs="Times New Roman"/>
          <w:color w:val="000000"/>
          <w:sz w:val="24"/>
          <w:szCs w:val="24"/>
          <w:lang w:val="en-GB" w:eastAsia="ja-JP"/>
        </w:rPr>
        <w:tab/>
      </w:r>
      <w:r w:rsidRPr="00B6409C">
        <w:rPr>
          <w:rFonts w:ascii="Times New Roman" w:hAnsi="Times New Roman" w:cs="Times New Roman"/>
          <w:color w:val="000000"/>
          <w:sz w:val="24"/>
          <w:szCs w:val="24"/>
          <w:lang w:val="en-GB" w:eastAsia="ja-JP"/>
        </w:rPr>
        <w:t xml:space="preserve">UNITED STATES NUCLEAR REGULATORY </w:t>
      </w:r>
      <w:r w:rsidR="00B505EE" w:rsidRPr="00B6409C">
        <w:rPr>
          <w:rFonts w:ascii="Times New Roman" w:hAnsi="Times New Roman" w:cs="Times New Roman"/>
          <w:color w:val="000000"/>
          <w:sz w:val="24"/>
          <w:szCs w:val="24"/>
          <w:lang w:val="en-GB" w:eastAsia="ja-JP"/>
        </w:rPr>
        <w:t>COMMISSION</w:t>
      </w:r>
      <w:r w:rsidRPr="00B6409C">
        <w:rPr>
          <w:rFonts w:ascii="Times New Roman" w:hAnsi="Times New Roman" w:cs="Times New Roman"/>
          <w:color w:val="000000"/>
          <w:sz w:val="24"/>
          <w:szCs w:val="24"/>
          <w:lang w:val="en-GB" w:eastAsia="ja-JP"/>
        </w:rPr>
        <w:t>, 10 CFR Part 50, Appendix H</w:t>
      </w:r>
      <w:r w:rsidR="008C1EF7" w:rsidRPr="00B6409C">
        <w:rPr>
          <w:rFonts w:ascii="Times New Roman" w:hAnsi="Times New Roman" w:cs="Times New Roman"/>
          <w:color w:val="000000"/>
          <w:sz w:val="24"/>
          <w:szCs w:val="24"/>
          <w:lang w:val="en-GB" w:eastAsia="ja-JP"/>
        </w:rPr>
        <w:t>,</w:t>
      </w:r>
      <w:r w:rsidRPr="00B6409C">
        <w:rPr>
          <w:rFonts w:ascii="Times New Roman" w:hAnsi="Times New Roman" w:cs="Times New Roman"/>
          <w:color w:val="000000"/>
          <w:sz w:val="24"/>
          <w:szCs w:val="24"/>
          <w:lang w:val="en-GB" w:eastAsia="ja-JP"/>
        </w:rPr>
        <w:t xml:space="preserve"> Reactor Vessel Material Surveillance Program Requirements</w:t>
      </w:r>
      <w:r w:rsidR="008C1EF7" w:rsidRPr="00B6409C">
        <w:rPr>
          <w:rFonts w:ascii="Times New Roman" w:hAnsi="Times New Roman" w:cs="Times New Roman"/>
          <w:color w:val="000000"/>
          <w:sz w:val="24"/>
          <w:szCs w:val="24"/>
          <w:lang w:val="en-GB" w:eastAsia="ja-JP"/>
        </w:rPr>
        <w:t xml:space="preserve">, USNRC, </w:t>
      </w:r>
      <w:r w:rsidR="00D80312" w:rsidRPr="00B6409C">
        <w:rPr>
          <w:rFonts w:ascii="Times New Roman" w:hAnsi="Times New Roman" w:cs="Times New Roman"/>
          <w:color w:val="000000"/>
          <w:sz w:val="24"/>
          <w:szCs w:val="24"/>
          <w:lang w:val="en-GB" w:eastAsia="ja-JP"/>
        </w:rPr>
        <w:t xml:space="preserve">Washington, </w:t>
      </w:r>
      <w:r w:rsidR="00441E5C" w:rsidRPr="00B6409C">
        <w:rPr>
          <w:rFonts w:ascii="Times New Roman" w:hAnsi="Times New Roman" w:cs="Times New Roman"/>
          <w:color w:val="000000"/>
          <w:sz w:val="24"/>
          <w:szCs w:val="24"/>
          <w:lang w:val="en-GB" w:eastAsia="ja-JP"/>
        </w:rPr>
        <w:t>Latest Edition</w:t>
      </w:r>
      <w:r w:rsidRPr="00B6409C">
        <w:rPr>
          <w:rFonts w:ascii="Times New Roman" w:hAnsi="Times New Roman" w:cs="Times New Roman"/>
          <w:color w:val="000000"/>
          <w:sz w:val="24"/>
          <w:szCs w:val="24"/>
          <w:lang w:val="en-GB" w:eastAsia="ja-JP"/>
        </w:rPr>
        <w:t xml:space="preserve">. </w:t>
      </w:r>
    </w:p>
    <w:p w:rsidR="00007EC4" w:rsidRPr="00B6409C" w:rsidRDefault="0056678A" w:rsidP="00B6409C">
      <w:pPr>
        <w:pStyle w:val="References"/>
        <w:ind w:left="567" w:hanging="567"/>
        <w:rPr>
          <w:rFonts w:ascii="Times New Roman" w:hAnsi="Times New Roman" w:cs="Times New Roman"/>
          <w:color w:val="000000"/>
          <w:sz w:val="24"/>
          <w:szCs w:val="24"/>
          <w:lang w:val="en-GB" w:eastAsia="ja-JP"/>
        </w:rPr>
      </w:pPr>
      <w:r w:rsidRPr="00B6409C">
        <w:rPr>
          <w:rFonts w:ascii="Times New Roman" w:hAnsi="Times New Roman" w:cs="Times New Roman"/>
          <w:color w:val="000000"/>
          <w:sz w:val="24"/>
          <w:szCs w:val="24"/>
          <w:lang w:val="en-GB" w:eastAsia="ja-JP"/>
        </w:rPr>
        <w:t>[</w:t>
      </w:r>
      <w:r w:rsidR="00BF1003" w:rsidRPr="00B6409C">
        <w:rPr>
          <w:rFonts w:ascii="Times New Roman" w:hAnsi="Times New Roman" w:cs="Times New Roman"/>
          <w:color w:val="000000"/>
          <w:sz w:val="24"/>
          <w:szCs w:val="24"/>
          <w:lang w:val="en-GB" w:eastAsia="ja-JP"/>
        </w:rPr>
        <w:t>14</w:t>
      </w:r>
      <w:r w:rsidRPr="00B6409C">
        <w:rPr>
          <w:rFonts w:ascii="Times New Roman" w:hAnsi="Times New Roman" w:cs="Times New Roman"/>
          <w:color w:val="000000"/>
          <w:sz w:val="24"/>
          <w:szCs w:val="24"/>
          <w:lang w:val="en-GB" w:eastAsia="ja-JP"/>
        </w:rPr>
        <w:t>]</w:t>
      </w:r>
      <w:r w:rsidR="00DD2C74" w:rsidRPr="00B6409C">
        <w:rPr>
          <w:rFonts w:ascii="Times New Roman" w:hAnsi="Times New Roman" w:cs="Times New Roman"/>
          <w:color w:val="000000"/>
          <w:sz w:val="24"/>
          <w:szCs w:val="24"/>
          <w:lang w:val="en-GB" w:eastAsia="ja-JP"/>
        </w:rPr>
        <w:t xml:space="preserve"> </w:t>
      </w:r>
      <w:r w:rsidR="000733FA" w:rsidRPr="00B6409C">
        <w:rPr>
          <w:rFonts w:ascii="Times New Roman" w:hAnsi="Times New Roman" w:cs="Times New Roman"/>
          <w:color w:val="000000"/>
          <w:sz w:val="24"/>
          <w:szCs w:val="24"/>
          <w:lang w:val="en-GB" w:eastAsia="ja-JP"/>
        </w:rPr>
        <w:tab/>
      </w:r>
      <w:r w:rsidR="008B1DF0" w:rsidRPr="00B6409C">
        <w:rPr>
          <w:rFonts w:ascii="Times New Roman" w:hAnsi="Times New Roman" w:cs="Times New Roman"/>
          <w:color w:val="000000"/>
          <w:sz w:val="24"/>
          <w:szCs w:val="24"/>
          <w:lang w:val="en-GB" w:eastAsia="ja-JP"/>
        </w:rPr>
        <w:t xml:space="preserve">UNITED STATES NUCLEAR REGULATORY </w:t>
      </w:r>
      <w:r w:rsidR="00B505EE" w:rsidRPr="00B6409C">
        <w:rPr>
          <w:rFonts w:ascii="Times New Roman" w:hAnsi="Times New Roman" w:cs="Times New Roman"/>
          <w:color w:val="000000"/>
          <w:sz w:val="24"/>
          <w:szCs w:val="24"/>
          <w:lang w:val="en-GB" w:eastAsia="ja-JP"/>
        </w:rPr>
        <w:t>COMMISSION</w:t>
      </w:r>
      <w:r w:rsidR="008B1DF0" w:rsidRPr="00B6409C">
        <w:rPr>
          <w:rFonts w:ascii="Times New Roman" w:hAnsi="Times New Roman" w:cs="Times New Roman"/>
          <w:color w:val="000000"/>
          <w:sz w:val="24"/>
          <w:szCs w:val="24"/>
          <w:lang w:val="en-GB" w:eastAsia="ja-JP"/>
        </w:rPr>
        <w:t xml:space="preserve">, </w:t>
      </w:r>
      <w:r w:rsidRPr="00B6409C">
        <w:rPr>
          <w:rFonts w:ascii="Times New Roman" w:hAnsi="Times New Roman" w:cs="Times New Roman"/>
          <w:color w:val="000000"/>
          <w:sz w:val="24"/>
          <w:szCs w:val="24"/>
          <w:lang w:val="en-GB" w:eastAsia="ja-JP"/>
        </w:rPr>
        <w:t xml:space="preserve">10 CFR Part 50, Appendix B, Quality Assurance Criteria for Nuclear Power Plants, Office of the Federal Register, National Archives and Records Administration, </w:t>
      </w:r>
      <w:r w:rsidR="003F5B0A" w:rsidRPr="00B6409C">
        <w:rPr>
          <w:rFonts w:ascii="Times New Roman" w:hAnsi="Times New Roman" w:cs="Times New Roman"/>
          <w:color w:val="000000"/>
          <w:sz w:val="24"/>
          <w:szCs w:val="24"/>
          <w:lang w:val="en-GB" w:eastAsia="ja-JP"/>
        </w:rPr>
        <w:t xml:space="preserve">USNRC, </w:t>
      </w:r>
      <w:r w:rsidR="00D80312" w:rsidRPr="00B6409C">
        <w:rPr>
          <w:rFonts w:ascii="Times New Roman" w:hAnsi="Times New Roman" w:cs="Times New Roman"/>
          <w:color w:val="000000"/>
          <w:sz w:val="24"/>
          <w:szCs w:val="24"/>
          <w:lang w:val="en-GB" w:eastAsia="ja-JP"/>
        </w:rPr>
        <w:t xml:space="preserve">Washington, </w:t>
      </w:r>
      <w:r w:rsidR="00441E5C" w:rsidRPr="00B6409C">
        <w:rPr>
          <w:rFonts w:ascii="Times New Roman" w:hAnsi="Times New Roman" w:cs="Times New Roman"/>
          <w:color w:val="000000"/>
          <w:sz w:val="24"/>
          <w:szCs w:val="24"/>
          <w:lang w:val="en-GB" w:eastAsia="ja-JP"/>
        </w:rPr>
        <w:t>Latest Edition</w:t>
      </w:r>
      <w:r w:rsidR="00E51D18" w:rsidRPr="00B6409C">
        <w:rPr>
          <w:rFonts w:ascii="Times New Roman" w:hAnsi="Times New Roman" w:cs="Times New Roman"/>
          <w:color w:val="000000"/>
          <w:sz w:val="24"/>
          <w:szCs w:val="24"/>
          <w:lang w:val="en-GB" w:eastAsia="ja-JP"/>
        </w:rPr>
        <w:t>.</w:t>
      </w:r>
    </w:p>
    <w:sectPr w:rsidR="00007EC4" w:rsidRPr="00B6409C" w:rsidSect="00206EA7">
      <w:footerReference w:type="even" r:id="rId11"/>
      <w:footerReference w:type="default" r:id="rId12"/>
      <w:pgSz w:w="11906" w:h="16838"/>
      <w:pgMar w:top="1560" w:right="1274"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985" w:rsidRDefault="00A13985">
      <w:r>
        <w:separator/>
      </w:r>
    </w:p>
  </w:endnote>
  <w:endnote w:type="continuationSeparator" w:id="0">
    <w:p w:rsidR="00A13985" w:rsidRDefault="00A1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D64" w:rsidRDefault="00440D64" w:rsidP="006C61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0D64" w:rsidRDefault="00440D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D64" w:rsidRPr="00206EA7" w:rsidRDefault="00440D64" w:rsidP="006C616F">
    <w:pPr>
      <w:pStyle w:val="Footer"/>
      <w:framePr w:wrap="around" w:vAnchor="text" w:hAnchor="margin" w:xAlign="center" w:y="1"/>
      <w:rPr>
        <w:rStyle w:val="PageNumber"/>
        <w:rFonts w:ascii="Arial" w:hAnsi="Arial" w:cs="Arial"/>
        <w:sz w:val="20"/>
        <w:szCs w:val="20"/>
      </w:rPr>
    </w:pPr>
    <w:r w:rsidRPr="00206EA7">
      <w:rPr>
        <w:rStyle w:val="PageNumber"/>
        <w:rFonts w:ascii="Arial" w:hAnsi="Arial" w:cs="Arial"/>
        <w:sz w:val="20"/>
        <w:szCs w:val="20"/>
      </w:rPr>
      <w:fldChar w:fldCharType="begin"/>
    </w:r>
    <w:r w:rsidRPr="00206EA7">
      <w:rPr>
        <w:rStyle w:val="PageNumber"/>
        <w:rFonts w:ascii="Arial" w:hAnsi="Arial" w:cs="Arial"/>
        <w:sz w:val="20"/>
        <w:szCs w:val="20"/>
      </w:rPr>
      <w:instrText xml:space="preserve">PAGE  </w:instrText>
    </w:r>
    <w:r w:rsidRPr="00206EA7">
      <w:rPr>
        <w:rStyle w:val="PageNumber"/>
        <w:rFonts w:ascii="Arial" w:hAnsi="Arial" w:cs="Arial"/>
        <w:sz w:val="20"/>
        <w:szCs w:val="20"/>
      </w:rPr>
      <w:fldChar w:fldCharType="separate"/>
    </w:r>
    <w:r w:rsidR="00F42CF1">
      <w:rPr>
        <w:rStyle w:val="PageNumber"/>
        <w:rFonts w:ascii="Arial" w:hAnsi="Arial" w:cs="Arial"/>
        <w:noProof/>
        <w:sz w:val="20"/>
        <w:szCs w:val="20"/>
      </w:rPr>
      <w:t>1</w:t>
    </w:r>
    <w:r w:rsidRPr="00206EA7">
      <w:rPr>
        <w:rStyle w:val="PageNumber"/>
        <w:rFonts w:ascii="Arial" w:hAnsi="Arial" w:cs="Arial"/>
        <w:sz w:val="20"/>
        <w:szCs w:val="20"/>
      </w:rPr>
      <w:fldChar w:fldCharType="end"/>
    </w:r>
  </w:p>
  <w:p w:rsidR="00440D64" w:rsidRDefault="00440D64" w:rsidP="00253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985" w:rsidRDefault="00A13985">
      <w:r>
        <w:separator/>
      </w:r>
    </w:p>
  </w:footnote>
  <w:footnote w:type="continuationSeparator" w:id="0">
    <w:p w:rsidR="00A13985" w:rsidRDefault="00A13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628684B"/>
    <w:multiLevelType w:val="hybridMultilevel"/>
    <w:tmpl w:val="86BA1046"/>
    <w:lvl w:ilvl="0" w:tplc="F5E29F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24623A"/>
    <w:multiLevelType w:val="hybridMultilevel"/>
    <w:tmpl w:val="220A3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D3D01F1"/>
    <w:multiLevelType w:val="hybridMultilevel"/>
    <w:tmpl w:val="5AC476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3B71631"/>
    <w:multiLevelType w:val="hybridMultilevel"/>
    <w:tmpl w:val="12A4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0511A"/>
    <w:multiLevelType w:val="hybridMultilevel"/>
    <w:tmpl w:val="3828E9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2"/>
  </w:num>
  <w:num w:numId="6">
    <w:abstractNumId w:val="8"/>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D2D47"/>
    <w:rsid w:val="00007EC4"/>
    <w:rsid w:val="00017319"/>
    <w:rsid w:val="00024D4E"/>
    <w:rsid w:val="0002726C"/>
    <w:rsid w:val="00060233"/>
    <w:rsid w:val="00070961"/>
    <w:rsid w:val="000733FA"/>
    <w:rsid w:val="000834B6"/>
    <w:rsid w:val="00091998"/>
    <w:rsid w:val="00093072"/>
    <w:rsid w:val="000A643E"/>
    <w:rsid w:val="000B328F"/>
    <w:rsid w:val="000B448D"/>
    <w:rsid w:val="000C23F4"/>
    <w:rsid w:val="000C2548"/>
    <w:rsid w:val="000D386B"/>
    <w:rsid w:val="000D4F41"/>
    <w:rsid w:val="000D5781"/>
    <w:rsid w:val="000E40A1"/>
    <w:rsid w:val="000F1698"/>
    <w:rsid w:val="00104682"/>
    <w:rsid w:val="00106868"/>
    <w:rsid w:val="0012389E"/>
    <w:rsid w:val="00144E01"/>
    <w:rsid w:val="001622CF"/>
    <w:rsid w:val="001649EF"/>
    <w:rsid w:val="0018366B"/>
    <w:rsid w:val="001A288A"/>
    <w:rsid w:val="001A2CFB"/>
    <w:rsid w:val="001B0727"/>
    <w:rsid w:val="001B4885"/>
    <w:rsid w:val="001D0DFF"/>
    <w:rsid w:val="001E4D50"/>
    <w:rsid w:val="001F1AAD"/>
    <w:rsid w:val="001F305E"/>
    <w:rsid w:val="00202A86"/>
    <w:rsid w:val="00203620"/>
    <w:rsid w:val="00206EA7"/>
    <w:rsid w:val="00253B73"/>
    <w:rsid w:val="00263E74"/>
    <w:rsid w:val="00266CD2"/>
    <w:rsid w:val="00266EB3"/>
    <w:rsid w:val="002754AA"/>
    <w:rsid w:val="002945D6"/>
    <w:rsid w:val="002A2824"/>
    <w:rsid w:val="002A2AD7"/>
    <w:rsid w:val="002A44AF"/>
    <w:rsid w:val="002B003B"/>
    <w:rsid w:val="002B7024"/>
    <w:rsid w:val="002D785B"/>
    <w:rsid w:val="002E393B"/>
    <w:rsid w:val="002E3D5A"/>
    <w:rsid w:val="002F0E61"/>
    <w:rsid w:val="00305A49"/>
    <w:rsid w:val="00314083"/>
    <w:rsid w:val="00317F0C"/>
    <w:rsid w:val="00320723"/>
    <w:rsid w:val="00321ACC"/>
    <w:rsid w:val="00322F20"/>
    <w:rsid w:val="00325C87"/>
    <w:rsid w:val="003276BF"/>
    <w:rsid w:val="00351230"/>
    <w:rsid w:val="00351537"/>
    <w:rsid w:val="00353E18"/>
    <w:rsid w:val="00356D34"/>
    <w:rsid w:val="003573D8"/>
    <w:rsid w:val="00360A8C"/>
    <w:rsid w:val="00364EAA"/>
    <w:rsid w:val="00376CDB"/>
    <w:rsid w:val="0038690A"/>
    <w:rsid w:val="00391271"/>
    <w:rsid w:val="00393CFA"/>
    <w:rsid w:val="00394CDB"/>
    <w:rsid w:val="003A149A"/>
    <w:rsid w:val="003C5C78"/>
    <w:rsid w:val="003C6040"/>
    <w:rsid w:val="003D68FC"/>
    <w:rsid w:val="003E7EB3"/>
    <w:rsid w:val="003F5B0A"/>
    <w:rsid w:val="004005BB"/>
    <w:rsid w:val="00402AEF"/>
    <w:rsid w:val="00410752"/>
    <w:rsid w:val="00436554"/>
    <w:rsid w:val="00440D64"/>
    <w:rsid w:val="00441E5C"/>
    <w:rsid w:val="00464B30"/>
    <w:rsid w:val="00471C04"/>
    <w:rsid w:val="00481723"/>
    <w:rsid w:val="00494731"/>
    <w:rsid w:val="004A64B5"/>
    <w:rsid w:val="004B4239"/>
    <w:rsid w:val="004B628E"/>
    <w:rsid w:val="004C3555"/>
    <w:rsid w:val="004C7C4C"/>
    <w:rsid w:val="004E78DC"/>
    <w:rsid w:val="004F1DBD"/>
    <w:rsid w:val="00507098"/>
    <w:rsid w:val="00510419"/>
    <w:rsid w:val="00534561"/>
    <w:rsid w:val="00542CC7"/>
    <w:rsid w:val="005449C8"/>
    <w:rsid w:val="0056678A"/>
    <w:rsid w:val="00574EDF"/>
    <w:rsid w:val="005836E5"/>
    <w:rsid w:val="00592C49"/>
    <w:rsid w:val="005A3885"/>
    <w:rsid w:val="005C4565"/>
    <w:rsid w:val="005C4E51"/>
    <w:rsid w:val="005C74E5"/>
    <w:rsid w:val="005E2A53"/>
    <w:rsid w:val="005E4792"/>
    <w:rsid w:val="005E6E99"/>
    <w:rsid w:val="005F299D"/>
    <w:rsid w:val="006047A3"/>
    <w:rsid w:val="006106D1"/>
    <w:rsid w:val="0061120A"/>
    <w:rsid w:val="006211AF"/>
    <w:rsid w:val="00622387"/>
    <w:rsid w:val="00630CB7"/>
    <w:rsid w:val="006419C5"/>
    <w:rsid w:val="006438D6"/>
    <w:rsid w:val="0065111E"/>
    <w:rsid w:val="00654B58"/>
    <w:rsid w:val="006621DD"/>
    <w:rsid w:val="00664E3C"/>
    <w:rsid w:val="006A08C0"/>
    <w:rsid w:val="006B67CB"/>
    <w:rsid w:val="006C1790"/>
    <w:rsid w:val="006C616F"/>
    <w:rsid w:val="006D061B"/>
    <w:rsid w:val="006E2D5A"/>
    <w:rsid w:val="00700EE8"/>
    <w:rsid w:val="00713BC0"/>
    <w:rsid w:val="00713E7D"/>
    <w:rsid w:val="007154E0"/>
    <w:rsid w:val="00720C35"/>
    <w:rsid w:val="00725715"/>
    <w:rsid w:val="00726C60"/>
    <w:rsid w:val="00731B0C"/>
    <w:rsid w:val="00761A36"/>
    <w:rsid w:val="007724AD"/>
    <w:rsid w:val="00774C01"/>
    <w:rsid w:val="00775574"/>
    <w:rsid w:val="007768E3"/>
    <w:rsid w:val="007776A7"/>
    <w:rsid w:val="007806BE"/>
    <w:rsid w:val="00780A6C"/>
    <w:rsid w:val="00793242"/>
    <w:rsid w:val="007B6D1F"/>
    <w:rsid w:val="007C38ED"/>
    <w:rsid w:val="007C7939"/>
    <w:rsid w:val="007D22BA"/>
    <w:rsid w:val="007D2D47"/>
    <w:rsid w:val="007D5A14"/>
    <w:rsid w:val="007E322B"/>
    <w:rsid w:val="007E562F"/>
    <w:rsid w:val="007F0CDD"/>
    <w:rsid w:val="007F57E2"/>
    <w:rsid w:val="00826D77"/>
    <w:rsid w:val="008311F1"/>
    <w:rsid w:val="008514EF"/>
    <w:rsid w:val="00852526"/>
    <w:rsid w:val="008552A0"/>
    <w:rsid w:val="00867859"/>
    <w:rsid w:val="00872AA8"/>
    <w:rsid w:val="00875F51"/>
    <w:rsid w:val="00880FE3"/>
    <w:rsid w:val="00883DC6"/>
    <w:rsid w:val="008924A0"/>
    <w:rsid w:val="008A41BF"/>
    <w:rsid w:val="008B1DF0"/>
    <w:rsid w:val="008B2297"/>
    <w:rsid w:val="008B458E"/>
    <w:rsid w:val="008C1EF7"/>
    <w:rsid w:val="008C35F5"/>
    <w:rsid w:val="008D0E6F"/>
    <w:rsid w:val="008D6041"/>
    <w:rsid w:val="008E0CBC"/>
    <w:rsid w:val="008F4BB8"/>
    <w:rsid w:val="008F4FF3"/>
    <w:rsid w:val="008F57DB"/>
    <w:rsid w:val="00904A59"/>
    <w:rsid w:val="009271A9"/>
    <w:rsid w:val="0095290F"/>
    <w:rsid w:val="009538A5"/>
    <w:rsid w:val="00961001"/>
    <w:rsid w:val="00961246"/>
    <w:rsid w:val="00971EB3"/>
    <w:rsid w:val="009806A3"/>
    <w:rsid w:val="00984BD0"/>
    <w:rsid w:val="00987F31"/>
    <w:rsid w:val="009A1DB1"/>
    <w:rsid w:val="009A432B"/>
    <w:rsid w:val="009B0947"/>
    <w:rsid w:val="009B0E65"/>
    <w:rsid w:val="009B1C70"/>
    <w:rsid w:val="009C54A5"/>
    <w:rsid w:val="009C6B1B"/>
    <w:rsid w:val="009D7F6E"/>
    <w:rsid w:val="009F3734"/>
    <w:rsid w:val="00A13985"/>
    <w:rsid w:val="00A13E92"/>
    <w:rsid w:val="00A30997"/>
    <w:rsid w:val="00A3272D"/>
    <w:rsid w:val="00A36054"/>
    <w:rsid w:val="00A3682C"/>
    <w:rsid w:val="00A449D0"/>
    <w:rsid w:val="00A728AE"/>
    <w:rsid w:val="00A7337E"/>
    <w:rsid w:val="00A752CE"/>
    <w:rsid w:val="00A95F5D"/>
    <w:rsid w:val="00AA282D"/>
    <w:rsid w:val="00AB67C8"/>
    <w:rsid w:val="00AC41A2"/>
    <w:rsid w:val="00AD2C63"/>
    <w:rsid w:val="00AD4979"/>
    <w:rsid w:val="00AE2259"/>
    <w:rsid w:val="00AF75FB"/>
    <w:rsid w:val="00B01000"/>
    <w:rsid w:val="00B505EE"/>
    <w:rsid w:val="00B545C8"/>
    <w:rsid w:val="00B61162"/>
    <w:rsid w:val="00B6392D"/>
    <w:rsid w:val="00B6409C"/>
    <w:rsid w:val="00B67E3F"/>
    <w:rsid w:val="00B77590"/>
    <w:rsid w:val="00B8300F"/>
    <w:rsid w:val="00B85A9C"/>
    <w:rsid w:val="00B86767"/>
    <w:rsid w:val="00B9252A"/>
    <w:rsid w:val="00B97491"/>
    <w:rsid w:val="00BB03F3"/>
    <w:rsid w:val="00BB3D94"/>
    <w:rsid w:val="00BD05E9"/>
    <w:rsid w:val="00BD63FB"/>
    <w:rsid w:val="00BF1003"/>
    <w:rsid w:val="00BF4D7E"/>
    <w:rsid w:val="00BF6B84"/>
    <w:rsid w:val="00C12470"/>
    <w:rsid w:val="00C35107"/>
    <w:rsid w:val="00C72CF1"/>
    <w:rsid w:val="00C741CD"/>
    <w:rsid w:val="00C75DB1"/>
    <w:rsid w:val="00C77BF7"/>
    <w:rsid w:val="00C77C82"/>
    <w:rsid w:val="00C86869"/>
    <w:rsid w:val="00C915B6"/>
    <w:rsid w:val="00C9668D"/>
    <w:rsid w:val="00CB0ED5"/>
    <w:rsid w:val="00CB744B"/>
    <w:rsid w:val="00CC62C4"/>
    <w:rsid w:val="00CD1AA2"/>
    <w:rsid w:val="00CD1F53"/>
    <w:rsid w:val="00CE30EE"/>
    <w:rsid w:val="00CF4273"/>
    <w:rsid w:val="00CF5CA0"/>
    <w:rsid w:val="00D002C9"/>
    <w:rsid w:val="00D012A2"/>
    <w:rsid w:val="00D01D19"/>
    <w:rsid w:val="00D04C83"/>
    <w:rsid w:val="00D20D11"/>
    <w:rsid w:val="00D21089"/>
    <w:rsid w:val="00D25972"/>
    <w:rsid w:val="00D27012"/>
    <w:rsid w:val="00D400CF"/>
    <w:rsid w:val="00D54A86"/>
    <w:rsid w:val="00D6083F"/>
    <w:rsid w:val="00D61015"/>
    <w:rsid w:val="00D61CDB"/>
    <w:rsid w:val="00D67EEC"/>
    <w:rsid w:val="00D709E8"/>
    <w:rsid w:val="00D71F14"/>
    <w:rsid w:val="00D80312"/>
    <w:rsid w:val="00D82937"/>
    <w:rsid w:val="00D976D0"/>
    <w:rsid w:val="00DB16B9"/>
    <w:rsid w:val="00DD2C74"/>
    <w:rsid w:val="00DF21D6"/>
    <w:rsid w:val="00DF4562"/>
    <w:rsid w:val="00E063CB"/>
    <w:rsid w:val="00E07BDC"/>
    <w:rsid w:val="00E132F5"/>
    <w:rsid w:val="00E13E3F"/>
    <w:rsid w:val="00E144DC"/>
    <w:rsid w:val="00E14E72"/>
    <w:rsid w:val="00E21951"/>
    <w:rsid w:val="00E31691"/>
    <w:rsid w:val="00E51D18"/>
    <w:rsid w:val="00E61771"/>
    <w:rsid w:val="00E62EF2"/>
    <w:rsid w:val="00E76B28"/>
    <w:rsid w:val="00E812C8"/>
    <w:rsid w:val="00E81DD1"/>
    <w:rsid w:val="00EA4645"/>
    <w:rsid w:val="00EA47F1"/>
    <w:rsid w:val="00EC563D"/>
    <w:rsid w:val="00ED428D"/>
    <w:rsid w:val="00EE6F6C"/>
    <w:rsid w:val="00EF0BB9"/>
    <w:rsid w:val="00EF2E08"/>
    <w:rsid w:val="00EF6629"/>
    <w:rsid w:val="00F10A10"/>
    <w:rsid w:val="00F22033"/>
    <w:rsid w:val="00F42362"/>
    <w:rsid w:val="00F42CF1"/>
    <w:rsid w:val="00F4327D"/>
    <w:rsid w:val="00F43B32"/>
    <w:rsid w:val="00F44C90"/>
    <w:rsid w:val="00F450B3"/>
    <w:rsid w:val="00F53121"/>
    <w:rsid w:val="00F73531"/>
    <w:rsid w:val="00F73BEF"/>
    <w:rsid w:val="00F81212"/>
    <w:rsid w:val="00FB0CA9"/>
    <w:rsid w:val="00FC2097"/>
    <w:rsid w:val="00FC60D1"/>
    <w:rsid w:val="00FD7826"/>
    <w:rsid w:val="00FE0ABF"/>
    <w:rsid w:val="00FE20FA"/>
    <w:rsid w:val="00FF2827"/>
    <w:rsid w:val="00FF3384"/>
    <w:rsid w:val="00FF34A5"/>
    <w:rsid w:val="00FF4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7BB5"/>
  <w15:chartTrackingRefBased/>
  <w15:docId w15:val="{0870CF59-4E8F-4C41-AD80-376BF582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D47"/>
    <w:pPr>
      <w:widowControl w:val="0"/>
      <w:jc w:val="both"/>
    </w:pPr>
    <w:rPr>
      <w:rFonts w:ascii="Century" w:eastAsia="MS Mincho" w:hAnsi="Century"/>
      <w:kern w:val="2"/>
      <w:sz w:val="2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D2D47"/>
    <w:pPr>
      <w:tabs>
        <w:tab w:val="center" w:pos="4252"/>
        <w:tab w:val="right" w:pos="8504"/>
      </w:tabs>
      <w:snapToGrid w:val="0"/>
    </w:pPr>
    <w:rPr>
      <w:lang w:val="x-none"/>
    </w:rPr>
  </w:style>
  <w:style w:type="character" w:customStyle="1" w:styleId="FooterChar">
    <w:name w:val="Footer Char"/>
    <w:link w:val="Footer"/>
    <w:rsid w:val="007D2D47"/>
    <w:rPr>
      <w:rFonts w:ascii="Century" w:eastAsia="MS Mincho" w:hAnsi="Century" w:cs="Times New Roman"/>
      <w:kern w:val="2"/>
      <w:sz w:val="21"/>
      <w:szCs w:val="24"/>
      <w:lang w:eastAsia="ja-JP"/>
    </w:rPr>
  </w:style>
  <w:style w:type="character" w:styleId="PageNumber">
    <w:name w:val="page number"/>
    <w:basedOn w:val="DefaultParagraphFont"/>
    <w:rsid w:val="007D2D47"/>
  </w:style>
  <w:style w:type="paragraph" w:customStyle="1" w:styleId="1list">
    <w:name w:val="1._list"/>
    <w:basedOn w:val="Normal"/>
    <w:rsid w:val="007D2D47"/>
    <w:pPr>
      <w:snapToGrid w:val="0"/>
      <w:ind w:left="397" w:hanging="397"/>
    </w:pPr>
    <w:rPr>
      <w:rFonts w:ascii="Times New Roman" w:hAnsi="Times New Roman"/>
      <w:sz w:val="20"/>
      <w:szCs w:val="20"/>
    </w:rPr>
  </w:style>
  <w:style w:type="paragraph" w:customStyle="1" w:styleId="Default">
    <w:name w:val="Default"/>
    <w:rsid w:val="007D2D47"/>
    <w:pPr>
      <w:autoSpaceDE w:val="0"/>
      <w:autoSpaceDN w:val="0"/>
      <w:adjustRightInd w:val="0"/>
    </w:pPr>
    <w:rPr>
      <w:rFonts w:ascii="Arial" w:eastAsia="MS Mincho" w:hAnsi="Arial" w:cs="Arial"/>
      <w:color w:val="000000"/>
      <w:sz w:val="24"/>
      <w:szCs w:val="24"/>
      <w:lang w:val="en-US" w:eastAsia="en-US"/>
    </w:rPr>
  </w:style>
  <w:style w:type="character" w:styleId="CommentReference">
    <w:name w:val="annotation reference"/>
    <w:semiHidden/>
    <w:unhideWhenUsed/>
    <w:rsid w:val="00852526"/>
    <w:rPr>
      <w:sz w:val="16"/>
      <w:szCs w:val="16"/>
    </w:rPr>
  </w:style>
  <w:style w:type="paragraph" w:styleId="CommentText">
    <w:name w:val="annotation text"/>
    <w:basedOn w:val="Normal"/>
    <w:link w:val="CommentTextChar"/>
    <w:semiHidden/>
    <w:unhideWhenUsed/>
    <w:rsid w:val="00852526"/>
    <w:rPr>
      <w:sz w:val="20"/>
      <w:szCs w:val="20"/>
      <w:lang w:val="x-none"/>
    </w:rPr>
  </w:style>
  <w:style w:type="character" w:customStyle="1" w:styleId="CommentTextChar">
    <w:name w:val="Comment Text Char"/>
    <w:link w:val="CommentText"/>
    <w:semiHidden/>
    <w:rsid w:val="00852526"/>
    <w:rPr>
      <w:rFonts w:ascii="Century" w:eastAsia="MS Mincho" w:hAnsi="Century" w:cs="Times New Roman"/>
      <w:kern w:val="2"/>
      <w:sz w:val="20"/>
      <w:szCs w:val="20"/>
      <w:lang w:eastAsia="ja-JP"/>
    </w:rPr>
  </w:style>
  <w:style w:type="paragraph" w:styleId="CommentSubject">
    <w:name w:val="annotation subject"/>
    <w:basedOn w:val="CommentText"/>
    <w:next w:val="CommentText"/>
    <w:link w:val="CommentSubjectChar"/>
    <w:uiPriority w:val="99"/>
    <w:semiHidden/>
    <w:unhideWhenUsed/>
    <w:rsid w:val="00852526"/>
    <w:rPr>
      <w:b/>
      <w:bCs/>
    </w:rPr>
  </w:style>
  <w:style w:type="character" w:customStyle="1" w:styleId="CommentSubjectChar">
    <w:name w:val="Comment Subject Char"/>
    <w:link w:val="CommentSubject"/>
    <w:uiPriority w:val="99"/>
    <w:semiHidden/>
    <w:rsid w:val="00852526"/>
    <w:rPr>
      <w:rFonts w:ascii="Century" w:eastAsia="MS Mincho" w:hAnsi="Century" w:cs="Times New Roman"/>
      <w:b/>
      <w:bCs/>
      <w:kern w:val="2"/>
      <w:sz w:val="20"/>
      <w:szCs w:val="20"/>
      <w:lang w:eastAsia="ja-JP"/>
    </w:rPr>
  </w:style>
  <w:style w:type="paragraph" w:styleId="BalloonText">
    <w:name w:val="Balloon Text"/>
    <w:basedOn w:val="Normal"/>
    <w:link w:val="BalloonTextChar"/>
    <w:uiPriority w:val="99"/>
    <w:semiHidden/>
    <w:unhideWhenUsed/>
    <w:rsid w:val="00852526"/>
    <w:rPr>
      <w:rFonts w:ascii="Tahoma" w:hAnsi="Tahoma"/>
      <w:sz w:val="16"/>
      <w:szCs w:val="16"/>
      <w:lang w:val="x-none"/>
    </w:rPr>
  </w:style>
  <w:style w:type="character" w:customStyle="1" w:styleId="BalloonTextChar">
    <w:name w:val="Balloon Text Char"/>
    <w:link w:val="BalloonText"/>
    <w:uiPriority w:val="99"/>
    <w:semiHidden/>
    <w:rsid w:val="00852526"/>
    <w:rPr>
      <w:rFonts w:ascii="Tahoma" w:eastAsia="MS Mincho" w:hAnsi="Tahoma" w:cs="Tahoma"/>
      <w:kern w:val="2"/>
      <w:sz w:val="16"/>
      <w:szCs w:val="16"/>
      <w:lang w:eastAsia="ja-JP"/>
    </w:rPr>
  </w:style>
  <w:style w:type="paragraph" w:styleId="Header">
    <w:name w:val="header"/>
    <w:basedOn w:val="Normal"/>
    <w:link w:val="HeaderChar"/>
    <w:uiPriority w:val="99"/>
    <w:unhideWhenUsed/>
    <w:rsid w:val="00A36054"/>
    <w:pPr>
      <w:tabs>
        <w:tab w:val="center" w:pos="4536"/>
        <w:tab w:val="right" w:pos="9072"/>
      </w:tabs>
    </w:pPr>
    <w:rPr>
      <w:lang w:val="x-none"/>
    </w:rPr>
  </w:style>
  <w:style w:type="character" w:customStyle="1" w:styleId="HeaderChar">
    <w:name w:val="Header Char"/>
    <w:link w:val="Header"/>
    <w:uiPriority w:val="99"/>
    <w:rsid w:val="00A36054"/>
    <w:rPr>
      <w:rFonts w:ascii="Century" w:eastAsia="MS Mincho" w:hAnsi="Century" w:cs="Times New Roman"/>
      <w:kern w:val="2"/>
      <w:sz w:val="21"/>
      <w:szCs w:val="24"/>
      <w:lang w:eastAsia="ja-JP"/>
    </w:rPr>
  </w:style>
  <w:style w:type="paragraph" w:customStyle="1" w:styleId="Punkt">
    <w:name w:val="Punkt"/>
    <w:basedOn w:val="Normal"/>
    <w:rsid w:val="004005BB"/>
    <w:pPr>
      <w:widowControl/>
      <w:spacing w:before="170" w:line="360" w:lineRule="auto"/>
      <w:ind w:left="397" w:hanging="397"/>
    </w:pPr>
    <w:rPr>
      <w:rFonts w:ascii="Arial" w:eastAsia="Times New Roman" w:hAnsi="Arial"/>
      <w:kern w:val="0"/>
      <w:sz w:val="22"/>
      <w:szCs w:val="20"/>
      <w:lang w:val="de-DE" w:eastAsia="de-DE"/>
    </w:rPr>
  </w:style>
  <w:style w:type="paragraph" w:styleId="ListParagraph">
    <w:name w:val="List Paragraph"/>
    <w:basedOn w:val="Normal"/>
    <w:uiPriority w:val="34"/>
    <w:qFormat/>
    <w:rsid w:val="004005BB"/>
    <w:pPr>
      <w:ind w:left="720"/>
      <w:contextualSpacing/>
    </w:pPr>
  </w:style>
  <w:style w:type="paragraph" w:customStyle="1" w:styleId="References">
    <w:name w:val="References"/>
    <w:basedOn w:val="Normal"/>
    <w:rsid w:val="00CE30EE"/>
    <w:pPr>
      <w:widowControl/>
      <w:spacing w:before="120" w:after="120"/>
      <w:ind w:left="346" w:hanging="346"/>
      <w:jc w:val="left"/>
    </w:pPr>
    <w:rPr>
      <w:rFonts w:ascii="Arial" w:hAnsi="Arial" w:cs="Arial"/>
      <w:kern w:val="0"/>
      <w:sz w:val="22"/>
      <w:szCs w:val="20"/>
      <w:lang w:eastAsia="en-US"/>
    </w:rPr>
  </w:style>
  <w:style w:type="paragraph" w:customStyle="1" w:styleId="Listenabsatz1">
    <w:name w:val="Listenabsatz1"/>
    <w:basedOn w:val="Normal"/>
    <w:rsid w:val="004F1DBD"/>
    <w:pPr>
      <w:ind w:left="720"/>
    </w:pPr>
  </w:style>
  <w:style w:type="character" w:customStyle="1" w:styleId="BodyChar">
    <w:name w:val="Body Char"/>
    <w:link w:val="Body"/>
    <w:uiPriority w:val="99"/>
    <w:locked/>
    <w:rsid w:val="004C3555"/>
    <w:rPr>
      <w:rFonts w:ascii="Arial" w:hAnsi="Arial" w:cs="Arial"/>
      <w:sz w:val="22"/>
      <w:lang w:val="en-US" w:eastAsia="en-US"/>
    </w:rPr>
  </w:style>
  <w:style w:type="paragraph" w:customStyle="1" w:styleId="Body">
    <w:name w:val="Body"/>
    <w:basedOn w:val="Normal"/>
    <w:link w:val="BodyChar"/>
    <w:uiPriority w:val="99"/>
    <w:rsid w:val="004C3555"/>
    <w:pPr>
      <w:widowControl/>
      <w:tabs>
        <w:tab w:val="num" w:pos="2520"/>
      </w:tabs>
      <w:spacing w:before="120" w:after="120"/>
      <w:ind w:left="2520"/>
      <w:jc w:val="left"/>
    </w:pPr>
    <w:rPr>
      <w:rFonts w:ascii="Arial" w:eastAsia="Calibri"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26361">
      <w:bodyDiv w:val="1"/>
      <w:marLeft w:val="0"/>
      <w:marRight w:val="0"/>
      <w:marTop w:val="0"/>
      <w:marBottom w:val="0"/>
      <w:divBdr>
        <w:top w:val="none" w:sz="0" w:space="0" w:color="auto"/>
        <w:left w:val="none" w:sz="0" w:space="0" w:color="auto"/>
        <w:bottom w:val="none" w:sz="0" w:space="0" w:color="auto"/>
        <w:right w:val="none" w:sz="0" w:space="0" w:color="auto"/>
      </w:divBdr>
    </w:div>
    <w:div w:id="995456967">
      <w:bodyDiv w:val="1"/>
      <w:marLeft w:val="0"/>
      <w:marRight w:val="0"/>
      <w:marTop w:val="0"/>
      <w:marBottom w:val="0"/>
      <w:divBdr>
        <w:top w:val="none" w:sz="0" w:space="0" w:color="auto"/>
        <w:left w:val="none" w:sz="0" w:space="0" w:color="auto"/>
        <w:bottom w:val="none" w:sz="0" w:space="0" w:color="auto"/>
        <w:right w:val="none" w:sz="0" w:space="0" w:color="auto"/>
      </w:divBdr>
    </w:div>
    <w:div w:id="1717660539">
      <w:bodyDiv w:val="1"/>
      <w:marLeft w:val="0"/>
      <w:marRight w:val="0"/>
      <w:marTop w:val="0"/>
      <w:marBottom w:val="0"/>
      <w:divBdr>
        <w:top w:val="none" w:sz="0" w:space="0" w:color="auto"/>
        <w:left w:val="none" w:sz="0" w:space="0" w:color="auto"/>
        <w:bottom w:val="none" w:sz="0" w:space="0" w:color="auto"/>
        <w:right w:val="none" w:sz="0" w:space="0" w:color="auto"/>
      </w:divBdr>
    </w:div>
    <w:div w:id="20336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D907F-D743-4976-AD87-55E61D45F5E6}">
  <ds:schemaRefs>
    <ds:schemaRef ds:uri="http://schemas.microsoft.com/office/2006/metadata/customXsn"/>
  </ds:schemaRefs>
</ds:datastoreItem>
</file>

<file path=customXml/itemProps2.xml><?xml version="1.0" encoding="utf-8"?>
<ds:datastoreItem xmlns:ds="http://schemas.openxmlformats.org/officeDocument/2006/customXml" ds:itemID="{46D6BE4A-197C-4575-87BF-5A313BD46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8CDFA7-6861-4B1A-B6A7-90813BE3CC59}">
  <ds:schemaRefs>
    <ds:schemaRef ds:uri="http://schemas.microsoft.com/sharepoint/v3/contenttype/forms"/>
  </ds:schemaRefs>
</ds:datastoreItem>
</file>

<file path=customXml/itemProps4.xml><?xml version="1.0" encoding="utf-8"?>
<ds:datastoreItem xmlns:ds="http://schemas.openxmlformats.org/officeDocument/2006/customXml" ds:itemID="{4A6CC41F-4D29-4DCB-A5BA-27FA775DA5B4}">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2142</Words>
  <Characters>12212</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AMP103 WATER CHEMISTRY</vt:lpstr>
      <vt:lpstr>AMP103 WATER CHEMISTRY</vt:lpstr>
    </vt:vector>
  </TitlesOfParts>
  <Company>IAEA</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AMP103 WATER CHEMISTRY</dc:title>
  <dc:subject/>
  <dc:creator>conference</dc:creator>
  <cp:keywords/>
  <cp:lastModifiedBy>KRIVANEK, Robert</cp:lastModifiedBy>
  <cp:revision>3</cp:revision>
  <cp:lastPrinted>2012-06-05T10:39:00Z</cp:lastPrinted>
  <dcterms:created xsi:type="dcterms:W3CDTF">2020-12-22T17:05:00Z</dcterms:created>
  <dcterms:modified xsi:type="dcterms:W3CDTF">2020-12-22T17:06:00Z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0x0101004F142B15E453A845A999B7A9B13261C2</vt:lpwstr>
  </property>
  <property fmtid="{D5CDD505-2E9C-101B-9397-08002B2CF9AE}" pid="3" name="_AdHocReviewCycleID">
    <vt:i4>1667970747</vt:i4>
  </property>
  <property fmtid="{D5CDD505-2E9C-101B-9397-08002B2CF9AE}" pid="4" name="_NewReviewCycle">
    <vt:lpwstr/>
  </property>
  <property fmtid="{D5CDD505-2E9C-101B-9397-08002B2CF9AE}" pid="5" name="_EmailSubject">
    <vt:lpwstr>IGALL SC</vt:lpwstr>
  </property>
  <property fmtid="{D5CDD505-2E9C-101B-9397-08002B2CF9AE}" pid="6" name="_AuthorEmail">
    <vt:lpwstr>Jens.Heldt@kkl.ch</vt:lpwstr>
  </property>
  <property fmtid="{D5CDD505-2E9C-101B-9397-08002B2CF9AE}" pid="7" name="_AuthorEmailDisplayName">
    <vt:lpwstr>Heldt Jens (hej) KKL/MPS</vt:lpwstr>
  </property>
  <property fmtid="{D5CDD505-2E9C-101B-9397-08002B2CF9AE}" pid="8" name="_ReviewingToolsShownOnce">
    <vt:lpwstr/>
  </property>
</Properties>
</file>