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C78DE" w14:textId="278FDA88" w:rsidR="00D262E7" w:rsidRPr="00A14C3E" w:rsidRDefault="00D262E7" w:rsidP="00377CBA">
      <w:pPr>
        <w:pStyle w:val="Heading3"/>
        <w:tabs>
          <w:tab w:val="left" w:pos="1134"/>
        </w:tabs>
        <w:spacing w:before="120"/>
        <w:rPr>
          <w:rFonts w:ascii="Times New Roman" w:hAnsi="Times New Roman"/>
          <w:caps/>
          <w:sz w:val="24"/>
          <w:szCs w:val="24"/>
          <w:lang w:val="fr-CH"/>
        </w:rPr>
      </w:pPr>
      <w:bookmarkStart w:id="0" w:name="_Toc88877559"/>
      <w:r w:rsidRPr="00A14C3E">
        <w:rPr>
          <w:rFonts w:ascii="Times New Roman" w:hAnsi="Times New Roman"/>
          <w:caps/>
          <w:sz w:val="24"/>
          <w:szCs w:val="24"/>
          <w:lang w:val="fr-CH"/>
        </w:rPr>
        <w:t>AMP</w:t>
      </w:r>
      <w:r w:rsidR="005C7453" w:rsidRPr="00A14C3E">
        <w:rPr>
          <w:rFonts w:ascii="Times New Roman" w:hAnsi="Times New Roman"/>
          <w:caps/>
          <w:sz w:val="24"/>
          <w:szCs w:val="24"/>
          <w:lang w:val="fr-CH"/>
        </w:rPr>
        <w:t xml:space="preserve"> </w:t>
      </w:r>
      <w:r w:rsidRPr="00A14C3E">
        <w:rPr>
          <w:rFonts w:ascii="Times New Roman" w:hAnsi="Times New Roman"/>
          <w:caps/>
          <w:sz w:val="24"/>
          <w:szCs w:val="24"/>
          <w:lang w:val="fr-CH"/>
        </w:rPr>
        <w:t>1</w:t>
      </w:r>
      <w:r w:rsidR="00984007" w:rsidRPr="00A14C3E">
        <w:rPr>
          <w:rFonts w:ascii="Times New Roman" w:hAnsi="Times New Roman"/>
          <w:caps/>
          <w:sz w:val="24"/>
          <w:szCs w:val="24"/>
          <w:lang w:val="fr-CH"/>
        </w:rPr>
        <w:t>6</w:t>
      </w:r>
      <w:r w:rsidRPr="00A14C3E">
        <w:rPr>
          <w:rFonts w:ascii="Times New Roman" w:hAnsi="Times New Roman"/>
          <w:caps/>
          <w:sz w:val="24"/>
          <w:szCs w:val="24"/>
          <w:lang w:val="fr-CH"/>
        </w:rPr>
        <w:t xml:space="preserve">1 </w:t>
      </w:r>
      <w:r w:rsidR="005C7453" w:rsidRPr="00A14C3E">
        <w:rPr>
          <w:rFonts w:ascii="Times New Roman" w:hAnsi="Times New Roman"/>
          <w:caps/>
          <w:sz w:val="24"/>
          <w:szCs w:val="24"/>
          <w:lang w:val="fr-CH"/>
        </w:rPr>
        <w:tab/>
      </w:r>
      <w:r w:rsidR="00944D30" w:rsidRPr="00A14C3E">
        <w:rPr>
          <w:rFonts w:ascii="Times New Roman" w:hAnsi="Times New Roman"/>
          <w:caps/>
          <w:sz w:val="24"/>
          <w:szCs w:val="24"/>
          <w:lang w:val="fr-CH"/>
        </w:rPr>
        <w:t>High</w:t>
      </w:r>
      <w:r w:rsidR="005841FC" w:rsidRPr="00A14C3E">
        <w:rPr>
          <w:rFonts w:ascii="Times New Roman" w:hAnsi="Times New Roman"/>
          <w:caps/>
          <w:sz w:val="24"/>
          <w:szCs w:val="24"/>
          <w:lang w:val="fr-CH"/>
        </w:rPr>
        <w:t xml:space="preserve"> </w:t>
      </w:r>
      <w:r w:rsidR="00984007" w:rsidRPr="00A14C3E">
        <w:rPr>
          <w:rFonts w:ascii="Times New Roman" w:hAnsi="Times New Roman"/>
          <w:caps/>
          <w:sz w:val="24"/>
          <w:szCs w:val="24"/>
          <w:lang w:val="fr-CH"/>
        </w:rPr>
        <w:t xml:space="preserve">cycle </w:t>
      </w:r>
      <w:r w:rsidRPr="00A14C3E">
        <w:rPr>
          <w:rFonts w:ascii="Times New Roman" w:hAnsi="Times New Roman"/>
          <w:caps/>
          <w:sz w:val="24"/>
          <w:szCs w:val="24"/>
          <w:lang w:val="fr-CH"/>
        </w:rPr>
        <w:t xml:space="preserve">FATIGUE </w:t>
      </w:r>
      <w:bookmarkEnd w:id="0"/>
      <w:r w:rsidR="009221F6" w:rsidRPr="00A14C3E">
        <w:rPr>
          <w:rFonts w:ascii="Times New Roman" w:hAnsi="Times New Roman"/>
          <w:caps/>
          <w:sz w:val="24"/>
          <w:szCs w:val="24"/>
          <w:lang w:val="fr-CH"/>
        </w:rPr>
        <w:t>MONITORING</w:t>
      </w:r>
      <w:r w:rsidR="007F5418" w:rsidRPr="00A14C3E">
        <w:rPr>
          <w:rFonts w:ascii="Times New Roman" w:hAnsi="Times New Roman"/>
          <w:sz w:val="24"/>
          <w:szCs w:val="24"/>
          <w:lang w:val="fr-CH"/>
        </w:rPr>
        <w:t xml:space="preserve"> </w:t>
      </w:r>
      <w:r w:rsidR="007F5418" w:rsidRPr="00A14C3E">
        <w:rPr>
          <w:rFonts w:ascii="Times New Roman" w:hAnsi="Times New Roman"/>
          <w:caps/>
          <w:sz w:val="24"/>
          <w:szCs w:val="24"/>
          <w:lang w:val="fr-CH"/>
        </w:rPr>
        <w:t xml:space="preserve">(VERSION </w:t>
      </w:r>
      <w:r w:rsidR="00D75A78" w:rsidRPr="00A14C3E">
        <w:rPr>
          <w:rFonts w:ascii="Times New Roman" w:hAnsi="Times New Roman"/>
          <w:caps/>
          <w:sz w:val="24"/>
          <w:szCs w:val="24"/>
          <w:lang w:val="fr-CH"/>
        </w:rPr>
        <w:t>20</w:t>
      </w:r>
      <w:r w:rsidR="00CF5EBB">
        <w:rPr>
          <w:rFonts w:ascii="Times New Roman" w:hAnsi="Times New Roman"/>
          <w:caps/>
          <w:sz w:val="24"/>
          <w:szCs w:val="24"/>
          <w:lang w:val="fr-CH"/>
        </w:rPr>
        <w:t>20</w:t>
      </w:r>
      <w:r w:rsidR="007F5418" w:rsidRPr="00A14C3E">
        <w:rPr>
          <w:rFonts w:ascii="Times New Roman" w:hAnsi="Times New Roman"/>
          <w:caps/>
          <w:sz w:val="24"/>
          <w:szCs w:val="24"/>
          <w:lang w:val="fr-CH"/>
        </w:rPr>
        <w:t xml:space="preserve">) </w:t>
      </w:r>
      <w:r w:rsidR="007F5418" w:rsidRPr="00A14C3E">
        <w:rPr>
          <w:rFonts w:ascii="Times New Roman" w:hAnsi="Times New Roman"/>
          <w:sz w:val="24"/>
          <w:szCs w:val="24"/>
          <w:lang w:val="fr-CH"/>
        </w:rPr>
        <w:t xml:space="preserve"> </w:t>
      </w:r>
      <w:r w:rsidR="009221F6" w:rsidRPr="00A14C3E">
        <w:rPr>
          <w:rFonts w:ascii="Times New Roman" w:hAnsi="Times New Roman"/>
          <w:caps/>
          <w:sz w:val="24"/>
          <w:szCs w:val="24"/>
          <w:lang w:val="fr-CH"/>
        </w:rPr>
        <w:t xml:space="preserve"> </w:t>
      </w:r>
    </w:p>
    <w:p w14:paraId="2F1DEC43" w14:textId="77777777" w:rsidR="00D262E7" w:rsidRPr="00A14C3E" w:rsidRDefault="00D262E7" w:rsidP="00377CBA">
      <w:pPr>
        <w:pStyle w:val="Heading3"/>
        <w:spacing w:before="120"/>
        <w:rPr>
          <w:rFonts w:ascii="Times New Roman" w:hAnsi="Times New Roman"/>
          <w:sz w:val="24"/>
          <w:szCs w:val="24"/>
          <w:lang w:val="fr-CH"/>
        </w:rPr>
      </w:pPr>
      <w:r w:rsidRPr="00A14C3E">
        <w:rPr>
          <w:rFonts w:ascii="Times New Roman" w:hAnsi="Times New Roman"/>
          <w:sz w:val="24"/>
          <w:szCs w:val="24"/>
          <w:lang w:val="fr-CH"/>
        </w:rPr>
        <w:t>Programme Description</w:t>
      </w:r>
    </w:p>
    <w:p w14:paraId="29FDA520" w14:textId="77777777" w:rsidR="001B4721" w:rsidRDefault="001B4721" w:rsidP="00377CBA">
      <w:pPr>
        <w:pStyle w:val="Body"/>
        <w:tabs>
          <w:tab w:val="clear" w:pos="2520"/>
        </w:tabs>
        <w:ind w:left="0" w:firstLine="0"/>
        <w:jc w:val="both"/>
        <w:rPr>
          <w:rFonts w:ascii="Times New Roman" w:hAnsi="Times New Roman"/>
          <w:sz w:val="24"/>
          <w:szCs w:val="24"/>
        </w:rPr>
      </w:pPr>
      <w:r>
        <w:rPr>
          <w:rFonts w:ascii="Times New Roman" w:hAnsi="Times New Roman"/>
          <w:sz w:val="24"/>
          <w:szCs w:val="24"/>
        </w:rPr>
        <w:t xml:space="preserve">This </w:t>
      </w:r>
      <w:proofErr w:type="spellStart"/>
      <w:r>
        <w:rPr>
          <w:rFonts w:ascii="Times New Roman" w:hAnsi="Times New Roman"/>
          <w:sz w:val="24"/>
          <w:szCs w:val="24"/>
        </w:rPr>
        <w:t>programme</w:t>
      </w:r>
      <w:proofErr w:type="spellEnd"/>
      <w:r>
        <w:rPr>
          <w:rFonts w:ascii="Times New Roman" w:hAnsi="Times New Roman"/>
          <w:sz w:val="24"/>
          <w:szCs w:val="24"/>
        </w:rPr>
        <w:t xml:space="preserve"> manages high</w:t>
      </w:r>
      <w:r w:rsidRPr="00A019F7">
        <w:rPr>
          <w:rFonts w:ascii="Times New Roman" w:hAnsi="Times New Roman"/>
          <w:sz w:val="24"/>
          <w:szCs w:val="24"/>
        </w:rPr>
        <w:t xml:space="preserve">-cycle fatigue </w:t>
      </w:r>
      <w:r>
        <w:rPr>
          <w:rFonts w:ascii="Times New Roman" w:hAnsi="Times New Roman"/>
          <w:sz w:val="24"/>
          <w:szCs w:val="24"/>
        </w:rPr>
        <w:t>that may be induced by fluid flow c</w:t>
      </w:r>
      <w:r w:rsidRPr="00A019F7">
        <w:rPr>
          <w:rFonts w:ascii="Times New Roman" w:hAnsi="Times New Roman"/>
          <w:sz w:val="24"/>
          <w:szCs w:val="24"/>
        </w:rPr>
        <w:t>onditions h</w:t>
      </w:r>
      <w:r>
        <w:rPr>
          <w:rFonts w:ascii="Times New Roman" w:hAnsi="Times New Roman"/>
          <w:sz w:val="24"/>
          <w:szCs w:val="24"/>
        </w:rPr>
        <w:t>aving the potential for generating</w:t>
      </w:r>
      <w:r w:rsidRPr="00A019F7">
        <w:rPr>
          <w:rFonts w:ascii="Times New Roman" w:hAnsi="Times New Roman"/>
          <w:sz w:val="24"/>
          <w:szCs w:val="24"/>
        </w:rPr>
        <w:t xml:space="preserve"> </w:t>
      </w:r>
      <w:r>
        <w:rPr>
          <w:rFonts w:ascii="Times New Roman" w:hAnsi="Times New Roman"/>
          <w:sz w:val="24"/>
          <w:szCs w:val="24"/>
        </w:rPr>
        <w:t>high-frequency cyclic thermal stresses such as:</w:t>
      </w:r>
    </w:p>
    <w:p w14:paraId="02B48DDA" w14:textId="77777777" w:rsidR="001B4721" w:rsidRPr="007900B2" w:rsidRDefault="001B4721" w:rsidP="00377CBA">
      <w:pPr>
        <w:pStyle w:val="Body"/>
        <w:numPr>
          <w:ilvl w:val="0"/>
          <w:numId w:val="71"/>
        </w:numPr>
        <w:spacing w:before="0" w:after="0" w:line="276" w:lineRule="auto"/>
        <w:jc w:val="both"/>
        <w:rPr>
          <w:rFonts w:ascii="Times New Roman" w:hAnsi="Times New Roman"/>
          <w:sz w:val="24"/>
          <w:szCs w:val="24"/>
        </w:rPr>
      </w:pPr>
      <w:r w:rsidRPr="007900B2">
        <w:rPr>
          <w:rFonts w:ascii="Times New Roman" w:hAnsi="Times New Roman"/>
          <w:sz w:val="24"/>
          <w:szCs w:val="24"/>
        </w:rPr>
        <w:t>Mixing of hot and cold water in Tees;</w:t>
      </w:r>
    </w:p>
    <w:p w14:paraId="63B293C6" w14:textId="77777777" w:rsidR="001B4721" w:rsidRPr="007900B2" w:rsidRDefault="001B4721" w:rsidP="00377CBA">
      <w:pPr>
        <w:pStyle w:val="Body"/>
        <w:numPr>
          <w:ilvl w:val="0"/>
          <w:numId w:val="71"/>
        </w:numPr>
        <w:spacing w:before="0" w:after="0" w:line="276" w:lineRule="auto"/>
        <w:jc w:val="both"/>
        <w:rPr>
          <w:rFonts w:ascii="Times New Roman" w:hAnsi="Times New Roman"/>
          <w:sz w:val="24"/>
          <w:szCs w:val="24"/>
        </w:rPr>
      </w:pPr>
      <w:r w:rsidRPr="007900B2">
        <w:rPr>
          <w:rFonts w:ascii="Times New Roman" w:hAnsi="Times New Roman"/>
          <w:sz w:val="24"/>
          <w:szCs w:val="24"/>
        </w:rPr>
        <w:t>Thermal cycling due to the interaction of hot swirl penetrations into normally stagnant reactor coolant system (RCS) branch lines filled with cold water;</w:t>
      </w:r>
    </w:p>
    <w:p w14:paraId="54DBF9E2" w14:textId="3BB50615" w:rsidR="001B4721" w:rsidRPr="007900B2" w:rsidRDefault="001B4721" w:rsidP="00377CBA">
      <w:pPr>
        <w:pStyle w:val="Body"/>
        <w:numPr>
          <w:ilvl w:val="0"/>
          <w:numId w:val="71"/>
        </w:numPr>
        <w:spacing w:before="0" w:after="0" w:line="276" w:lineRule="auto"/>
        <w:jc w:val="both"/>
        <w:rPr>
          <w:rFonts w:ascii="Times New Roman" w:hAnsi="Times New Roman"/>
          <w:sz w:val="24"/>
          <w:szCs w:val="24"/>
        </w:rPr>
      </w:pPr>
      <w:r w:rsidRPr="007900B2">
        <w:rPr>
          <w:rFonts w:ascii="Times New Roman" w:hAnsi="Times New Roman"/>
          <w:sz w:val="24"/>
          <w:szCs w:val="24"/>
        </w:rPr>
        <w:t>Thermal cycling due to the interaction between the hot swirl penetration from the RCS and the ‘in-leakage’ of the cold water from a leaking, normally closed valve</w:t>
      </w:r>
      <w:r w:rsidR="00377CBA">
        <w:rPr>
          <w:rFonts w:ascii="Times New Roman" w:hAnsi="Times New Roman"/>
          <w:sz w:val="24"/>
          <w:szCs w:val="24"/>
        </w:rPr>
        <w:t>.</w:t>
      </w:r>
    </w:p>
    <w:p w14:paraId="160E339D" w14:textId="77777777" w:rsidR="00962897" w:rsidRDefault="00962897" w:rsidP="005C7453">
      <w:pPr>
        <w:pStyle w:val="Body"/>
        <w:tabs>
          <w:tab w:val="clear" w:pos="2520"/>
        </w:tabs>
        <w:spacing w:line="276" w:lineRule="auto"/>
        <w:ind w:left="426" w:hanging="426"/>
        <w:jc w:val="both"/>
        <w:rPr>
          <w:rFonts w:ascii="Times New Roman" w:hAnsi="Times New Roman"/>
          <w:sz w:val="24"/>
          <w:szCs w:val="24"/>
        </w:rPr>
      </w:pPr>
      <w:r>
        <w:rPr>
          <w:rFonts w:ascii="Times New Roman" w:hAnsi="Times New Roman"/>
          <w:sz w:val="24"/>
          <w:szCs w:val="24"/>
        </w:rPr>
        <w:t>High cycle fatigue</w:t>
      </w:r>
      <w:r w:rsidR="00613635">
        <w:rPr>
          <w:rFonts w:ascii="Times New Roman" w:hAnsi="Times New Roman"/>
          <w:sz w:val="24"/>
          <w:szCs w:val="24"/>
        </w:rPr>
        <w:t xml:space="preserve"> characteristics are</w:t>
      </w:r>
      <w:r>
        <w:rPr>
          <w:rFonts w:ascii="Times New Roman" w:hAnsi="Times New Roman"/>
          <w:sz w:val="24"/>
          <w:szCs w:val="24"/>
        </w:rPr>
        <w:t>:</w:t>
      </w:r>
    </w:p>
    <w:p w14:paraId="39DEBFB7" w14:textId="2AB72F31" w:rsidR="00962897" w:rsidRDefault="00962897" w:rsidP="00377CBA">
      <w:pPr>
        <w:pStyle w:val="Body"/>
        <w:numPr>
          <w:ilvl w:val="0"/>
          <w:numId w:val="71"/>
        </w:numPr>
        <w:spacing w:before="0" w:after="0" w:line="276" w:lineRule="auto"/>
        <w:jc w:val="both"/>
        <w:rPr>
          <w:rFonts w:ascii="Times New Roman" w:hAnsi="Times New Roman"/>
          <w:sz w:val="24"/>
          <w:szCs w:val="24"/>
        </w:rPr>
      </w:pPr>
      <w:r>
        <w:rPr>
          <w:rFonts w:ascii="Times New Roman" w:hAnsi="Times New Roman"/>
          <w:sz w:val="24"/>
          <w:szCs w:val="24"/>
        </w:rPr>
        <w:t>High frequency</w:t>
      </w:r>
      <w:r w:rsidR="00613635" w:rsidRPr="00613635">
        <w:rPr>
          <w:rFonts w:ascii="Times New Roman" w:hAnsi="Times New Roman"/>
          <w:sz w:val="24"/>
          <w:szCs w:val="24"/>
        </w:rPr>
        <w:t xml:space="preserve"> </w:t>
      </w:r>
      <w:r w:rsidR="00613635">
        <w:rPr>
          <w:rFonts w:ascii="Times New Roman" w:hAnsi="Times New Roman"/>
          <w:sz w:val="24"/>
          <w:szCs w:val="24"/>
        </w:rPr>
        <w:t>such that fluctuations of temperature are difficult to measure at the outside of the pipe</w:t>
      </w:r>
      <w:r w:rsidR="00377CBA">
        <w:rPr>
          <w:rFonts w:ascii="Times New Roman" w:hAnsi="Times New Roman"/>
          <w:sz w:val="24"/>
          <w:szCs w:val="24"/>
        </w:rPr>
        <w:t>;</w:t>
      </w:r>
    </w:p>
    <w:p w14:paraId="316D935E" w14:textId="49145B94" w:rsidR="00962897" w:rsidRDefault="00601ECE" w:rsidP="00377CBA">
      <w:pPr>
        <w:pStyle w:val="Body"/>
        <w:numPr>
          <w:ilvl w:val="0"/>
          <w:numId w:val="71"/>
        </w:numPr>
        <w:spacing w:before="0" w:after="0" w:line="276" w:lineRule="auto"/>
        <w:jc w:val="both"/>
        <w:rPr>
          <w:rFonts w:ascii="Times New Roman" w:hAnsi="Times New Roman"/>
          <w:sz w:val="24"/>
          <w:szCs w:val="24"/>
        </w:rPr>
      </w:pPr>
      <w:r>
        <w:rPr>
          <w:rFonts w:ascii="Times New Roman" w:hAnsi="Times New Roman"/>
          <w:sz w:val="24"/>
          <w:szCs w:val="24"/>
        </w:rPr>
        <w:t>Generally</w:t>
      </w:r>
      <w:r w:rsidR="005C7453">
        <w:rPr>
          <w:rFonts w:ascii="Times New Roman" w:hAnsi="Times New Roman"/>
          <w:sz w:val="24"/>
          <w:szCs w:val="24"/>
        </w:rPr>
        <w:t>,</w:t>
      </w:r>
      <w:r>
        <w:rPr>
          <w:rFonts w:ascii="Times New Roman" w:hAnsi="Times New Roman"/>
          <w:sz w:val="24"/>
          <w:szCs w:val="24"/>
        </w:rPr>
        <w:t xml:space="preserve"> n</w:t>
      </w:r>
      <w:r w:rsidR="00962897">
        <w:rPr>
          <w:rFonts w:ascii="Times New Roman" w:hAnsi="Times New Roman"/>
          <w:sz w:val="24"/>
          <w:szCs w:val="24"/>
        </w:rPr>
        <w:t xml:space="preserve">o </w:t>
      </w:r>
      <w:r w:rsidR="00613635">
        <w:rPr>
          <w:rFonts w:ascii="Times New Roman" w:hAnsi="Times New Roman"/>
          <w:sz w:val="24"/>
          <w:szCs w:val="24"/>
        </w:rPr>
        <w:t>usage factor</w:t>
      </w:r>
      <w:r w:rsidR="00962897">
        <w:rPr>
          <w:rFonts w:ascii="Times New Roman" w:hAnsi="Times New Roman"/>
          <w:sz w:val="24"/>
          <w:szCs w:val="24"/>
        </w:rPr>
        <w:t xml:space="preserve"> determined, managed differently from low cycle fatigue</w:t>
      </w:r>
      <w:r>
        <w:rPr>
          <w:rFonts w:ascii="Times New Roman" w:hAnsi="Times New Roman"/>
          <w:sz w:val="24"/>
          <w:szCs w:val="24"/>
        </w:rPr>
        <w:t>. However, TLAA</w:t>
      </w:r>
      <w:r w:rsidR="005C7453">
        <w:rPr>
          <w:rFonts w:ascii="Times New Roman" w:hAnsi="Times New Roman"/>
          <w:sz w:val="24"/>
          <w:szCs w:val="24"/>
        </w:rPr>
        <w:t xml:space="preserve"> </w:t>
      </w:r>
      <w:r>
        <w:rPr>
          <w:rFonts w:ascii="Times New Roman" w:hAnsi="Times New Roman"/>
          <w:sz w:val="24"/>
          <w:szCs w:val="24"/>
        </w:rPr>
        <w:t>119 is applied by some countries</w:t>
      </w:r>
      <w:r w:rsidR="00377CBA">
        <w:rPr>
          <w:rFonts w:ascii="Times New Roman" w:hAnsi="Times New Roman"/>
          <w:sz w:val="24"/>
          <w:szCs w:val="24"/>
        </w:rPr>
        <w:t>;</w:t>
      </w:r>
    </w:p>
    <w:p w14:paraId="53BB465A" w14:textId="2D0A139C" w:rsidR="00962897" w:rsidRDefault="00962897" w:rsidP="00377CBA">
      <w:pPr>
        <w:pStyle w:val="Body"/>
        <w:numPr>
          <w:ilvl w:val="0"/>
          <w:numId w:val="71"/>
        </w:numPr>
        <w:spacing w:before="0" w:after="0" w:line="276" w:lineRule="auto"/>
        <w:jc w:val="both"/>
        <w:rPr>
          <w:rFonts w:ascii="Times New Roman" w:hAnsi="Times New Roman"/>
          <w:sz w:val="24"/>
          <w:szCs w:val="24"/>
        </w:rPr>
      </w:pPr>
      <w:r>
        <w:rPr>
          <w:rFonts w:ascii="Times New Roman" w:hAnsi="Times New Roman"/>
          <w:sz w:val="24"/>
          <w:szCs w:val="24"/>
        </w:rPr>
        <w:t>Generally</w:t>
      </w:r>
      <w:r w:rsidR="005C7453">
        <w:rPr>
          <w:rFonts w:ascii="Times New Roman" w:hAnsi="Times New Roman"/>
          <w:sz w:val="24"/>
          <w:szCs w:val="24"/>
        </w:rPr>
        <w:t>,</w:t>
      </w:r>
      <w:r>
        <w:rPr>
          <w:rFonts w:ascii="Times New Roman" w:hAnsi="Times New Roman"/>
          <w:sz w:val="24"/>
          <w:szCs w:val="24"/>
        </w:rPr>
        <w:t xml:space="preserve"> deficiency in design or operation</w:t>
      </w:r>
      <w:r w:rsidR="00377CBA">
        <w:rPr>
          <w:rFonts w:ascii="Times New Roman" w:hAnsi="Times New Roman"/>
          <w:sz w:val="24"/>
          <w:szCs w:val="24"/>
        </w:rPr>
        <w:t>.</w:t>
      </w:r>
    </w:p>
    <w:p w14:paraId="5286D64B" w14:textId="77777777" w:rsidR="004D08D4" w:rsidRDefault="001B4721" w:rsidP="00377CBA">
      <w:pPr>
        <w:pStyle w:val="Body"/>
        <w:tabs>
          <w:tab w:val="clear" w:pos="2520"/>
        </w:tabs>
        <w:ind w:left="0" w:firstLine="0"/>
        <w:jc w:val="both"/>
        <w:rPr>
          <w:rFonts w:ascii="Times New Roman" w:hAnsi="Times New Roman"/>
          <w:sz w:val="24"/>
          <w:szCs w:val="24"/>
        </w:rPr>
      </w:pPr>
      <w:r>
        <w:rPr>
          <w:rFonts w:ascii="Times New Roman" w:hAnsi="Times New Roman"/>
          <w:sz w:val="24"/>
          <w:szCs w:val="24"/>
        </w:rPr>
        <w:t xml:space="preserve">Thermal stratification transients such as those observed in PWR pressurizer surge lines, pressurizer spray lines and steam generator feed water nozzles typically induce low-cycle fatigue and are </w:t>
      </w:r>
      <w:r w:rsidR="00613635">
        <w:rPr>
          <w:rFonts w:ascii="Times New Roman" w:hAnsi="Times New Roman"/>
          <w:sz w:val="24"/>
          <w:szCs w:val="24"/>
        </w:rPr>
        <w:t>managed</w:t>
      </w:r>
      <w:r>
        <w:rPr>
          <w:rFonts w:ascii="Times New Roman" w:hAnsi="Times New Roman"/>
          <w:sz w:val="24"/>
          <w:szCs w:val="24"/>
        </w:rPr>
        <w:t xml:space="preserve"> by AMP</w:t>
      </w:r>
      <w:r w:rsidR="005C7453">
        <w:rPr>
          <w:rFonts w:ascii="Times New Roman" w:hAnsi="Times New Roman"/>
          <w:sz w:val="24"/>
          <w:szCs w:val="24"/>
        </w:rPr>
        <w:t xml:space="preserve"> </w:t>
      </w:r>
      <w:r>
        <w:rPr>
          <w:rFonts w:ascii="Times New Roman" w:hAnsi="Times New Roman"/>
          <w:sz w:val="24"/>
          <w:szCs w:val="24"/>
        </w:rPr>
        <w:t>101.</w:t>
      </w:r>
      <w:bookmarkStart w:id="1" w:name="_Toc88877560"/>
    </w:p>
    <w:p w14:paraId="19D7CECB" w14:textId="77777777" w:rsidR="007A3597" w:rsidRDefault="007A3597" w:rsidP="00377CBA">
      <w:pPr>
        <w:pStyle w:val="Body"/>
        <w:tabs>
          <w:tab w:val="clear" w:pos="2520"/>
        </w:tabs>
        <w:ind w:left="0" w:firstLine="0"/>
        <w:jc w:val="both"/>
        <w:rPr>
          <w:rFonts w:ascii="Times New Roman" w:hAnsi="Times New Roman"/>
          <w:sz w:val="24"/>
          <w:szCs w:val="24"/>
        </w:rPr>
      </w:pPr>
      <w:r w:rsidRPr="007A3597">
        <w:rPr>
          <w:rFonts w:ascii="Times New Roman" w:hAnsi="Times New Roman"/>
          <w:sz w:val="24"/>
          <w:szCs w:val="24"/>
        </w:rPr>
        <w:t>Based on OE, guidelines for management of high-cycle fatigue were developed, for instance in the US</w:t>
      </w:r>
      <w:r w:rsidR="00566FCF">
        <w:rPr>
          <w:rFonts w:ascii="Times New Roman" w:hAnsi="Times New Roman"/>
          <w:sz w:val="24"/>
          <w:szCs w:val="24"/>
        </w:rPr>
        <w:t xml:space="preserve"> [1-5]</w:t>
      </w:r>
      <w:r w:rsidR="00484229">
        <w:rPr>
          <w:rFonts w:ascii="Times New Roman" w:hAnsi="Times New Roman"/>
          <w:sz w:val="24"/>
          <w:szCs w:val="24"/>
        </w:rPr>
        <w:t xml:space="preserve">, </w:t>
      </w:r>
      <w:r>
        <w:rPr>
          <w:rFonts w:ascii="Times New Roman" w:hAnsi="Times New Roman"/>
          <w:sz w:val="24"/>
          <w:szCs w:val="24"/>
        </w:rPr>
        <w:t xml:space="preserve">Switzerland </w:t>
      </w:r>
      <w:r w:rsidR="00566FCF">
        <w:rPr>
          <w:rFonts w:ascii="Times New Roman" w:hAnsi="Times New Roman"/>
          <w:sz w:val="24"/>
          <w:szCs w:val="24"/>
        </w:rPr>
        <w:t>[6]</w:t>
      </w:r>
      <w:r w:rsidR="00656582">
        <w:rPr>
          <w:rFonts w:ascii="Times New Roman" w:hAnsi="Times New Roman"/>
          <w:sz w:val="24"/>
          <w:szCs w:val="24"/>
        </w:rPr>
        <w:t xml:space="preserve">, </w:t>
      </w:r>
      <w:r w:rsidR="00484229">
        <w:rPr>
          <w:rFonts w:ascii="Times New Roman" w:hAnsi="Times New Roman"/>
          <w:sz w:val="24"/>
          <w:szCs w:val="24"/>
        </w:rPr>
        <w:t xml:space="preserve">France </w:t>
      </w:r>
      <w:r w:rsidR="00566FCF">
        <w:rPr>
          <w:rFonts w:ascii="Times New Roman" w:hAnsi="Times New Roman"/>
          <w:sz w:val="24"/>
          <w:szCs w:val="24"/>
        </w:rPr>
        <w:t>[7-8]</w:t>
      </w:r>
      <w:r w:rsidR="00656582">
        <w:rPr>
          <w:rFonts w:ascii="Times New Roman" w:hAnsi="Times New Roman"/>
          <w:sz w:val="24"/>
          <w:szCs w:val="24"/>
        </w:rPr>
        <w:t>, and</w:t>
      </w:r>
      <w:r w:rsidR="00656582" w:rsidRPr="00656582">
        <w:rPr>
          <w:rFonts w:ascii="Times New Roman" w:hAnsi="Times New Roman"/>
          <w:sz w:val="24"/>
          <w:szCs w:val="24"/>
        </w:rPr>
        <w:t xml:space="preserve"> </w:t>
      </w:r>
      <w:r w:rsidR="00656582">
        <w:rPr>
          <w:rFonts w:ascii="Times New Roman" w:hAnsi="Times New Roman"/>
          <w:sz w:val="24"/>
          <w:szCs w:val="24"/>
        </w:rPr>
        <w:t xml:space="preserve">Japan </w:t>
      </w:r>
      <w:r w:rsidR="00566FCF">
        <w:rPr>
          <w:rFonts w:ascii="Times New Roman" w:hAnsi="Times New Roman"/>
          <w:sz w:val="24"/>
          <w:szCs w:val="24"/>
        </w:rPr>
        <w:t>[9]</w:t>
      </w:r>
      <w:r w:rsidRPr="007A3597">
        <w:rPr>
          <w:rFonts w:ascii="Times New Roman" w:hAnsi="Times New Roman"/>
          <w:sz w:val="24"/>
          <w:szCs w:val="24"/>
        </w:rPr>
        <w:t>.</w:t>
      </w:r>
    </w:p>
    <w:p w14:paraId="07250988" w14:textId="77777777" w:rsidR="007A3597" w:rsidRDefault="00B7669B" w:rsidP="00377CBA">
      <w:pPr>
        <w:pStyle w:val="Body"/>
        <w:tabs>
          <w:tab w:val="clear" w:pos="2520"/>
        </w:tabs>
        <w:ind w:left="0" w:firstLine="0"/>
        <w:jc w:val="both"/>
        <w:rPr>
          <w:rFonts w:ascii="Times New Roman" w:hAnsi="Times New Roman"/>
          <w:sz w:val="24"/>
          <w:szCs w:val="24"/>
        </w:rPr>
      </w:pPr>
      <w:r>
        <w:rPr>
          <w:rFonts w:ascii="Times New Roman" w:hAnsi="Times New Roman"/>
          <w:sz w:val="24"/>
          <w:szCs w:val="24"/>
        </w:rPr>
        <w:t>S</w:t>
      </w:r>
      <w:r w:rsidR="007A3597" w:rsidRPr="007A3597">
        <w:rPr>
          <w:rFonts w:ascii="Times New Roman" w:hAnsi="Times New Roman"/>
          <w:sz w:val="24"/>
          <w:szCs w:val="24"/>
        </w:rPr>
        <w:t>ome count</w:t>
      </w:r>
      <w:r>
        <w:rPr>
          <w:rFonts w:ascii="Times New Roman" w:hAnsi="Times New Roman"/>
          <w:sz w:val="24"/>
          <w:szCs w:val="24"/>
        </w:rPr>
        <w:t>ries such as Canada, consider</w:t>
      </w:r>
      <w:r w:rsidR="007A3597" w:rsidRPr="007A3597">
        <w:rPr>
          <w:rFonts w:ascii="Times New Roman" w:hAnsi="Times New Roman"/>
          <w:sz w:val="24"/>
          <w:szCs w:val="24"/>
        </w:rPr>
        <w:t xml:space="preserve"> thermal fatigue when selecting i</w:t>
      </w:r>
      <w:r>
        <w:rPr>
          <w:rFonts w:ascii="Times New Roman" w:hAnsi="Times New Roman"/>
          <w:sz w:val="24"/>
          <w:szCs w:val="24"/>
        </w:rPr>
        <w:t xml:space="preserve">nspection locations, which </w:t>
      </w:r>
      <w:r w:rsidR="007A3597" w:rsidRPr="007A3597">
        <w:rPr>
          <w:rFonts w:ascii="Times New Roman" w:hAnsi="Times New Roman"/>
          <w:sz w:val="24"/>
          <w:szCs w:val="24"/>
        </w:rPr>
        <w:t xml:space="preserve">has been included in national standards </w:t>
      </w:r>
      <w:r w:rsidR="00566FCF">
        <w:rPr>
          <w:rFonts w:ascii="Times New Roman" w:hAnsi="Times New Roman"/>
          <w:sz w:val="24"/>
          <w:szCs w:val="24"/>
        </w:rPr>
        <w:t>[10-11]</w:t>
      </w:r>
      <w:r w:rsidR="007A3597" w:rsidRPr="007A3597">
        <w:rPr>
          <w:rFonts w:ascii="Times New Roman" w:hAnsi="Times New Roman"/>
          <w:sz w:val="24"/>
          <w:szCs w:val="24"/>
        </w:rPr>
        <w:t>.</w:t>
      </w:r>
    </w:p>
    <w:p w14:paraId="32EB5A55" w14:textId="77777777" w:rsidR="005C7453" w:rsidRPr="007A3597" w:rsidRDefault="005C7453" w:rsidP="00377CBA">
      <w:pPr>
        <w:pStyle w:val="Body"/>
        <w:tabs>
          <w:tab w:val="clear" w:pos="2520"/>
        </w:tabs>
        <w:ind w:left="0" w:firstLine="0"/>
        <w:jc w:val="both"/>
        <w:rPr>
          <w:rFonts w:ascii="Times New Roman" w:hAnsi="Times New Roman"/>
          <w:sz w:val="24"/>
          <w:szCs w:val="24"/>
        </w:rPr>
      </w:pPr>
    </w:p>
    <w:p w14:paraId="09F54400" w14:textId="77777777" w:rsidR="00D262E7" w:rsidRPr="00A019F7" w:rsidRDefault="00D262E7" w:rsidP="00377CBA">
      <w:pPr>
        <w:pStyle w:val="Heading3"/>
        <w:spacing w:before="120"/>
        <w:rPr>
          <w:rFonts w:ascii="Times New Roman" w:hAnsi="Times New Roman"/>
          <w:sz w:val="24"/>
          <w:szCs w:val="24"/>
        </w:rPr>
      </w:pPr>
      <w:r w:rsidRPr="00A019F7">
        <w:rPr>
          <w:rFonts w:ascii="Times New Roman" w:hAnsi="Times New Roman"/>
          <w:sz w:val="24"/>
          <w:szCs w:val="24"/>
        </w:rPr>
        <w:t>Evaluation and Technical Basis</w:t>
      </w:r>
      <w:bookmarkEnd w:id="1"/>
    </w:p>
    <w:p w14:paraId="213E74AA" w14:textId="77777777" w:rsidR="00D262E7" w:rsidRPr="005C7453" w:rsidRDefault="00D262E7" w:rsidP="00377CBA">
      <w:pPr>
        <w:pStyle w:val="BodyNumbered"/>
        <w:numPr>
          <w:ilvl w:val="0"/>
          <w:numId w:val="28"/>
        </w:numPr>
        <w:tabs>
          <w:tab w:val="clear" w:pos="360"/>
          <w:tab w:val="num" w:pos="-2160"/>
        </w:tabs>
        <w:ind w:left="426" w:hanging="426"/>
        <w:rPr>
          <w:rFonts w:ascii="Times New Roman" w:hAnsi="Times New Roman"/>
          <w:i/>
          <w:sz w:val="24"/>
          <w:szCs w:val="24"/>
        </w:rPr>
      </w:pPr>
      <w:r w:rsidRPr="005C7453">
        <w:rPr>
          <w:rFonts w:ascii="Times New Roman" w:hAnsi="Times New Roman"/>
          <w:b/>
          <w:i/>
          <w:sz w:val="24"/>
          <w:szCs w:val="24"/>
        </w:rPr>
        <w:t xml:space="preserve">Scope of the ageing management </w:t>
      </w:r>
      <w:proofErr w:type="spellStart"/>
      <w:r w:rsidRPr="005C7453">
        <w:rPr>
          <w:rFonts w:ascii="Times New Roman" w:hAnsi="Times New Roman"/>
          <w:b/>
          <w:i/>
          <w:sz w:val="24"/>
          <w:szCs w:val="24"/>
        </w:rPr>
        <w:t>programme</w:t>
      </w:r>
      <w:proofErr w:type="spellEnd"/>
      <w:r w:rsidR="00C65001" w:rsidRPr="005C7453">
        <w:rPr>
          <w:rFonts w:ascii="Times New Roman" w:hAnsi="Times New Roman"/>
          <w:b/>
          <w:i/>
          <w:sz w:val="24"/>
          <w:szCs w:val="24"/>
        </w:rPr>
        <w:t xml:space="preserve"> based on understanding ageing</w:t>
      </w:r>
      <w:r w:rsidR="004D08D4" w:rsidRPr="005C7453">
        <w:rPr>
          <w:rFonts w:ascii="Times New Roman" w:hAnsi="Times New Roman"/>
          <w:b/>
          <w:i/>
          <w:sz w:val="24"/>
          <w:szCs w:val="24"/>
        </w:rPr>
        <w:t>:</w:t>
      </w:r>
    </w:p>
    <w:p w14:paraId="740E6E3A" w14:textId="77777777" w:rsidR="00D45379" w:rsidRDefault="00D45379" w:rsidP="00377CBA">
      <w:pPr>
        <w:pStyle w:val="Body"/>
        <w:tabs>
          <w:tab w:val="clear" w:pos="2520"/>
        </w:tabs>
        <w:ind w:left="0" w:firstLine="0"/>
        <w:jc w:val="both"/>
        <w:rPr>
          <w:rFonts w:ascii="Times New Roman" w:hAnsi="Times New Roman"/>
          <w:sz w:val="24"/>
          <w:szCs w:val="24"/>
        </w:rPr>
      </w:pPr>
      <w:r>
        <w:rPr>
          <w:rFonts w:ascii="Times New Roman" w:hAnsi="Times New Roman"/>
          <w:sz w:val="24"/>
          <w:szCs w:val="24"/>
        </w:rPr>
        <w:t xml:space="preserve">The scope of the high cycle fatigue monitoring </w:t>
      </w:r>
      <w:proofErr w:type="spellStart"/>
      <w:r>
        <w:rPr>
          <w:rFonts w:ascii="Times New Roman" w:hAnsi="Times New Roman"/>
          <w:sz w:val="24"/>
          <w:szCs w:val="24"/>
        </w:rPr>
        <w:t>programme</w:t>
      </w:r>
      <w:proofErr w:type="spellEnd"/>
      <w:r>
        <w:rPr>
          <w:rFonts w:ascii="Times New Roman" w:hAnsi="Times New Roman"/>
          <w:sz w:val="24"/>
          <w:szCs w:val="24"/>
        </w:rPr>
        <w:t xml:space="preserve"> includes piping systems where the following conditions </w:t>
      </w:r>
      <w:r w:rsidR="007B7284">
        <w:rPr>
          <w:rFonts w:ascii="Times New Roman" w:hAnsi="Times New Roman"/>
          <w:sz w:val="24"/>
          <w:szCs w:val="24"/>
        </w:rPr>
        <w:t>on the temperature difference between two flows (</w:t>
      </w:r>
      <w:r w:rsidR="007B7284">
        <w:rPr>
          <w:rFonts w:ascii="Times New Roman" w:hAnsi="Times New Roman"/>
          <w:sz w:val="24"/>
          <w:szCs w:val="24"/>
        </w:rPr>
        <w:sym w:font="Symbol" w:char="F044"/>
      </w:r>
      <w:r w:rsidR="007B7284">
        <w:rPr>
          <w:rFonts w:ascii="Times New Roman" w:hAnsi="Times New Roman"/>
          <w:sz w:val="24"/>
          <w:szCs w:val="24"/>
        </w:rPr>
        <w:t xml:space="preserve">T) </w:t>
      </w:r>
      <w:r>
        <w:rPr>
          <w:rFonts w:ascii="Times New Roman" w:hAnsi="Times New Roman"/>
          <w:sz w:val="24"/>
          <w:szCs w:val="24"/>
        </w:rPr>
        <w:t>are present:</w:t>
      </w:r>
    </w:p>
    <w:p w14:paraId="68A7AA6B" w14:textId="2B8D58B6" w:rsidR="00D45379" w:rsidRDefault="00CD7C18" w:rsidP="00377CBA">
      <w:pPr>
        <w:pStyle w:val="Body"/>
        <w:numPr>
          <w:ilvl w:val="0"/>
          <w:numId w:val="71"/>
        </w:numPr>
        <w:spacing w:before="0" w:after="0" w:line="276" w:lineRule="auto"/>
        <w:jc w:val="both"/>
        <w:rPr>
          <w:rFonts w:ascii="Times New Roman" w:hAnsi="Times New Roman"/>
          <w:sz w:val="24"/>
          <w:szCs w:val="24"/>
        </w:rPr>
      </w:pPr>
      <w:r>
        <w:rPr>
          <w:rFonts w:ascii="Times New Roman" w:hAnsi="Times New Roman"/>
          <w:sz w:val="24"/>
          <w:szCs w:val="24"/>
        </w:rPr>
        <w:t xml:space="preserve">Mixing zones with high </w:t>
      </w:r>
      <w:r>
        <w:rPr>
          <w:rFonts w:ascii="Times New Roman" w:hAnsi="Times New Roman"/>
          <w:sz w:val="24"/>
          <w:szCs w:val="24"/>
        </w:rPr>
        <w:sym w:font="Symbol" w:char="F044"/>
      </w:r>
      <w:r w:rsidR="00CF3D8C">
        <w:rPr>
          <w:rFonts w:ascii="Times New Roman" w:hAnsi="Times New Roman"/>
          <w:sz w:val="24"/>
          <w:szCs w:val="24"/>
        </w:rPr>
        <w:t>T</w:t>
      </w:r>
      <w:r w:rsidR="00377CBA">
        <w:rPr>
          <w:rFonts w:ascii="Times New Roman" w:hAnsi="Times New Roman"/>
          <w:sz w:val="24"/>
          <w:szCs w:val="24"/>
        </w:rPr>
        <w:t>;</w:t>
      </w:r>
    </w:p>
    <w:p w14:paraId="0341B4C0" w14:textId="4CE1B895" w:rsidR="00D262E7" w:rsidRDefault="00601ECE" w:rsidP="00377CBA">
      <w:pPr>
        <w:pStyle w:val="Body"/>
        <w:numPr>
          <w:ilvl w:val="0"/>
          <w:numId w:val="71"/>
        </w:numPr>
        <w:spacing w:before="0" w:after="0" w:line="276" w:lineRule="auto"/>
        <w:jc w:val="both"/>
        <w:rPr>
          <w:rFonts w:ascii="Times New Roman" w:hAnsi="Times New Roman"/>
          <w:sz w:val="24"/>
          <w:szCs w:val="24"/>
        </w:rPr>
      </w:pPr>
      <w:r>
        <w:rPr>
          <w:rFonts w:ascii="Times New Roman" w:hAnsi="Times New Roman"/>
          <w:sz w:val="24"/>
          <w:szCs w:val="24"/>
        </w:rPr>
        <w:t>Swirl penetration</w:t>
      </w:r>
      <w:r w:rsidR="0022021A">
        <w:rPr>
          <w:rFonts w:ascii="Times New Roman" w:hAnsi="Times New Roman"/>
          <w:sz w:val="24"/>
          <w:szCs w:val="24"/>
        </w:rPr>
        <w:t xml:space="preserve"> in</w:t>
      </w:r>
      <w:r>
        <w:rPr>
          <w:rFonts w:ascii="Times New Roman" w:hAnsi="Times New Roman"/>
          <w:sz w:val="24"/>
          <w:szCs w:val="24"/>
        </w:rPr>
        <w:t>to</w:t>
      </w:r>
      <w:r w:rsidR="0022021A">
        <w:rPr>
          <w:rFonts w:ascii="Times New Roman" w:hAnsi="Times New Roman"/>
          <w:sz w:val="24"/>
          <w:szCs w:val="24"/>
        </w:rPr>
        <w:t xml:space="preserve"> branch lines with high </w:t>
      </w:r>
      <w:r w:rsidR="00CD7C18">
        <w:rPr>
          <w:rFonts w:ascii="Times New Roman" w:hAnsi="Times New Roman"/>
          <w:sz w:val="24"/>
          <w:szCs w:val="24"/>
        </w:rPr>
        <w:sym w:font="Symbol" w:char="F044"/>
      </w:r>
      <w:r w:rsidR="0022021A">
        <w:rPr>
          <w:rFonts w:ascii="Times New Roman" w:hAnsi="Times New Roman"/>
          <w:sz w:val="24"/>
          <w:szCs w:val="24"/>
        </w:rPr>
        <w:t>T</w:t>
      </w:r>
      <w:r>
        <w:rPr>
          <w:rFonts w:ascii="Times New Roman" w:hAnsi="Times New Roman"/>
          <w:sz w:val="24"/>
          <w:szCs w:val="24"/>
        </w:rPr>
        <w:t xml:space="preserve"> including leakage across valves</w:t>
      </w:r>
      <w:r w:rsidR="00377CBA">
        <w:rPr>
          <w:rFonts w:ascii="Times New Roman" w:hAnsi="Times New Roman"/>
          <w:sz w:val="24"/>
          <w:szCs w:val="24"/>
        </w:rPr>
        <w:t>.</w:t>
      </w:r>
    </w:p>
    <w:p w14:paraId="0ABFD01E" w14:textId="77777777" w:rsidR="00CC5E99" w:rsidRPr="00A019F7" w:rsidRDefault="00CC5E99" w:rsidP="005C7453">
      <w:pPr>
        <w:pStyle w:val="Body"/>
        <w:tabs>
          <w:tab w:val="clear" w:pos="2520"/>
        </w:tabs>
        <w:spacing w:line="276" w:lineRule="auto"/>
        <w:ind w:left="0" w:firstLine="0"/>
        <w:jc w:val="both"/>
        <w:rPr>
          <w:rFonts w:ascii="Times New Roman" w:hAnsi="Times New Roman"/>
          <w:sz w:val="24"/>
          <w:szCs w:val="24"/>
        </w:rPr>
      </w:pPr>
    </w:p>
    <w:p w14:paraId="7B9FC260" w14:textId="77777777" w:rsidR="00D262E7" w:rsidRPr="005C7453" w:rsidRDefault="00D262E7" w:rsidP="00377CBA">
      <w:pPr>
        <w:pStyle w:val="BodyNumbered"/>
        <w:numPr>
          <w:ilvl w:val="0"/>
          <w:numId w:val="28"/>
        </w:numPr>
        <w:tabs>
          <w:tab w:val="clear" w:pos="360"/>
        </w:tabs>
        <w:ind w:left="426" w:hanging="426"/>
        <w:jc w:val="both"/>
        <w:rPr>
          <w:rFonts w:ascii="Times New Roman" w:hAnsi="Times New Roman"/>
          <w:i/>
          <w:sz w:val="24"/>
          <w:szCs w:val="24"/>
        </w:rPr>
      </w:pPr>
      <w:r w:rsidRPr="005C7453">
        <w:rPr>
          <w:rFonts w:ascii="Times New Roman" w:hAnsi="Times New Roman"/>
          <w:b/>
          <w:i/>
          <w:sz w:val="24"/>
          <w:szCs w:val="24"/>
        </w:rPr>
        <w:t xml:space="preserve">Preventive actions to minimize </w:t>
      </w:r>
      <w:r w:rsidR="00972C99" w:rsidRPr="005C7453">
        <w:rPr>
          <w:rFonts w:ascii="Times New Roman" w:hAnsi="Times New Roman"/>
          <w:b/>
          <w:i/>
          <w:sz w:val="24"/>
          <w:szCs w:val="24"/>
        </w:rPr>
        <w:t xml:space="preserve">and to </w:t>
      </w:r>
      <w:r w:rsidRPr="005C7453">
        <w:rPr>
          <w:rFonts w:ascii="Times New Roman" w:hAnsi="Times New Roman"/>
          <w:b/>
          <w:i/>
          <w:sz w:val="24"/>
          <w:szCs w:val="24"/>
        </w:rPr>
        <w:t>control ageing degradation</w:t>
      </w:r>
      <w:r w:rsidR="004D08D4" w:rsidRPr="005C7453">
        <w:rPr>
          <w:rFonts w:ascii="Times New Roman" w:hAnsi="Times New Roman"/>
          <w:b/>
          <w:i/>
          <w:sz w:val="24"/>
          <w:szCs w:val="24"/>
        </w:rPr>
        <w:t>:</w:t>
      </w:r>
    </w:p>
    <w:p w14:paraId="3AF0C58B" w14:textId="77777777" w:rsidR="00CC5E99" w:rsidRDefault="00D45379" w:rsidP="00377CBA">
      <w:pPr>
        <w:pStyle w:val="Body"/>
        <w:tabs>
          <w:tab w:val="clear" w:pos="2520"/>
        </w:tabs>
        <w:ind w:left="0" w:firstLine="0"/>
        <w:jc w:val="both"/>
        <w:rPr>
          <w:rFonts w:ascii="Times New Roman" w:hAnsi="Times New Roman"/>
          <w:sz w:val="24"/>
          <w:szCs w:val="24"/>
        </w:rPr>
      </w:pPr>
      <w:r>
        <w:rPr>
          <w:rFonts w:ascii="Times New Roman" w:hAnsi="Times New Roman"/>
          <w:sz w:val="24"/>
          <w:szCs w:val="24"/>
        </w:rPr>
        <w:t xml:space="preserve">Effective preventive </w:t>
      </w:r>
      <w:r w:rsidR="000E61D0">
        <w:rPr>
          <w:rFonts w:ascii="Times New Roman" w:hAnsi="Times New Roman"/>
          <w:sz w:val="24"/>
          <w:szCs w:val="24"/>
        </w:rPr>
        <w:t xml:space="preserve">and mitigative </w:t>
      </w:r>
      <w:r>
        <w:rPr>
          <w:rFonts w:ascii="Times New Roman" w:hAnsi="Times New Roman"/>
          <w:sz w:val="24"/>
          <w:szCs w:val="24"/>
        </w:rPr>
        <w:t xml:space="preserve">actions for high cycle fatigue damage consist of careful identification of the possible locations where this type of damage could occur. </w:t>
      </w:r>
      <w:r w:rsidR="0063542B">
        <w:rPr>
          <w:rFonts w:ascii="Times New Roman" w:hAnsi="Times New Roman"/>
          <w:sz w:val="24"/>
          <w:szCs w:val="24"/>
        </w:rPr>
        <w:t xml:space="preserve">When </w:t>
      </w:r>
      <w:proofErr w:type="gramStart"/>
      <w:r w:rsidR="0063542B">
        <w:rPr>
          <w:rFonts w:ascii="Times New Roman" w:hAnsi="Times New Roman"/>
          <w:sz w:val="24"/>
          <w:szCs w:val="24"/>
        </w:rPr>
        <w:t>possible</w:t>
      </w:r>
      <w:proofErr w:type="gramEnd"/>
      <w:r w:rsidR="0063542B">
        <w:rPr>
          <w:rFonts w:ascii="Times New Roman" w:hAnsi="Times New Roman"/>
          <w:sz w:val="24"/>
          <w:szCs w:val="24"/>
        </w:rPr>
        <w:t xml:space="preserve"> locations are identified, the reduction of the temperature </w:t>
      </w:r>
      <w:r w:rsidR="00972C99">
        <w:rPr>
          <w:rFonts w:ascii="Times New Roman" w:hAnsi="Times New Roman"/>
          <w:sz w:val="24"/>
          <w:szCs w:val="24"/>
        </w:rPr>
        <w:t xml:space="preserve">difference </w:t>
      </w:r>
      <w:r w:rsidR="002B46CD">
        <w:rPr>
          <w:rFonts w:ascii="Times New Roman" w:hAnsi="Times New Roman"/>
          <w:sz w:val="24"/>
          <w:szCs w:val="24"/>
        </w:rPr>
        <w:sym w:font="Symbol" w:char="F044"/>
      </w:r>
      <w:r w:rsidR="002B46CD">
        <w:rPr>
          <w:rFonts w:ascii="Times New Roman" w:hAnsi="Times New Roman"/>
          <w:sz w:val="24"/>
          <w:szCs w:val="24"/>
        </w:rPr>
        <w:t xml:space="preserve">T </w:t>
      </w:r>
      <w:r w:rsidR="0063542B">
        <w:rPr>
          <w:rFonts w:ascii="Times New Roman" w:hAnsi="Times New Roman"/>
          <w:sz w:val="24"/>
          <w:szCs w:val="24"/>
        </w:rPr>
        <w:t xml:space="preserve">and/or the </w:t>
      </w:r>
      <w:r w:rsidR="00972C99">
        <w:rPr>
          <w:rFonts w:ascii="Times New Roman" w:hAnsi="Times New Roman"/>
          <w:sz w:val="24"/>
          <w:szCs w:val="24"/>
        </w:rPr>
        <w:t xml:space="preserve">repair </w:t>
      </w:r>
      <w:r w:rsidR="0063542B">
        <w:rPr>
          <w:rFonts w:ascii="Times New Roman" w:hAnsi="Times New Roman"/>
          <w:sz w:val="24"/>
          <w:szCs w:val="24"/>
        </w:rPr>
        <w:t xml:space="preserve">of leaking valves are appropriate preventive actions. </w:t>
      </w:r>
    </w:p>
    <w:p w14:paraId="41D7269C" w14:textId="77777777" w:rsidR="000D6060" w:rsidRPr="00CF5EBB" w:rsidRDefault="000D6060" w:rsidP="00377CBA">
      <w:pPr>
        <w:pStyle w:val="Body"/>
        <w:tabs>
          <w:tab w:val="clear" w:pos="2520"/>
        </w:tabs>
        <w:ind w:left="0" w:firstLine="0"/>
        <w:jc w:val="both"/>
        <w:rPr>
          <w:rFonts w:ascii="Times New Roman" w:hAnsi="Times New Roman"/>
          <w:color w:val="FF0000"/>
          <w:sz w:val="24"/>
          <w:szCs w:val="24"/>
        </w:rPr>
      </w:pPr>
      <w:r w:rsidRPr="00CF5EBB">
        <w:rPr>
          <w:rFonts w:ascii="Times New Roman" w:hAnsi="Times New Roman"/>
          <w:color w:val="FF0000"/>
          <w:sz w:val="24"/>
          <w:szCs w:val="24"/>
        </w:rPr>
        <w:t xml:space="preserve">For new plants in design phase, the geometry </w:t>
      </w:r>
      <w:r w:rsidR="00EC1951" w:rsidRPr="00CF5EBB">
        <w:rPr>
          <w:rFonts w:ascii="Times New Roman" w:hAnsi="Times New Roman"/>
          <w:color w:val="FF0000"/>
          <w:sz w:val="24"/>
          <w:szCs w:val="24"/>
        </w:rPr>
        <w:t xml:space="preserve">and configuration </w:t>
      </w:r>
      <w:r w:rsidRPr="00CF5EBB">
        <w:rPr>
          <w:rFonts w:ascii="Times New Roman" w:hAnsi="Times New Roman"/>
          <w:color w:val="FF0000"/>
          <w:sz w:val="24"/>
          <w:szCs w:val="24"/>
        </w:rPr>
        <w:t xml:space="preserve">of the pipelines could be modified based on OE to avoid this </w:t>
      </w:r>
      <w:r w:rsidR="00EC1951" w:rsidRPr="00CF5EBB">
        <w:rPr>
          <w:rFonts w:ascii="Times New Roman" w:hAnsi="Times New Roman"/>
          <w:color w:val="FF0000"/>
          <w:sz w:val="24"/>
          <w:szCs w:val="24"/>
        </w:rPr>
        <w:t xml:space="preserve">high cycle fatigue </w:t>
      </w:r>
      <w:r w:rsidRPr="00CF5EBB">
        <w:rPr>
          <w:rFonts w:ascii="Times New Roman" w:hAnsi="Times New Roman"/>
          <w:color w:val="FF0000"/>
          <w:sz w:val="24"/>
          <w:szCs w:val="24"/>
        </w:rPr>
        <w:t xml:space="preserve">damage </w:t>
      </w:r>
      <w:r w:rsidR="00E97E92" w:rsidRPr="00CF5EBB">
        <w:rPr>
          <w:rFonts w:ascii="Times New Roman" w:hAnsi="Times New Roman"/>
          <w:color w:val="FF0000"/>
          <w:sz w:val="24"/>
          <w:szCs w:val="24"/>
        </w:rPr>
        <w:t xml:space="preserve">to </w:t>
      </w:r>
      <w:r w:rsidRPr="00CF5EBB">
        <w:rPr>
          <w:rFonts w:ascii="Times New Roman" w:hAnsi="Times New Roman"/>
          <w:color w:val="FF0000"/>
          <w:sz w:val="24"/>
          <w:szCs w:val="24"/>
        </w:rPr>
        <w:t>occur</w:t>
      </w:r>
      <w:r w:rsidR="00E97E92" w:rsidRPr="00CF5EBB">
        <w:rPr>
          <w:rFonts w:ascii="Times New Roman" w:hAnsi="Times New Roman"/>
          <w:color w:val="FF0000"/>
          <w:sz w:val="24"/>
          <w:szCs w:val="24"/>
        </w:rPr>
        <w:t>.</w:t>
      </w:r>
    </w:p>
    <w:p w14:paraId="75F10297" w14:textId="77777777" w:rsidR="00D45379" w:rsidRPr="00A019F7" w:rsidRDefault="00D45379" w:rsidP="00377CBA">
      <w:pPr>
        <w:pStyle w:val="Body"/>
        <w:tabs>
          <w:tab w:val="clear" w:pos="2520"/>
        </w:tabs>
        <w:ind w:left="0" w:firstLine="0"/>
        <w:jc w:val="both"/>
        <w:rPr>
          <w:rFonts w:ascii="Times New Roman" w:hAnsi="Times New Roman"/>
          <w:sz w:val="24"/>
          <w:szCs w:val="24"/>
        </w:rPr>
      </w:pPr>
    </w:p>
    <w:p w14:paraId="39FD457B" w14:textId="77777777" w:rsidR="00D262E7" w:rsidRPr="005C7453" w:rsidRDefault="00D262E7" w:rsidP="00377CBA">
      <w:pPr>
        <w:pStyle w:val="BodyNumbered"/>
        <w:numPr>
          <w:ilvl w:val="0"/>
          <w:numId w:val="28"/>
        </w:numPr>
        <w:tabs>
          <w:tab w:val="clear" w:pos="360"/>
        </w:tabs>
        <w:ind w:left="426" w:hanging="426"/>
        <w:jc w:val="both"/>
        <w:rPr>
          <w:rFonts w:ascii="Times New Roman" w:hAnsi="Times New Roman"/>
          <w:i/>
          <w:sz w:val="24"/>
          <w:szCs w:val="24"/>
        </w:rPr>
      </w:pPr>
      <w:r w:rsidRPr="005C7453">
        <w:rPr>
          <w:rFonts w:ascii="Times New Roman" w:hAnsi="Times New Roman"/>
          <w:b/>
          <w:i/>
          <w:sz w:val="24"/>
          <w:szCs w:val="24"/>
        </w:rPr>
        <w:t>Detection of ageing effects</w:t>
      </w:r>
      <w:r w:rsidR="004D08D4" w:rsidRPr="005C7453">
        <w:rPr>
          <w:rFonts w:ascii="Times New Roman" w:hAnsi="Times New Roman"/>
          <w:b/>
          <w:i/>
          <w:sz w:val="24"/>
          <w:szCs w:val="24"/>
        </w:rPr>
        <w:t>:</w:t>
      </w:r>
    </w:p>
    <w:p w14:paraId="445F4571" w14:textId="77777777" w:rsidR="00042A8C" w:rsidRDefault="00972C99" w:rsidP="00377CBA">
      <w:pPr>
        <w:pStyle w:val="Body"/>
        <w:tabs>
          <w:tab w:val="clear" w:pos="2520"/>
        </w:tabs>
        <w:ind w:left="0" w:firstLine="0"/>
        <w:jc w:val="both"/>
        <w:rPr>
          <w:rFonts w:ascii="Times New Roman" w:hAnsi="Times New Roman"/>
          <w:sz w:val="24"/>
          <w:szCs w:val="24"/>
        </w:rPr>
      </w:pPr>
      <w:r>
        <w:rPr>
          <w:rFonts w:ascii="Times New Roman" w:hAnsi="Times New Roman"/>
          <w:sz w:val="24"/>
          <w:szCs w:val="24"/>
        </w:rPr>
        <w:lastRenderedPageBreak/>
        <w:t>H</w:t>
      </w:r>
      <w:r w:rsidR="00042A8C">
        <w:rPr>
          <w:rFonts w:ascii="Times New Roman" w:hAnsi="Times New Roman"/>
          <w:sz w:val="24"/>
          <w:szCs w:val="24"/>
        </w:rPr>
        <w:t>igh cycle thermal fatigue</w:t>
      </w:r>
      <w:r>
        <w:rPr>
          <w:rFonts w:ascii="Times New Roman" w:hAnsi="Times New Roman"/>
          <w:sz w:val="24"/>
          <w:szCs w:val="24"/>
        </w:rPr>
        <w:t xml:space="preserve"> may lead to the initiation of cracks on the internal surface</w:t>
      </w:r>
      <w:r w:rsidR="00042A8C">
        <w:rPr>
          <w:rFonts w:ascii="Times New Roman" w:hAnsi="Times New Roman"/>
          <w:sz w:val="24"/>
          <w:szCs w:val="24"/>
        </w:rPr>
        <w:t xml:space="preserve">. </w:t>
      </w:r>
      <w:r>
        <w:rPr>
          <w:rFonts w:ascii="Times New Roman" w:hAnsi="Times New Roman"/>
          <w:sz w:val="24"/>
          <w:szCs w:val="24"/>
        </w:rPr>
        <w:t>Such cracks can be detected</w:t>
      </w:r>
      <w:r w:rsidR="00042A8C">
        <w:rPr>
          <w:rFonts w:ascii="Times New Roman" w:hAnsi="Times New Roman"/>
          <w:sz w:val="24"/>
          <w:szCs w:val="24"/>
        </w:rPr>
        <w:t xml:space="preserve"> by </w:t>
      </w:r>
      <w:r>
        <w:rPr>
          <w:rFonts w:ascii="Times New Roman" w:hAnsi="Times New Roman"/>
          <w:sz w:val="24"/>
          <w:szCs w:val="24"/>
        </w:rPr>
        <w:t xml:space="preserve">appropriate </w:t>
      </w:r>
      <w:r w:rsidR="00042A8C">
        <w:rPr>
          <w:rFonts w:ascii="Times New Roman" w:hAnsi="Times New Roman"/>
          <w:sz w:val="24"/>
          <w:szCs w:val="24"/>
        </w:rPr>
        <w:t xml:space="preserve">in-service inspection of the suspect location. </w:t>
      </w:r>
    </w:p>
    <w:p w14:paraId="15F7DE04" w14:textId="77777777" w:rsidR="00042A8C" w:rsidRDefault="00042A8C" w:rsidP="00377CBA">
      <w:pPr>
        <w:pStyle w:val="Body"/>
        <w:tabs>
          <w:tab w:val="clear" w:pos="2520"/>
        </w:tabs>
        <w:ind w:left="0" w:firstLine="0"/>
        <w:jc w:val="both"/>
        <w:rPr>
          <w:rFonts w:ascii="Times New Roman" w:hAnsi="Times New Roman"/>
          <w:sz w:val="24"/>
          <w:szCs w:val="24"/>
        </w:rPr>
      </w:pPr>
      <w:r>
        <w:rPr>
          <w:rFonts w:ascii="Times New Roman" w:hAnsi="Times New Roman"/>
          <w:sz w:val="24"/>
          <w:szCs w:val="24"/>
        </w:rPr>
        <w:t xml:space="preserve">This </w:t>
      </w:r>
      <w:proofErr w:type="spellStart"/>
      <w:r>
        <w:rPr>
          <w:rFonts w:ascii="Times New Roman" w:hAnsi="Times New Roman"/>
          <w:sz w:val="24"/>
          <w:szCs w:val="24"/>
        </w:rPr>
        <w:t>programme</w:t>
      </w:r>
      <w:proofErr w:type="spellEnd"/>
      <w:r>
        <w:rPr>
          <w:rFonts w:ascii="Times New Roman" w:hAnsi="Times New Roman"/>
          <w:sz w:val="24"/>
          <w:szCs w:val="24"/>
        </w:rPr>
        <w:t xml:space="preserve"> includes identification of susceptible locations, as indicated by operating conditions (</w:t>
      </w:r>
      <w:r>
        <w:rPr>
          <w:rFonts w:ascii="Times New Roman" w:hAnsi="Times New Roman"/>
          <w:sz w:val="24"/>
          <w:szCs w:val="24"/>
        </w:rPr>
        <w:sym w:font="Symbol" w:char="F044"/>
      </w:r>
      <w:r>
        <w:rPr>
          <w:rFonts w:ascii="Times New Roman" w:hAnsi="Times New Roman"/>
          <w:sz w:val="24"/>
          <w:szCs w:val="24"/>
        </w:rPr>
        <w:t xml:space="preserve">T) or special considerations (leaking valves in stagnant branch or mixing tee). </w:t>
      </w:r>
      <w:r w:rsidR="00CD7C18">
        <w:rPr>
          <w:rFonts w:ascii="Times New Roman" w:hAnsi="Times New Roman"/>
          <w:sz w:val="24"/>
          <w:szCs w:val="24"/>
        </w:rPr>
        <w:t xml:space="preserve">Screening of locations and conditions can for example be found in </w:t>
      </w:r>
      <w:r w:rsidR="00566FCF">
        <w:rPr>
          <w:rFonts w:ascii="Times New Roman" w:hAnsi="Times New Roman"/>
          <w:sz w:val="24"/>
          <w:szCs w:val="24"/>
        </w:rPr>
        <w:t>[1]</w:t>
      </w:r>
      <w:r w:rsidR="00CD7C18">
        <w:rPr>
          <w:rFonts w:ascii="Times New Roman" w:hAnsi="Times New Roman"/>
          <w:sz w:val="24"/>
          <w:szCs w:val="24"/>
        </w:rPr>
        <w:t xml:space="preserve">. </w:t>
      </w:r>
    </w:p>
    <w:p w14:paraId="610CEA63" w14:textId="77777777" w:rsidR="00F504DA" w:rsidRPr="00A019F7" w:rsidRDefault="00F504DA" w:rsidP="00377CBA">
      <w:pPr>
        <w:pStyle w:val="Body"/>
        <w:tabs>
          <w:tab w:val="clear" w:pos="2520"/>
        </w:tabs>
        <w:ind w:left="0" w:firstLine="0"/>
        <w:jc w:val="both"/>
        <w:rPr>
          <w:rFonts w:ascii="Times New Roman" w:hAnsi="Times New Roman"/>
          <w:sz w:val="24"/>
          <w:szCs w:val="24"/>
        </w:rPr>
      </w:pPr>
    </w:p>
    <w:p w14:paraId="4788B4E0" w14:textId="77777777" w:rsidR="00D262E7" w:rsidRPr="005C7453" w:rsidRDefault="00D262E7" w:rsidP="00377CBA">
      <w:pPr>
        <w:pStyle w:val="BodyNumbered"/>
        <w:numPr>
          <w:ilvl w:val="0"/>
          <w:numId w:val="28"/>
        </w:numPr>
        <w:tabs>
          <w:tab w:val="clear" w:pos="360"/>
        </w:tabs>
        <w:ind w:left="426" w:hanging="426"/>
        <w:jc w:val="both"/>
        <w:rPr>
          <w:rFonts w:ascii="Times New Roman" w:hAnsi="Times New Roman"/>
          <w:i/>
          <w:sz w:val="24"/>
          <w:szCs w:val="24"/>
        </w:rPr>
      </w:pPr>
      <w:r w:rsidRPr="005C7453">
        <w:rPr>
          <w:rFonts w:ascii="Times New Roman" w:hAnsi="Times New Roman"/>
          <w:b/>
          <w:i/>
          <w:sz w:val="24"/>
          <w:szCs w:val="24"/>
        </w:rPr>
        <w:t>Monitoring and trending of ageing effects</w:t>
      </w:r>
      <w:r w:rsidR="004D08D4" w:rsidRPr="005C7453">
        <w:rPr>
          <w:rFonts w:ascii="Times New Roman" w:hAnsi="Times New Roman"/>
          <w:b/>
          <w:i/>
          <w:sz w:val="24"/>
          <w:szCs w:val="24"/>
        </w:rPr>
        <w:t>:</w:t>
      </w:r>
    </w:p>
    <w:p w14:paraId="628FD834" w14:textId="77777777" w:rsidR="005E693B" w:rsidRDefault="00E84686" w:rsidP="00377CBA">
      <w:pPr>
        <w:pStyle w:val="Default"/>
        <w:spacing w:before="120" w:after="120"/>
        <w:jc w:val="both"/>
        <w:rPr>
          <w:rFonts w:ascii="Times New Roman" w:hAnsi="Times New Roman" w:cs="Times New Roman"/>
          <w:color w:val="auto"/>
          <w:lang w:val="en-GB" w:eastAsia="ja-JP"/>
        </w:rPr>
      </w:pPr>
      <w:r w:rsidRPr="00A77359">
        <w:rPr>
          <w:rFonts w:ascii="Times New Roman" w:hAnsi="Times New Roman" w:cs="Times New Roman"/>
          <w:color w:val="auto"/>
          <w:lang w:val="en-GB" w:eastAsia="ja-JP"/>
        </w:rPr>
        <w:t xml:space="preserve">For </w:t>
      </w:r>
      <w:r>
        <w:rPr>
          <w:rFonts w:ascii="Times New Roman" w:hAnsi="Times New Roman" w:cs="Times New Roman"/>
          <w:color w:val="auto"/>
          <w:lang w:val="en-GB" w:eastAsia="ja-JP"/>
        </w:rPr>
        <w:t xml:space="preserve">high cycle fatigue </w:t>
      </w:r>
      <w:r w:rsidRPr="00A77359">
        <w:rPr>
          <w:rFonts w:ascii="Times New Roman" w:hAnsi="Times New Roman" w:cs="Times New Roman"/>
          <w:color w:val="auto"/>
          <w:lang w:val="en-GB" w:eastAsia="ja-JP"/>
        </w:rPr>
        <w:t xml:space="preserve">susceptible </w:t>
      </w:r>
      <w:r>
        <w:rPr>
          <w:rFonts w:ascii="Times New Roman" w:hAnsi="Times New Roman" w:cs="Times New Roman"/>
          <w:color w:val="auto"/>
          <w:lang w:val="en-GB" w:eastAsia="ja-JP"/>
        </w:rPr>
        <w:t>locations</w:t>
      </w:r>
      <w:r w:rsidRPr="00CC2BFD">
        <w:rPr>
          <w:rFonts w:ascii="Times New Roman" w:hAnsi="Times New Roman" w:cs="Times New Roman"/>
          <w:color w:val="auto"/>
          <w:lang w:val="en-GB" w:eastAsia="ja-JP"/>
        </w:rPr>
        <w:t xml:space="preserve">, components to be inspected </w:t>
      </w:r>
      <w:r w:rsidR="00DB0C41">
        <w:rPr>
          <w:rFonts w:ascii="Times New Roman" w:hAnsi="Times New Roman" w:cs="Times New Roman"/>
          <w:color w:val="auto"/>
          <w:lang w:val="en-GB" w:eastAsia="ja-JP"/>
        </w:rPr>
        <w:t>are</w:t>
      </w:r>
      <w:r w:rsidRPr="00CC2BFD">
        <w:rPr>
          <w:rFonts w:ascii="Times New Roman" w:hAnsi="Times New Roman" w:cs="Times New Roman"/>
          <w:color w:val="auto"/>
          <w:lang w:val="en-GB" w:eastAsia="ja-JP"/>
        </w:rPr>
        <w:t xml:space="preserve"> </w:t>
      </w:r>
      <w:proofErr w:type="gramStart"/>
      <w:r w:rsidRPr="00CC2BFD">
        <w:rPr>
          <w:rFonts w:ascii="Times New Roman" w:hAnsi="Times New Roman" w:cs="Times New Roman"/>
          <w:color w:val="auto"/>
          <w:lang w:val="en-GB" w:eastAsia="ja-JP"/>
        </w:rPr>
        <w:t>on the basis of</w:t>
      </w:r>
      <w:proofErr w:type="gramEnd"/>
      <w:r w:rsidRPr="00CC2BFD">
        <w:rPr>
          <w:rFonts w:ascii="Times New Roman" w:hAnsi="Times New Roman" w:cs="Times New Roman"/>
          <w:color w:val="auto"/>
          <w:lang w:val="en-GB" w:eastAsia="ja-JP"/>
        </w:rPr>
        <w:t xml:space="preserve"> operational experience, risk analysis or engineering judgment. For components that have been inspected at least once, predictability of the extent of degradation is obtained through trending which means that the next inspection date is determined based on the observed </w:t>
      </w:r>
      <w:r>
        <w:rPr>
          <w:rFonts w:ascii="Times New Roman" w:hAnsi="Times New Roman" w:cs="Times New Roman"/>
          <w:color w:val="auto"/>
          <w:lang w:val="en-GB" w:eastAsia="ja-JP"/>
        </w:rPr>
        <w:t>fatigue cracking damage</w:t>
      </w:r>
      <w:r w:rsidRPr="00CC2BFD">
        <w:rPr>
          <w:rFonts w:ascii="Times New Roman" w:hAnsi="Times New Roman" w:cs="Times New Roman"/>
          <w:color w:val="auto"/>
          <w:lang w:val="en-GB" w:eastAsia="ja-JP"/>
        </w:rPr>
        <w:t xml:space="preserve">. </w:t>
      </w:r>
    </w:p>
    <w:p w14:paraId="43663322" w14:textId="77777777" w:rsidR="00B936E5" w:rsidRDefault="005E693B" w:rsidP="00377CBA">
      <w:pPr>
        <w:pStyle w:val="Default"/>
        <w:spacing w:before="120" w:after="120"/>
        <w:jc w:val="both"/>
        <w:rPr>
          <w:rFonts w:ascii="Times New Roman" w:hAnsi="Times New Roman"/>
          <w:lang w:val="en-GB"/>
        </w:rPr>
      </w:pPr>
      <w:r w:rsidRPr="005E693B">
        <w:rPr>
          <w:rFonts w:ascii="Times New Roman" w:hAnsi="Times New Roman"/>
          <w:lang w:val="en-GB"/>
        </w:rPr>
        <w:t xml:space="preserve">In all cases, inspection results are evaluated to determine if additional inspections are needed to assure that the extent of </w:t>
      </w:r>
      <w:r>
        <w:rPr>
          <w:rFonts w:ascii="Times New Roman" w:hAnsi="Times New Roman"/>
          <w:lang w:val="en-GB"/>
        </w:rPr>
        <w:t>damage</w:t>
      </w:r>
      <w:r w:rsidRPr="005E693B">
        <w:rPr>
          <w:rFonts w:ascii="Times New Roman" w:hAnsi="Times New Roman"/>
          <w:lang w:val="en-GB"/>
        </w:rPr>
        <w:t xml:space="preserve"> is adequately determined, assure that intended function will not be lost, and identify corrective actions.</w:t>
      </w:r>
    </w:p>
    <w:p w14:paraId="42C47CF0" w14:textId="77777777" w:rsidR="00F504DA" w:rsidRPr="00F504DA" w:rsidRDefault="00F504DA" w:rsidP="00377CBA">
      <w:pPr>
        <w:pStyle w:val="Default"/>
        <w:spacing w:before="120" w:after="120"/>
        <w:jc w:val="both"/>
        <w:rPr>
          <w:rFonts w:ascii="Times New Roman" w:hAnsi="Times New Roman"/>
          <w:lang w:val="en-GB"/>
        </w:rPr>
      </w:pPr>
    </w:p>
    <w:p w14:paraId="06F9D803" w14:textId="77777777" w:rsidR="00D262E7" w:rsidRPr="005C7453" w:rsidRDefault="00D262E7" w:rsidP="00377CBA">
      <w:pPr>
        <w:pStyle w:val="BodyNumbered"/>
        <w:numPr>
          <w:ilvl w:val="0"/>
          <w:numId w:val="28"/>
        </w:numPr>
        <w:tabs>
          <w:tab w:val="clear" w:pos="360"/>
        </w:tabs>
        <w:ind w:left="426" w:hanging="426"/>
        <w:jc w:val="both"/>
        <w:rPr>
          <w:rFonts w:ascii="Times New Roman" w:hAnsi="Times New Roman"/>
          <w:b/>
          <w:i/>
          <w:sz w:val="24"/>
          <w:szCs w:val="24"/>
        </w:rPr>
      </w:pPr>
      <w:r w:rsidRPr="005C7453">
        <w:rPr>
          <w:rFonts w:ascii="Times New Roman" w:hAnsi="Times New Roman"/>
          <w:b/>
          <w:i/>
          <w:sz w:val="24"/>
          <w:szCs w:val="24"/>
        </w:rPr>
        <w:t>Mitigating ageing effects</w:t>
      </w:r>
      <w:r w:rsidR="004D08D4" w:rsidRPr="005C7453">
        <w:rPr>
          <w:rFonts w:ascii="Times New Roman" w:hAnsi="Times New Roman"/>
          <w:b/>
          <w:i/>
          <w:sz w:val="24"/>
          <w:szCs w:val="24"/>
        </w:rPr>
        <w:t>:</w:t>
      </w:r>
    </w:p>
    <w:p w14:paraId="39E08FE1" w14:textId="77777777" w:rsidR="005E693B" w:rsidRDefault="005E693B" w:rsidP="00377CBA">
      <w:pPr>
        <w:pStyle w:val="BodyNumbered"/>
        <w:tabs>
          <w:tab w:val="clear" w:pos="432"/>
        </w:tabs>
        <w:ind w:left="0" w:firstLine="0"/>
        <w:jc w:val="both"/>
        <w:rPr>
          <w:rFonts w:ascii="Times New Roman" w:hAnsi="Times New Roman"/>
          <w:sz w:val="24"/>
          <w:szCs w:val="24"/>
        </w:rPr>
      </w:pPr>
      <w:r w:rsidRPr="005E693B">
        <w:rPr>
          <w:rFonts w:ascii="Times New Roman" w:hAnsi="Times New Roman"/>
          <w:sz w:val="24"/>
          <w:szCs w:val="24"/>
        </w:rPr>
        <w:t xml:space="preserve">Where practical, effective mitigation methods and technology for </w:t>
      </w:r>
      <w:r>
        <w:rPr>
          <w:rFonts w:ascii="Times New Roman" w:hAnsi="Times New Roman"/>
          <w:sz w:val="24"/>
          <w:szCs w:val="24"/>
        </w:rPr>
        <w:t>high cycle thermal fatigue</w:t>
      </w:r>
      <w:r w:rsidRPr="005E693B">
        <w:rPr>
          <w:rFonts w:ascii="Times New Roman" w:hAnsi="Times New Roman"/>
          <w:sz w:val="24"/>
          <w:szCs w:val="24"/>
        </w:rPr>
        <w:t xml:space="preserve"> include:</w:t>
      </w:r>
    </w:p>
    <w:p w14:paraId="76FC8BB1" w14:textId="2DAAAF68" w:rsidR="005E693B" w:rsidRDefault="005E693B" w:rsidP="00377CBA">
      <w:pPr>
        <w:pStyle w:val="BodyNumbered"/>
        <w:numPr>
          <w:ilvl w:val="0"/>
          <w:numId w:val="70"/>
        </w:numPr>
        <w:spacing w:before="0" w:after="0" w:line="276" w:lineRule="auto"/>
        <w:jc w:val="both"/>
        <w:rPr>
          <w:rFonts w:ascii="Times New Roman" w:hAnsi="Times New Roman"/>
          <w:sz w:val="24"/>
          <w:szCs w:val="24"/>
        </w:rPr>
      </w:pPr>
      <w:r w:rsidRPr="005E693B">
        <w:rPr>
          <w:rFonts w:ascii="Times New Roman" w:hAnsi="Times New Roman"/>
          <w:sz w:val="24"/>
          <w:szCs w:val="24"/>
        </w:rPr>
        <w:t xml:space="preserve">Controlling </w:t>
      </w:r>
      <w:r>
        <w:rPr>
          <w:rFonts w:ascii="Times New Roman" w:hAnsi="Times New Roman"/>
          <w:sz w:val="24"/>
          <w:szCs w:val="24"/>
        </w:rPr>
        <w:sym w:font="Symbol" w:char="F044"/>
      </w:r>
      <w:r>
        <w:rPr>
          <w:rFonts w:ascii="Times New Roman" w:hAnsi="Times New Roman"/>
          <w:sz w:val="24"/>
          <w:szCs w:val="24"/>
        </w:rPr>
        <w:t>T</w:t>
      </w:r>
      <w:r w:rsidRPr="005E693B">
        <w:rPr>
          <w:rFonts w:ascii="Times New Roman" w:hAnsi="Times New Roman"/>
          <w:sz w:val="24"/>
          <w:szCs w:val="24"/>
        </w:rPr>
        <w:t>;</w:t>
      </w:r>
      <w:r>
        <w:rPr>
          <w:rFonts w:ascii="Times New Roman" w:hAnsi="Times New Roman"/>
          <w:sz w:val="24"/>
          <w:szCs w:val="24"/>
        </w:rPr>
        <w:t xml:space="preserve"> </w:t>
      </w:r>
    </w:p>
    <w:p w14:paraId="51880727" w14:textId="1590C77D" w:rsidR="005E693B" w:rsidRDefault="005E693B" w:rsidP="00377CBA">
      <w:pPr>
        <w:pStyle w:val="BodyNumbered"/>
        <w:numPr>
          <w:ilvl w:val="0"/>
          <w:numId w:val="70"/>
        </w:numPr>
        <w:spacing w:before="0" w:after="0" w:line="276" w:lineRule="auto"/>
        <w:jc w:val="both"/>
        <w:rPr>
          <w:rFonts w:ascii="Times New Roman" w:hAnsi="Times New Roman"/>
          <w:sz w:val="24"/>
          <w:szCs w:val="24"/>
        </w:rPr>
      </w:pPr>
      <w:r w:rsidRPr="005E693B">
        <w:rPr>
          <w:rFonts w:ascii="Times New Roman" w:hAnsi="Times New Roman"/>
          <w:sz w:val="24"/>
          <w:szCs w:val="24"/>
        </w:rPr>
        <w:t xml:space="preserve">Repair or replacement of </w:t>
      </w:r>
      <w:r>
        <w:rPr>
          <w:rFonts w:ascii="Times New Roman" w:hAnsi="Times New Roman"/>
          <w:sz w:val="24"/>
          <w:szCs w:val="24"/>
        </w:rPr>
        <w:t>valves which are leaking</w:t>
      </w:r>
      <w:r w:rsidRPr="005E693B">
        <w:rPr>
          <w:rFonts w:ascii="Times New Roman" w:hAnsi="Times New Roman"/>
          <w:sz w:val="24"/>
          <w:szCs w:val="24"/>
        </w:rPr>
        <w:t xml:space="preserve">; and </w:t>
      </w:r>
    </w:p>
    <w:p w14:paraId="6A8734C3" w14:textId="6E41C6D9" w:rsidR="00CC5E99" w:rsidRDefault="005E693B" w:rsidP="00377CBA">
      <w:pPr>
        <w:pStyle w:val="BodyNumbered"/>
        <w:numPr>
          <w:ilvl w:val="0"/>
          <w:numId w:val="70"/>
        </w:numPr>
        <w:spacing w:before="0" w:after="0" w:line="276" w:lineRule="auto"/>
        <w:jc w:val="both"/>
        <w:rPr>
          <w:rFonts w:ascii="Times New Roman" w:hAnsi="Times New Roman"/>
          <w:sz w:val="24"/>
          <w:szCs w:val="24"/>
        </w:rPr>
      </w:pPr>
      <w:r w:rsidRPr="005E693B">
        <w:rPr>
          <w:rFonts w:ascii="Times New Roman" w:hAnsi="Times New Roman"/>
          <w:sz w:val="24"/>
          <w:szCs w:val="24"/>
        </w:rPr>
        <w:t xml:space="preserve">Possible changes in design of the </w:t>
      </w:r>
      <w:r>
        <w:rPr>
          <w:rFonts w:ascii="Times New Roman" w:hAnsi="Times New Roman"/>
          <w:sz w:val="24"/>
          <w:szCs w:val="24"/>
        </w:rPr>
        <w:t xml:space="preserve">piping lay-out </w:t>
      </w:r>
      <w:r w:rsidRPr="005E693B">
        <w:rPr>
          <w:rFonts w:ascii="Times New Roman" w:hAnsi="Times New Roman"/>
          <w:sz w:val="24"/>
          <w:szCs w:val="24"/>
        </w:rPr>
        <w:t xml:space="preserve">to control </w:t>
      </w:r>
      <w:r>
        <w:rPr>
          <w:rFonts w:ascii="Times New Roman" w:hAnsi="Times New Roman"/>
          <w:sz w:val="24"/>
          <w:szCs w:val="24"/>
        </w:rPr>
        <w:t>the mixing of hot and cold fluids</w:t>
      </w:r>
      <w:r w:rsidRPr="005E693B">
        <w:rPr>
          <w:rFonts w:ascii="Times New Roman" w:hAnsi="Times New Roman"/>
          <w:sz w:val="24"/>
          <w:szCs w:val="24"/>
        </w:rPr>
        <w:t>. This can include modifying pipe / component configuration to reduce flow velocities.</w:t>
      </w:r>
    </w:p>
    <w:p w14:paraId="6000159F" w14:textId="77777777" w:rsidR="00F504DA" w:rsidRPr="00A019F7" w:rsidRDefault="00F504DA" w:rsidP="00377CBA">
      <w:pPr>
        <w:pStyle w:val="BodyNumbered"/>
        <w:tabs>
          <w:tab w:val="clear" w:pos="432"/>
        </w:tabs>
        <w:ind w:left="0"/>
        <w:jc w:val="both"/>
        <w:rPr>
          <w:rFonts w:ascii="Times New Roman" w:hAnsi="Times New Roman"/>
          <w:sz w:val="24"/>
          <w:szCs w:val="24"/>
        </w:rPr>
      </w:pPr>
    </w:p>
    <w:p w14:paraId="7E4A6D78" w14:textId="77777777" w:rsidR="00D262E7" w:rsidRPr="005C7453" w:rsidRDefault="00D262E7" w:rsidP="00377CBA">
      <w:pPr>
        <w:pStyle w:val="BodyNumbered"/>
        <w:numPr>
          <w:ilvl w:val="0"/>
          <w:numId w:val="28"/>
        </w:numPr>
        <w:tabs>
          <w:tab w:val="clear" w:pos="360"/>
        </w:tabs>
        <w:ind w:left="426" w:hanging="426"/>
        <w:jc w:val="both"/>
        <w:rPr>
          <w:rFonts w:ascii="Times New Roman" w:hAnsi="Times New Roman"/>
          <w:i/>
          <w:sz w:val="24"/>
          <w:szCs w:val="24"/>
        </w:rPr>
      </w:pPr>
      <w:r w:rsidRPr="005C7453">
        <w:rPr>
          <w:rFonts w:ascii="Times New Roman" w:hAnsi="Times New Roman"/>
          <w:b/>
          <w:i/>
          <w:sz w:val="24"/>
          <w:szCs w:val="24"/>
        </w:rPr>
        <w:t>Acceptance criteria</w:t>
      </w:r>
      <w:r w:rsidR="004D08D4" w:rsidRPr="005C7453">
        <w:rPr>
          <w:rFonts w:ascii="Times New Roman" w:hAnsi="Times New Roman"/>
          <w:b/>
          <w:i/>
          <w:sz w:val="24"/>
          <w:szCs w:val="24"/>
        </w:rPr>
        <w:t>:</w:t>
      </w:r>
    </w:p>
    <w:p w14:paraId="08568657" w14:textId="77777777" w:rsidR="00CD28A1" w:rsidRDefault="00CD7C18" w:rsidP="00377CBA">
      <w:pPr>
        <w:pStyle w:val="Body"/>
        <w:tabs>
          <w:tab w:val="clear" w:pos="2520"/>
        </w:tabs>
        <w:ind w:left="0" w:firstLine="0"/>
        <w:jc w:val="both"/>
        <w:rPr>
          <w:rFonts w:ascii="Times New Roman" w:hAnsi="Times New Roman"/>
          <w:sz w:val="24"/>
          <w:szCs w:val="24"/>
        </w:rPr>
      </w:pPr>
      <w:r w:rsidRPr="00CD7C18">
        <w:rPr>
          <w:rFonts w:ascii="Times New Roman" w:hAnsi="Times New Roman"/>
          <w:sz w:val="24"/>
          <w:szCs w:val="24"/>
        </w:rPr>
        <w:t>When a susceptible location has been identified</w:t>
      </w:r>
      <w:r w:rsidR="007900B2">
        <w:rPr>
          <w:rFonts w:ascii="Times New Roman" w:hAnsi="Times New Roman"/>
          <w:sz w:val="24"/>
          <w:szCs w:val="24"/>
        </w:rPr>
        <w:t>,</w:t>
      </w:r>
      <w:r w:rsidRPr="00CD7C18">
        <w:rPr>
          <w:rFonts w:ascii="Times New Roman" w:hAnsi="Times New Roman"/>
          <w:sz w:val="24"/>
          <w:szCs w:val="24"/>
        </w:rPr>
        <w:t xml:space="preserve"> the screening is performed based on a maximum allowable temperature difference </w:t>
      </w:r>
      <w:r w:rsidRPr="00CD7C18">
        <w:rPr>
          <w:rFonts w:ascii="Times New Roman" w:hAnsi="Times New Roman"/>
          <w:sz w:val="24"/>
          <w:szCs w:val="24"/>
        </w:rPr>
        <w:sym w:font="Symbol" w:char="F044"/>
      </w:r>
      <w:r w:rsidRPr="00CD7C18">
        <w:rPr>
          <w:rFonts w:ascii="Times New Roman" w:hAnsi="Times New Roman"/>
          <w:sz w:val="24"/>
          <w:szCs w:val="24"/>
        </w:rPr>
        <w:t>T, see</w:t>
      </w:r>
      <w:r w:rsidR="00CF3D8C">
        <w:rPr>
          <w:rFonts w:ascii="Times New Roman" w:hAnsi="Times New Roman"/>
          <w:sz w:val="24"/>
          <w:szCs w:val="24"/>
        </w:rPr>
        <w:t xml:space="preserve"> </w:t>
      </w:r>
      <w:r w:rsidR="00566FCF">
        <w:rPr>
          <w:rFonts w:ascii="Times New Roman" w:hAnsi="Times New Roman"/>
          <w:sz w:val="24"/>
          <w:szCs w:val="24"/>
        </w:rPr>
        <w:t>[1</w:t>
      </w:r>
      <w:r w:rsidR="008C2FB9">
        <w:rPr>
          <w:rFonts w:ascii="Times New Roman" w:hAnsi="Times New Roman"/>
          <w:sz w:val="24"/>
          <w:szCs w:val="24"/>
        </w:rPr>
        <w:t>,</w:t>
      </w:r>
      <w:r w:rsidR="00566FCF">
        <w:rPr>
          <w:rFonts w:ascii="Times New Roman" w:hAnsi="Times New Roman"/>
          <w:sz w:val="24"/>
          <w:szCs w:val="24"/>
        </w:rPr>
        <w:t>6]</w:t>
      </w:r>
      <w:r w:rsidRPr="00CD7C18">
        <w:rPr>
          <w:rFonts w:ascii="Times New Roman" w:hAnsi="Times New Roman"/>
          <w:sz w:val="24"/>
          <w:szCs w:val="24"/>
        </w:rPr>
        <w:t xml:space="preserve"> for example. </w:t>
      </w:r>
      <w:r>
        <w:rPr>
          <w:rFonts w:ascii="Times New Roman" w:hAnsi="Times New Roman"/>
          <w:sz w:val="24"/>
          <w:szCs w:val="24"/>
        </w:rPr>
        <w:t xml:space="preserve">Another approach is to combine the allowable temperature difference in relation to the time of operation where the temperature difference occurs </w:t>
      </w:r>
      <w:r w:rsidR="00566FCF">
        <w:rPr>
          <w:rFonts w:ascii="Times New Roman" w:hAnsi="Times New Roman"/>
          <w:sz w:val="24"/>
          <w:szCs w:val="24"/>
        </w:rPr>
        <w:t>[7]</w:t>
      </w:r>
      <w:r>
        <w:rPr>
          <w:rFonts w:ascii="Times New Roman" w:hAnsi="Times New Roman"/>
          <w:sz w:val="24"/>
          <w:szCs w:val="24"/>
        </w:rPr>
        <w:t>.</w:t>
      </w:r>
    </w:p>
    <w:p w14:paraId="2ACDE7E4" w14:textId="77777777" w:rsidR="007900B2" w:rsidRPr="00A019F7" w:rsidRDefault="007900B2" w:rsidP="00377CBA">
      <w:pPr>
        <w:pStyle w:val="Body"/>
        <w:tabs>
          <w:tab w:val="clear" w:pos="2520"/>
        </w:tabs>
        <w:ind w:left="0" w:firstLine="0"/>
        <w:jc w:val="both"/>
        <w:rPr>
          <w:rFonts w:ascii="Times New Roman" w:hAnsi="Times New Roman"/>
          <w:sz w:val="24"/>
          <w:szCs w:val="24"/>
        </w:rPr>
      </w:pPr>
    </w:p>
    <w:p w14:paraId="3845E062" w14:textId="77777777" w:rsidR="00D262E7" w:rsidRPr="005C7453" w:rsidRDefault="00D262E7" w:rsidP="00377CBA">
      <w:pPr>
        <w:pStyle w:val="BodyNumbered"/>
        <w:numPr>
          <w:ilvl w:val="0"/>
          <w:numId w:val="28"/>
        </w:numPr>
        <w:tabs>
          <w:tab w:val="clear" w:pos="360"/>
        </w:tabs>
        <w:ind w:left="426" w:hanging="426"/>
        <w:jc w:val="both"/>
        <w:rPr>
          <w:rFonts w:ascii="Times New Roman" w:hAnsi="Times New Roman"/>
          <w:i/>
          <w:sz w:val="24"/>
          <w:szCs w:val="24"/>
        </w:rPr>
      </w:pPr>
      <w:r w:rsidRPr="005C7453">
        <w:rPr>
          <w:rFonts w:ascii="Times New Roman" w:hAnsi="Times New Roman"/>
          <w:b/>
          <w:i/>
          <w:sz w:val="24"/>
          <w:szCs w:val="24"/>
        </w:rPr>
        <w:t>Corrective actions</w:t>
      </w:r>
      <w:r w:rsidR="004D08D4" w:rsidRPr="005C7453">
        <w:rPr>
          <w:rFonts w:ascii="Times New Roman" w:hAnsi="Times New Roman"/>
          <w:b/>
          <w:i/>
          <w:sz w:val="24"/>
          <w:szCs w:val="24"/>
        </w:rPr>
        <w:t>:</w:t>
      </w:r>
    </w:p>
    <w:p w14:paraId="6BBDDF2C" w14:textId="77777777" w:rsidR="00D262E7" w:rsidRDefault="00850B88" w:rsidP="00377CBA">
      <w:pPr>
        <w:pStyle w:val="Body"/>
        <w:tabs>
          <w:tab w:val="clear" w:pos="2520"/>
        </w:tabs>
        <w:ind w:left="0" w:firstLine="0"/>
        <w:jc w:val="both"/>
        <w:rPr>
          <w:rFonts w:ascii="Times New Roman" w:hAnsi="Times New Roman"/>
          <w:sz w:val="24"/>
          <w:szCs w:val="24"/>
        </w:rPr>
      </w:pPr>
      <w:r>
        <w:rPr>
          <w:rFonts w:ascii="Times New Roman" w:hAnsi="Times New Roman"/>
          <w:sz w:val="24"/>
          <w:szCs w:val="24"/>
        </w:rPr>
        <w:t>Repair</w:t>
      </w:r>
      <w:r w:rsidR="00FE0E7A">
        <w:rPr>
          <w:rFonts w:ascii="Times New Roman" w:hAnsi="Times New Roman"/>
          <w:sz w:val="24"/>
          <w:szCs w:val="24"/>
        </w:rPr>
        <w:t xml:space="preserve">, </w:t>
      </w:r>
      <w:r>
        <w:rPr>
          <w:rFonts w:ascii="Times New Roman" w:hAnsi="Times New Roman"/>
          <w:sz w:val="24"/>
          <w:szCs w:val="24"/>
        </w:rPr>
        <w:t xml:space="preserve">replacement </w:t>
      </w:r>
      <w:r w:rsidR="00FE0E7A">
        <w:rPr>
          <w:rFonts w:ascii="Times New Roman" w:hAnsi="Times New Roman"/>
          <w:sz w:val="24"/>
          <w:szCs w:val="24"/>
        </w:rPr>
        <w:t xml:space="preserve">and/or redesign </w:t>
      </w:r>
      <w:r>
        <w:rPr>
          <w:rFonts w:ascii="Times New Roman" w:hAnsi="Times New Roman"/>
          <w:sz w:val="24"/>
          <w:szCs w:val="24"/>
        </w:rPr>
        <w:t>of pipework affected by high cycle thermal fatigue (see attribute 5)</w:t>
      </w:r>
      <w:r w:rsidR="00CF3D8C">
        <w:rPr>
          <w:rFonts w:ascii="Times New Roman" w:hAnsi="Times New Roman"/>
          <w:sz w:val="24"/>
          <w:szCs w:val="24"/>
        </w:rPr>
        <w:t xml:space="preserve">. </w:t>
      </w:r>
    </w:p>
    <w:p w14:paraId="6E279770" w14:textId="77777777" w:rsidR="00CC5E99" w:rsidRPr="00A019F7" w:rsidRDefault="00CC5E99" w:rsidP="00377CBA">
      <w:pPr>
        <w:pStyle w:val="Body"/>
        <w:tabs>
          <w:tab w:val="clear" w:pos="2520"/>
        </w:tabs>
        <w:ind w:left="0" w:firstLine="0"/>
        <w:jc w:val="both"/>
        <w:rPr>
          <w:rFonts w:ascii="Times New Roman" w:hAnsi="Times New Roman"/>
          <w:sz w:val="24"/>
          <w:szCs w:val="24"/>
        </w:rPr>
      </w:pPr>
    </w:p>
    <w:p w14:paraId="7FE998A6" w14:textId="77777777" w:rsidR="00D262E7" w:rsidRPr="005C7453" w:rsidRDefault="00D262E7" w:rsidP="00377CBA">
      <w:pPr>
        <w:pStyle w:val="BodyNumbered"/>
        <w:numPr>
          <w:ilvl w:val="0"/>
          <w:numId w:val="28"/>
        </w:numPr>
        <w:tabs>
          <w:tab w:val="clear" w:pos="360"/>
          <w:tab w:val="num" w:pos="-720"/>
        </w:tabs>
        <w:ind w:left="426" w:hanging="426"/>
        <w:jc w:val="both"/>
        <w:rPr>
          <w:rFonts w:ascii="Times New Roman" w:hAnsi="Times New Roman"/>
          <w:i/>
          <w:sz w:val="24"/>
          <w:szCs w:val="24"/>
        </w:rPr>
      </w:pPr>
      <w:r w:rsidRPr="005C7453">
        <w:rPr>
          <w:rFonts w:ascii="Times New Roman" w:hAnsi="Times New Roman"/>
          <w:b/>
          <w:i/>
          <w:sz w:val="24"/>
          <w:szCs w:val="24"/>
        </w:rPr>
        <w:t>Operating experience feedback and feedback of research and development results</w:t>
      </w:r>
      <w:r w:rsidR="004D08D4" w:rsidRPr="005C7453">
        <w:rPr>
          <w:rFonts w:ascii="Times New Roman" w:hAnsi="Times New Roman"/>
          <w:b/>
          <w:i/>
          <w:sz w:val="24"/>
          <w:szCs w:val="24"/>
        </w:rPr>
        <w:t>:</w:t>
      </w:r>
    </w:p>
    <w:p w14:paraId="3F9206F9" w14:textId="77777777" w:rsidR="00B936E5" w:rsidRDefault="00B936E5" w:rsidP="00377CBA">
      <w:pPr>
        <w:pStyle w:val="Body"/>
        <w:tabs>
          <w:tab w:val="clear" w:pos="2520"/>
          <w:tab w:val="left" w:pos="720"/>
        </w:tabs>
        <w:ind w:left="0" w:firstLine="0"/>
        <w:jc w:val="both"/>
        <w:rPr>
          <w:rFonts w:ascii="Times New Roman" w:hAnsi="Times New Roman"/>
          <w:sz w:val="24"/>
          <w:szCs w:val="24"/>
        </w:rPr>
      </w:pPr>
      <w:r>
        <w:rPr>
          <w:rFonts w:ascii="Times New Roman"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w:t>
      </w:r>
      <w:r>
        <w:rPr>
          <w:rFonts w:ascii="Times New Roman" w:hAnsi="Times New Roman"/>
          <w:sz w:val="24"/>
          <w:szCs w:val="24"/>
        </w:rPr>
        <w:lastRenderedPageBreak/>
        <w:t>necessary, either modifies the plant AMP or takes additional actions (e.g. develop a new plant-specific AMP) to ensure the continued effectiveness of the ageing management.</w:t>
      </w:r>
    </w:p>
    <w:p w14:paraId="6022633C" w14:textId="77777777" w:rsidR="00CF3D8C" w:rsidRPr="00673A8A" w:rsidRDefault="00CF3D8C" w:rsidP="00377CBA">
      <w:pPr>
        <w:pStyle w:val="Body"/>
        <w:tabs>
          <w:tab w:val="clear" w:pos="2520"/>
          <w:tab w:val="left" w:pos="720"/>
        </w:tabs>
        <w:ind w:left="0" w:firstLine="0"/>
        <w:jc w:val="both"/>
        <w:rPr>
          <w:rFonts w:ascii="Times New Roman" w:hAnsi="Times New Roman"/>
          <w:sz w:val="24"/>
          <w:szCs w:val="24"/>
        </w:rPr>
      </w:pPr>
      <w:r w:rsidRPr="00673A8A">
        <w:rPr>
          <w:rFonts w:ascii="Times New Roman" w:hAnsi="Times New Roman"/>
          <w:sz w:val="24"/>
          <w:szCs w:val="24"/>
        </w:rPr>
        <w:t xml:space="preserve">In 1998, cracking appeared in mixing zones in the RHR system of Civaux-1 </w:t>
      </w:r>
      <w:r w:rsidR="00566FCF">
        <w:rPr>
          <w:rFonts w:ascii="Times New Roman" w:hAnsi="Times New Roman"/>
          <w:sz w:val="24"/>
          <w:szCs w:val="24"/>
        </w:rPr>
        <w:t>[12]</w:t>
      </w:r>
      <w:r w:rsidRPr="00673A8A">
        <w:rPr>
          <w:rFonts w:ascii="Times New Roman" w:hAnsi="Times New Roman"/>
          <w:sz w:val="24"/>
          <w:szCs w:val="24"/>
        </w:rPr>
        <w:t>.</w:t>
      </w:r>
    </w:p>
    <w:p w14:paraId="2245DA67" w14:textId="77777777" w:rsidR="00CF3D8C" w:rsidRPr="00673A8A" w:rsidRDefault="00CF3D8C" w:rsidP="00377CBA">
      <w:pPr>
        <w:pStyle w:val="Body"/>
        <w:tabs>
          <w:tab w:val="clear" w:pos="2520"/>
          <w:tab w:val="left" w:pos="720"/>
        </w:tabs>
        <w:ind w:left="0" w:firstLine="0"/>
        <w:jc w:val="both"/>
        <w:rPr>
          <w:rFonts w:ascii="Times New Roman" w:hAnsi="Times New Roman"/>
          <w:sz w:val="24"/>
          <w:szCs w:val="24"/>
        </w:rPr>
      </w:pPr>
      <w:r w:rsidRPr="00673A8A">
        <w:rPr>
          <w:rFonts w:ascii="Times New Roman" w:hAnsi="Times New Roman"/>
          <w:sz w:val="24"/>
          <w:szCs w:val="24"/>
        </w:rPr>
        <w:t xml:space="preserve">Fatigue susceptibility assessments related to mixing Tees and RCS branch lines in US PWR/BWR are addressed in </w:t>
      </w:r>
      <w:r w:rsidR="00566FCF">
        <w:rPr>
          <w:rFonts w:ascii="Times New Roman" w:hAnsi="Times New Roman"/>
          <w:sz w:val="24"/>
          <w:szCs w:val="24"/>
        </w:rPr>
        <w:t>[13-14]</w:t>
      </w:r>
      <w:r w:rsidRPr="00673A8A">
        <w:rPr>
          <w:rFonts w:ascii="Times New Roman" w:hAnsi="Times New Roman"/>
          <w:sz w:val="24"/>
          <w:szCs w:val="24"/>
        </w:rPr>
        <w:t xml:space="preserve"> and </w:t>
      </w:r>
      <w:r w:rsidR="00566FCF">
        <w:rPr>
          <w:rFonts w:ascii="Times New Roman" w:hAnsi="Times New Roman"/>
          <w:sz w:val="24"/>
          <w:szCs w:val="24"/>
        </w:rPr>
        <w:t>[15]</w:t>
      </w:r>
      <w:r w:rsidR="008C2FB9">
        <w:rPr>
          <w:rFonts w:ascii="Times New Roman" w:hAnsi="Times New Roman"/>
          <w:sz w:val="24"/>
          <w:szCs w:val="24"/>
        </w:rPr>
        <w:t>,</w:t>
      </w:r>
      <w:r w:rsidRPr="00673A8A">
        <w:rPr>
          <w:rFonts w:ascii="Times New Roman" w:hAnsi="Times New Roman"/>
          <w:sz w:val="24"/>
          <w:szCs w:val="24"/>
        </w:rPr>
        <w:t xml:space="preserve"> respectively.</w:t>
      </w:r>
    </w:p>
    <w:p w14:paraId="6CD86095" w14:textId="77777777" w:rsidR="00491D24" w:rsidRPr="00673A8A" w:rsidRDefault="00491D24" w:rsidP="00377CBA">
      <w:pPr>
        <w:pStyle w:val="Body"/>
        <w:tabs>
          <w:tab w:val="clear" w:pos="2520"/>
          <w:tab w:val="left" w:pos="720"/>
        </w:tabs>
        <w:ind w:left="0" w:firstLine="0"/>
        <w:jc w:val="both"/>
        <w:rPr>
          <w:rFonts w:ascii="Times New Roman" w:hAnsi="Times New Roman"/>
          <w:sz w:val="24"/>
          <w:szCs w:val="24"/>
        </w:rPr>
      </w:pPr>
      <w:r w:rsidRPr="00673A8A">
        <w:rPr>
          <w:rFonts w:ascii="Times New Roman" w:hAnsi="Times New Roman"/>
          <w:sz w:val="24"/>
          <w:szCs w:val="24"/>
        </w:rPr>
        <w:t xml:space="preserve">A number of incidents with through-wall cracks in non-isolable branches connected to the reactor coolant system, such as the leak in the ECCS of Farley-2 </w:t>
      </w:r>
      <w:r w:rsidR="00566FCF">
        <w:rPr>
          <w:rFonts w:ascii="Times New Roman" w:hAnsi="Times New Roman"/>
          <w:sz w:val="24"/>
          <w:szCs w:val="24"/>
        </w:rPr>
        <w:t>[16]</w:t>
      </w:r>
      <w:r w:rsidRPr="00673A8A">
        <w:rPr>
          <w:rFonts w:ascii="Times New Roman" w:hAnsi="Times New Roman"/>
          <w:sz w:val="24"/>
          <w:szCs w:val="24"/>
        </w:rPr>
        <w:t xml:space="preserve"> and Tihange-1 </w:t>
      </w:r>
      <w:r w:rsidR="00566FCF">
        <w:rPr>
          <w:rFonts w:ascii="Times New Roman" w:hAnsi="Times New Roman"/>
          <w:sz w:val="24"/>
          <w:szCs w:val="24"/>
        </w:rPr>
        <w:t>[17]</w:t>
      </w:r>
      <w:r w:rsidR="00673A8A" w:rsidRPr="00673A8A">
        <w:rPr>
          <w:rFonts w:ascii="Times New Roman" w:hAnsi="Times New Roman"/>
          <w:sz w:val="24"/>
          <w:szCs w:val="24"/>
        </w:rPr>
        <w:t xml:space="preserve"> </w:t>
      </w:r>
      <w:r w:rsidRPr="00673A8A">
        <w:rPr>
          <w:rFonts w:ascii="Times New Roman" w:hAnsi="Times New Roman"/>
          <w:sz w:val="24"/>
          <w:szCs w:val="24"/>
        </w:rPr>
        <w:t xml:space="preserve">NPP, led to the publication of NRC Bulletin 88-08 and its supplements </w:t>
      </w:r>
      <w:r w:rsidR="00566FCF">
        <w:rPr>
          <w:rFonts w:ascii="Times New Roman" w:hAnsi="Times New Roman"/>
          <w:sz w:val="24"/>
          <w:szCs w:val="24"/>
        </w:rPr>
        <w:t>[18-21</w:t>
      </w:r>
      <w:r w:rsidR="006231FA">
        <w:rPr>
          <w:rFonts w:ascii="Times New Roman" w:hAnsi="Times New Roman"/>
          <w:sz w:val="24"/>
          <w:szCs w:val="24"/>
        </w:rPr>
        <w:t>]</w:t>
      </w:r>
      <w:r w:rsidRPr="00673A8A">
        <w:rPr>
          <w:rFonts w:ascii="Times New Roman" w:hAnsi="Times New Roman"/>
          <w:sz w:val="24"/>
          <w:szCs w:val="24"/>
        </w:rPr>
        <w:t>. Other similar experiences are Dampierre-2</w:t>
      </w:r>
      <w:r w:rsidR="00566FCF">
        <w:rPr>
          <w:rFonts w:ascii="Times New Roman" w:hAnsi="Times New Roman"/>
          <w:sz w:val="24"/>
          <w:szCs w:val="24"/>
        </w:rPr>
        <w:t xml:space="preserve"> [22]</w:t>
      </w:r>
      <w:r w:rsidRPr="00673A8A">
        <w:rPr>
          <w:rFonts w:ascii="Times New Roman" w:hAnsi="Times New Roman"/>
          <w:sz w:val="24"/>
          <w:szCs w:val="24"/>
        </w:rPr>
        <w:t xml:space="preserve">, Dampierre-1 </w:t>
      </w:r>
      <w:r w:rsidR="00566FCF">
        <w:rPr>
          <w:rFonts w:ascii="Times New Roman" w:hAnsi="Times New Roman"/>
          <w:sz w:val="24"/>
          <w:szCs w:val="24"/>
        </w:rPr>
        <w:t>[23]</w:t>
      </w:r>
      <w:r w:rsidR="00F16087">
        <w:rPr>
          <w:rFonts w:ascii="Times New Roman" w:hAnsi="Times New Roman"/>
          <w:sz w:val="24"/>
          <w:szCs w:val="24"/>
        </w:rPr>
        <w:t xml:space="preserve">, </w:t>
      </w:r>
      <w:r w:rsidR="00ED425B">
        <w:rPr>
          <w:rFonts w:ascii="Times New Roman" w:hAnsi="Times New Roman"/>
          <w:sz w:val="24"/>
          <w:szCs w:val="24"/>
        </w:rPr>
        <w:t xml:space="preserve">Tsuruga-2, </w:t>
      </w:r>
      <w:r w:rsidR="00F16087">
        <w:rPr>
          <w:rFonts w:ascii="Times New Roman" w:hAnsi="Times New Roman"/>
          <w:sz w:val="24"/>
          <w:szCs w:val="24"/>
        </w:rPr>
        <w:t>Mihama-2</w:t>
      </w:r>
      <w:r w:rsidR="00ED425B">
        <w:rPr>
          <w:rFonts w:ascii="Times New Roman" w:hAnsi="Times New Roman"/>
          <w:sz w:val="24"/>
          <w:szCs w:val="24"/>
        </w:rPr>
        <w:t xml:space="preserve"> </w:t>
      </w:r>
      <w:r w:rsidR="00566FCF">
        <w:rPr>
          <w:rFonts w:ascii="Times New Roman" w:hAnsi="Times New Roman"/>
          <w:sz w:val="24"/>
          <w:szCs w:val="24"/>
        </w:rPr>
        <w:t>[9]</w:t>
      </w:r>
      <w:r w:rsidRPr="00673A8A">
        <w:rPr>
          <w:rFonts w:ascii="Times New Roman" w:hAnsi="Times New Roman"/>
          <w:sz w:val="24"/>
          <w:szCs w:val="24"/>
        </w:rPr>
        <w:t xml:space="preserve"> and Genkai-2 </w:t>
      </w:r>
      <w:r w:rsidR="00566FCF">
        <w:rPr>
          <w:rFonts w:ascii="Times New Roman" w:hAnsi="Times New Roman"/>
          <w:sz w:val="24"/>
          <w:szCs w:val="24"/>
        </w:rPr>
        <w:t>[24]</w:t>
      </w:r>
      <w:r w:rsidRPr="00673A8A">
        <w:rPr>
          <w:rFonts w:ascii="Times New Roman" w:hAnsi="Times New Roman"/>
          <w:sz w:val="24"/>
          <w:szCs w:val="24"/>
        </w:rPr>
        <w:t>.</w:t>
      </w:r>
    </w:p>
    <w:p w14:paraId="43FE12B0" w14:textId="77777777" w:rsidR="00491D24" w:rsidRPr="00673A8A" w:rsidRDefault="00491D24" w:rsidP="00377CBA">
      <w:pPr>
        <w:pStyle w:val="Body"/>
        <w:tabs>
          <w:tab w:val="clear" w:pos="2520"/>
          <w:tab w:val="left" w:pos="720"/>
        </w:tabs>
        <w:ind w:left="0" w:firstLine="0"/>
        <w:jc w:val="both"/>
        <w:rPr>
          <w:rFonts w:ascii="Times New Roman" w:hAnsi="Times New Roman"/>
          <w:sz w:val="24"/>
          <w:szCs w:val="24"/>
        </w:rPr>
      </w:pPr>
      <w:r w:rsidRPr="00673A8A">
        <w:rPr>
          <w:rFonts w:ascii="Times New Roman" w:hAnsi="Times New Roman"/>
          <w:sz w:val="24"/>
          <w:szCs w:val="24"/>
        </w:rPr>
        <w:t xml:space="preserve">Reference </w:t>
      </w:r>
      <w:r w:rsidR="00566FCF">
        <w:rPr>
          <w:rFonts w:ascii="Times New Roman" w:hAnsi="Times New Roman"/>
          <w:sz w:val="24"/>
          <w:szCs w:val="24"/>
        </w:rPr>
        <w:t>[25]</w:t>
      </w:r>
      <w:r w:rsidRPr="00673A8A">
        <w:rPr>
          <w:rFonts w:ascii="Times New Roman" w:hAnsi="Times New Roman"/>
          <w:sz w:val="24"/>
          <w:szCs w:val="24"/>
        </w:rPr>
        <w:t xml:space="preserve"> covers OE up to 2014 in PWR/BWR/CANDU plants related to mixing tee and branch line events.</w:t>
      </w:r>
    </w:p>
    <w:p w14:paraId="051FCCC6" w14:textId="77777777" w:rsidR="00491D24" w:rsidRPr="00673A8A" w:rsidRDefault="00491D24" w:rsidP="00377CBA">
      <w:pPr>
        <w:pStyle w:val="Body"/>
        <w:tabs>
          <w:tab w:val="clear" w:pos="2520"/>
          <w:tab w:val="left" w:pos="720"/>
        </w:tabs>
        <w:ind w:left="0" w:firstLine="0"/>
        <w:jc w:val="both"/>
        <w:rPr>
          <w:rFonts w:ascii="Times New Roman" w:hAnsi="Times New Roman"/>
          <w:sz w:val="24"/>
          <w:szCs w:val="24"/>
        </w:rPr>
      </w:pPr>
      <w:r w:rsidRPr="00673A8A">
        <w:rPr>
          <w:rFonts w:ascii="Times New Roman" w:hAnsi="Times New Roman"/>
          <w:sz w:val="24"/>
          <w:szCs w:val="24"/>
        </w:rPr>
        <w:t xml:space="preserve">An overview of experience, regulations, countermeasures regarding thermal fatigue in OECD member states is given in </w:t>
      </w:r>
      <w:r w:rsidR="00566FCF">
        <w:rPr>
          <w:rFonts w:ascii="Times New Roman" w:hAnsi="Times New Roman"/>
          <w:sz w:val="24"/>
          <w:szCs w:val="24"/>
        </w:rPr>
        <w:t>[</w:t>
      </w:r>
      <w:r w:rsidR="008B02FE">
        <w:rPr>
          <w:rFonts w:ascii="Times New Roman" w:hAnsi="Times New Roman"/>
          <w:sz w:val="24"/>
          <w:szCs w:val="24"/>
        </w:rPr>
        <w:t>26</w:t>
      </w:r>
      <w:r w:rsidR="00566FCF">
        <w:rPr>
          <w:rFonts w:ascii="Times New Roman" w:hAnsi="Times New Roman"/>
          <w:sz w:val="24"/>
          <w:szCs w:val="24"/>
        </w:rPr>
        <w:t>]</w:t>
      </w:r>
      <w:r w:rsidRPr="00673A8A">
        <w:rPr>
          <w:rFonts w:ascii="Times New Roman" w:hAnsi="Times New Roman"/>
          <w:sz w:val="24"/>
          <w:szCs w:val="24"/>
        </w:rPr>
        <w:t>.</w:t>
      </w:r>
    </w:p>
    <w:p w14:paraId="2FFF6B72" w14:textId="77777777" w:rsidR="00491D24" w:rsidRPr="00673A8A" w:rsidRDefault="00491D24" w:rsidP="00377CBA">
      <w:pPr>
        <w:pStyle w:val="Body"/>
        <w:tabs>
          <w:tab w:val="clear" w:pos="2520"/>
          <w:tab w:val="left" w:pos="720"/>
        </w:tabs>
        <w:ind w:left="0" w:firstLine="0"/>
        <w:jc w:val="both"/>
        <w:rPr>
          <w:rFonts w:ascii="Times New Roman" w:hAnsi="Times New Roman"/>
          <w:sz w:val="24"/>
          <w:szCs w:val="24"/>
        </w:rPr>
      </w:pPr>
      <w:r w:rsidRPr="00673A8A">
        <w:rPr>
          <w:rFonts w:ascii="Times New Roman" w:hAnsi="Times New Roman"/>
          <w:sz w:val="24"/>
          <w:szCs w:val="24"/>
        </w:rPr>
        <w:t xml:space="preserve">Recent US OE related to RCS branch lines and mixing tees is included in </w:t>
      </w:r>
      <w:r w:rsidR="008B02FE">
        <w:rPr>
          <w:rFonts w:ascii="Times New Roman" w:hAnsi="Times New Roman"/>
          <w:sz w:val="24"/>
          <w:szCs w:val="24"/>
        </w:rPr>
        <w:t>[27]</w:t>
      </w:r>
      <w:r w:rsidRPr="00673A8A">
        <w:rPr>
          <w:rFonts w:ascii="Times New Roman" w:hAnsi="Times New Roman"/>
          <w:sz w:val="24"/>
          <w:szCs w:val="24"/>
        </w:rPr>
        <w:t xml:space="preserve">. One conclusion is that UT procedures intended to detect defects due to thermal fatigue need to be further improved </w:t>
      </w:r>
      <w:r w:rsidR="008B02FE">
        <w:rPr>
          <w:rFonts w:ascii="Times New Roman" w:hAnsi="Times New Roman"/>
          <w:sz w:val="24"/>
          <w:szCs w:val="24"/>
        </w:rPr>
        <w:t>[28]</w:t>
      </w:r>
      <w:r w:rsidRPr="00673A8A">
        <w:rPr>
          <w:rFonts w:ascii="Times New Roman" w:hAnsi="Times New Roman"/>
          <w:sz w:val="24"/>
          <w:szCs w:val="24"/>
        </w:rPr>
        <w:t>.</w:t>
      </w:r>
    </w:p>
    <w:p w14:paraId="74C9D1FF" w14:textId="77777777" w:rsidR="00491D24" w:rsidRPr="00673A8A" w:rsidRDefault="00491D24" w:rsidP="00377CBA">
      <w:pPr>
        <w:pStyle w:val="Body"/>
        <w:tabs>
          <w:tab w:val="clear" w:pos="2520"/>
          <w:tab w:val="left" w:pos="720"/>
        </w:tabs>
        <w:ind w:left="0" w:firstLine="0"/>
        <w:jc w:val="both"/>
        <w:rPr>
          <w:rFonts w:ascii="Times New Roman" w:hAnsi="Times New Roman"/>
          <w:sz w:val="24"/>
          <w:szCs w:val="24"/>
        </w:rPr>
      </w:pPr>
      <w:r w:rsidRPr="00673A8A">
        <w:rPr>
          <w:rFonts w:ascii="Times New Roman" w:hAnsi="Times New Roman"/>
          <w:sz w:val="24"/>
          <w:szCs w:val="24"/>
        </w:rPr>
        <w:t xml:space="preserve">In the US, EPRI is preparing revisions of </w:t>
      </w:r>
      <w:r w:rsidR="008B02FE">
        <w:rPr>
          <w:rFonts w:ascii="Times New Roman" w:hAnsi="Times New Roman"/>
          <w:sz w:val="24"/>
          <w:szCs w:val="24"/>
        </w:rPr>
        <w:t>[1,14]</w:t>
      </w:r>
      <w:r w:rsidRPr="00673A8A">
        <w:rPr>
          <w:rFonts w:ascii="Times New Roman" w:hAnsi="Times New Roman"/>
          <w:sz w:val="24"/>
          <w:szCs w:val="24"/>
        </w:rPr>
        <w:t>.</w:t>
      </w:r>
    </w:p>
    <w:p w14:paraId="7D8A1ED1" w14:textId="77777777" w:rsidR="00491D24" w:rsidRPr="005216F5" w:rsidRDefault="00491D24" w:rsidP="00377CBA">
      <w:pPr>
        <w:pStyle w:val="Body"/>
        <w:tabs>
          <w:tab w:val="clear" w:pos="2520"/>
        </w:tabs>
        <w:ind w:left="0" w:firstLine="0"/>
        <w:jc w:val="both"/>
        <w:rPr>
          <w:rFonts w:ascii="Times New Roman" w:hAnsi="Times New Roman"/>
          <w:sz w:val="24"/>
          <w:szCs w:val="24"/>
        </w:rPr>
      </w:pPr>
      <w:r w:rsidRPr="005216F5">
        <w:rPr>
          <w:rFonts w:ascii="Times New Roman" w:hAnsi="Times New Roman"/>
          <w:sz w:val="24"/>
          <w:szCs w:val="24"/>
        </w:rPr>
        <w:t xml:space="preserve">The </w:t>
      </w:r>
      <w:proofErr w:type="spellStart"/>
      <w:r w:rsidRPr="005216F5">
        <w:rPr>
          <w:rFonts w:ascii="Times New Roman" w:hAnsi="Times New Roman"/>
          <w:sz w:val="24"/>
          <w:szCs w:val="24"/>
        </w:rPr>
        <w:t>Civaux</w:t>
      </w:r>
      <w:proofErr w:type="spellEnd"/>
      <w:r w:rsidRPr="005216F5">
        <w:rPr>
          <w:rFonts w:ascii="Times New Roman" w:hAnsi="Times New Roman"/>
          <w:sz w:val="24"/>
          <w:szCs w:val="24"/>
        </w:rPr>
        <w:t xml:space="preserve"> case initiated several R&amp;D projects such as:</w:t>
      </w:r>
      <w:r w:rsidR="00673A8A" w:rsidRPr="005216F5">
        <w:rPr>
          <w:rFonts w:ascii="Times New Roman" w:hAnsi="Times New Roman"/>
          <w:sz w:val="24"/>
          <w:szCs w:val="24"/>
        </w:rPr>
        <w:t xml:space="preserve"> </w:t>
      </w:r>
      <w:r w:rsidRPr="005216F5">
        <w:rPr>
          <w:rFonts w:ascii="Times New Roman" w:hAnsi="Times New Roman"/>
          <w:sz w:val="24"/>
          <w:szCs w:val="24"/>
        </w:rPr>
        <w:t>THERFAT (Thermal Fatigue Evaluation of Pipi</w:t>
      </w:r>
      <w:r w:rsidR="00673A8A" w:rsidRPr="005216F5">
        <w:rPr>
          <w:rFonts w:ascii="Times New Roman" w:hAnsi="Times New Roman"/>
          <w:sz w:val="24"/>
          <w:szCs w:val="24"/>
        </w:rPr>
        <w:t xml:space="preserve">ng Systems Tee-Connections) </w:t>
      </w:r>
      <w:r w:rsidR="008B02FE">
        <w:rPr>
          <w:rFonts w:ascii="Times New Roman" w:hAnsi="Times New Roman"/>
          <w:sz w:val="24"/>
          <w:szCs w:val="24"/>
        </w:rPr>
        <w:t>[29]</w:t>
      </w:r>
      <w:r w:rsidR="00673A8A" w:rsidRPr="005216F5">
        <w:rPr>
          <w:rFonts w:ascii="Times New Roman" w:hAnsi="Times New Roman"/>
          <w:sz w:val="24"/>
          <w:szCs w:val="24"/>
        </w:rPr>
        <w:t xml:space="preserve">, </w:t>
      </w:r>
      <w:r w:rsidRPr="005216F5">
        <w:rPr>
          <w:rFonts w:ascii="Times New Roman" w:hAnsi="Times New Roman"/>
          <w:sz w:val="24"/>
          <w:szCs w:val="24"/>
        </w:rPr>
        <w:t>FA</w:t>
      </w:r>
      <w:r w:rsidR="00673A8A" w:rsidRPr="005216F5">
        <w:rPr>
          <w:rFonts w:ascii="Times New Roman" w:hAnsi="Times New Roman"/>
          <w:sz w:val="24"/>
          <w:szCs w:val="24"/>
        </w:rPr>
        <w:t xml:space="preserve">T3D </w:t>
      </w:r>
      <w:r w:rsidR="008B02FE">
        <w:rPr>
          <w:rFonts w:ascii="Times New Roman" w:hAnsi="Times New Roman"/>
          <w:sz w:val="24"/>
          <w:szCs w:val="24"/>
        </w:rPr>
        <w:t>[30]</w:t>
      </w:r>
      <w:r w:rsidR="00673A8A" w:rsidRPr="005216F5">
        <w:rPr>
          <w:rFonts w:ascii="Times New Roman" w:hAnsi="Times New Roman"/>
          <w:sz w:val="24"/>
          <w:szCs w:val="24"/>
        </w:rPr>
        <w:t xml:space="preserve"> and the </w:t>
      </w:r>
      <w:r w:rsidRPr="005216F5">
        <w:rPr>
          <w:rFonts w:ascii="Times New Roman" w:hAnsi="Times New Roman"/>
          <w:sz w:val="24"/>
          <w:szCs w:val="24"/>
        </w:rPr>
        <w:t xml:space="preserve">EDF R&amp;D </w:t>
      </w:r>
      <w:proofErr w:type="spellStart"/>
      <w:r w:rsidRPr="005216F5">
        <w:rPr>
          <w:rFonts w:ascii="Times New Roman" w:hAnsi="Times New Roman"/>
          <w:sz w:val="24"/>
          <w:szCs w:val="24"/>
        </w:rPr>
        <w:t>Programme</w:t>
      </w:r>
      <w:proofErr w:type="spellEnd"/>
      <w:r w:rsidRPr="005216F5">
        <w:rPr>
          <w:rFonts w:ascii="Times New Roman" w:hAnsi="Times New Roman"/>
          <w:sz w:val="24"/>
          <w:szCs w:val="24"/>
        </w:rPr>
        <w:t xml:space="preserve"> </w:t>
      </w:r>
      <w:r w:rsidR="008B02FE">
        <w:rPr>
          <w:rFonts w:ascii="Times New Roman" w:hAnsi="Times New Roman"/>
          <w:sz w:val="24"/>
          <w:szCs w:val="24"/>
        </w:rPr>
        <w:t>[31]</w:t>
      </w:r>
      <w:r w:rsidR="00673A8A" w:rsidRPr="005216F5">
        <w:rPr>
          <w:rFonts w:ascii="Times New Roman" w:hAnsi="Times New Roman"/>
          <w:sz w:val="24"/>
          <w:szCs w:val="24"/>
        </w:rPr>
        <w:t xml:space="preserve">. </w:t>
      </w:r>
    </w:p>
    <w:p w14:paraId="36CD2971" w14:textId="77777777" w:rsidR="00491D24" w:rsidRPr="00491D24" w:rsidRDefault="00491D24" w:rsidP="00377CBA">
      <w:pPr>
        <w:pStyle w:val="Body"/>
        <w:tabs>
          <w:tab w:val="clear" w:pos="2520"/>
        </w:tabs>
        <w:ind w:left="0" w:firstLine="0"/>
        <w:jc w:val="both"/>
        <w:rPr>
          <w:rFonts w:ascii="Times New Roman" w:hAnsi="Times New Roman"/>
          <w:sz w:val="24"/>
          <w:szCs w:val="24"/>
        </w:rPr>
      </w:pPr>
      <w:r w:rsidRPr="005216F5">
        <w:rPr>
          <w:rFonts w:ascii="Times New Roman" w:hAnsi="Times New Roman"/>
          <w:sz w:val="24"/>
          <w:szCs w:val="24"/>
        </w:rPr>
        <w:t>On-going R&amp;D projects</w:t>
      </w:r>
      <w:r w:rsidR="008D72B6" w:rsidRPr="005216F5">
        <w:rPr>
          <w:rFonts w:ascii="Times New Roman" w:hAnsi="Times New Roman"/>
          <w:sz w:val="24"/>
          <w:szCs w:val="24"/>
        </w:rPr>
        <w:t xml:space="preserve"> are the thermal mixing Tee research at the university of </w:t>
      </w:r>
      <w:r w:rsidRPr="005216F5">
        <w:rPr>
          <w:rFonts w:ascii="Times New Roman" w:hAnsi="Times New Roman"/>
          <w:sz w:val="24"/>
          <w:szCs w:val="24"/>
        </w:rPr>
        <w:t>Stuttgart</w:t>
      </w:r>
      <w:r w:rsidR="008D72B6" w:rsidRPr="005216F5">
        <w:rPr>
          <w:rFonts w:ascii="Times New Roman" w:hAnsi="Times New Roman"/>
          <w:sz w:val="24"/>
          <w:szCs w:val="24"/>
        </w:rPr>
        <w:t xml:space="preserve"> in Germany </w:t>
      </w:r>
      <w:r w:rsidR="008B02FE">
        <w:rPr>
          <w:rFonts w:ascii="Times New Roman" w:hAnsi="Times New Roman"/>
          <w:sz w:val="24"/>
          <w:szCs w:val="24"/>
        </w:rPr>
        <w:t>[32]</w:t>
      </w:r>
      <w:r w:rsidR="008D72B6" w:rsidRPr="005216F5">
        <w:rPr>
          <w:rFonts w:ascii="Times New Roman" w:hAnsi="Times New Roman"/>
          <w:sz w:val="24"/>
          <w:szCs w:val="24"/>
        </w:rPr>
        <w:t xml:space="preserve"> and the </w:t>
      </w:r>
      <w:r w:rsidR="00FB70B6">
        <w:rPr>
          <w:rFonts w:ascii="Times New Roman" w:hAnsi="Times New Roman"/>
          <w:sz w:val="24"/>
          <w:szCs w:val="24"/>
        </w:rPr>
        <w:t>experimental and numerical comparison on a mixing Tee in the</w:t>
      </w:r>
      <w:r w:rsidR="008D72B6" w:rsidRPr="005216F5">
        <w:rPr>
          <w:rFonts w:ascii="Times New Roman" w:hAnsi="Times New Roman"/>
          <w:sz w:val="24"/>
          <w:szCs w:val="24"/>
        </w:rPr>
        <w:t xml:space="preserve"> MOTHER </w:t>
      </w:r>
      <w:r w:rsidR="005216F5" w:rsidRPr="005216F5">
        <w:rPr>
          <w:rFonts w:ascii="Times New Roman" w:hAnsi="Times New Roman"/>
          <w:sz w:val="24"/>
          <w:szCs w:val="24"/>
        </w:rPr>
        <w:t xml:space="preserve">project </w:t>
      </w:r>
      <w:r w:rsidR="008B02FE">
        <w:rPr>
          <w:rFonts w:ascii="Times New Roman" w:hAnsi="Times New Roman"/>
          <w:sz w:val="24"/>
          <w:szCs w:val="24"/>
        </w:rPr>
        <w:t>[33]</w:t>
      </w:r>
      <w:r w:rsidR="005216F5" w:rsidRPr="005216F5">
        <w:rPr>
          <w:rFonts w:ascii="Times New Roman" w:hAnsi="Times New Roman"/>
          <w:sz w:val="24"/>
          <w:szCs w:val="24"/>
        </w:rPr>
        <w:t>.</w:t>
      </w:r>
      <w:r w:rsidR="005216F5">
        <w:rPr>
          <w:rFonts w:ascii="Times New Roman" w:hAnsi="Times New Roman"/>
          <w:sz w:val="24"/>
          <w:szCs w:val="24"/>
        </w:rPr>
        <w:t xml:space="preserve"> </w:t>
      </w:r>
    </w:p>
    <w:p w14:paraId="0C419457" w14:textId="77777777" w:rsidR="007900B2" w:rsidRPr="00491D24" w:rsidRDefault="007900B2" w:rsidP="00377CBA">
      <w:pPr>
        <w:pStyle w:val="Body"/>
        <w:tabs>
          <w:tab w:val="clear" w:pos="2520"/>
        </w:tabs>
        <w:ind w:left="0" w:firstLine="0"/>
        <w:jc w:val="both"/>
        <w:rPr>
          <w:rFonts w:ascii="Times New Roman" w:hAnsi="Times New Roman"/>
          <w:sz w:val="24"/>
          <w:szCs w:val="24"/>
        </w:rPr>
      </w:pPr>
    </w:p>
    <w:p w14:paraId="4AE478FD" w14:textId="77777777" w:rsidR="00D262E7" w:rsidRPr="005C7453" w:rsidRDefault="00D262E7" w:rsidP="00377CBA">
      <w:pPr>
        <w:pStyle w:val="BodyNumbered"/>
        <w:numPr>
          <w:ilvl w:val="0"/>
          <w:numId w:val="28"/>
        </w:numPr>
        <w:tabs>
          <w:tab w:val="clear" w:pos="360"/>
        </w:tabs>
        <w:ind w:left="426" w:hanging="426"/>
        <w:jc w:val="both"/>
        <w:rPr>
          <w:rFonts w:ascii="Times New Roman" w:hAnsi="Times New Roman"/>
          <w:i/>
          <w:sz w:val="24"/>
          <w:szCs w:val="24"/>
        </w:rPr>
      </w:pPr>
      <w:r w:rsidRPr="005C7453">
        <w:rPr>
          <w:rFonts w:ascii="Times New Roman" w:hAnsi="Times New Roman"/>
          <w:b/>
          <w:i/>
          <w:sz w:val="24"/>
          <w:szCs w:val="24"/>
        </w:rPr>
        <w:t>Quality management</w:t>
      </w:r>
      <w:r w:rsidR="004D08D4" w:rsidRPr="005C7453">
        <w:rPr>
          <w:rFonts w:ascii="Times New Roman" w:hAnsi="Times New Roman"/>
          <w:b/>
          <w:i/>
          <w:sz w:val="24"/>
          <w:szCs w:val="24"/>
        </w:rPr>
        <w:t>:</w:t>
      </w:r>
    </w:p>
    <w:p w14:paraId="3A026245" w14:textId="77777777" w:rsidR="00FA5A18" w:rsidRDefault="00FF1938" w:rsidP="00377CBA">
      <w:pPr>
        <w:pStyle w:val="Heading3"/>
        <w:spacing w:before="120"/>
        <w:jc w:val="both"/>
        <w:rPr>
          <w:rFonts w:ascii="Times New Roman" w:hAnsi="Times New Roman"/>
          <w:b w:val="0"/>
          <w:sz w:val="24"/>
          <w:szCs w:val="24"/>
        </w:rPr>
      </w:pPr>
      <w:r w:rsidRPr="00FF1938">
        <w:rPr>
          <w:rFonts w:ascii="Times New Roman" w:hAnsi="Times New Roman"/>
          <w:b w:val="0"/>
          <w:sz w:val="24"/>
          <w:szCs w:val="24"/>
        </w:rPr>
        <w:t>Site quality assurance procedures, review and approval processes, and administrative controls are implemented in accordance with the different national regulatory requirements (e.g., 10 CFR 50, Appendix B</w:t>
      </w:r>
      <w:r w:rsidR="00566FCF">
        <w:rPr>
          <w:rFonts w:ascii="Times New Roman" w:hAnsi="Times New Roman"/>
          <w:b w:val="0"/>
          <w:sz w:val="24"/>
          <w:szCs w:val="24"/>
        </w:rPr>
        <w:t xml:space="preserve"> [34]</w:t>
      </w:r>
      <w:r w:rsidRPr="00FF1938">
        <w:rPr>
          <w:rFonts w:ascii="Times New Roman" w:hAnsi="Times New Roman"/>
          <w:b w:val="0"/>
          <w:sz w:val="24"/>
          <w:szCs w:val="24"/>
        </w:rPr>
        <w:t>).</w:t>
      </w:r>
    </w:p>
    <w:p w14:paraId="0880BB2D" w14:textId="77777777" w:rsidR="00F504DA" w:rsidRPr="00F504DA" w:rsidRDefault="00F504DA" w:rsidP="00377CBA">
      <w:pPr>
        <w:spacing w:before="120" w:after="120"/>
      </w:pPr>
    </w:p>
    <w:p w14:paraId="4D99531C" w14:textId="77777777" w:rsidR="00DA490A" w:rsidRDefault="00D262E7" w:rsidP="00377CBA">
      <w:pPr>
        <w:pStyle w:val="Heading3"/>
        <w:spacing w:before="120"/>
        <w:rPr>
          <w:rFonts w:ascii="Times New Roman" w:hAnsi="Times New Roman"/>
          <w:sz w:val="24"/>
          <w:szCs w:val="24"/>
        </w:rPr>
      </w:pPr>
      <w:r w:rsidRPr="00A019F7">
        <w:rPr>
          <w:rFonts w:ascii="Times New Roman" w:hAnsi="Times New Roman"/>
          <w:sz w:val="24"/>
          <w:szCs w:val="24"/>
        </w:rPr>
        <w:t>References</w:t>
      </w:r>
    </w:p>
    <w:p w14:paraId="0E1647FF" w14:textId="10F46EE7" w:rsidR="0054570A" w:rsidRPr="00A14C3E" w:rsidRDefault="0054570A" w:rsidP="00377CBA">
      <w:pPr>
        <w:pStyle w:val="Literatuurlijst"/>
        <w:tabs>
          <w:tab w:val="clear" w:pos="720"/>
        </w:tabs>
        <w:spacing w:before="120" w:after="120" w:line="240" w:lineRule="auto"/>
        <w:ind w:left="567" w:hanging="567"/>
        <w:jc w:val="both"/>
        <w:rPr>
          <w:sz w:val="24"/>
          <w:szCs w:val="24"/>
          <w:lang w:val="en-US"/>
        </w:rPr>
      </w:pPr>
      <w:r w:rsidRPr="00A14C3E">
        <w:rPr>
          <w:sz w:val="24"/>
          <w:szCs w:val="24"/>
          <w:lang w:val="en-US"/>
        </w:rPr>
        <w:t>ELECTRIC POWER RESEARCH INSTITUTE, Materials Reliability Program: Management of Thermal Fatigue in Non-Isolable Reactor Coolant System Branch Lines MRP-146 Rev</w:t>
      </w:r>
      <w:r w:rsidR="00702FB2">
        <w:rPr>
          <w:sz w:val="24"/>
          <w:szCs w:val="24"/>
          <w:lang w:val="en-US"/>
        </w:rPr>
        <w:t xml:space="preserve">ision </w:t>
      </w:r>
      <w:r w:rsidR="00A157ED" w:rsidRPr="00A14C3E">
        <w:rPr>
          <w:sz w:val="24"/>
          <w:szCs w:val="24"/>
          <w:lang w:val="en-US"/>
        </w:rPr>
        <w:t xml:space="preserve">2 </w:t>
      </w:r>
      <w:r w:rsidRPr="00A14C3E">
        <w:rPr>
          <w:sz w:val="24"/>
          <w:szCs w:val="24"/>
          <w:lang w:val="en-US"/>
        </w:rPr>
        <w:t xml:space="preserve">(EPRI </w:t>
      </w:r>
      <w:r w:rsidR="00A157ED" w:rsidRPr="00A157ED">
        <w:rPr>
          <w:sz w:val="24"/>
          <w:szCs w:val="24"/>
          <w:lang w:val="en-US"/>
        </w:rPr>
        <w:t>3002007853</w:t>
      </w:r>
      <w:r w:rsidRPr="00A14C3E">
        <w:rPr>
          <w:sz w:val="24"/>
          <w:szCs w:val="24"/>
          <w:lang w:val="en-US"/>
        </w:rPr>
        <w:t xml:space="preserve">), </w:t>
      </w:r>
      <w:r w:rsidR="00A157ED">
        <w:rPr>
          <w:sz w:val="24"/>
          <w:szCs w:val="24"/>
          <w:lang w:val="en-US"/>
        </w:rPr>
        <w:t>September 2016</w:t>
      </w:r>
      <w:r w:rsidRPr="00A14C3E">
        <w:rPr>
          <w:sz w:val="24"/>
          <w:szCs w:val="24"/>
          <w:lang w:val="en-US"/>
        </w:rPr>
        <w:t>.</w:t>
      </w:r>
    </w:p>
    <w:p w14:paraId="07D4A78E" w14:textId="2172C5BF" w:rsidR="0054570A" w:rsidRPr="00A14C3E" w:rsidRDefault="0054570A" w:rsidP="00377CBA">
      <w:pPr>
        <w:pStyle w:val="Literatuurlijst"/>
        <w:tabs>
          <w:tab w:val="clear" w:pos="720"/>
        </w:tabs>
        <w:spacing w:before="120" w:after="120" w:line="240" w:lineRule="auto"/>
        <w:ind w:left="567" w:hanging="567"/>
        <w:jc w:val="both"/>
        <w:rPr>
          <w:sz w:val="24"/>
          <w:szCs w:val="24"/>
          <w:lang w:val="en-US"/>
        </w:rPr>
      </w:pPr>
      <w:r w:rsidRPr="00A14C3E">
        <w:rPr>
          <w:sz w:val="24"/>
          <w:szCs w:val="24"/>
          <w:lang w:val="en-US"/>
        </w:rPr>
        <w:t xml:space="preserve">ELECTRIC POWER RESEARCH INSTITUTE, Temperature Monitoring Data Evaluation for RCS Branch Lines Subject to Thermal Fatigue, MRP-365, </w:t>
      </w:r>
      <w:r w:rsidR="00A157ED" w:rsidRPr="00A14C3E">
        <w:rPr>
          <w:sz w:val="24"/>
          <w:szCs w:val="24"/>
          <w:lang w:val="en-US"/>
        </w:rPr>
        <w:t>Rev</w:t>
      </w:r>
      <w:r w:rsidR="00702FB2">
        <w:rPr>
          <w:sz w:val="24"/>
          <w:szCs w:val="24"/>
          <w:lang w:val="en-US"/>
        </w:rPr>
        <w:t>ision</w:t>
      </w:r>
      <w:r w:rsidR="00A157ED" w:rsidRPr="00A14C3E">
        <w:rPr>
          <w:sz w:val="24"/>
          <w:szCs w:val="24"/>
          <w:lang w:val="en-US"/>
        </w:rPr>
        <w:t xml:space="preserve"> </w:t>
      </w:r>
      <w:r w:rsidR="00361768">
        <w:rPr>
          <w:sz w:val="24"/>
          <w:szCs w:val="24"/>
          <w:lang w:val="en-US"/>
        </w:rPr>
        <w:t>1</w:t>
      </w:r>
      <w:r w:rsidR="00A157ED" w:rsidRPr="00A14C3E">
        <w:rPr>
          <w:sz w:val="24"/>
          <w:szCs w:val="24"/>
          <w:lang w:val="en-US"/>
        </w:rPr>
        <w:t xml:space="preserve">, (EPRI </w:t>
      </w:r>
      <w:r w:rsidR="00A157ED" w:rsidRPr="00A157ED">
        <w:rPr>
          <w:sz w:val="24"/>
          <w:szCs w:val="24"/>
          <w:lang w:val="en-US"/>
        </w:rPr>
        <w:t>3002016011</w:t>
      </w:r>
      <w:r w:rsidR="00A157ED">
        <w:rPr>
          <w:sz w:val="24"/>
          <w:szCs w:val="24"/>
          <w:lang w:val="en-US"/>
        </w:rPr>
        <w:t>)</w:t>
      </w:r>
      <w:r w:rsidRPr="00A14C3E">
        <w:rPr>
          <w:sz w:val="24"/>
          <w:szCs w:val="24"/>
          <w:lang w:val="en-US"/>
        </w:rPr>
        <w:t xml:space="preserve">, </w:t>
      </w:r>
      <w:r w:rsidR="00A157ED" w:rsidRPr="00A14C3E">
        <w:rPr>
          <w:sz w:val="24"/>
          <w:szCs w:val="24"/>
          <w:lang w:val="en-US"/>
        </w:rPr>
        <w:t>November 2019</w:t>
      </w:r>
      <w:r w:rsidRPr="00A14C3E">
        <w:rPr>
          <w:sz w:val="24"/>
          <w:szCs w:val="24"/>
          <w:lang w:val="en-US"/>
        </w:rPr>
        <w:t>.</w:t>
      </w:r>
    </w:p>
    <w:p w14:paraId="042CA29E" w14:textId="77777777" w:rsidR="0054570A" w:rsidRPr="00DA490A" w:rsidRDefault="0054570A"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ELECTRIC POWER RESEARCH INSTITUTE, Materials Reliability Program: Thermal Fatigue Monitoring Guidelines MRP-32, Revision 1 (EPRI 1022563), EPRI, Palo Alto, CA, 2011.</w:t>
      </w:r>
    </w:p>
    <w:p w14:paraId="3F674B6F" w14:textId="7B8FB928" w:rsidR="0054570A" w:rsidRPr="00A14C3E" w:rsidRDefault="0054570A" w:rsidP="00377CBA">
      <w:pPr>
        <w:pStyle w:val="Literatuurlijst"/>
        <w:tabs>
          <w:tab w:val="clear" w:pos="720"/>
        </w:tabs>
        <w:spacing w:before="120" w:after="120" w:line="240" w:lineRule="auto"/>
        <w:ind w:left="567" w:hanging="567"/>
        <w:jc w:val="both"/>
        <w:rPr>
          <w:sz w:val="24"/>
          <w:szCs w:val="24"/>
          <w:lang w:val="en-US"/>
        </w:rPr>
      </w:pPr>
      <w:r w:rsidRPr="00A14C3E">
        <w:rPr>
          <w:sz w:val="24"/>
          <w:szCs w:val="24"/>
          <w:lang w:val="en-US"/>
        </w:rPr>
        <w:t xml:space="preserve">ELECTRIC POWER RESEARCH INSTITUTE, NDE Technology for Detection of Thermal Fatigue Damage in Piping, MRP-23 Revision </w:t>
      </w:r>
      <w:r w:rsidR="00702FB2" w:rsidRPr="00A14C3E">
        <w:rPr>
          <w:sz w:val="24"/>
          <w:szCs w:val="24"/>
          <w:lang w:val="en-US"/>
        </w:rPr>
        <w:t>3</w:t>
      </w:r>
      <w:r w:rsidRPr="00A14C3E">
        <w:rPr>
          <w:sz w:val="24"/>
          <w:szCs w:val="24"/>
          <w:lang w:val="en-US"/>
        </w:rPr>
        <w:t xml:space="preserve">, </w:t>
      </w:r>
      <w:r w:rsidR="00702FB2" w:rsidRPr="00702FB2">
        <w:rPr>
          <w:sz w:val="24"/>
          <w:szCs w:val="24"/>
          <w:lang w:val="en-US"/>
        </w:rPr>
        <w:t>3002017285</w:t>
      </w:r>
      <w:r w:rsidRPr="00A14C3E">
        <w:rPr>
          <w:sz w:val="24"/>
          <w:szCs w:val="24"/>
          <w:lang w:val="en-US"/>
        </w:rPr>
        <w:t xml:space="preserve">, </w:t>
      </w:r>
      <w:r w:rsidR="00702FB2">
        <w:rPr>
          <w:sz w:val="24"/>
          <w:szCs w:val="24"/>
          <w:lang w:val="en-US"/>
        </w:rPr>
        <w:t>December 2019,</w:t>
      </w:r>
    </w:p>
    <w:p w14:paraId="78C5B876" w14:textId="48EB01A3" w:rsidR="0054570A" w:rsidRPr="00DA490A" w:rsidRDefault="0054570A"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lastRenderedPageBreak/>
        <w:t>ELECTRIC POWER RESEARCH INSTITUTE, Fatigue Management Handbook MRP-235 Rev</w:t>
      </w:r>
      <w:r w:rsidR="00702FB2">
        <w:rPr>
          <w:sz w:val="24"/>
          <w:szCs w:val="24"/>
          <w:lang w:val="en-US"/>
        </w:rPr>
        <w:t>ision 3</w:t>
      </w:r>
      <w:proofErr w:type="gramStart"/>
      <w:r w:rsidR="00702FB2">
        <w:rPr>
          <w:sz w:val="24"/>
          <w:szCs w:val="24"/>
          <w:lang w:val="en-US"/>
        </w:rPr>
        <w:t xml:space="preserve">, </w:t>
      </w:r>
      <w:r w:rsidR="00702FB2" w:rsidRPr="00A14C3E">
        <w:rPr>
          <w:rFonts w:hint="eastAsia"/>
          <w:sz w:val="24"/>
          <w:szCs w:val="24"/>
          <w:lang w:val="en-US"/>
        </w:rPr>
        <w:t>:</w:t>
      </w:r>
      <w:proofErr w:type="gramEnd"/>
      <w:r w:rsidR="00702FB2" w:rsidRPr="00A14C3E">
        <w:rPr>
          <w:rFonts w:hint="eastAsia"/>
          <w:sz w:val="24"/>
          <w:szCs w:val="24"/>
          <w:lang w:val="en-US"/>
        </w:rPr>
        <w:t xml:space="preserve"> 3002018246</w:t>
      </w:r>
      <w:r w:rsidRPr="00DA490A">
        <w:rPr>
          <w:sz w:val="24"/>
          <w:szCs w:val="24"/>
          <w:lang w:val="en-US"/>
        </w:rPr>
        <w:t xml:space="preserve">, </w:t>
      </w:r>
      <w:r w:rsidR="00702FB2">
        <w:rPr>
          <w:sz w:val="24"/>
          <w:szCs w:val="24"/>
          <w:lang w:val="en-US"/>
        </w:rPr>
        <w:t>August 2020</w:t>
      </w:r>
      <w:r w:rsidRPr="00DA490A">
        <w:rPr>
          <w:sz w:val="24"/>
          <w:szCs w:val="24"/>
          <w:lang w:val="en-US"/>
        </w:rPr>
        <w:t>, 2015.</w:t>
      </w:r>
    </w:p>
    <w:p w14:paraId="54429096" w14:textId="7AAAA746" w:rsidR="0054570A" w:rsidRPr="00CF5EBB" w:rsidRDefault="0054570A" w:rsidP="00377CBA">
      <w:pPr>
        <w:pStyle w:val="Literatuurlijst"/>
        <w:tabs>
          <w:tab w:val="clear" w:pos="720"/>
        </w:tabs>
        <w:spacing w:before="120" w:after="120" w:line="240" w:lineRule="auto"/>
        <w:ind w:left="567" w:hanging="567"/>
        <w:jc w:val="both"/>
        <w:rPr>
          <w:sz w:val="24"/>
          <w:szCs w:val="24"/>
          <w:lang w:val="en-US"/>
        </w:rPr>
      </w:pPr>
      <w:r w:rsidRPr="00CF5EBB">
        <w:rPr>
          <w:sz w:val="24"/>
          <w:szCs w:val="24"/>
          <w:lang w:val="en-US"/>
        </w:rPr>
        <w:t xml:space="preserve">ENSI B-01, </w:t>
      </w:r>
      <w:r w:rsidR="00A157ED" w:rsidRPr="00CF5EBB">
        <w:rPr>
          <w:sz w:val="24"/>
          <w:szCs w:val="24"/>
          <w:lang w:val="en-US"/>
        </w:rPr>
        <w:t>Alterungsüberwachung</w:t>
      </w:r>
      <w:r w:rsidRPr="00CF5EBB">
        <w:rPr>
          <w:sz w:val="24"/>
          <w:szCs w:val="24"/>
          <w:lang w:val="en-US"/>
        </w:rPr>
        <w:t xml:space="preserve">, Richtlinie für die schweizerischen Kernanlagen, August 2011. </w:t>
      </w:r>
    </w:p>
    <w:p w14:paraId="18B19EF0" w14:textId="5785D375" w:rsidR="0054570A" w:rsidRPr="00CF5EBB" w:rsidRDefault="0054570A" w:rsidP="00CF5EBB">
      <w:pPr>
        <w:pStyle w:val="Literatuurlijst"/>
        <w:tabs>
          <w:tab w:val="clear" w:pos="720"/>
        </w:tabs>
        <w:spacing w:before="120" w:after="120" w:line="240" w:lineRule="auto"/>
        <w:ind w:left="567" w:hanging="567"/>
        <w:jc w:val="both"/>
        <w:rPr>
          <w:sz w:val="24"/>
          <w:szCs w:val="24"/>
          <w:lang w:val="en-US"/>
        </w:rPr>
      </w:pPr>
      <w:r w:rsidRPr="00CF5EBB">
        <w:rPr>
          <w:sz w:val="24"/>
          <w:szCs w:val="24"/>
          <w:lang w:val="en-US"/>
        </w:rPr>
        <w:t xml:space="preserve">IRSN, Le point de vue de l’IRSN sur la sûreté et la radioprotection du parc électronucléaire </w:t>
      </w:r>
      <w:proofErr w:type="spellStart"/>
      <w:r w:rsidRPr="00CF5EBB">
        <w:rPr>
          <w:sz w:val="24"/>
          <w:szCs w:val="24"/>
          <w:lang w:val="en-US"/>
        </w:rPr>
        <w:t>français</w:t>
      </w:r>
      <w:proofErr w:type="spellEnd"/>
      <w:r w:rsidRPr="00CF5EBB">
        <w:rPr>
          <w:sz w:val="24"/>
          <w:szCs w:val="24"/>
          <w:lang w:val="en-US"/>
        </w:rPr>
        <w:t xml:space="preserve"> </w:t>
      </w:r>
      <w:proofErr w:type="spellStart"/>
      <w:r w:rsidRPr="00CF5EBB">
        <w:rPr>
          <w:sz w:val="24"/>
          <w:szCs w:val="24"/>
          <w:lang w:val="en-US"/>
        </w:rPr>
        <w:t>en</w:t>
      </w:r>
      <w:proofErr w:type="spellEnd"/>
      <w:r w:rsidRPr="00CF5EBB">
        <w:rPr>
          <w:sz w:val="24"/>
          <w:szCs w:val="24"/>
          <w:lang w:val="en-US"/>
        </w:rPr>
        <w:t xml:space="preserve"> 2013, </w:t>
      </w:r>
      <w:r w:rsidR="00CF5EBB" w:rsidRPr="00CF5EBB">
        <w:rPr>
          <w:sz w:val="24"/>
          <w:szCs w:val="24"/>
          <w:lang w:val="en-US"/>
        </w:rPr>
        <w:t>https://www.irsn.fr/FR/expertise/</w:t>
      </w:r>
      <w:r w:rsidR="002A4E17" w:rsidRPr="00CF5EBB">
        <w:rPr>
          <w:sz w:val="24"/>
          <w:szCs w:val="24"/>
          <w:lang w:val="en-US"/>
        </w:rPr>
        <w:t>rapports_expertise/</w:t>
      </w:r>
      <w:r w:rsidR="00CF5EBB">
        <w:rPr>
          <w:sz w:val="24"/>
          <w:szCs w:val="24"/>
          <w:lang w:val="en-US"/>
        </w:rPr>
        <w:t xml:space="preserve"> </w:t>
      </w:r>
      <w:r w:rsidR="002A4E17" w:rsidRPr="00CF5EBB">
        <w:rPr>
          <w:sz w:val="24"/>
          <w:szCs w:val="24"/>
          <w:lang w:val="en-US"/>
        </w:rPr>
        <w:t>Documents/</w:t>
      </w:r>
      <w:proofErr w:type="spellStart"/>
      <w:r w:rsidR="002A4E17" w:rsidRPr="00CF5EBB">
        <w:rPr>
          <w:sz w:val="24"/>
          <w:szCs w:val="24"/>
          <w:lang w:val="en-US"/>
        </w:rPr>
        <w:t>surete</w:t>
      </w:r>
      <w:proofErr w:type="spellEnd"/>
      <w:r w:rsidR="002A4E17" w:rsidRPr="00CF5EBB">
        <w:rPr>
          <w:sz w:val="24"/>
          <w:szCs w:val="24"/>
          <w:lang w:val="en-US"/>
        </w:rPr>
        <w:t>/Rapport-Surete-Parc-2013_IRSN_201412.pdf</w:t>
      </w:r>
    </w:p>
    <w:p w14:paraId="712B2BDC" w14:textId="77777777" w:rsidR="0054570A" w:rsidRPr="00CF5EBB" w:rsidRDefault="0054570A" w:rsidP="00377CBA">
      <w:pPr>
        <w:pStyle w:val="Literatuurlijst"/>
        <w:tabs>
          <w:tab w:val="clear" w:pos="720"/>
        </w:tabs>
        <w:spacing w:before="120" w:after="120" w:line="240" w:lineRule="auto"/>
        <w:ind w:left="567" w:hanging="567"/>
        <w:jc w:val="both"/>
        <w:rPr>
          <w:sz w:val="24"/>
          <w:szCs w:val="24"/>
          <w:lang w:val="en-US"/>
        </w:rPr>
      </w:pPr>
      <w:r w:rsidRPr="00CF5EBB">
        <w:rPr>
          <w:sz w:val="24"/>
          <w:szCs w:val="24"/>
          <w:lang w:val="en-US"/>
        </w:rPr>
        <w:t xml:space="preserve">Investigations of </w:t>
      </w:r>
      <w:proofErr w:type="spellStart"/>
      <w:r w:rsidRPr="00CF5EBB">
        <w:rPr>
          <w:sz w:val="24"/>
          <w:szCs w:val="24"/>
          <w:lang w:val="en-US"/>
        </w:rPr>
        <w:t>mixing</w:t>
      </w:r>
      <w:proofErr w:type="spellEnd"/>
      <w:r w:rsidRPr="00CF5EBB">
        <w:rPr>
          <w:sz w:val="24"/>
          <w:szCs w:val="24"/>
          <w:lang w:val="en-US"/>
        </w:rPr>
        <w:t xml:space="preserve"> zones </w:t>
      </w:r>
      <w:proofErr w:type="spellStart"/>
      <w:r w:rsidRPr="00CF5EBB">
        <w:rPr>
          <w:sz w:val="24"/>
          <w:szCs w:val="24"/>
          <w:lang w:val="en-US"/>
        </w:rPr>
        <w:t>subjected</w:t>
      </w:r>
      <w:proofErr w:type="spellEnd"/>
      <w:r w:rsidRPr="00CF5EBB">
        <w:rPr>
          <w:sz w:val="24"/>
          <w:szCs w:val="24"/>
          <w:lang w:val="en-US"/>
        </w:rPr>
        <w:t xml:space="preserve"> to thermal fatigue, N. Robert et al. Fontevraud 6, sept 2006</w:t>
      </w:r>
      <w:bookmarkStart w:id="2" w:name="_GoBack"/>
      <w:bookmarkEnd w:id="2"/>
    </w:p>
    <w:p w14:paraId="203E8C7D" w14:textId="77777777" w:rsidR="0054570A" w:rsidRPr="00CF3D8C" w:rsidRDefault="0054570A" w:rsidP="00377CBA">
      <w:pPr>
        <w:pStyle w:val="Literatuurlijst"/>
        <w:tabs>
          <w:tab w:val="clear" w:pos="720"/>
        </w:tabs>
        <w:spacing w:before="120" w:after="120" w:line="240" w:lineRule="auto"/>
        <w:ind w:left="567" w:hanging="567"/>
        <w:jc w:val="both"/>
        <w:rPr>
          <w:sz w:val="24"/>
          <w:szCs w:val="24"/>
          <w:lang w:val="en-US"/>
        </w:rPr>
      </w:pPr>
      <w:bookmarkStart w:id="3" w:name="_Ref478997329"/>
      <w:r w:rsidRPr="00F16087">
        <w:rPr>
          <w:sz w:val="24"/>
          <w:szCs w:val="24"/>
          <w:lang w:val="en-US"/>
        </w:rPr>
        <w:t>The Japan Society of Mechanical Engineers, Guideline for evaluation of high-cycle thermal fatigue of a pipe, JSME S017, (2003) (in Japanese).</w:t>
      </w:r>
      <w:bookmarkEnd w:id="3"/>
    </w:p>
    <w:p w14:paraId="1AA04ABD" w14:textId="77777777" w:rsidR="0054570A" w:rsidRPr="00DA490A" w:rsidRDefault="0054570A"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 xml:space="preserve">Canadian standard: CSA N285.4 </w:t>
      </w:r>
      <w:r w:rsidR="008E7DB1">
        <w:rPr>
          <w:sz w:val="24"/>
          <w:szCs w:val="24"/>
          <w:lang w:val="en-US"/>
        </w:rPr>
        <w:t>‘</w:t>
      </w:r>
      <w:r w:rsidRPr="00DA490A">
        <w:rPr>
          <w:sz w:val="24"/>
          <w:szCs w:val="24"/>
          <w:lang w:val="en-US"/>
        </w:rPr>
        <w:t xml:space="preserve">Periodic inspection of CANDU nuclear power plant </w:t>
      </w:r>
      <w:proofErr w:type="gramStart"/>
      <w:r w:rsidRPr="00DA490A">
        <w:rPr>
          <w:sz w:val="24"/>
          <w:szCs w:val="24"/>
          <w:lang w:val="en-US"/>
        </w:rPr>
        <w:t>components</w:t>
      </w:r>
      <w:r w:rsidR="008E7DB1">
        <w:rPr>
          <w:sz w:val="24"/>
          <w:szCs w:val="24"/>
          <w:lang w:val="en-US"/>
        </w:rPr>
        <w:t>’</w:t>
      </w:r>
      <w:proofErr w:type="gramEnd"/>
      <w:r w:rsidR="008E7DB1">
        <w:rPr>
          <w:sz w:val="24"/>
          <w:szCs w:val="24"/>
          <w:lang w:val="en-US"/>
        </w:rPr>
        <w:t>.</w:t>
      </w:r>
    </w:p>
    <w:p w14:paraId="125FF866" w14:textId="77777777" w:rsidR="0054570A" w:rsidRPr="00DA490A" w:rsidRDefault="0054570A"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 xml:space="preserve">Canadian standard: CSA N285.7 </w:t>
      </w:r>
      <w:r w:rsidR="008E7DB1">
        <w:rPr>
          <w:sz w:val="24"/>
          <w:szCs w:val="24"/>
          <w:lang w:val="en-US"/>
        </w:rPr>
        <w:t>‘</w:t>
      </w:r>
      <w:r w:rsidRPr="00DA490A">
        <w:rPr>
          <w:sz w:val="24"/>
          <w:szCs w:val="24"/>
          <w:lang w:val="en-US"/>
        </w:rPr>
        <w:t xml:space="preserve">Periodic inspection of CANDU nuclear power plant balance of plant systems and </w:t>
      </w:r>
      <w:proofErr w:type="gramStart"/>
      <w:r w:rsidRPr="00DA490A">
        <w:rPr>
          <w:sz w:val="24"/>
          <w:szCs w:val="24"/>
          <w:lang w:val="en-US"/>
        </w:rPr>
        <w:t>components</w:t>
      </w:r>
      <w:r w:rsidR="008E7DB1">
        <w:rPr>
          <w:sz w:val="24"/>
          <w:szCs w:val="24"/>
          <w:lang w:val="en-US"/>
        </w:rPr>
        <w:t>’</w:t>
      </w:r>
      <w:proofErr w:type="gramEnd"/>
      <w:r w:rsidR="008E7DB1">
        <w:rPr>
          <w:sz w:val="24"/>
          <w:szCs w:val="24"/>
          <w:lang w:val="en-US"/>
        </w:rPr>
        <w:t>.</w:t>
      </w:r>
    </w:p>
    <w:p w14:paraId="06C91C54" w14:textId="77777777" w:rsidR="007D7F1A" w:rsidRPr="008C2FB9" w:rsidRDefault="00276166" w:rsidP="00377CBA">
      <w:pPr>
        <w:pStyle w:val="Literatuurlijst"/>
        <w:tabs>
          <w:tab w:val="clear" w:pos="720"/>
        </w:tabs>
        <w:spacing w:before="120" w:after="120" w:line="240" w:lineRule="auto"/>
        <w:ind w:left="567" w:hanging="567"/>
        <w:jc w:val="both"/>
        <w:rPr>
          <w:sz w:val="24"/>
          <w:szCs w:val="24"/>
          <w:lang w:val="en-US"/>
        </w:rPr>
      </w:pPr>
      <w:bookmarkStart w:id="4" w:name="_Ref472103754"/>
      <w:bookmarkStart w:id="5" w:name="_Ref454980914"/>
      <w:bookmarkStart w:id="6" w:name="_Ref462672778"/>
      <w:proofErr w:type="spellStart"/>
      <w:r w:rsidRPr="007F5418">
        <w:rPr>
          <w:sz w:val="24"/>
          <w:szCs w:val="24"/>
          <w:lang w:val="fr-FR"/>
        </w:rPr>
        <w:t>Chapuliot</w:t>
      </w:r>
      <w:proofErr w:type="spellEnd"/>
      <w:r w:rsidRPr="007F5418">
        <w:rPr>
          <w:sz w:val="24"/>
          <w:szCs w:val="24"/>
          <w:lang w:val="fr-FR"/>
        </w:rPr>
        <w:t xml:space="preserve">, S., Gourdin, C., Payen, T., Magnaud, J.P., </w:t>
      </w:r>
      <w:proofErr w:type="spellStart"/>
      <w:r w:rsidRPr="007F5418">
        <w:rPr>
          <w:sz w:val="24"/>
          <w:szCs w:val="24"/>
          <w:lang w:val="fr-FR"/>
        </w:rPr>
        <w:t>Monavon</w:t>
      </w:r>
      <w:proofErr w:type="spellEnd"/>
      <w:r w:rsidRPr="007F5418">
        <w:rPr>
          <w:sz w:val="24"/>
          <w:szCs w:val="24"/>
          <w:lang w:val="fr-FR"/>
        </w:rPr>
        <w:t xml:space="preserve">, A., 2005. </w:t>
      </w:r>
      <w:r w:rsidRPr="00276166">
        <w:rPr>
          <w:sz w:val="24"/>
          <w:szCs w:val="24"/>
          <w:lang w:val="en-US"/>
        </w:rPr>
        <w:t>Hydrothermal-</w:t>
      </w:r>
      <w:r w:rsidRPr="003E2CCF">
        <w:rPr>
          <w:sz w:val="24"/>
          <w:szCs w:val="24"/>
          <w:lang w:val="en-US"/>
        </w:rPr>
        <w:t>mechanical analysis of thermal fatigue in a mixing tee. Nuclear Engineering and</w:t>
      </w:r>
      <w:r w:rsidRPr="0054570A">
        <w:rPr>
          <w:sz w:val="24"/>
          <w:szCs w:val="24"/>
          <w:lang w:val="en-US"/>
        </w:rPr>
        <w:t xml:space="preserve"> Design 235, 575-596.</w:t>
      </w:r>
      <w:bookmarkEnd w:id="4"/>
    </w:p>
    <w:p w14:paraId="6C5069A0" w14:textId="790BB889" w:rsidR="00DA490A" w:rsidRPr="00CF5EBB" w:rsidRDefault="00DA490A" w:rsidP="00CF5EBB">
      <w:pPr>
        <w:pStyle w:val="Literatuurlijst"/>
        <w:tabs>
          <w:tab w:val="clear" w:pos="720"/>
        </w:tabs>
        <w:spacing w:before="120" w:after="120" w:line="240" w:lineRule="auto"/>
        <w:ind w:left="567" w:hanging="567"/>
        <w:jc w:val="both"/>
        <w:rPr>
          <w:color w:val="FF0000"/>
          <w:sz w:val="24"/>
          <w:szCs w:val="24"/>
          <w:lang w:val="en-US"/>
        </w:rPr>
      </w:pPr>
      <w:bookmarkStart w:id="7" w:name="_Ref472103767"/>
      <w:r w:rsidRPr="00CF5EBB">
        <w:rPr>
          <w:color w:val="FF0000"/>
          <w:sz w:val="24"/>
          <w:szCs w:val="24"/>
          <w:lang w:val="en-US"/>
        </w:rPr>
        <w:t>ELECTRIC POWER RESEARCH INSTITUTE, BWR Vessel and Internals Project, Assessment of Mixing Tee Thermal Fatigue Susceptibility in BWR Plants, BWRVIP-196</w:t>
      </w:r>
      <w:r w:rsidR="002B7030" w:rsidRPr="00CF5EBB">
        <w:rPr>
          <w:color w:val="FF0000"/>
          <w:sz w:val="24"/>
          <w:szCs w:val="24"/>
          <w:lang w:val="en-US"/>
        </w:rPr>
        <w:t xml:space="preserve"> Revision 1</w:t>
      </w:r>
      <w:r w:rsidRPr="00CF5EBB">
        <w:rPr>
          <w:color w:val="FF0000"/>
          <w:sz w:val="24"/>
          <w:szCs w:val="24"/>
          <w:lang w:val="en-US"/>
        </w:rPr>
        <w:t xml:space="preserve"> (EPRI </w:t>
      </w:r>
      <w:r w:rsidR="002B7030" w:rsidRPr="00CF5EBB">
        <w:rPr>
          <w:rFonts w:hint="eastAsia"/>
          <w:color w:val="FF0000"/>
          <w:sz w:val="24"/>
          <w:szCs w:val="24"/>
          <w:lang w:val="en-US"/>
        </w:rPr>
        <w:t>3002013099</w:t>
      </w:r>
      <w:r w:rsidRPr="00CF5EBB">
        <w:rPr>
          <w:color w:val="FF0000"/>
          <w:sz w:val="24"/>
          <w:szCs w:val="24"/>
          <w:lang w:val="en-US"/>
        </w:rPr>
        <w:t xml:space="preserve">), Palo Alto, CA, </w:t>
      </w:r>
      <w:r w:rsidR="002B7030" w:rsidRPr="00CF5EBB">
        <w:rPr>
          <w:color w:val="FF0000"/>
          <w:sz w:val="24"/>
          <w:szCs w:val="24"/>
          <w:lang w:val="en-US"/>
        </w:rPr>
        <w:t>November 2018</w:t>
      </w:r>
      <w:r w:rsidRPr="00CF5EBB">
        <w:rPr>
          <w:color w:val="FF0000"/>
          <w:sz w:val="24"/>
          <w:szCs w:val="24"/>
          <w:lang w:val="en-US"/>
        </w:rPr>
        <w:t>.</w:t>
      </w:r>
      <w:bookmarkEnd w:id="7"/>
    </w:p>
    <w:p w14:paraId="63F11848" w14:textId="68141509" w:rsidR="00DA490A" w:rsidRPr="00CF5EBB" w:rsidRDefault="00DA490A" w:rsidP="00CF5EBB">
      <w:pPr>
        <w:pStyle w:val="Literatuurlijst"/>
        <w:tabs>
          <w:tab w:val="clear" w:pos="720"/>
        </w:tabs>
        <w:spacing w:before="120" w:after="120" w:line="240" w:lineRule="auto"/>
        <w:ind w:left="567" w:hanging="567"/>
        <w:jc w:val="both"/>
        <w:rPr>
          <w:color w:val="FF0000"/>
          <w:sz w:val="24"/>
          <w:szCs w:val="24"/>
          <w:lang w:val="en-US"/>
        </w:rPr>
      </w:pPr>
      <w:bookmarkStart w:id="8" w:name="_Ref472103768"/>
      <w:r w:rsidRPr="00CF5EBB">
        <w:rPr>
          <w:color w:val="FF0000"/>
          <w:sz w:val="24"/>
          <w:szCs w:val="24"/>
          <w:lang w:val="en-US"/>
        </w:rPr>
        <w:t xml:space="preserve">ELECTRIC POWER RESEARCH INSTITUTE, Materials Reliability Program: Assessment of Residual Heat Removal Mixing Tee Thermal Fatigue in PWR Plants MRP-192 Revision </w:t>
      </w:r>
      <w:r w:rsidR="002B7030" w:rsidRPr="00CF5EBB">
        <w:rPr>
          <w:color w:val="FF0000"/>
          <w:sz w:val="24"/>
          <w:szCs w:val="24"/>
          <w:lang w:val="en-US"/>
        </w:rPr>
        <w:t xml:space="preserve">3 (EPRI </w:t>
      </w:r>
      <w:r w:rsidR="002B7030" w:rsidRPr="00CF5EBB">
        <w:rPr>
          <w:rFonts w:hint="eastAsia"/>
          <w:color w:val="FF0000"/>
          <w:sz w:val="24"/>
          <w:szCs w:val="24"/>
          <w:lang w:val="en-US"/>
        </w:rPr>
        <w:t>3002013266)</w:t>
      </w:r>
      <w:r w:rsidRPr="00CF5EBB">
        <w:rPr>
          <w:color w:val="FF0000"/>
          <w:sz w:val="24"/>
          <w:szCs w:val="24"/>
          <w:lang w:val="en-US"/>
        </w:rPr>
        <w:t xml:space="preserve">, </w:t>
      </w:r>
      <w:r w:rsidR="002B7030" w:rsidRPr="00CF5EBB">
        <w:rPr>
          <w:color w:val="FF0000"/>
          <w:sz w:val="24"/>
          <w:szCs w:val="24"/>
          <w:lang w:val="en-US"/>
        </w:rPr>
        <w:t xml:space="preserve">November </w:t>
      </w:r>
      <w:proofErr w:type="gramStart"/>
      <w:r w:rsidR="002B7030" w:rsidRPr="00CF5EBB">
        <w:rPr>
          <w:color w:val="FF0000"/>
          <w:sz w:val="24"/>
          <w:szCs w:val="24"/>
          <w:lang w:val="en-US"/>
        </w:rPr>
        <w:t xml:space="preserve">2018 </w:t>
      </w:r>
      <w:bookmarkEnd w:id="8"/>
      <w:r w:rsidR="008E7DB1" w:rsidRPr="00CF5EBB">
        <w:rPr>
          <w:color w:val="FF0000"/>
          <w:sz w:val="24"/>
          <w:szCs w:val="24"/>
          <w:lang w:val="en-US"/>
        </w:rPr>
        <w:t>.</w:t>
      </w:r>
      <w:proofErr w:type="gramEnd"/>
    </w:p>
    <w:p w14:paraId="333D776C" w14:textId="42391A86" w:rsidR="00566FCF" w:rsidRPr="00A14C3E" w:rsidRDefault="00566FCF" w:rsidP="00CF5EBB">
      <w:pPr>
        <w:pStyle w:val="Literatuurlijst"/>
        <w:tabs>
          <w:tab w:val="clear" w:pos="720"/>
        </w:tabs>
        <w:spacing w:before="120" w:after="120" w:line="240" w:lineRule="auto"/>
        <w:ind w:left="567" w:hanging="567"/>
        <w:jc w:val="both"/>
        <w:rPr>
          <w:sz w:val="24"/>
          <w:szCs w:val="24"/>
          <w:lang w:val="en-US"/>
        </w:rPr>
      </w:pPr>
      <w:r w:rsidRPr="00CF5EBB">
        <w:rPr>
          <w:color w:val="FF0000"/>
          <w:sz w:val="24"/>
          <w:szCs w:val="24"/>
          <w:lang w:val="en-US"/>
        </w:rPr>
        <w:t xml:space="preserve">ELECTRIC POWER RESEARCH INSTITUTE, BWR Vessel and Internals Project, Evaluation of Thermal Fatigue Susceptibility in BWR Stagnant Branch Lines, BWRVIP-155 </w:t>
      </w:r>
      <w:r w:rsidR="002B7030" w:rsidRPr="00CF5EBB">
        <w:rPr>
          <w:color w:val="FF0000"/>
          <w:sz w:val="24"/>
          <w:szCs w:val="24"/>
          <w:lang w:val="en-US"/>
        </w:rPr>
        <w:t xml:space="preserve">revision 1 </w:t>
      </w:r>
      <w:r w:rsidRPr="00CF5EBB">
        <w:rPr>
          <w:color w:val="FF0000"/>
          <w:sz w:val="24"/>
          <w:szCs w:val="24"/>
          <w:lang w:val="en-US"/>
        </w:rPr>
        <w:t xml:space="preserve">(EPRI </w:t>
      </w:r>
      <w:r w:rsidR="002B7030" w:rsidRPr="00CF5EBB">
        <w:rPr>
          <w:color w:val="FF0000"/>
          <w:sz w:val="24"/>
          <w:szCs w:val="24"/>
          <w:lang w:val="en-US"/>
        </w:rPr>
        <w:t>3002013098</w:t>
      </w:r>
      <w:r w:rsidRPr="00CF5EBB">
        <w:rPr>
          <w:color w:val="FF0000"/>
          <w:sz w:val="24"/>
          <w:szCs w:val="24"/>
          <w:lang w:val="en-US"/>
        </w:rPr>
        <w:t xml:space="preserve">), EPRI, Palo Alto, CA, </w:t>
      </w:r>
      <w:r w:rsidR="002B7030" w:rsidRPr="00CF5EBB">
        <w:rPr>
          <w:color w:val="FF0000"/>
          <w:sz w:val="24"/>
          <w:szCs w:val="24"/>
          <w:lang w:val="en-US"/>
        </w:rPr>
        <w:t>November 2018</w:t>
      </w:r>
      <w:r w:rsidRPr="00A14C3E">
        <w:rPr>
          <w:sz w:val="24"/>
          <w:szCs w:val="24"/>
          <w:lang w:val="en-US"/>
        </w:rPr>
        <w:t>.</w:t>
      </w:r>
    </w:p>
    <w:p w14:paraId="581B27F9" w14:textId="77777777" w:rsidR="00566FCF" w:rsidRPr="00DA490A"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INCIDENT REPORTING SYSTEM, Safety Injection Pipe Failure, IRS-851, 1987</w:t>
      </w:r>
      <w:r w:rsidR="008E7DB1">
        <w:rPr>
          <w:sz w:val="24"/>
          <w:szCs w:val="24"/>
          <w:lang w:val="en-US"/>
        </w:rPr>
        <w:t>.</w:t>
      </w:r>
    </w:p>
    <w:p w14:paraId="24D96F13" w14:textId="77777777" w:rsidR="00566FCF" w:rsidRPr="00DA490A"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INCIDENT REPORTING SYSTEM, Through Wall Crack in a Non-Isolable ECCS Fitting on the Reactor Coolant Pressure Boundary, IRS-864, 1988</w:t>
      </w:r>
      <w:r w:rsidR="008E7DB1">
        <w:rPr>
          <w:sz w:val="24"/>
          <w:szCs w:val="24"/>
          <w:lang w:val="en-US"/>
        </w:rPr>
        <w:t>.</w:t>
      </w:r>
    </w:p>
    <w:p w14:paraId="4486E9CB" w14:textId="77777777" w:rsidR="00566FCF" w:rsidRPr="00DA490A"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UNITED STATES NUCLEAR REGULATORY COMMISSION, Thermal stresses in piping connected to reactor coolant systems, Bulletin 88-08, USNRC, June 22, 1988.</w:t>
      </w:r>
    </w:p>
    <w:p w14:paraId="06C3EBF0" w14:textId="77777777" w:rsidR="00566FCF" w:rsidRPr="00DA490A"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UNITED STATES NUCLEAR REGULATORY COMMISSION, Thermal stresses in piping connected to reactor coolant systems, Bulletin 88-08 Supplement 1, USNRC, June 24, 1988.</w:t>
      </w:r>
    </w:p>
    <w:p w14:paraId="253F0BD7" w14:textId="77777777" w:rsidR="00566FCF" w:rsidRPr="00DA490A"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UNITED STATES NUCLEAR REGULATORY COMMISSION, Thermal stresses in piping connected to reactor coolant systems, Bulletin 88-08 Supplement 2, USNRC, August 4, 1988.</w:t>
      </w:r>
    </w:p>
    <w:p w14:paraId="7EB5ECAD" w14:textId="77777777" w:rsidR="00566FCF" w:rsidRPr="00DA490A"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lastRenderedPageBreak/>
        <w:t>UNITED STATES NUCLEAR REGULATORY COMMISSION, Thermal stresses in piping connected to reactor coolant systems, Bulletin 88-08 Supplement 3, USNRC, April 11, 1989.</w:t>
      </w:r>
    </w:p>
    <w:p w14:paraId="2445A42F" w14:textId="77777777" w:rsidR="00566FCF" w:rsidRPr="00DA490A"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INCIDENT REPORTING SYSTEM, Non-Isolable Primary Leak of 600 l/h, IRS-1362, 1992</w:t>
      </w:r>
      <w:r w:rsidR="008E7DB1">
        <w:rPr>
          <w:sz w:val="24"/>
          <w:szCs w:val="24"/>
          <w:lang w:val="en-US"/>
        </w:rPr>
        <w:t>.</w:t>
      </w:r>
    </w:p>
    <w:p w14:paraId="1EB851F4" w14:textId="77777777" w:rsidR="00566FCF" w:rsidRPr="00DA490A"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INCIDENT REPORTING SYSTEM, Non-Isolable Primary Leak on the Hot Leg N°1 Safety Injection Pipe, IRS-7019, 1996</w:t>
      </w:r>
      <w:r w:rsidR="008E7DB1">
        <w:rPr>
          <w:sz w:val="24"/>
          <w:szCs w:val="24"/>
          <w:lang w:val="en-US"/>
        </w:rPr>
        <w:t>.</w:t>
      </w:r>
    </w:p>
    <w:p w14:paraId="202CBDEE" w14:textId="77777777" w:rsidR="00566FCF" w:rsidRPr="00DA490A"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INTERNATIONAL INCIDENT REPORTING SYSTEM (IRS), Cracks discovered in excess letdown system piping, IRS-7908, 2007.</w:t>
      </w:r>
    </w:p>
    <w:p w14:paraId="6F7F2774" w14:textId="66028508" w:rsidR="00566FCF" w:rsidRPr="00CF5EBB" w:rsidRDefault="00566FCF" w:rsidP="00377CBA">
      <w:pPr>
        <w:pStyle w:val="Literatuurlijst"/>
        <w:tabs>
          <w:tab w:val="clear" w:pos="720"/>
        </w:tabs>
        <w:spacing w:before="120" w:after="120" w:line="240" w:lineRule="auto"/>
        <w:ind w:left="567" w:hanging="567"/>
        <w:jc w:val="both"/>
        <w:rPr>
          <w:color w:val="FF0000"/>
          <w:sz w:val="24"/>
          <w:szCs w:val="24"/>
          <w:lang w:val="en-US"/>
        </w:rPr>
      </w:pPr>
      <w:bookmarkStart w:id="9" w:name="_Hlk56593619"/>
      <w:r w:rsidRPr="00CF5EBB">
        <w:rPr>
          <w:color w:val="FF0000"/>
          <w:sz w:val="24"/>
          <w:szCs w:val="24"/>
          <w:lang w:val="en-US"/>
        </w:rPr>
        <w:t>ELECTRIC POWER RESEARCH INSTITUTE, Operating Experience Regarding Thermal Fatigue of Piping Connected to PWR Reactor Coolant Systems MRP-85 Rev.</w:t>
      </w:r>
      <w:r w:rsidR="00361768" w:rsidRPr="00CF5EBB">
        <w:rPr>
          <w:color w:val="FF0000"/>
          <w:sz w:val="24"/>
          <w:szCs w:val="24"/>
          <w:lang w:val="en-US"/>
        </w:rPr>
        <w:t>2</w:t>
      </w:r>
      <w:r w:rsidRPr="00CF5EBB">
        <w:rPr>
          <w:color w:val="FF0000"/>
          <w:sz w:val="24"/>
          <w:szCs w:val="24"/>
          <w:lang w:val="en-US"/>
        </w:rPr>
        <w:t xml:space="preserve">, </w:t>
      </w:r>
      <w:r w:rsidR="00361768" w:rsidRPr="00CF5EBB">
        <w:rPr>
          <w:color w:val="FF0000"/>
          <w:sz w:val="24"/>
          <w:szCs w:val="24"/>
          <w:lang w:val="en-US"/>
        </w:rPr>
        <w:t>2018</w:t>
      </w:r>
      <w:r w:rsidRPr="00CF5EBB">
        <w:rPr>
          <w:color w:val="FF0000"/>
          <w:sz w:val="24"/>
          <w:szCs w:val="24"/>
          <w:lang w:val="en-US"/>
        </w:rPr>
        <w:t>.</w:t>
      </w:r>
    </w:p>
    <w:bookmarkEnd w:id="9"/>
    <w:p w14:paraId="7C197EBB" w14:textId="77777777" w:rsidR="00566FCF" w:rsidRPr="00EF79E9"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ORGANISATION FOR ECONOMIC CO-OPERATION AND DEVELOPMENT, CSNI Integrity and Ageing Working Group, Thermal Cycling in LWR Components in OECD-NEA Member Countries, NEA/CSNI/</w:t>
      </w:r>
      <w:proofErr w:type="gramStart"/>
      <w:r w:rsidRPr="00DA490A">
        <w:rPr>
          <w:sz w:val="24"/>
          <w:szCs w:val="24"/>
          <w:lang w:val="en-US"/>
        </w:rPr>
        <w:t>R(</w:t>
      </w:r>
      <w:proofErr w:type="gramEnd"/>
      <w:r w:rsidRPr="00DA490A">
        <w:rPr>
          <w:sz w:val="24"/>
          <w:szCs w:val="24"/>
          <w:lang w:val="en-US"/>
        </w:rPr>
        <w:t>2005)8, July 27, 2005.</w:t>
      </w:r>
    </w:p>
    <w:p w14:paraId="791FB3DB" w14:textId="77777777" w:rsidR="00DA490A" w:rsidRDefault="00DA490A" w:rsidP="00377CBA">
      <w:pPr>
        <w:pStyle w:val="Literatuurlijst"/>
        <w:tabs>
          <w:tab w:val="clear" w:pos="720"/>
        </w:tabs>
        <w:spacing w:before="120" w:after="120" w:line="240" w:lineRule="auto"/>
        <w:ind w:left="567" w:hanging="567"/>
        <w:jc w:val="both"/>
        <w:rPr>
          <w:sz w:val="24"/>
          <w:szCs w:val="24"/>
          <w:lang w:val="en-US"/>
        </w:rPr>
      </w:pPr>
      <w:bookmarkStart w:id="10" w:name="_Ref472103848"/>
      <w:r w:rsidRPr="00DA490A">
        <w:rPr>
          <w:sz w:val="24"/>
          <w:szCs w:val="24"/>
          <w:lang w:val="en-US"/>
        </w:rPr>
        <w:t>M. McDevitt, M. Hoehn, T. Childress, R. McGill, Analysis and Impact of Recent US Thermal Fatigue Operating Experience, 4th International Conference on Fatigue of Nuclear Reactor Components, 28/9-1/10/2015, Sevilla, Spain.</w:t>
      </w:r>
      <w:bookmarkEnd w:id="10"/>
    </w:p>
    <w:p w14:paraId="5043D65D" w14:textId="77777777" w:rsidR="00566FCF" w:rsidRPr="00DA490A"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J. Spanner, Improving Ultrasonic Examination Procedures for Detection of Thermal Fatigue, 4th International Conference on Fatigue of Nuclear Reactor Components, 28/9-1/10/2015, Sevilla, Spain.</w:t>
      </w:r>
    </w:p>
    <w:p w14:paraId="558386B9" w14:textId="77777777" w:rsidR="00566FCF" w:rsidRPr="00EF79E9" w:rsidRDefault="00566FCF" w:rsidP="00377CBA">
      <w:pPr>
        <w:pStyle w:val="Literatuurlijst"/>
        <w:tabs>
          <w:tab w:val="clear" w:pos="720"/>
        </w:tabs>
        <w:spacing w:before="120" w:after="120" w:line="240" w:lineRule="auto"/>
        <w:ind w:left="567" w:hanging="567"/>
        <w:jc w:val="both"/>
        <w:rPr>
          <w:sz w:val="24"/>
          <w:szCs w:val="24"/>
          <w:lang w:val="en-US"/>
        </w:rPr>
      </w:pPr>
      <w:r w:rsidRPr="00DA490A">
        <w:rPr>
          <w:sz w:val="24"/>
          <w:szCs w:val="24"/>
          <w:lang w:val="en-US"/>
        </w:rPr>
        <w:t xml:space="preserve">K.-J. </w:t>
      </w:r>
      <w:proofErr w:type="spellStart"/>
      <w:r w:rsidRPr="00DA490A">
        <w:rPr>
          <w:sz w:val="24"/>
          <w:szCs w:val="24"/>
          <w:lang w:val="en-US"/>
        </w:rPr>
        <w:t>Metzner</w:t>
      </w:r>
      <w:proofErr w:type="spellEnd"/>
      <w:r w:rsidRPr="00DA490A">
        <w:rPr>
          <w:sz w:val="24"/>
          <w:szCs w:val="24"/>
          <w:lang w:val="en-US"/>
        </w:rPr>
        <w:t xml:space="preserve"> &amp; U. Wilke, European THERFAT project – Thermal Fatigue Evaluation of Piping System ‘Tee’-Connections, Nuclear Engineering &amp; Design, Vol. 235, Issues 2-4, 2005, pp. 473-484.</w:t>
      </w:r>
    </w:p>
    <w:p w14:paraId="31D4585A" w14:textId="77777777" w:rsidR="00DA490A" w:rsidRPr="00DA490A" w:rsidRDefault="00DA490A" w:rsidP="00377CBA">
      <w:pPr>
        <w:pStyle w:val="Literatuurlijst"/>
        <w:tabs>
          <w:tab w:val="clear" w:pos="720"/>
        </w:tabs>
        <w:spacing w:before="120" w:after="120" w:line="240" w:lineRule="auto"/>
        <w:ind w:left="567" w:hanging="567"/>
        <w:jc w:val="both"/>
        <w:rPr>
          <w:sz w:val="24"/>
          <w:szCs w:val="24"/>
          <w:lang w:val="en-US"/>
        </w:rPr>
      </w:pPr>
      <w:bookmarkStart w:id="11" w:name="_Ref472103988"/>
      <w:r w:rsidRPr="00DA490A">
        <w:rPr>
          <w:sz w:val="24"/>
          <w:szCs w:val="24"/>
          <w:lang w:val="en-US"/>
        </w:rPr>
        <w:t>ORGANISATION FOR ECONOMIC CO-OPERATION AND DEVELOPMENT, FAT3D – An OECD/NEA Benchmark on Thermal Fatigue in Fluid Mixing Areas, NEA/CSNI/</w:t>
      </w:r>
      <w:proofErr w:type="gramStart"/>
      <w:r w:rsidRPr="00DA490A">
        <w:rPr>
          <w:sz w:val="24"/>
          <w:szCs w:val="24"/>
          <w:lang w:val="en-US"/>
        </w:rPr>
        <w:t>R(</w:t>
      </w:r>
      <w:proofErr w:type="gramEnd"/>
      <w:r w:rsidRPr="00DA490A">
        <w:rPr>
          <w:sz w:val="24"/>
          <w:szCs w:val="24"/>
          <w:lang w:val="en-US"/>
        </w:rPr>
        <w:t>2005)2, August 1, 2005.</w:t>
      </w:r>
      <w:bookmarkEnd w:id="11"/>
    </w:p>
    <w:p w14:paraId="3A4E32D0" w14:textId="77777777" w:rsidR="00DA490A" w:rsidRPr="00DA490A" w:rsidRDefault="00DA490A" w:rsidP="00377CBA">
      <w:pPr>
        <w:pStyle w:val="Literatuurlijst"/>
        <w:tabs>
          <w:tab w:val="clear" w:pos="720"/>
        </w:tabs>
        <w:spacing w:before="120" w:after="120" w:line="240" w:lineRule="auto"/>
        <w:ind w:left="567" w:hanging="567"/>
        <w:jc w:val="both"/>
        <w:rPr>
          <w:sz w:val="24"/>
          <w:szCs w:val="24"/>
          <w:lang w:val="en-US"/>
        </w:rPr>
      </w:pPr>
      <w:bookmarkStart w:id="12" w:name="_Ref472104005"/>
      <w:r w:rsidRPr="00DA490A">
        <w:rPr>
          <w:sz w:val="24"/>
          <w:szCs w:val="24"/>
          <w:lang w:val="en-US"/>
        </w:rPr>
        <w:t xml:space="preserve">J.M. Stephan, C. </w:t>
      </w:r>
      <w:proofErr w:type="spellStart"/>
      <w:r w:rsidRPr="00DA490A">
        <w:rPr>
          <w:sz w:val="24"/>
          <w:szCs w:val="24"/>
          <w:lang w:val="en-US"/>
        </w:rPr>
        <w:t>Vindeirinho</w:t>
      </w:r>
      <w:proofErr w:type="spellEnd"/>
      <w:r w:rsidRPr="00DA490A">
        <w:rPr>
          <w:sz w:val="24"/>
          <w:szCs w:val="24"/>
          <w:lang w:val="en-US"/>
        </w:rPr>
        <w:t xml:space="preserve">, S. Taheri, F. </w:t>
      </w:r>
      <w:proofErr w:type="spellStart"/>
      <w:r w:rsidRPr="00DA490A">
        <w:rPr>
          <w:sz w:val="24"/>
          <w:szCs w:val="24"/>
          <w:lang w:val="en-US"/>
        </w:rPr>
        <w:t>Curtit</w:t>
      </w:r>
      <w:proofErr w:type="spellEnd"/>
      <w:r w:rsidRPr="00DA490A">
        <w:rPr>
          <w:sz w:val="24"/>
          <w:szCs w:val="24"/>
          <w:lang w:val="en-US"/>
        </w:rPr>
        <w:t xml:space="preserve">, M. Akamatsu, C. </w:t>
      </w:r>
      <w:proofErr w:type="spellStart"/>
      <w:r w:rsidRPr="00DA490A">
        <w:rPr>
          <w:sz w:val="24"/>
          <w:szCs w:val="24"/>
          <w:lang w:val="en-US"/>
        </w:rPr>
        <w:t>Peniguel</w:t>
      </w:r>
      <w:proofErr w:type="spellEnd"/>
      <w:r w:rsidRPr="00DA490A">
        <w:rPr>
          <w:sz w:val="24"/>
          <w:szCs w:val="24"/>
          <w:lang w:val="en-US"/>
        </w:rPr>
        <w:t xml:space="preserve">, Evaluation of the risk of damage in mixing zones: EDF R&amp;D </w:t>
      </w:r>
      <w:proofErr w:type="spellStart"/>
      <w:r w:rsidRPr="00DA490A">
        <w:rPr>
          <w:sz w:val="24"/>
          <w:szCs w:val="24"/>
          <w:lang w:val="en-US"/>
        </w:rPr>
        <w:t>programme</w:t>
      </w:r>
      <w:proofErr w:type="spellEnd"/>
      <w:r w:rsidRPr="00DA490A">
        <w:rPr>
          <w:sz w:val="24"/>
          <w:szCs w:val="24"/>
          <w:lang w:val="en-US"/>
        </w:rPr>
        <w:t>, 10th International Conference on Nuclear Engineering, Arlington, VA, April 14-18, 2002, Paper ICONE 10-22432.</w:t>
      </w:r>
      <w:bookmarkEnd w:id="12"/>
    </w:p>
    <w:p w14:paraId="65001F4A" w14:textId="77777777" w:rsidR="00DA0ABC" w:rsidRPr="00831E71" w:rsidRDefault="00DA0ABC" w:rsidP="00377CBA">
      <w:pPr>
        <w:pStyle w:val="Literatuurlijst"/>
        <w:tabs>
          <w:tab w:val="clear" w:pos="720"/>
        </w:tabs>
        <w:spacing w:before="120" w:after="120" w:line="240" w:lineRule="auto"/>
        <w:ind w:left="567" w:hanging="567"/>
        <w:jc w:val="both"/>
        <w:rPr>
          <w:sz w:val="24"/>
          <w:szCs w:val="24"/>
          <w:lang w:val="en-US"/>
        </w:rPr>
      </w:pPr>
      <w:bookmarkStart w:id="13" w:name="_Ref472104856"/>
      <w:bookmarkEnd w:id="5"/>
      <w:bookmarkEnd w:id="6"/>
      <w:r w:rsidRPr="008C2FB9">
        <w:rPr>
          <w:sz w:val="24"/>
          <w:szCs w:val="24"/>
          <w:lang w:val="en-US"/>
        </w:rPr>
        <w:t xml:space="preserve">P. K. Selvam, R. </w:t>
      </w:r>
      <w:proofErr w:type="spellStart"/>
      <w:r w:rsidRPr="008C2FB9">
        <w:rPr>
          <w:sz w:val="24"/>
          <w:szCs w:val="24"/>
          <w:lang w:val="en-US"/>
        </w:rPr>
        <w:t>Kulenovic</w:t>
      </w:r>
      <w:proofErr w:type="spellEnd"/>
      <w:r w:rsidRPr="008C2FB9">
        <w:rPr>
          <w:sz w:val="24"/>
          <w:szCs w:val="24"/>
          <w:lang w:val="en-US"/>
        </w:rPr>
        <w:t xml:space="preserve">, E. </w:t>
      </w:r>
      <w:proofErr w:type="spellStart"/>
      <w:r w:rsidRPr="008C2FB9">
        <w:rPr>
          <w:sz w:val="24"/>
          <w:szCs w:val="24"/>
          <w:lang w:val="en-US"/>
        </w:rPr>
        <w:t>Laurien</w:t>
      </w:r>
      <w:proofErr w:type="spellEnd"/>
      <w:r w:rsidRPr="008C2FB9">
        <w:rPr>
          <w:sz w:val="24"/>
          <w:szCs w:val="24"/>
          <w:lang w:val="en-US"/>
        </w:rPr>
        <w:t xml:space="preserve">, " Experimental and numerical analyses on the effect of increasing inflow temperatures on the flow mixing behavior in a T-junction". </w:t>
      </w:r>
      <w:r w:rsidRPr="00831E71">
        <w:rPr>
          <w:sz w:val="24"/>
          <w:szCs w:val="24"/>
          <w:lang w:val="en-US"/>
        </w:rPr>
        <w:t>International Journal of Heat and Fluid Flow, Volume 61, Part B, October 2016, Pages 323–342.</w:t>
      </w:r>
      <w:bookmarkEnd w:id="13"/>
      <w:r w:rsidRPr="00831E71">
        <w:rPr>
          <w:sz w:val="24"/>
          <w:szCs w:val="24"/>
          <w:lang w:val="en-US"/>
        </w:rPr>
        <w:t xml:space="preserve"> </w:t>
      </w:r>
    </w:p>
    <w:p w14:paraId="50BD4FE5" w14:textId="208FF1C1" w:rsidR="00DA0ABC" w:rsidRPr="00CF5EBB" w:rsidRDefault="00F9345F" w:rsidP="00377CBA">
      <w:pPr>
        <w:pStyle w:val="Literatuurlijst"/>
        <w:tabs>
          <w:tab w:val="clear" w:pos="720"/>
        </w:tabs>
        <w:spacing w:before="120" w:after="120" w:line="240" w:lineRule="auto"/>
        <w:ind w:left="567" w:hanging="567"/>
        <w:jc w:val="both"/>
        <w:rPr>
          <w:color w:val="FF0000"/>
          <w:sz w:val="24"/>
          <w:szCs w:val="24"/>
          <w:lang w:val="fr-FR"/>
        </w:rPr>
      </w:pPr>
      <w:bookmarkStart w:id="14" w:name="_Ref472104906"/>
      <w:r w:rsidRPr="00CF5EBB">
        <w:rPr>
          <w:color w:val="FF0000"/>
          <w:sz w:val="24"/>
          <w:szCs w:val="24"/>
          <w:lang w:val="en-US"/>
        </w:rPr>
        <w:t xml:space="preserve">O. </w:t>
      </w:r>
      <w:proofErr w:type="spellStart"/>
      <w:r w:rsidRPr="00CF5EBB">
        <w:rPr>
          <w:color w:val="FF0000"/>
          <w:sz w:val="24"/>
          <w:szCs w:val="24"/>
          <w:lang w:val="en-US"/>
        </w:rPr>
        <w:t>Braillard</w:t>
      </w:r>
      <w:proofErr w:type="spellEnd"/>
      <w:r w:rsidRPr="00CF5EBB">
        <w:rPr>
          <w:color w:val="FF0000"/>
          <w:sz w:val="24"/>
          <w:szCs w:val="24"/>
          <w:lang w:val="en-US"/>
        </w:rPr>
        <w:t>, R. Howard, K. Angele, A. Shams, N. Edh, "Thermal mixing in a T-junction: Novel CFD-grade measurements of the fluctuating temperature in the solid wall". Nuclear Engineering and Design, Volume 330, Pages 377–390, 2018.</w:t>
      </w:r>
      <w:bookmarkEnd w:id="14"/>
    </w:p>
    <w:p w14:paraId="09AEE142" w14:textId="77777777" w:rsidR="0054570A" w:rsidRDefault="0054570A" w:rsidP="00377CBA">
      <w:pPr>
        <w:pStyle w:val="Literatuurlijst"/>
        <w:tabs>
          <w:tab w:val="clear" w:pos="720"/>
        </w:tabs>
        <w:spacing w:before="120" w:after="120" w:line="240" w:lineRule="auto"/>
        <w:ind w:left="567" w:hanging="567"/>
        <w:jc w:val="both"/>
        <w:rPr>
          <w:sz w:val="24"/>
          <w:szCs w:val="24"/>
          <w:lang w:val="en-US"/>
        </w:rPr>
      </w:pPr>
      <w:r w:rsidRPr="00CF3D8C">
        <w:rPr>
          <w:sz w:val="24"/>
          <w:szCs w:val="24"/>
          <w:lang w:val="en-US"/>
        </w:rPr>
        <w:t>UNITED STATES NUCLEAR REGULATORY COMMISSION, 10 CFR Part 50, Appendix B, Quality Assurance criteria for Nuclear Power plants, Office of the Federal, Register, National Archives and Records Administration, U</w:t>
      </w:r>
      <w:r w:rsidR="008D6C97">
        <w:rPr>
          <w:sz w:val="24"/>
          <w:szCs w:val="24"/>
          <w:lang w:val="en-US"/>
        </w:rPr>
        <w:t>S</w:t>
      </w:r>
      <w:r w:rsidRPr="00CF3D8C">
        <w:rPr>
          <w:sz w:val="24"/>
          <w:szCs w:val="24"/>
          <w:lang w:val="en-US"/>
        </w:rPr>
        <w:t xml:space="preserve">NRC, </w:t>
      </w:r>
      <w:r w:rsidR="008D6C97">
        <w:rPr>
          <w:sz w:val="24"/>
          <w:szCs w:val="24"/>
          <w:lang w:val="en-US"/>
        </w:rPr>
        <w:t>Latest Edition</w:t>
      </w:r>
      <w:r w:rsidRPr="00CF3D8C">
        <w:rPr>
          <w:sz w:val="24"/>
          <w:szCs w:val="24"/>
          <w:lang w:val="en-US"/>
        </w:rPr>
        <w:t>.</w:t>
      </w:r>
    </w:p>
    <w:p w14:paraId="15044505" w14:textId="77777777" w:rsidR="00CF3D8C" w:rsidRPr="00CF3D8C" w:rsidRDefault="00CF3D8C" w:rsidP="00377CBA">
      <w:pPr>
        <w:pStyle w:val="Literatuurlijst"/>
        <w:numPr>
          <w:ilvl w:val="0"/>
          <w:numId w:val="0"/>
        </w:numPr>
        <w:spacing w:before="120" w:after="120" w:line="240" w:lineRule="auto"/>
        <w:jc w:val="both"/>
        <w:rPr>
          <w:sz w:val="24"/>
          <w:szCs w:val="24"/>
          <w:lang w:val="en-US"/>
        </w:rPr>
      </w:pPr>
    </w:p>
    <w:sectPr w:rsidR="00CF3D8C" w:rsidRPr="00CF3D8C" w:rsidSect="005C7453">
      <w:footerReference w:type="even" r:id="rId12"/>
      <w:footerReference w:type="default" r:id="rId13"/>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E280C" w14:textId="77777777" w:rsidR="00822966" w:rsidRDefault="00822966">
      <w:r>
        <w:separator/>
      </w:r>
    </w:p>
  </w:endnote>
  <w:endnote w:type="continuationSeparator" w:id="0">
    <w:p w14:paraId="098C72DB" w14:textId="77777777" w:rsidR="00822966" w:rsidRDefault="00822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2D465" w14:textId="77777777" w:rsidR="00D262E7" w:rsidRDefault="00D262E7" w:rsidP="00F84AD6">
    <w:pPr>
      <w:tabs>
        <w:tab w:val="center" w:pos="4680"/>
        <w:tab w:val="right" w:pos="9360"/>
      </w:tabs>
    </w:pPr>
    <w:r w:rsidRPr="00E12010">
      <w:rPr>
        <w:sz w:val="20"/>
      </w:rPr>
      <w:t>NUREG-1801, Rev. 2</w:t>
    </w:r>
    <w:r>
      <w:rPr>
        <w:sz w:val="20"/>
      </w:rPr>
      <w:tab/>
      <w:t>X</w:t>
    </w:r>
    <w:r w:rsidRPr="00E12010">
      <w:rPr>
        <w:sz w:val="20"/>
      </w:rPr>
      <w:t>-</w:t>
    </w:r>
    <w:r w:rsidRPr="00E12010">
      <w:rPr>
        <w:sz w:val="20"/>
      </w:rPr>
      <w:fldChar w:fldCharType="begin"/>
    </w:r>
    <w:r w:rsidRPr="00E12010">
      <w:rPr>
        <w:sz w:val="20"/>
      </w:rPr>
      <w:instrText xml:space="preserve"> PAGE  \* MERGEFORMAT </w:instrText>
    </w:r>
    <w:r w:rsidRPr="00E12010">
      <w:rPr>
        <w:sz w:val="20"/>
      </w:rPr>
      <w:fldChar w:fldCharType="separate"/>
    </w:r>
    <w:r>
      <w:rPr>
        <w:noProof/>
        <w:sz w:val="20"/>
      </w:rPr>
      <w:t>2</w:t>
    </w:r>
    <w:r w:rsidRPr="00E12010">
      <w:rPr>
        <w:sz w:val="20"/>
      </w:rPr>
      <w:fldChar w:fldCharType="end"/>
    </w:r>
    <w:r w:rsidRPr="00E12010">
      <w:rPr>
        <w:sz w:val="20"/>
      </w:rPr>
      <w:tab/>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A671C" w14:textId="329AFCCA" w:rsidR="00D262E7" w:rsidRPr="00AC1127" w:rsidRDefault="00D262E7" w:rsidP="00F84AD6">
    <w:pPr>
      <w:tabs>
        <w:tab w:val="center" w:pos="4680"/>
        <w:tab w:val="right" w:pos="9360"/>
      </w:tabs>
      <w:rPr>
        <w:sz w:val="20"/>
      </w:rPr>
    </w:pPr>
    <w:r>
      <w:rPr>
        <w:sz w:val="20"/>
      </w:rPr>
      <w:tab/>
    </w:r>
    <w:r w:rsidRPr="00E12010">
      <w:rPr>
        <w:sz w:val="20"/>
      </w:rPr>
      <w:fldChar w:fldCharType="begin"/>
    </w:r>
    <w:r w:rsidRPr="00E12010">
      <w:rPr>
        <w:sz w:val="20"/>
      </w:rPr>
      <w:instrText xml:space="preserve"> PAGE  \* MERGEFORMAT </w:instrText>
    </w:r>
    <w:r w:rsidRPr="00E12010">
      <w:rPr>
        <w:sz w:val="20"/>
      </w:rPr>
      <w:fldChar w:fldCharType="separate"/>
    </w:r>
    <w:r w:rsidR="00361768">
      <w:rPr>
        <w:noProof/>
        <w:sz w:val="20"/>
      </w:rPr>
      <w:t>5</w:t>
    </w:r>
    <w:r w:rsidRPr="00E12010">
      <w:rPr>
        <w:sz w:val="20"/>
      </w:rPr>
      <w:fldChar w:fldCharType="end"/>
    </w:r>
    <w:r w:rsidRPr="00E12010">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DC8D1" w14:textId="77777777" w:rsidR="00822966" w:rsidRDefault="00822966">
      <w:r>
        <w:separator/>
      </w:r>
    </w:p>
  </w:footnote>
  <w:footnote w:type="continuationSeparator" w:id="0">
    <w:p w14:paraId="638EE773" w14:textId="77777777" w:rsidR="00822966" w:rsidRDefault="00822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6A8AA92"/>
    <w:lvl w:ilvl="0">
      <w:start w:val="1"/>
      <w:numFmt w:val="bullet"/>
      <w:pStyle w:val="Heading2"/>
      <w:lvlText w:val=""/>
      <w:lvlJc w:val="left"/>
      <w:pPr>
        <w:tabs>
          <w:tab w:val="num" w:pos="360"/>
        </w:tabs>
        <w:ind w:left="360" w:hanging="360"/>
      </w:pPr>
      <w:rPr>
        <w:rFonts w:ascii="Symbol" w:hAnsi="Symbol" w:hint="default"/>
      </w:rPr>
    </w:lvl>
  </w:abstractNum>
  <w:abstractNum w:abstractNumId="2" w15:restartNumberingAfterBreak="0">
    <w:nsid w:val="06DD76EE"/>
    <w:multiLevelType w:val="hybridMultilevel"/>
    <w:tmpl w:val="C89EEF58"/>
    <w:lvl w:ilvl="0" w:tplc="8D9C11F2">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7191E"/>
    <w:multiLevelType w:val="hybridMultilevel"/>
    <w:tmpl w:val="7BDE7B42"/>
    <w:lvl w:ilvl="0" w:tplc="D82E00A8">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3454C9"/>
    <w:multiLevelType w:val="multilevel"/>
    <w:tmpl w:val="7164661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107054DE"/>
    <w:multiLevelType w:val="hybridMultilevel"/>
    <w:tmpl w:val="440857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4C7D0E"/>
    <w:multiLevelType w:val="hybridMultilevel"/>
    <w:tmpl w:val="8DD0CA6C"/>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3F43BB5"/>
    <w:multiLevelType w:val="hybridMultilevel"/>
    <w:tmpl w:val="EE688CEE"/>
    <w:lvl w:ilvl="0" w:tplc="EF589D8C">
      <w:start w:val="1"/>
      <w:numFmt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4E81326"/>
    <w:multiLevelType w:val="hybridMultilevel"/>
    <w:tmpl w:val="BCF20A10"/>
    <w:lvl w:ilvl="0" w:tplc="616829E4">
      <w:start w:val="1"/>
      <w:numFmt w:val="decimal"/>
      <w:lvlText w:val="[%1]"/>
      <w:lvlJc w:val="left"/>
      <w:pPr>
        <w:tabs>
          <w:tab w:val="num" w:pos="216"/>
        </w:tabs>
        <w:ind w:left="420" w:hanging="420"/>
      </w:pPr>
      <w:rPr>
        <w:rFonts w:cs="Times New Roman" w:hint="eastAsia"/>
      </w:rPr>
    </w:lvl>
    <w:lvl w:ilvl="1" w:tplc="04090003" w:tentative="1">
      <w:start w:val="1"/>
      <w:numFmt w:val="bullet"/>
      <w:lvlText w:val="o"/>
      <w:lvlJc w:val="left"/>
      <w:pPr>
        <w:ind w:left="960" w:hanging="360"/>
      </w:pPr>
      <w:rPr>
        <w:rFonts w:ascii="Courier New" w:hAnsi="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9" w15:restartNumberingAfterBreak="0">
    <w:nsid w:val="25CB19F2"/>
    <w:multiLevelType w:val="multilevel"/>
    <w:tmpl w:val="A436297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10"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11" w15:restartNumberingAfterBreak="0">
    <w:nsid w:val="2FC37BAA"/>
    <w:multiLevelType w:val="hybridMultilevel"/>
    <w:tmpl w:val="EB281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8A0C41"/>
    <w:multiLevelType w:val="hybridMultilevel"/>
    <w:tmpl w:val="1D940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621EF2"/>
    <w:multiLevelType w:val="hybridMultilevel"/>
    <w:tmpl w:val="D2045F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097F9D"/>
    <w:multiLevelType w:val="hybridMultilevel"/>
    <w:tmpl w:val="119C14DC"/>
    <w:lvl w:ilvl="0" w:tplc="04090003">
      <w:start w:val="1"/>
      <w:numFmt w:val="bullet"/>
      <w:lvlText w:val="o"/>
      <w:lvlJc w:val="left"/>
      <w:pPr>
        <w:tabs>
          <w:tab w:val="num" w:pos="1080"/>
        </w:tabs>
        <w:ind w:left="1080" w:hanging="360"/>
      </w:pPr>
      <w:rPr>
        <w:rFonts w:ascii="Courier New" w:hAnsi="Courier New" w:hint="default"/>
      </w:rPr>
    </w:lvl>
    <w:lvl w:ilvl="1" w:tplc="747E605E">
      <w:start w:val="1"/>
      <w:numFmt w:val="bullet"/>
      <w:lvlText w:val="‒"/>
      <w:lvlJc w:val="left"/>
      <w:pPr>
        <w:tabs>
          <w:tab w:val="num" w:pos="1800"/>
        </w:tabs>
        <w:ind w:left="1800" w:hanging="360"/>
      </w:pPr>
      <w:rPr>
        <w:rFonts w:ascii="Arial" w:hAnsi="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B3000B"/>
    <w:multiLevelType w:val="hybridMultilevel"/>
    <w:tmpl w:val="898EA6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E92D39"/>
    <w:multiLevelType w:val="hybridMultilevel"/>
    <w:tmpl w:val="624C6226"/>
    <w:lvl w:ilvl="0" w:tplc="7218703A">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AC3D37"/>
    <w:multiLevelType w:val="hybridMultilevel"/>
    <w:tmpl w:val="47C0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AD4969"/>
    <w:multiLevelType w:val="hybridMultilevel"/>
    <w:tmpl w:val="0BF06C22"/>
    <w:lvl w:ilvl="0" w:tplc="ED7EB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60760C"/>
    <w:multiLevelType w:val="hybridMultilevel"/>
    <w:tmpl w:val="02B2B638"/>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786AD3"/>
    <w:multiLevelType w:val="hybridMultilevel"/>
    <w:tmpl w:val="D806D5E4"/>
    <w:lvl w:ilvl="0" w:tplc="616829E4">
      <w:start w:val="1"/>
      <w:numFmt w:val="decimal"/>
      <w:lvlText w:val="[%1]"/>
      <w:lvlJc w:val="left"/>
      <w:pPr>
        <w:ind w:left="1080" w:hanging="360"/>
      </w:pPr>
      <w:rPr>
        <w:rFonts w:cs="Times New Roman"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4A6FFE"/>
    <w:multiLevelType w:val="hybridMultilevel"/>
    <w:tmpl w:val="802EDC16"/>
    <w:lvl w:ilvl="0" w:tplc="6AAEF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4C67EA"/>
    <w:multiLevelType w:val="hybridMultilevel"/>
    <w:tmpl w:val="AB6E0B06"/>
    <w:lvl w:ilvl="0" w:tplc="06A8D73A">
      <w:start w:val="1"/>
      <w:numFmt w:val="bullet"/>
      <w:lvlText w:val="o"/>
      <w:lvlJc w:val="left"/>
      <w:pPr>
        <w:ind w:left="1080" w:hanging="360"/>
      </w:pPr>
      <w:rPr>
        <w:rFonts w:ascii="Courier New" w:hAnsi="Courier New"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3" w15:restartNumberingAfterBreak="0">
    <w:nsid w:val="7321065A"/>
    <w:multiLevelType w:val="multilevel"/>
    <w:tmpl w:val="19FC2A4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4" w15:restartNumberingAfterBreak="0">
    <w:nsid w:val="73FB2CA3"/>
    <w:multiLevelType w:val="hybridMultilevel"/>
    <w:tmpl w:val="460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200851"/>
    <w:multiLevelType w:val="hybridMultilevel"/>
    <w:tmpl w:val="E4B6A0EC"/>
    <w:lvl w:ilvl="0" w:tplc="680ADB7C">
      <w:start w:val="1"/>
      <w:numFmt w:val="decimal"/>
      <w:pStyle w:val="Literatuurlijst"/>
      <w:lvlText w:val="[%1]"/>
      <w:lvlJc w:val="left"/>
      <w:pPr>
        <w:tabs>
          <w:tab w:val="num" w:pos="720"/>
        </w:tabs>
        <w:ind w:left="720" w:hanging="72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23"/>
  </w:num>
  <w:num w:numId="20">
    <w:abstractNumId w:val="4"/>
  </w:num>
  <w:num w:numId="21">
    <w:abstractNumId w:val="4"/>
  </w:num>
  <w:num w:numId="22">
    <w:abstractNumId w:val="9"/>
  </w:num>
  <w:num w:numId="23">
    <w:abstractNumId w:val="9"/>
  </w:num>
  <w:num w:numId="24">
    <w:abstractNumId w:val="9"/>
  </w:num>
  <w:num w:numId="25">
    <w:abstractNumId w:val="9"/>
  </w:num>
  <w:num w:numId="26">
    <w:abstractNumId w:val="1"/>
  </w:num>
  <w:num w:numId="27">
    <w:abstractNumId w:val="0"/>
  </w:num>
  <w:num w:numId="28">
    <w:abstractNumId w:val="10"/>
  </w:num>
  <w:num w:numId="29">
    <w:abstractNumId w:val="7"/>
  </w:num>
  <w:num w:numId="30">
    <w:abstractNumId w:val="22"/>
  </w:num>
  <w:num w:numId="31">
    <w:abstractNumId w:val="14"/>
  </w:num>
  <w:num w:numId="32">
    <w:abstractNumId w:val="6"/>
  </w:num>
  <w:num w:numId="33">
    <w:abstractNumId w:val="7"/>
  </w:num>
  <w:num w:numId="34">
    <w:abstractNumId w:val="7"/>
  </w:num>
  <w:num w:numId="35">
    <w:abstractNumId w:val="7"/>
  </w:num>
  <w:num w:numId="36">
    <w:abstractNumId w:val="7"/>
  </w:num>
  <w:num w:numId="37">
    <w:abstractNumId w:val="7"/>
  </w:num>
  <w:num w:numId="38">
    <w:abstractNumId w:val="23"/>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19"/>
  </w:num>
  <w:num w:numId="47">
    <w:abstractNumId w:val="7"/>
  </w:num>
  <w:num w:numId="48">
    <w:abstractNumId w:val="5"/>
  </w:num>
  <w:num w:numId="49">
    <w:abstractNumId w:val="7"/>
  </w:num>
  <w:num w:numId="50">
    <w:abstractNumId w:val="20"/>
  </w:num>
  <w:num w:numId="51">
    <w:abstractNumId w:val="12"/>
  </w:num>
  <w:num w:numId="52">
    <w:abstractNumId w:val="24"/>
  </w:num>
  <w:num w:numId="53">
    <w:abstractNumId w:val="17"/>
  </w:num>
  <w:num w:numId="54">
    <w:abstractNumId w:val="13"/>
  </w:num>
  <w:num w:numId="55">
    <w:abstractNumId w:val="8"/>
  </w:num>
  <w:num w:numId="56">
    <w:abstractNumId w:val="2"/>
  </w:num>
  <w:num w:numId="57">
    <w:abstractNumId w:val="21"/>
  </w:num>
  <w:num w:numId="58">
    <w:abstractNumId w:val="25"/>
  </w:num>
  <w:num w:numId="59">
    <w:abstractNumId w:val="25"/>
  </w:num>
  <w:num w:numId="60">
    <w:abstractNumId w:val="18"/>
  </w:num>
  <w:num w:numId="61">
    <w:abstractNumId w:val="25"/>
  </w:num>
  <w:num w:numId="62">
    <w:abstractNumId w:val="25"/>
  </w:num>
  <w:num w:numId="63">
    <w:abstractNumId w:val="25"/>
  </w:num>
  <w:num w:numId="64">
    <w:abstractNumId w:val="25"/>
  </w:num>
  <w:num w:numId="65">
    <w:abstractNumId w:val="25"/>
  </w:num>
  <w:num w:numId="66">
    <w:abstractNumId w:val="25"/>
  </w:num>
  <w:num w:numId="67">
    <w:abstractNumId w:val="25"/>
  </w:num>
  <w:num w:numId="68">
    <w:abstractNumId w:val="11"/>
  </w:num>
  <w:num w:numId="69">
    <w:abstractNumId w:val="3"/>
  </w:num>
  <w:num w:numId="70">
    <w:abstractNumId w:val="15"/>
  </w:num>
  <w:num w:numId="71">
    <w:abstractNumId w:val="16"/>
  </w:num>
  <w:num w:numId="72">
    <w:abstractNumId w:val="2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F84AD6"/>
    <w:rsid w:val="00000184"/>
    <w:rsid w:val="00004CCA"/>
    <w:rsid w:val="00010544"/>
    <w:rsid w:val="00011FA7"/>
    <w:rsid w:val="0001291C"/>
    <w:rsid w:val="00015AB8"/>
    <w:rsid w:val="000161E9"/>
    <w:rsid w:val="0002000D"/>
    <w:rsid w:val="00021D8B"/>
    <w:rsid w:val="00032A65"/>
    <w:rsid w:val="00033F56"/>
    <w:rsid w:val="00034313"/>
    <w:rsid w:val="00042918"/>
    <w:rsid w:val="00042A8C"/>
    <w:rsid w:val="0005309E"/>
    <w:rsid w:val="000547D1"/>
    <w:rsid w:val="00061098"/>
    <w:rsid w:val="0006442B"/>
    <w:rsid w:val="00064936"/>
    <w:rsid w:val="00065F54"/>
    <w:rsid w:val="0007544C"/>
    <w:rsid w:val="0008545D"/>
    <w:rsid w:val="00085ED9"/>
    <w:rsid w:val="00086576"/>
    <w:rsid w:val="00087F90"/>
    <w:rsid w:val="00094765"/>
    <w:rsid w:val="00094833"/>
    <w:rsid w:val="00095A88"/>
    <w:rsid w:val="00095D9F"/>
    <w:rsid w:val="0009682F"/>
    <w:rsid w:val="00097245"/>
    <w:rsid w:val="00097DC1"/>
    <w:rsid w:val="000B2927"/>
    <w:rsid w:val="000B6BCD"/>
    <w:rsid w:val="000C2FBA"/>
    <w:rsid w:val="000C6598"/>
    <w:rsid w:val="000C75CE"/>
    <w:rsid w:val="000D6060"/>
    <w:rsid w:val="000D7D96"/>
    <w:rsid w:val="000E050E"/>
    <w:rsid w:val="000E22B1"/>
    <w:rsid w:val="000E37F5"/>
    <w:rsid w:val="000E3D33"/>
    <w:rsid w:val="000E5490"/>
    <w:rsid w:val="000E54B2"/>
    <w:rsid w:val="000E61D0"/>
    <w:rsid w:val="000E7AC5"/>
    <w:rsid w:val="000F2D3C"/>
    <w:rsid w:val="000F7598"/>
    <w:rsid w:val="00102C21"/>
    <w:rsid w:val="00103E8D"/>
    <w:rsid w:val="00105C92"/>
    <w:rsid w:val="00105DC2"/>
    <w:rsid w:val="0010745D"/>
    <w:rsid w:val="00111F2E"/>
    <w:rsid w:val="001161DB"/>
    <w:rsid w:val="00125C48"/>
    <w:rsid w:val="00126734"/>
    <w:rsid w:val="001272BC"/>
    <w:rsid w:val="001324E3"/>
    <w:rsid w:val="001428BF"/>
    <w:rsid w:val="00145649"/>
    <w:rsid w:val="0014620C"/>
    <w:rsid w:val="0015421A"/>
    <w:rsid w:val="00157AC1"/>
    <w:rsid w:val="00162858"/>
    <w:rsid w:val="00170B32"/>
    <w:rsid w:val="00170CFE"/>
    <w:rsid w:val="001716DF"/>
    <w:rsid w:val="00172A02"/>
    <w:rsid w:val="00177102"/>
    <w:rsid w:val="001810F4"/>
    <w:rsid w:val="00184830"/>
    <w:rsid w:val="00194074"/>
    <w:rsid w:val="00195F1B"/>
    <w:rsid w:val="001A56A9"/>
    <w:rsid w:val="001A613C"/>
    <w:rsid w:val="001B4721"/>
    <w:rsid w:val="001B5E7B"/>
    <w:rsid w:val="001C2DDA"/>
    <w:rsid w:val="001C3F5E"/>
    <w:rsid w:val="001C42C0"/>
    <w:rsid w:val="001D1612"/>
    <w:rsid w:val="001D340F"/>
    <w:rsid w:val="001D3FD9"/>
    <w:rsid w:val="001D5617"/>
    <w:rsid w:val="001E0780"/>
    <w:rsid w:val="001E49C6"/>
    <w:rsid w:val="001E638D"/>
    <w:rsid w:val="00202A30"/>
    <w:rsid w:val="0020330F"/>
    <w:rsid w:val="002043A3"/>
    <w:rsid w:val="002108B0"/>
    <w:rsid w:val="0021563D"/>
    <w:rsid w:val="002170CE"/>
    <w:rsid w:val="0022021A"/>
    <w:rsid w:val="0022062E"/>
    <w:rsid w:val="002219CD"/>
    <w:rsid w:val="00221E4C"/>
    <w:rsid w:val="00225409"/>
    <w:rsid w:val="002309AF"/>
    <w:rsid w:val="00233D0E"/>
    <w:rsid w:val="002418F0"/>
    <w:rsid w:val="00243EB4"/>
    <w:rsid w:val="002467DE"/>
    <w:rsid w:val="00247578"/>
    <w:rsid w:val="00252C3A"/>
    <w:rsid w:val="00254308"/>
    <w:rsid w:val="00254D95"/>
    <w:rsid w:val="002554CE"/>
    <w:rsid w:val="00256869"/>
    <w:rsid w:val="002613AD"/>
    <w:rsid w:val="00261647"/>
    <w:rsid w:val="002736DB"/>
    <w:rsid w:val="00273846"/>
    <w:rsid w:val="00273BB2"/>
    <w:rsid w:val="00276166"/>
    <w:rsid w:val="002858CB"/>
    <w:rsid w:val="00285E3E"/>
    <w:rsid w:val="002875CB"/>
    <w:rsid w:val="002958FF"/>
    <w:rsid w:val="00297813"/>
    <w:rsid w:val="002A1A93"/>
    <w:rsid w:val="002A2B03"/>
    <w:rsid w:val="002A47AC"/>
    <w:rsid w:val="002A4E17"/>
    <w:rsid w:val="002A7FE6"/>
    <w:rsid w:val="002B2AA4"/>
    <w:rsid w:val="002B46CD"/>
    <w:rsid w:val="002B7030"/>
    <w:rsid w:val="002B7222"/>
    <w:rsid w:val="002C608D"/>
    <w:rsid w:val="002C65C4"/>
    <w:rsid w:val="002C7962"/>
    <w:rsid w:val="002D5F55"/>
    <w:rsid w:val="002D7BC7"/>
    <w:rsid w:val="002E0608"/>
    <w:rsid w:val="002E0FA4"/>
    <w:rsid w:val="002E6771"/>
    <w:rsid w:val="002F2E8E"/>
    <w:rsid w:val="002F7400"/>
    <w:rsid w:val="002F7DF4"/>
    <w:rsid w:val="0030310C"/>
    <w:rsid w:val="003065BA"/>
    <w:rsid w:val="003109DC"/>
    <w:rsid w:val="0031172D"/>
    <w:rsid w:val="00311A61"/>
    <w:rsid w:val="00313E69"/>
    <w:rsid w:val="00314567"/>
    <w:rsid w:val="00316288"/>
    <w:rsid w:val="00321164"/>
    <w:rsid w:val="0032271F"/>
    <w:rsid w:val="00323C2C"/>
    <w:rsid w:val="003333FB"/>
    <w:rsid w:val="0033455B"/>
    <w:rsid w:val="00335233"/>
    <w:rsid w:val="00336D12"/>
    <w:rsid w:val="00342928"/>
    <w:rsid w:val="0035235E"/>
    <w:rsid w:val="00360B4A"/>
    <w:rsid w:val="00361768"/>
    <w:rsid w:val="0036560A"/>
    <w:rsid w:val="00371DBC"/>
    <w:rsid w:val="00377CBA"/>
    <w:rsid w:val="00382782"/>
    <w:rsid w:val="00384BA9"/>
    <w:rsid w:val="0039216B"/>
    <w:rsid w:val="0039220F"/>
    <w:rsid w:val="00394933"/>
    <w:rsid w:val="003A0D65"/>
    <w:rsid w:val="003A6953"/>
    <w:rsid w:val="003A69A3"/>
    <w:rsid w:val="003B03BB"/>
    <w:rsid w:val="003B27D5"/>
    <w:rsid w:val="003B31FA"/>
    <w:rsid w:val="003B38A3"/>
    <w:rsid w:val="003B4401"/>
    <w:rsid w:val="003B5BC1"/>
    <w:rsid w:val="003B70B2"/>
    <w:rsid w:val="003C012A"/>
    <w:rsid w:val="003C2C66"/>
    <w:rsid w:val="003C303A"/>
    <w:rsid w:val="003C74CA"/>
    <w:rsid w:val="003C7567"/>
    <w:rsid w:val="003D5709"/>
    <w:rsid w:val="003E2CCF"/>
    <w:rsid w:val="003E66AB"/>
    <w:rsid w:val="003E77FC"/>
    <w:rsid w:val="003E7968"/>
    <w:rsid w:val="003F1B6A"/>
    <w:rsid w:val="003F1C01"/>
    <w:rsid w:val="003F3DD4"/>
    <w:rsid w:val="00403D07"/>
    <w:rsid w:val="00410474"/>
    <w:rsid w:val="004127A7"/>
    <w:rsid w:val="00414157"/>
    <w:rsid w:val="0042223C"/>
    <w:rsid w:val="00423599"/>
    <w:rsid w:val="00426ECA"/>
    <w:rsid w:val="00430342"/>
    <w:rsid w:val="0043532E"/>
    <w:rsid w:val="004429D2"/>
    <w:rsid w:val="00443410"/>
    <w:rsid w:val="00445699"/>
    <w:rsid w:val="00446CAF"/>
    <w:rsid w:val="004528B8"/>
    <w:rsid w:val="0045517F"/>
    <w:rsid w:val="00455C7A"/>
    <w:rsid w:val="00467670"/>
    <w:rsid w:val="004724AB"/>
    <w:rsid w:val="00474D7E"/>
    <w:rsid w:val="004822AD"/>
    <w:rsid w:val="00484229"/>
    <w:rsid w:val="0048423E"/>
    <w:rsid w:val="004859A6"/>
    <w:rsid w:val="00486A57"/>
    <w:rsid w:val="004906DF"/>
    <w:rsid w:val="00490E8A"/>
    <w:rsid w:val="00491D24"/>
    <w:rsid w:val="004A27F1"/>
    <w:rsid w:val="004A6CC9"/>
    <w:rsid w:val="004B5C1E"/>
    <w:rsid w:val="004C1EE9"/>
    <w:rsid w:val="004C4E0F"/>
    <w:rsid w:val="004D08D4"/>
    <w:rsid w:val="004D34DC"/>
    <w:rsid w:val="004E1FEF"/>
    <w:rsid w:val="004E3D90"/>
    <w:rsid w:val="004E75BC"/>
    <w:rsid w:val="004F3044"/>
    <w:rsid w:val="004F4BC6"/>
    <w:rsid w:val="004F6336"/>
    <w:rsid w:val="004F6A20"/>
    <w:rsid w:val="00503893"/>
    <w:rsid w:val="00512BA8"/>
    <w:rsid w:val="005148B6"/>
    <w:rsid w:val="00517214"/>
    <w:rsid w:val="00517C36"/>
    <w:rsid w:val="005216F5"/>
    <w:rsid w:val="0052363A"/>
    <w:rsid w:val="005322A7"/>
    <w:rsid w:val="00536B25"/>
    <w:rsid w:val="005423A5"/>
    <w:rsid w:val="00542CA5"/>
    <w:rsid w:val="0054570A"/>
    <w:rsid w:val="00545AA3"/>
    <w:rsid w:val="00553330"/>
    <w:rsid w:val="00564416"/>
    <w:rsid w:val="00566FCF"/>
    <w:rsid w:val="00567AC6"/>
    <w:rsid w:val="005756CE"/>
    <w:rsid w:val="00576129"/>
    <w:rsid w:val="00576176"/>
    <w:rsid w:val="005765D5"/>
    <w:rsid w:val="005841FC"/>
    <w:rsid w:val="00597254"/>
    <w:rsid w:val="00597C4C"/>
    <w:rsid w:val="005A0D49"/>
    <w:rsid w:val="005A19C0"/>
    <w:rsid w:val="005A211C"/>
    <w:rsid w:val="005A25C8"/>
    <w:rsid w:val="005A694A"/>
    <w:rsid w:val="005B0B02"/>
    <w:rsid w:val="005B2A49"/>
    <w:rsid w:val="005B49A6"/>
    <w:rsid w:val="005B58E7"/>
    <w:rsid w:val="005B5C52"/>
    <w:rsid w:val="005B5D6E"/>
    <w:rsid w:val="005C09A0"/>
    <w:rsid w:val="005C1D08"/>
    <w:rsid w:val="005C3002"/>
    <w:rsid w:val="005C7453"/>
    <w:rsid w:val="005E60C6"/>
    <w:rsid w:val="005E693B"/>
    <w:rsid w:val="005E6D1B"/>
    <w:rsid w:val="005F0956"/>
    <w:rsid w:val="005F4A27"/>
    <w:rsid w:val="00601ECE"/>
    <w:rsid w:val="00607824"/>
    <w:rsid w:val="00613635"/>
    <w:rsid w:val="006231FA"/>
    <w:rsid w:val="00633FD1"/>
    <w:rsid w:val="0063542B"/>
    <w:rsid w:val="00640785"/>
    <w:rsid w:val="0064140D"/>
    <w:rsid w:val="00641A49"/>
    <w:rsid w:val="00644C55"/>
    <w:rsid w:val="00652A87"/>
    <w:rsid w:val="00652C7B"/>
    <w:rsid w:val="00655854"/>
    <w:rsid w:val="00655921"/>
    <w:rsid w:val="00656582"/>
    <w:rsid w:val="00665BAE"/>
    <w:rsid w:val="00672341"/>
    <w:rsid w:val="00673A8A"/>
    <w:rsid w:val="006807D5"/>
    <w:rsid w:val="00680F5D"/>
    <w:rsid w:val="006848FD"/>
    <w:rsid w:val="00684A23"/>
    <w:rsid w:val="00695B52"/>
    <w:rsid w:val="00697953"/>
    <w:rsid w:val="00697974"/>
    <w:rsid w:val="006A1705"/>
    <w:rsid w:val="006B3513"/>
    <w:rsid w:val="006B355B"/>
    <w:rsid w:val="006B535E"/>
    <w:rsid w:val="006B6872"/>
    <w:rsid w:val="006C1B1B"/>
    <w:rsid w:val="006C4AF8"/>
    <w:rsid w:val="006D612A"/>
    <w:rsid w:val="006E1F32"/>
    <w:rsid w:val="006E6BAB"/>
    <w:rsid w:val="006F269D"/>
    <w:rsid w:val="006F3FB1"/>
    <w:rsid w:val="0070117D"/>
    <w:rsid w:val="00702FB2"/>
    <w:rsid w:val="00703F32"/>
    <w:rsid w:val="0071521F"/>
    <w:rsid w:val="00716E65"/>
    <w:rsid w:val="00722D07"/>
    <w:rsid w:val="00723493"/>
    <w:rsid w:val="00725D8E"/>
    <w:rsid w:val="0073120A"/>
    <w:rsid w:val="00733AAD"/>
    <w:rsid w:val="00734570"/>
    <w:rsid w:val="007356B6"/>
    <w:rsid w:val="00736CC7"/>
    <w:rsid w:val="00742ACB"/>
    <w:rsid w:val="00745330"/>
    <w:rsid w:val="0074609B"/>
    <w:rsid w:val="00747218"/>
    <w:rsid w:val="00752FFC"/>
    <w:rsid w:val="0075649F"/>
    <w:rsid w:val="00757188"/>
    <w:rsid w:val="007621D1"/>
    <w:rsid w:val="00765A33"/>
    <w:rsid w:val="00765CC4"/>
    <w:rsid w:val="007709E4"/>
    <w:rsid w:val="007733E0"/>
    <w:rsid w:val="00776762"/>
    <w:rsid w:val="00776B7E"/>
    <w:rsid w:val="00781ECB"/>
    <w:rsid w:val="007847D3"/>
    <w:rsid w:val="007851E1"/>
    <w:rsid w:val="007900B2"/>
    <w:rsid w:val="00792BB0"/>
    <w:rsid w:val="00794DEE"/>
    <w:rsid w:val="00796035"/>
    <w:rsid w:val="007970F9"/>
    <w:rsid w:val="0079725B"/>
    <w:rsid w:val="0079756F"/>
    <w:rsid w:val="00797AC3"/>
    <w:rsid w:val="007A0B88"/>
    <w:rsid w:val="007A1673"/>
    <w:rsid w:val="007A3597"/>
    <w:rsid w:val="007A592E"/>
    <w:rsid w:val="007A6462"/>
    <w:rsid w:val="007A6D99"/>
    <w:rsid w:val="007A7EDB"/>
    <w:rsid w:val="007B1ACD"/>
    <w:rsid w:val="007B3137"/>
    <w:rsid w:val="007B6110"/>
    <w:rsid w:val="007B6E69"/>
    <w:rsid w:val="007B7284"/>
    <w:rsid w:val="007B780D"/>
    <w:rsid w:val="007C210E"/>
    <w:rsid w:val="007C3065"/>
    <w:rsid w:val="007C6A6A"/>
    <w:rsid w:val="007C73A6"/>
    <w:rsid w:val="007D5D40"/>
    <w:rsid w:val="007D7F1A"/>
    <w:rsid w:val="007E00C0"/>
    <w:rsid w:val="007E2799"/>
    <w:rsid w:val="007E38D4"/>
    <w:rsid w:val="007F0D0D"/>
    <w:rsid w:val="007F2435"/>
    <w:rsid w:val="007F27AE"/>
    <w:rsid w:val="007F2908"/>
    <w:rsid w:val="007F4BB3"/>
    <w:rsid w:val="007F5418"/>
    <w:rsid w:val="007F6422"/>
    <w:rsid w:val="00803FB7"/>
    <w:rsid w:val="00804CE1"/>
    <w:rsid w:val="00805B37"/>
    <w:rsid w:val="00810BBC"/>
    <w:rsid w:val="00810C61"/>
    <w:rsid w:val="00811D5B"/>
    <w:rsid w:val="008122E1"/>
    <w:rsid w:val="00822966"/>
    <w:rsid w:val="008265A2"/>
    <w:rsid w:val="00826FF3"/>
    <w:rsid w:val="00831E71"/>
    <w:rsid w:val="008340B4"/>
    <w:rsid w:val="00834A31"/>
    <w:rsid w:val="008355A8"/>
    <w:rsid w:val="008366BB"/>
    <w:rsid w:val="0084207B"/>
    <w:rsid w:val="00845FB9"/>
    <w:rsid w:val="00847B35"/>
    <w:rsid w:val="00850B88"/>
    <w:rsid w:val="00857940"/>
    <w:rsid w:val="00862082"/>
    <w:rsid w:val="008701BE"/>
    <w:rsid w:val="00870891"/>
    <w:rsid w:val="00871D04"/>
    <w:rsid w:val="00876031"/>
    <w:rsid w:val="00876195"/>
    <w:rsid w:val="00883E48"/>
    <w:rsid w:val="008854A3"/>
    <w:rsid w:val="00890478"/>
    <w:rsid w:val="0089175B"/>
    <w:rsid w:val="008A24B2"/>
    <w:rsid w:val="008A756E"/>
    <w:rsid w:val="008B02FE"/>
    <w:rsid w:val="008B20F5"/>
    <w:rsid w:val="008B2D7B"/>
    <w:rsid w:val="008B54C4"/>
    <w:rsid w:val="008C005D"/>
    <w:rsid w:val="008C2FB9"/>
    <w:rsid w:val="008C5AFA"/>
    <w:rsid w:val="008C5EC4"/>
    <w:rsid w:val="008C71F8"/>
    <w:rsid w:val="008D0756"/>
    <w:rsid w:val="008D323F"/>
    <w:rsid w:val="008D49F2"/>
    <w:rsid w:val="008D67A9"/>
    <w:rsid w:val="008D6C97"/>
    <w:rsid w:val="008D6CB8"/>
    <w:rsid w:val="008D72B6"/>
    <w:rsid w:val="008E4023"/>
    <w:rsid w:val="008E4BCE"/>
    <w:rsid w:val="008E76A9"/>
    <w:rsid w:val="008E7DB1"/>
    <w:rsid w:val="008F2B9E"/>
    <w:rsid w:val="008F2D89"/>
    <w:rsid w:val="008F4C2D"/>
    <w:rsid w:val="008F641A"/>
    <w:rsid w:val="008F6771"/>
    <w:rsid w:val="009044F3"/>
    <w:rsid w:val="0090454A"/>
    <w:rsid w:val="009075F9"/>
    <w:rsid w:val="00907D65"/>
    <w:rsid w:val="00921551"/>
    <w:rsid w:val="009221F6"/>
    <w:rsid w:val="00924DD6"/>
    <w:rsid w:val="0093326F"/>
    <w:rsid w:val="009350E6"/>
    <w:rsid w:val="00944D30"/>
    <w:rsid w:val="009507FC"/>
    <w:rsid w:val="00953232"/>
    <w:rsid w:val="00953F5F"/>
    <w:rsid w:val="00961552"/>
    <w:rsid w:val="00962897"/>
    <w:rsid w:val="009676BB"/>
    <w:rsid w:val="00972045"/>
    <w:rsid w:val="00972C99"/>
    <w:rsid w:val="00974385"/>
    <w:rsid w:val="00984007"/>
    <w:rsid w:val="00991100"/>
    <w:rsid w:val="00997C5E"/>
    <w:rsid w:val="009A1719"/>
    <w:rsid w:val="009A2AEE"/>
    <w:rsid w:val="009A2B0B"/>
    <w:rsid w:val="009B4681"/>
    <w:rsid w:val="009C0629"/>
    <w:rsid w:val="009C1E55"/>
    <w:rsid w:val="009C5A4E"/>
    <w:rsid w:val="009C761B"/>
    <w:rsid w:val="009D024C"/>
    <w:rsid w:val="009D2315"/>
    <w:rsid w:val="009D2AE6"/>
    <w:rsid w:val="009D30D5"/>
    <w:rsid w:val="009D30E3"/>
    <w:rsid w:val="009D403B"/>
    <w:rsid w:val="009D5241"/>
    <w:rsid w:val="009D678C"/>
    <w:rsid w:val="009D71D4"/>
    <w:rsid w:val="009E4BFC"/>
    <w:rsid w:val="009E6721"/>
    <w:rsid w:val="009F18D3"/>
    <w:rsid w:val="009F30B9"/>
    <w:rsid w:val="009F408D"/>
    <w:rsid w:val="00A019F7"/>
    <w:rsid w:val="00A02337"/>
    <w:rsid w:val="00A06543"/>
    <w:rsid w:val="00A14C3E"/>
    <w:rsid w:val="00A157ED"/>
    <w:rsid w:val="00A158AF"/>
    <w:rsid w:val="00A1612C"/>
    <w:rsid w:val="00A24390"/>
    <w:rsid w:val="00A26D51"/>
    <w:rsid w:val="00A30489"/>
    <w:rsid w:val="00A34E51"/>
    <w:rsid w:val="00A361CD"/>
    <w:rsid w:val="00A41E1A"/>
    <w:rsid w:val="00A42685"/>
    <w:rsid w:val="00A474AF"/>
    <w:rsid w:val="00A5085C"/>
    <w:rsid w:val="00A57CD8"/>
    <w:rsid w:val="00A67AEB"/>
    <w:rsid w:val="00A67DE7"/>
    <w:rsid w:val="00A851C6"/>
    <w:rsid w:val="00A91539"/>
    <w:rsid w:val="00A959BE"/>
    <w:rsid w:val="00AA2A67"/>
    <w:rsid w:val="00AA491E"/>
    <w:rsid w:val="00AA5565"/>
    <w:rsid w:val="00AB2C59"/>
    <w:rsid w:val="00AB4303"/>
    <w:rsid w:val="00AC0B59"/>
    <w:rsid w:val="00AC1127"/>
    <w:rsid w:val="00AC1E8D"/>
    <w:rsid w:val="00AD2D62"/>
    <w:rsid w:val="00AD3BD2"/>
    <w:rsid w:val="00AD5AD0"/>
    <w:rsid w:val="00AD64B5"/>
    <w:rsid w:val="00AD654B"/>
    <w:rsid w:val="00AE27FF"/>
    <w:rsid w:val="00AE3E1B"/>
    <w:rsid w:val="00AE7231"/>
    <w:rsid w:val="00AF0F9D"/>
    <w:rsid w:val="00AF7A30"/>
    <w:rsid w:val="00B0739C"/>
    <w:rsid w:val="00B07C94"/>
    <w:rsid w:val="00B07DF3"/>
    <w:rsid w:val="00B1355E"/>
    <w:rsid w:val="00B137D6"/>
    <w:rsid w:val="00B16C51"/>
    <w:rsid w:val="00B1703A"/>
    <w:rsid w:val="00B173F0"/>
    <w:rsid w:val="00B21875"/>
    <w:rsid w:val="00B27D70"/>
    <w:rsid w:val="00B32BF1"/>
    <w:rsid w:val="00B35E43"/>
    <w:rsid w:val="00B3647B"/>
    <w:rsid w:val="00B461E0"/>
    <w:rsid w:val="00B53B39"/>
    <w:rsid w:val="00B57D57"/>
    <w:rsid w:val="00B638E9"/>
    <w:rsid w:val="00B70C8D"/>
    <w:rsid w:val="00B73C51"/>
    <w:rsid w:val="00B7669B"/>
    <w:rsid w:val="00B84D9A"/>
    <w:rsid w:val="00B84E7B"/>
    <w:rsid w:val="00B901B1"/>
    <w:rsid w:val="00B936E5"/>
    <w:rsid w:val="00B95C9E"/>
    <w:rsid w:val="00B978FC"/>
    <w:rsid w:val="00BA4BA1"/>
    <w:rsid w:val="00BA541D"/>
    <w:rsid w:val="00BB57BB"/>
    <w:rsid w:val="00BC0AB8"/>
    <w:rsid w:val="00BC3FD4"/>
    <w:rsid w:val="00BC47BD"/>
    <w:rsid w:val="00BC4ACE"/>
    <w:rsid w:val="00BC62B1"/>
    <w:rsid w:val="00BD2627"/>
    <w:rsid w:val="00BD2FF8"/>
    <w:rsid w:val="00BD4508"/>
    <w:rsid w:val="00BE15B5"/>
    <w:rsid w:val="00BE3C74"/>
    <w:rsid w:val="00BE4CF5"/>
    <w:rsid w:val="00BE4E14"/>
    <w:rsid w:val="00BE60B5"/>
    <w:rsid w:val="00BE7D2C"/>
    <w:rsid w:val="00BE7EF2"/>
    <w:rsid w:val="00BF0512"/>
    <w:rsid w:val="00BF090A"/>
    <w:rsid w:val="00BF1BE5"/>
    <w:rsid w:val="00BF44F3"/>
    <w:rsid w:val="00BF6F23"/>
    <w:rsid w:val="00C01CD2"/>
    <w:rsid w:val="00C051C9"/>
    <w:rsid w:val="00C05C97"/>
    <w:rsid w:val="00C05CD9"/>
    <w:rsid w:val="00C14938"/>
    <w:rsid w:val="00C16A40"/>
    <w:rsid w:val="00C16F6B"/>
    <w:rsid w:val="00C205A9"/>
    <w:rsid w:val="00C23888"/>
    <w:rsid w:val="00C247D3"/>
    <w:rsid w:val="00C276E8"/>
    <w:rsid w:val="00C33D13"/>
    <w:rsid w:val="00C35D2A"/>
    <w:rsid w:val="00C40D0F"/>
    <w:rsid w:val="00C414C2"/>
    <w:rsid w:val="00C422F3"/>
    <w:rsid w:val="00C42981"/>
    <w:rsid w:val="00C4394E"/>
    <w:rsid w:val="00C46A2B"/>
    <w:rsid w:val="00C475BF"/>
    <w:rsid w:val="00C512A5"/>
    <w:rsid w:val="00C565AC"/>
    <w:rsid w:val="00C60113"/>
    <w:rsid w:val="00C63BCF"/>
    <w:rsid w:val="00C65001"/>
    <w:rsid w:val="00C7042B"/>
    <w:rsid w:val="00C8145F"/>
    <w:rsid w:val="00C82741"/>
    <w:rsid w:val="00C8299F"/>
    <w:rsid w:val="00C83FBB"/>
    <w:rsid w:val="00C84201"/>
    <w:rsid w:val="00C84D13"/>
    <w:rsid w:val="00C85058"/>
    <w:rsid w:val="00C85BF8"/>
    <w:rsid w:val="00C9298A"/>
    <w:rsid w:val="00CA5129"/>
    <w:rsid w:val="00CA5CFE"/>
    <w:rsid w:val="00CA5E77"/>
    <w:rsid w:val="00CB0122"/>
    <w:rsid w:val="00CB0689"/>
    <w:rsid w:val="00CB5840"/>
    <w:rsid w:val="00CC2167"/>
    <w:rsid w:val="00CC5E99"/>
    <w:rsid w:val="00CD28A1"/>
    <w:rsid w:val="00CD65E8"/>
    <w:rsid w:val="00CD7C18"/>
    <w:rsid w:val="00CE2CC1"/>
    <w:rsid w:val="00CE31FA"/>
    <w:rsid w:val="00CE47E1"/>
    <w:rsid w:val="00CE5F7C"/>
    <w:rsid w:val="00CE68E1"/>
    <w:rsid w:val="00CE7C24"/>
    <w:rsid w:val="00CF3D8C"/>
    <w:rsid w:val="00CF5EBB"/>
    <w:rsid w:val="00CF6DAD"/>
    <w:rsid w:val="00CF7806"/>
    <w:rsid w:val="00D04A20"/>
    <w:rsid w:val="00D05432"/>
    <w:rsid w:val="00D121BE"/>
    <w:rsid w:val="00D1651C"/>
    <w:rsid w:val="00D241FD"/>
    <w:rsid w:val="00D24DBD"/>
    <w:rsid w:val="00D2516A"/>
    <w:rsid w:val="00D262E7"/>
    <w:rsid w:val="00D26C6D"/>
    <w:rsid w:val="00D32B26"/>
    <w:rsid w:val="00D332B6"/>
    <w:rsid w:val="00D3689A"/>
    <w:rsid w:val="00D45379"/>
    <w:rsid w:val="00D510B4"/>
    <w:rsid w:val="00D563E7"/>
    <w:rsid w:val="00D61BBA"/>
    <w:rsid w:val="00D62BAC"/>
    <w:rsid w:val="00D6325D"/>
    <w:rsid w:val="00D67733"/>
    <w:rsid w:val="00D724C0"/>
    <w:rsid w:val="00D72757"/>
    <w:rsid w:val="00D732AF"/>
    <w:rsid w:val="00D736B3"/>
    <w:rsid w:val="00D75A78"/>
    <w:rsid w:val="00D76BF9"/>
    <w:rsid w:val="00D8055D"/>
    <w:rsid w:val="00D837DD"/>
    <w:rsid w:val="00D83E07"/>
    <w:rsid w:val="00D92D16"/>
    <w:rsid w:val="00D94360"/>
    <w:rsid w:val="00D95185"/>
    <w:rsid w:val="00D95468"/>
    <w:rsid w:val="00D97F0A"/>
    <w:rsid w:val="00DA0ABC"/>
    <w:rsid w:val="00DA28D4"/>
    <w:rsid w:val="00DA490A"/>
    <w:rsid w:val="00DB0C41"/>
    <w:rsid w:val="00DB4E8A"/>
    <w:rsid w:val="00DC00E1"/>
    <w:rsid w:val="00DC2A56"/>
    <w:rsid w:val="00DC2DE3"/>
    <w:rsid w:val="00DD2D1A"/>
    <w:rsid w:val="00DD610E"/>
    <w:rsid w:val="00DE07AB"/>
    <w:rsid w:val="00DF2184"/>
    <w:rsid w:val="00DF2FA1"/>
    <w:rsid w:val="00DF39BC"/>
    <w:rsid w:val="00E04AED"/>
    <w:rsid w:val="00E0531C"/>
    <w:rsid w:val="00E059D2"/>
    <w:rsid w:val="00E05AE7"/>
    <w:rsid w:val="00E05DD0"/>
    <w:rsid w:val="00E076B3"/>
    <w:rsid w:val="00E10DBF"/>
    <w:rsid w:val="00E11393"/>
    <w:rsid w:val="00E12010"/>
    <w:rsid w:val="00E13FE9"/>
    <w:rsid w:val="00E14E61"/>
    <w:rsid w:val="00E16CCD"/>
    <w:rsid w:val="00E17114"/>
    <w:rsid w:val="00E178D8"/>
    <w:rsid w:val="00E225DE"/>
    <w:rsid w:val="00E23482"/>
    <w:rsid w:val="00E23990"/>
    <w:rsid w:val="00E31603"/>
    <w:rsid w:val="00E354E3"/>
    <w:rsid w:val="00E3739E"/>
    <w:rsid w:val="00E40626"/>
    <w:rsid w:val="00E44BFC"/>
    <w:rsid w:val="00E45D5C"/>
    <w:rsid w:val="00E556B2"/>
    <w:rsid w:val="00E6415A"/>
    <w:rsid w:val="00E664DC"/>
    <w:rsid w:val="00E6669F"/>
    <w:rsid w:val="00E709A9"/>
    <w:rsid w:val="00E71C93"/>
    <w:rsid w:val="00E84686"/>
    <w:rsid w:val="00E937ED"/>
    <w:rsid w:val="00E93979"/>
    <w:rsid w:val="00E94672"/>
    <w:rsid w:val="00E97E92"/>
    <w:rsid w:val="00EA14F0"/>
    <w:rsid w:val="00EA5428"/>
    <w:rsid w:val="00EA729C"/>
    <w:rsid w:val="00EA77F8"/>
    <w:rsid w:val="00EB1323"/>
    <w:rsid w:val="00EB5B2B"/>
    <w:rsid w:val="00EB64AA"/>
    <w:rsid w:val="00EB7576"/>
    <w:rsid w:val="00EC1951"/>
    <w:rsid w:val="00EC342E"/>
    <w:rsid w:val="00ED26BB"/>
    <w:rsid w:val="00ED40BA"/>
    <w:rsid w:val="00ED425B"/>
    <w:rsid w:val="00ED57EF"/>
    <w:rsid w:val="00ED581B"/>
    <w:rsid w:val="00EE4C6F"/>
    <w:rsid w:val="00EF0B76"/>
    <w:rsid w:val="00EF4101"/>
    <w:rsid w:val="00EF79E9"/>
    <w:rsid w:val="00F16087"/>
    <w:rsid w:val="00F171C8"/>
    <w:rsid w:val="00F2228A"/>
    <w:rsid w:val="00F23F45"/>
    <w:rsid w:val="00F24BE6"/>
    <w:rsid w:val="00F41B63"/>
    <w:rsid w:val="00F42FFC"/>
    <w:rsid w:val="00F4489D"/>
    <w:rsid w:val="00F45162"/>
    <w:rsid w:val="00F504DA"/>
    <w:rsid w:val="00F522B3"/>
    <w:rsid w:val="00F53029"/>
    <w:rsid w:val="00F53887"/>
    <w:rsid w:val="00F61464"/>
    <w:rsid w:val="00F61825"/>
    <w:rsid w:val="00F62F17"/>
    <w:rsid w:val="00F65DBC"/>
    <w:rsid w:val="00F66334"/>
    <w:rsid w:val="00F66BD5"/>
    <w:rsid w:val="00F73F22"/>
    <w:rsid w:val="00F76F9D"/>
    <w:rsid w:val="00F77F8B"/>
    <w:rsid w:val="00F83590"/>
    <w:rsid w:val="00F84AD6"/>
    <w:rsid w:val="00F8504E"/>
    <w:rsid w:val="00F87BE8"/>
    <w:rsid w:val="00F90633"/>
    <w:rsid w:val="00F9345F"/>
    <w:rsid w:val="00F96B6C"/>
    <w:rsid w:val="00FA5A18"/>
    <w:rsid w:val="00FA7382"/>
    <w:rsid w:val="00FB195B"/>
    <w:rsid w:val="00FB2136"/>
    <w:rsid w:val="00FB2581"/>
    <w:rsid w:val="00FB70B6"/>
    <w:rsid w:val="00FC4878"/>
    <w:rsid w:val="00FD10FD"/>
    <w:rsid w:val="00FD1C5F"/>
    <w:rsid w:val="00FD6CE1"/>
    <w:rsid w:val="00FE0E7A"/>
    <w:rsid w:val="00FE1753"/>
    <w:rsid w:val="00FE2F7B"/>
    <w:rsid w:val="00FE5466"/>
    <w:rsid w:val="00FE5EB5"/>
    <w:rsid w:val="00FE7B17"/>
    <w:rsid w:val="00FF046F"/>
    <w:rsid w:val="00FF147B"/>
    <w:rsid w:val="00FF1938"/>
    <w:rsid w:val="00FF2FF3"/>
    <w:rsid w:val="00FF6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E2779"/>
  <w15:chartTrackingRefBased/>
  <w15:docId w15:val="{37D205A2-8003-47EA-88CD-5FA78218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6CD"/>
    <w:rPr>
      <w:rFonts w:ascii="Arial"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747218"/>
    <w:pPr>
      <w:keepNext/>
      <w:tabs>
        <w:tab w:val="num" w:pos="792"/>
      </w:tabs>
      <w:spacing w:before="480" w:after="240"/>
      <w:ind w:left="792" w:hanging="432"/>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747218"/>
    <w:pPr>
      <w:keepNext/>
      <w:numPr>
        <w:ilvl w:val="1"/>
        <w:numId w:val="7"/>
      </w:numPr>
      <w:tabs>
        <w:tab w:val="clear" w:pos="360"/>
        <w:tab w:val="num" w:pos="936"/>
      </w:tabs>
      <w:spacing w:before="240" w:after="60"/>
      <w:ind w:left="936" w:hanging="576"/>
      <w:outlineLvl w:val="1"/>
    </w:pPr>
    <w:rPr>
      <w:rFonts w:ascii="Cambria" w:hAnsi="Cambria"/>
      <w:b/>
      <w:bCs/>
      <w:i/>
      <w:iCs/>
      <w:sz w:val="28"/>
      <w:szCs w:val="28"/>
    </w:rPr>
  </w:style>
  <w:style w:type="paragraph" w:styleId="Heading3">
    <w:name w:val="heading 3"/>
    <w:basedOn w:val="Normal"/>
    <w:next w:val="Normal"/>
    <w:link w:val="Heading3Char"/>
    <w:uiPriority w:val="99"/>
    <w:qFormat/>
    <w:rsid w:val="00F84AD6"/>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Pr>
      <w:rFonts w:ascii="Cambria" w:hAnsi="Cambria"/>
      <w:b/>
      <w:bCs/>
      <w:kern w:val="32"/>
      <w:sz w:val="32"/>
      <w:szCs w:val="32"/>
      <w:lang w:val="en-US" w:eastAsia="en-US"/>
    </w:rPr>
  </w:style>
  <w:style w:type="character" w:customStyle="1" w:styleId="Heading2Char">
    <w:name w:val="Heading 2 Char"/>
    <w:link w:val="Heading2"/>
    <w:uiPriority w:val="99"/>
    <w:semiHidden/>
    <w:locked/>
    <w:rPr>
      <w:rFonts w:ascii="Cambria" w:hAnsi="Cambria" w:cs="Times New Roman"/>
      <w:b/>
      <w:bCs/>
      <w:i/>
      <w:iCs/>
      <w:sz w:val="28"/>
      <w:szCs w:val="28"/>
      <w:lang w:val="en-US" w:eastAsia="en-US"/>
    </w:rPr>
  </w:style>
  <w:style w:type="character" w:customStyle="1" w:styleId="Heading3Char">
    <w:name w:val="Heading 3 Char"/>
    <w:link w:val="Heading3"/>
    <w:uiPriority w:val="99"/>
    <w:locked/>
    <w:rsid w:val="00F84AD6"/>
    <w:rPr>
      <w:rFonts w:ascii="Arial" w:hAnsi="Arial" w:cs="Times New Roman"/>
      <w:b/>
      <w:sz w:val="26"/>
      <w:lang w:val="en-US" w:eastAsia="en-US"/>
    </w:rPr>
  </w:style>
  <w:style w:type="paragraph" w:customStyle="1" w:styleId="Estilodireita-057cm">
    <w:name w:val="Estilo À direita:  -057 cm"/>
    <w:basedOn w:val="Normal"/>
    <w:autoRedefine/>
    <w:uiPriority w:val="99"/>
    <w:rsid w:val="00776762"/>
    <w:pPr>
      <w:spacing w:before="40" w:after="120"/>
      <w:ind w:right="-326"/>
      <w:jc w:val="both"/>
    </w:pPr>
    <w:rPr>
      <w:lang w:val="pt-BR"/>
    </w:rPr>
  </w:style>
  <w:style w:type="paragraph" w:styleId="Header">
    <w:name w:val="header"/>
    <w:basedOn w:val="Normal"/>
    <w:link w:val="HeaderChar"/>
    <w:uiPriority w:val="99"/>
    <w:rsid w:val="00F84AD6"/>
    <w:pPr>
      <w:tabs>
        <w:tab w:val="center" w:pos="4320"/>
        <w:tab w:val="right" w:pos="8640"/>
      </w:tabs>
    </w:pPr>
  </w:style>
  <w:style w:type="character" w:customStyle="1" w:styleId="HeaderChar">
    <w:name w:val="Header Char"/>
    <w:link w:val="Header"/>
    <w:uiPriority w:val="99"/>
    <w:locked/>
    <w:rsid w:val="00F84AD6"/>
    <w:rPr>
      <w:rFonts w:ascii="Arial" w:hAnsi="Arial" w:cs="Times New Roman"/>
      <w:sz w:val="22"/>
      <w:lang w:val="en-US" w:eastAsia="en-US"/>
    </w:rPr>
  </w:style>
  <w:style w:type="paragraph" w:styleId="TOC2">
    <w:name w:val="toc 2"/>
    <w:basedOn w:val="TOC1"/>
    <w:next w:val="Normal"/>
    <w:uiPriority w:val="99"/>
    <w:semiHidden/>
    <w:rsid w:val="00F84AD6"/>
    <w:pPr>
      <w:tabs>
        <w:tab w:val="left" w:pos="1350"/>
        <w:tab w:val="right" w:leader="dot" w:pos="8460"/>
        <w:tab w:val="right" w:pos="9360"/>
      </w:tabs>
      <w:ind w:left="547" w:right="1267"/>
    </w:pPr>
  </w:style>
  <w:style w:type="paragraph" w:customStyle="1" w:styleId="BlankPage">
    <w:name w:val="Blank Page"/>
    <w:basedOn w:val="Normal"/>
    <w:uiPriority w:val="99"/>
    <w:rsid w:val="00F84AD6"/>
    <w:pPr>
      <w:pageBreakBefore/>
      <w:spacing w:before="4320"/>
      <w:jc w:val="center"/>
    </w:pPr>
  </w:style>
  <w:style w:type="paragraph" w:customStyle="1" w:styleId="Body">
    <w:name w:val="Body"/>
    <w:basedOn w:val="Normal"/>
    <w:link w:val="BodyChar"/>
    <w:uiPriority w:val="99"/>
    <w:rsid w:val="00F84AD6"/>
    <w:pPr>
      <w:tabs>
        <w:tab w:val="num" w:pos="2520"/>
      </w:tabs>
      <w:spacing w:before="120" w:after="120"/>
      <w:ind w:left="2520" w:hanging="360"/>
    </w:pPr>
  </w:style>
  <w:style w:type="paragraph" w:customStyle="1" w:styleId="BodyNumbered">
    <w:name w:val="Body Numbered"/>
    <w:basedOn w:val="Normal"/>
    <w:link w:val="BodyNumberedChar"/>
    <w:uiPriority w:val="99"/>
    <w:rsid w:val="00F84AD6"/>
    <w:pPr>
      <w:tabs>
        <w:tab w:val="num" w:pos="432"/>
      </w:tabs>
      <w:spacing w:before="120" w:after="120"/>
      <w:ind w:left="432" w:hanging="432"/>
    </w:pPr>
  </w:style>
  <w:style w:type="paragraph" w:customStyle="1" w:styleId="Bullet">
    <w:name w:val="Bullet"/>
    <w:basedOn w:val="Normal"/>
    <w:link w:val="BulletChar"/>
    <w:uiPriority w:val="99"/>
    <w:rsid w:val="00F84AD6"/>
    <w:pPr>
      <w:numPr>
        <w:numId w:val="4"/>
      </w:numPr>
      <w:tabs>
        <w:tab w:val="num" w:pos="432"/>
        <w:tab w:val="left" w:pos="1080"/>
        <w:tab w:val="num" w:pos="2520"/>
      </w:tabs>
      <w:ind w:left="2520" w:hanging="432"/>
    </w:pPr>
  </w:style>
  <w:style w:type="paragraph" w:customStyle="1" w:styleId="ChapterTitle">
    <w:name w:val="Chapter Title"/>
    <w:uiPriority w:val="99"/>
    <w:rsid w:val="00F84AD6"/>
    <w:pPr>
      <w:spacing w:before="3200" w:after="360"/>
      <w:jc w:val="center"/>
    </w:pPr>
    <w:rPr>
      <w:rFonts w:ascii="Arial" w:hAnsi="Arial"/>
      <w:b/>
      <w:sz w:val="36"/>
      <w:szCs w:val="36"/>
      <w:lang w:val="en-US" w:eastAsia="en-US"/>
    </w:rPr>
  </w:style>
  <w:style w:type="paragraph" w:customStyle="1" w:styleId="References">
    <w:name w:val="References"/>
    <w:basedOn w:val="Normal"/>
    <w:uiPriority w:val="99"/>
    <w:rsid w:val="00F84AD6"/>
    <w:pPr>
      <w:spacing w:before="120" w:after="120"/>
      <w:ind w:left="346" w:hanging="346"/>
    </w:pPr>
    <w:rPr>
      <w:rFonts w:cs="Arial"/>
    </w:rPr>
  </w:style>
  <w:style w:type="paragraph" w:styleId="ListBullet">
    <w:name w:val="List Bullet"/>
    <w:basedOn w:val="Normal"/>
    <w:autoRedefine/>
    <w:uiPriority w:val="99"/>
    <w:rsid w:val="00F84AD6"/>
    <w:pPr>
      <w:tabs>
        <w:tab w:val="num" w:pos="720"/>
      </w:tabs>
      <w:ind w:left="360" w:hanging="360"/>
    </w:pPr>
    <w:rPr>
      <w:rFonts w:ascii="Times New Roman" w:hAnsi="Times New Roman"/>
      <w:sz w:val="24"/>
      <w:szCs w:val="24"/>
    </w:rPr>
  </w:style>
  <w:style w:type="paragraph" w:styleId="ListBullet2">
    <w:name w:val="List Bullet 2"/>
    <w:basedOn w:val="Normal"/>
    <w:autoRedefine/>
    <w:uiPriority w:val="99"/>
    <w:rsid w:val="00F84AD6"/>
    <w:pPr>
      <w:tabs>
        <w:tab w:val="num" w:pos="720"/>
      </w:tabs>
      <w:ind w:left="720" w:hanging="360"/>
    </w:pPr>
    <w:rPr>
      <w:rFonts w:ascii="Times New Roman" w:hAnsi="Times New Roman"/>
      <w:sz w:val="24"/>
      <w:szCs w:val="24"/>
    </w:rPr>
  </w:style>
  <w:style w:type="character" w:customStyle="1" w:styleId="BodyChar">
    <w:name w:val="Body Char"/>
    <w:link w:val="Body"/>
    <w:uiPriority w:val="99"/>
    <w:locked/>
    <w:rsid w:val="00F84AD6"/>
    <w:rPr>
      <w:rFonts w:ascii="Arial" w:hAnsi="Arial"/>
      <w:sz w:val="22"/>
      <w:lang w:val="en-US" w:eastAsia="en-US"/>
    </w:rPr>
  </w:style>
  <w:style w:type="character" w:customStyle="1" w:styleId="BodyNumberedChar">
    <w:name w:val="Body Numbered Char"/>
    <w:link w:val="BodyNumbered"/>
    <w:uiPriority w:val="99"/>
    <w:locked/>
    <w:rsid w:val="00F84AD6"/>
    <w:rPr>
      <w:rFonts w:ascii="Arial" w:hAnsi="Arial"/>
      <w:sz w:val="22"/>
      <w:lang w:val="en-US" w:eastAsia="en-US"/>
    </w:rPr>
  </w:style>
  <w:style w:type="character" w:customStyle="1" w:styleId="BulletChar">
    <w:name w:val="Bullet Char"/>
    <w:link w:val="Bullet"/>
    <w:uiPriority w:val="99"/>
    <w:locked/>
    <w:rsid w:val="00F84AD6"/>
    <w:rPr>
      <w:rFonts w:ascii="Arial" w:hAnsi="Arial"/>
      <w:sz w:val="22"/>
      <w:lang w:val="en-US" w:eastAsia="en-US"/>
    </w:rPr>
  </w:style>
  <w:style w:type="paragraph" w:styleId="TOC1">
    <w:name w:val="toc 1"/>
    <w:basedOn w:val="Normal"/>
    <w:next w:val="Normal"/>
    <w:autoRedefine/>
    <w:uiPriority w:val="99"/>
    <w:semiHidden/>
    <w:rsid w:val="00F84AD6"/>
  </w:style>
  <w:style w:type="paragraph" w:styleId="BalloonText">
    <w:name w:val="Balloon Text"/>
    <w:basedOn w:val="Normal"/>
    <w:link w:val="BalloonTextChar"/>
    <w:uiPriority w:val="99"/>
    <w:semiHidden/>
    <w:rsid w:val="002B46CD"/>
    <w:rPr>
      <w:sz w:val="20"/>
    </w:rPr>
  </w:style>
  <w:style w:type="character" w:customStyle="1" w:styleId="BalloonTextChar">
    <w:name w:val="Balloon Text Char"/>
    <w:link w:val="BalloonText"/>
    <w:uiPriority w:val="99"/>
    <w:semiHidden/>
    <w:locked/>
    <w:rsid w:val="002B46CD"/>
    <w:rPr>
      <w:rFonts w:ascii="Arial" w:hAnsi="Arial"/>
      <w:lang w:val="en-US" w:eastAsia="en-US"/>
    </w:rPr>
  </w:style>
  <w:style w:type="paragraph" w:styleId="Footer">
    <w:name w:val="footer"/>
    <w:basedOn w:val="Normal"/>
    <w:link w:val="FooterChar"/>
    <w:uiPriority w:val="99"/>
    <w:rsid w:val="00A474AF"/>
    <w:pPr>
      <w:tabs>
        <w:tab w:val="center" w:pos="4252"/>
        <w:tab w:val="right" w:pos="8504"/>
      </w:tabs>
    </w:pPr>
    <w:rPr>
      <w:sz w:val="20"/>
    </w:rPr>
  </w:style>
  <w:style w:type="character" w:customStyle="1" w:styleId="FooterChar">
    <w:name w:val="Footer Char"/>
    <w:link w:val="Footer"/>
    <w:uiPriority w:val="99"/>
    <w:semiHidden/>
    <w:locked/>
    <w:rPr>
      <w:rFonts w:ascii="Arial" w:hAnsi="Arial" w:cs="Times New Roman"/>
      <w:sz w:val="20"/>
      <w:szCs w:val="20"/>
      <w:lang w:val="en-US" w:eastAsia="en-US"/>
    </w:rPr>
  </w:style>
  <w:style w:type="character" w:styleId="CommentReference">
    <w:name w:val="annotation reference"/>
    <w:uiPriority w:val="99"/>
    <w:semiHidden/>
    <w:rsid w:val="00BE4E14"/>
    <w:rPr>
      <w:rFonts w:cs="Times New Roman"/>
      <w:sz w:val="16"/>
    </w:rPr>
  </w:style>
  <w:style w:type="paragraph" w:styleId="CommentText">
    <w:name w:val="annotation text"/>
    <w:basedOn w:val="Normal"/>
    <w:link w:val="CommentTextChar"/>
    <w:uiPriority w:val="99"/>
    <w:semiHidden/>
    <w:rsid w:val="00BE4E14"/>
    <w:rPr>
      <w:sz w:val="20"/>
    </w:rPr>
  </w:style>
  <w:style w:type="character" w:customStyle="1" w:styleId="CommentTextChar">
    <w:name w:val="Comment Text Char"/>
    <w:link w:val="CommentText"/>
    <w:uiPriority w:val="99"/>
    <w:semiHidden/>
    <w:locked/>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BE4E14"/>
    <w:rPr>
      <w:b/>
      <w:bCs/>
    </w:rPr>
  </w:style>
  <w:style w:type="character" w:customStyle="1" w:styleId="CommentSubjectChar">
    <w:name w:val="Comment Subject Char"/>
    <w:link w:val="CommentSubject"/>
    <w:uiPriority w:val="99"/>
    <w:semiHidden/>
    <w:locked/>
    <w:rPr>
      <w:rFonts w:ascii="Arial" w:hAnsi="Arial" w:cs="Times New Roman"/>
      <w:b/>
      <w:bCs/>
      <w:sz w:val="20"/>
      <w:szCs w:val="20"/>
      <w:lang w:val="en-US" w:eastAsia="en-US"/>
    </w:rPr>
  </w:style>
  <w:style w:type="paragraph" w:customStyle="1" w:styleId="Default">
    <w:name w:val="Default"/>
    <w:rsid w:val="00E84686"/>
    <w:pPr>
      <w:autoSpaceDE w:val="0"/>
      <w:autoSpaceDN w:val="0"/>
      <w:adjustRightInd w:val="0"/>
    </w:pPr>
    <w:rPr>
      <w:rFonts w:ascii="Arial" w:eastAsia="MS Mincho" w:hAnsi="Arial" w:cs="Arial"/>
      <w:color w:val="000000"/>
      <w:sz w:val="24"/>
      <w:szCs w:val="24"/>
      <w:lang w:val="en-US" w:eastAsia="en-US"/>
    </w:rPr>
  </w:style>
  <w:style w:type="paragraph" w:customStyle="1" w:styleId="Literatuurlijst">
    <w:name w:val="Literatuurlijst"/>
    <w:basedOn w:val="Normal"/>
    <w:rsid w:val="00DA490A"/>
    <w:pPr>
      <w:numPr>
        <w:numId w:val="58"/>
      </w:numPr>
      <w:spacing w:before="240" w:line="360" w:lineRule="auto"/>
    </w:pPr>
    <w:rPr>
      <w:rFonts w:ascii="Times New Roman" w:hAnsi="Times New Roman"/>
      <w:lang w:val="nl-NL"/>
    </w:rPr>
  </w:style>
  <w:style w:type="character" w:styleId="Hyperlink">
    <w:name w:val="Hyperlink"/>
    <w:uiPriority w:val="99"/>
    <w:unhideWhenUsed/>
    <w:rsid w:val="005216F5"/>
    <w:rPr>
      <w:color w:val="0000FF"/>
      <w:u w:val="single"/>
    </w:rPr>
  </w:style>
  <w:style w:type="character" w:styleId="FollowedHyperlink">
    <w:name w:val="FollowedHyperlink"/>
    <w:uiPriority w:val="99"/>
    <w:semiHidden/>
    <w:unhideWhenUsed/>
    <w:rsid w:val="00FB70B6"/>
    <w:rPr>
      <w:color w:val="800080"/>
      <w:u w:val="single"/>
    </w:rPr>
  </w:style>
  <w:style w:type="character" w:customStyle="1" w:styleId="Erwhnung">
    <w:name w:val="Erwähnung"/>
    <w:uiPriority w:val="99"/>
    <w:semiHidden/>
    <w:unhideWhenUsed/>
    <w:rsid w:val="007900B2"/>
    <w:rPr>
      <w:color w:val="2B579A"/>
      <w:shd w:val="clear" w:color="auto" w:fill="E6E6E6"/>
    </w:rPr>
  </w:style>
  <w:style w:type="character" w:customStyle="1" w:styleId="details-caption2">
    <w:name w:val="details-caption2"/>
    <w:rsid w:val="00702FB2"/>
  </w:style>
  <w:style w:type="character" w:customStyle="1" w:styleId="details-inserted2">
    <w:name w:val="details-inserted2"/>
    <w:rsid w:val="00702FB2"/>
  </w:style>
  <w:style w:type="character" w:styleId="UnresolvedMention">
    <w:name w:val="Unresolved Mention"/>
    <w:basedOn w:val="DefaultParagraphFont"/>
    <w:uiPriority w:val="99"/>
    <w:semiHidden/>
    <w:unhideWhenUsed/>
    <w:rsid w:val="00CF5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38843">
      <w:bodyDiv w:val="1"/>
      <w:marLeft w:val="0"/>
      <w:marRight w:val="0"/>
      <w:marTop w:val="0"/>
      <w:marBottom w:val="0"/>
      <w:divBdr>
        <w:top w:val="none" w:sz="0" w:space="0" w:color="auto"/>
        <w:left w:val="none" w:sz="0" w:space="0" w:color="auto"/>
        <w:bottom w:val="none" w:sz="0" w:space="0" w:color="auto"/>
        <w:right w:val="none" w:sz="0" w:space="0" w:color="auto"/>
      </w:divBdr>
    </w:div>
    <w:div w:id="915478636">
      <w:bodyDiv w:val="1"/>
      <w:marLeft w:val="0"/>
      <w:marRight w:val="0"/>
      <w:marTop w:val="0"/>
      <w:marBottom w:val="0"/>
      <w:divBdr>
        <w:top w:val="none" w:sz="0" w:space="0" w:color="auto"/>
        <w:left w:val="none" w:sz="0" w:space="0" w:color="auto"/>
        <w:bottom w:val="none" w:sz="0" w:space="0" w:color="auto"/>
        <w:right w:val="none" w:sz="0" w:space="0" w:color="auto"/>
      </w:divBdr>
      <w:divsChild>
        <w:div w:id="833567340">
          <w:marLeft w:val="0"/>
          <w:marRight w:val="0"/>
          <w:marTop w:val="0"/>
          <w:marBottom w:val="0"/>
          <w:divBdr>
            <w:top w:val="none" w:sz="0" w:space="0" w:color="auto"/>
            <w:left w:val="none" w:sz="0" w:space="0" w:color="auto"/>
            <w:bottom w:val="none" w:sz="0" w:space="0" w:color="auto"/>
            <w:right w:val="none" w:sz="0" w:space="0" w:color="auto"/>
          </w:divBdr>
        </w:div>
        <w:div w:id="1235705437">
          <w:marLeft w:val="0"/>
          <w:marRight w:val="0"/>
          <w:marTop w:val="0"/>
          <w:marBottom w:val="0"/>
          <w:divBdr>
            <w:top w:val="none" w:sz="0" w:space="0" w:color="auto"/>
            <w:left w:val="none" w:sz="0" w:space="0" w:color="auto"/>
            <w:bottom w:val="none" w:sz="0" w:space="0" w:color="auto"/>
            <w:right w:val="none" w:sz="0" w:space="0" w:color="auto"/>
          </w:divBdr>
        </w:div>
        <w:div w:id="1520050695">
          <w:marLeft w:val="0"/>
          <w:marRight w:val="0"/>
          <w:marTop w:val="0"/>
          <w:marBottom w:val="0"/>
          <w:divBdr>
            <w:top w:val="none" w:sz="0" w:space="0" w:color="auto"/>
            <w:left w:val="none" w:sz="0" w:space="0" w:color="auto"/>
            <w:bottom w:val="none" w:sz="0" w:space="0" w:color="auto"/>
            <w:right w:val="none" w:sz="0" w:space="0" w:color="auto"/>
          </w:divBdr>
        </w:div>
        <w:div w:id="1750082417">
          <w:marLeft w:val="0"/>
          <w:marRight w:val="0"/>
          <w:marTop w:val="0"/>
          <w:marBottom w:val="0"/>
          <w:divBdr>
            <w:top w:val="none" w:sz="0" w:space="0" w:color="auto"/>
            <w:left w:val="none" w:sz="0" w:space="0" w:color="auto"/>
            <w:bottom w:val="none" w:sz="0" w:space="0" w:color="auto"/>
            <w:right w:val="none" w:sz="0" w:space="0" w:color="auto"/>
          </w:divBdr>
        </w:div>
      </w:divsChild>
    </w:div>
    <w:div w:id="1832872884">
      <w:bodyDiv w:val="1"/>
      <w:marLeft w:val="0"/>
      <w:marRight w:val="0"/>
      <w:marTop w:val="0"/>
      <w:marBottom w:val="0"/>
      <w:divBdr>
        <w:top w:val="none" w:sz="0" w:space="0" w:color="auto"/>
        <w:left w:val="none" w:sz="0" w:space="0" w:color="auto"/>
        <w:bottom w:val="none" w:sz="0" w:space="0" w:color="auto"/>
        <w:right w:val="none" w:sz="0" w:space="0" w:color="auto"/>
      </w:divBdr>
    </w:div>
    <w:div w:id="213420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74DE0-C27B-4DCE-BAB6-91465492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9854C4-3210-4E58-9FB9-A5F29E439D14}">
  <ds:schemaRefs>
    <ds:schemaRef ds:uri="http://schemas.microsoft.com/office/2006/metadata/customXsn"/>
  </ds:schemaRefs>
</ds:datastoreItem>
</file>

<file path=customXml/itemProps3.xml><?xml version="1.0" encoding="utf-8"?>
<ds:datastoreItem xmlns:ds="http://schemas.openxmlformats.org/officeDocument/2006/customXml" ds:itemID="{DC01BAF4-7B7E-431C-A64C-9198C49876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418A2F-61F1-4BDE-9AC2-EF5FDBD033CA}">
  <ds:schemaRefs>
    <ds:schemaRef ds:uri="http://schemas.microsoft.com/sharepoint/v3/contenttype/forms"/>
  </ds:schemaRefs>
</ds:datastoreItem>
</file>

<file path=customXml/itemProps5.xml><?xml version="1.0" encoding="utf-8"?>
<ds:datastoreItem xmlns:ds="http://schemas.openxmlformats.org/officeDocument/2006/customXml" ds:itemID="{DAA22B67-1232-40D7-9B10-C4A6F740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1837</Words>
  <Characters>10474</Characters>
  <Application>Microsoft Office Word</Application>
  <DocSecurity>0</DocSecurity>
  <Lines>87</Lines>
  <Paragraphs>24</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Título</vt:lpstr>
      </vt:variant>
      <vt:variant>
        <vt:i4>1</vt:i4>
      </vt:variant>
    </vt:vector>
  </HeadingPairs>
  <TitlesOfParts>
    <vt:vector size="4" baseType="lpstr">
      <vt:lpstr>CHAPTER X</vt:lpstr>
      <vt:lpstr>CHAPTER X</vt:lpstr>
      <vt:lpstr>CHAPTER X</vt:lpstr>
      <vt:lpstr>CHAPTER X</vt:lpstr>
    </vt:vector>
  </TitlesOfParts>
  <Company>Nome da sua empresa</Company>
  <LinksUpToDate>false</LinksUpToDate>
  <CharactersWithSpaces>12287</CharactersWithSpaces>
  <SharedDoc>false</SharedDoc>
  <HLinks>
    <vt:vector size="12" baseType="variant">
      <vt:variant>
        <vt:i4>3211322</vt:i4>
      </vt:variant>
      <vt:variant>
        <vt:i4>3</vt:i4>
      </vt:variant>
      <vt:variant>
        <vt:i4>0</vt:i4>
      </vt:variant>
      <vt:variant>
        <vt:i4>5</vt:i4>
      </vt:variant>
      <vt:variant>
        <vt:lpwstr>http://s538600174.onlinehome.fr/ nugenia/portfolio/mother-project/</vt:lpwstr>
      </vt:variant>
      <vt:variant>
        <vt:lpwstr/>
      </vt:variant>
      <vt:variant>
        <vt:i4>4587632</vt:i4>
      </vt:variant>
      <vt:variant>
        <vt:i4>0</vt:i4>
      </vt:variant>
      <vt:variant>
        <vt:i4>0</vt:i4>
      </vt:variant>
      <vt:variant>
        <vt:i4>5</vt:i4>
      </vt:variant>
      <vt:variant>
        <vt:lpwstr>http://www.irsn.fr/fr/expertise/rapports_expertise/ documents/surete/rapport-surete-parc-2013-evolutions-significatives_irsn_201412.pdf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Paulo Affonso</dc:creator>
  <cp:keywords/>
  <cp:lastModifiedBy>KRIVANEK, Robert</cp:lastModifiedBy>
  <cp:revision>3</cp:revision>
  <cp:lastPrinted>2017-04-25T12:56:00Z</cp:lastPrinted>
  <dcterms:created xsi:type="dcterms:W3CDTF">2020-12-22T17:07:00Z</dcterms:created>
  <dcterms:modified xsi:type="dcterms:W3CDTF">2020-12-22T17:09:00Z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y fmtid="{D5CDD505-2E9C-101B-9397-08002B2CF9AE}" pid="3" name="_NewReviewCycle">
    <vt:lpwstr/>
  </property>
</Properties>
</file>