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28B1" w14:textId="51F61930" w:rsidR="009A558F" w:rsidRDefault="009A558F" w:rsidP="00D1783B">
      <w:pPr>
        <w:pStyle w:val="Heading3"/>
        <w:spacing w:before="120"/>
        <w:jc w:val="both"/>
        <w:rPr>
          <w:rFonts w:ascii="Times New Roman" w:eastAsia="MS Mincho" w:hAnsi="Times New Roman"/>
          <w:caps/>
          <w:sz w:val="24"/>
          <w:szCs w:val="24"/>
        </w:rPr>
      </w:pPr>
      <w:bookmarkStart w:id="0" w:name="_Toc88877639"/>
      <w:r w:rsidRPr="003B131E">
        <w:rPr>
          <w:rFonts w:ascii="Times New Roman" w:eastAsia="MS Mincho" w:hAnsi="Times New Roman"/>
          <w:caps/>
          <w:sz w:val="24"/>
          <w:szCs w:val="24"/>
        </w:rPr>
        <w:t>AMP</w:t>
      </w:r>
      <w:r>
        <w:rPr>
          <w:rFonts w:ascii="Times New Roman" w:eastAsia="MS Mincho" w:hAnsi="Times New Roman"/>
          <w:caps/>
          <w:sz w:val="24"/>
          <w:szCs w:val="24"/>
        </w:rPr>
        <w:t xml:space="preserve"> 164</w:t>
      </w:r>
      <w:r w:rsidRPr="003B131E">
        <w:rPr>
          <w:rFonts w:ascii="Times New Roman" w:eastAsia="MS Mincho" w:hAnsi="Times New Roman"/>
          <w:caps/>
          <w:sz w:val="24"/>
          <w:szCs w:val="24"/>
        </w:rPr>
        <w:t xml:space="preserve"> Outdoor piping, tanks and structures</w:t>
      </w:r>
      <w:r w:rsidR="00517FBD">
        <w:rPr>
          <w:rFonts w:ascii="Times New Roman" w:eastAsia="MS Mincho" w:hAnsi="Times New Roman"/>
          <w:caps/>
          <w:sz w:val="24"/>
          <w:szCs w:val="24"/>
        </w:rPr>
        <w:t xml:space="preserve"> (VERSION </w:t>
      </w:r>
      <w:r w:rsidR="00A740BD">
        <w:rPr>
          <w:rFonts w:ascii="Times New Roman" w:eastAsia="MS Mincho" w:hAnsi="Times New Roman"/>
          <w:caps/>
          <w:sz w:val="24"/>
          <w:szCs w:val="24"/>
        </w:rPr>
        <w:t>2021</w:t>
      </w:r>
      <w:r>
        <w:rPr>
          <w:rFonts w:ascii="Times New Roman" w:eastAsia="MS Mincho" w:hAnsi="Times New Roman"/>
          <w:caps/>
          <w:sz w:val="24"/>
          <w:szCs w:val="24"/>
        </w:rPr>
        <w:t>)</w:t>
      </w:r>
    </w:p>
    <w:p w14:paraId="5B9EF33A" w14:textId="77777777" w:rsidR="009A558F" w:rsidRPr="008144C7" w:rsidRDefault="009A558F" w:rsidP="00D1783B">
      <w:pPr>
        <w:pStyle w:val="Heading3"/>
        <w:spacing w:before="12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Programme Description</w:t>
      </w:r>
      <w:bookmarkEnd w:id="0"/>
    </w:p>
    <w:p w14:paraId="7BE5EBAE" w14:textId="728EB199" w:rsidR="009A558F" w:rsidRPr="008144C7" w:rsidRDefault="009A558F" w:rsidP="0026567A">
      <w:pPr>
        <w:spacing w:before="120" w:after="120"/>
        <w:rPr>
          <w:rFonts w:ascii="Times New Roman" w:hAnsi="Times New Roman"/>
          <w:sz w:val="24"/>
        </w:rPr>
      </w:pPr>
      <w:r w:rsidRPr="008144C7">
        <w:rPr>
          <w:rFonts w:ascii="Times New Roman" w:hAnsi="Times New Roman"/>
          <w:sz w:val="24"/>
        </w:rPr>
        <w:t xml:space="preserve">This document provides guidance for developing a plant specific Ageing Management Programme (AMP) for managing the ageing of </w:t>
      </w:r>
      <w:r w:rsidR="00B12C3B">
        <w:rPr>
          <w:rFonts w:ascii="Times New Roman" w:hAnsi="Times New Roman"/>
          <w:sz w:val="24"/>
        </w:rPr>
        <w:t>ferrous and non-ferrous</w:t>
      </w:r>
      <w:r w:rsidR="00C65D9C">
        <w:rPr>
          <w:rFonts w:ascii="Times New Roman" w:hAnsi="Times New Roman"/>
          <w:sz w:val="24"/>
        </w:rPr>
        <w:t xml:space="preserve"> alloy</w:t>
      </w:r>
      <w:r w:rsidR="00B12C3B">
        <w:rPr>
          <w:rFonts w:ascii="Times New Roman" w:hAnsi="Times New Roman"/>
          <w:sz w:val="24"/>
        </w:rPr>
        <w:t xml:space="preserve"> </w:t>
      </w:r>
      <w:r w:rsidRPr="008144C7">
        <w:rPr>
          <w:rFonts w:ascii="Times New Roman" w:hAnsi="Times New Roman"/>
          <w:sz w:val="24"/>
        </w:rPr>
        <w:t>outdoor</w:t>
      </w:r>
      <w:r w:rsidR="00517FBD" w:rsidRPr="008144C7">
        <w:rPr>
          <w:rFonts w:ascii="Times New Roman" w:hAnsi="Times New Roman"/>
          <w:sz w:val="24"/>
        </w:rPr>
        <w:t>,</w:t>
      </w:r>
      <w:r w:rsidR="00517FBD" w:rsidRPr="008144C7">
        <w:rPr>
          <w:rStyle w:val="CommentReference"/>
          <w:rFonts w:ascii="Times New Roman" w:hAnsi="Times New Roman"/>
          <w:sz w:val="24"/>
          <w:szCs w:val="24"/>
        </w:rPr>
        <w:t xml:space="preserve"> above ground</w:t>
      </w:r>
      <w:r w:rsidR="00517FBD" w:rsidRPr="008144C7">
        <w:rPr>
          <w:rFonts w:ascii="Times New Roman" w:hAnsi="Times New Roman"/>
          <w:sz w:val="24"/>
        </w:rPr>
        <w:t xml:space="preserve"> p</w:t>
      </w:r>
      <w:r w:rsidRPr="008144C7">
        <w:rPr>
          <w:rFonts w:ascii="Times New Roman" w:hAnsi="Times New Roman"/>
          <w:sz w:val="24"/>
        </w:rPr>
        <w:t xml:space="preserve">iping, tanks and structures, including their supports, in PWR, BWR and CANDU/PHWR nuclear power plants. </w:t>
      </w:r>
      <w:r w:rsidRPr="008144C7">
        <w:rPr>
          <w:rFonts w:ascii="Times New Roman" w:eastAsia="Times New Roman" w:hAnsi="Times New Roman"/>
          <w:sz w:val="24"/>
          <w:lang w:val="en-GB"/>
        </w:rPr>
        <w:t xml:space="preserve">The programme includes an assessment of the forms of degradation (aging effects/mechanisms) to which a component is susceptible and implementation of inspection techniques capable of detecting those forms of degradation. </w:t>
      </w:r>
      <w:r w:rsidRPr="008144C7">
        <w:rPr>
          <w:rFonts w:ascii="Times New Roman" w:hAnsi="Times New Roman"/>
          <w:sz w:val="24"/>
        </w:rPr>
        <w:t xml:space="preserve">It addresses process water piping, fire water piping, feed water piping, steam water piping, service water piping, sea water piping, oil piping and instrumentation piping, auxiliary condensate storage tank, demineralized water tank, diesel oil storage tank, raw water tank, chemical addition tank, chlorination plant, ducting, transmission tower, stack; which are some examples of outdoor piping, tanks and structures. </w:t>
      </w:r>
      <w:r w:rsidRPr="008144C7">
        <w:rPr>
          <w:rFonts w:ascii="Times New Roman" w:hAnsi="Times New Roman"/>
          <w:sz w:val="24"/>
          <w:lang w:val="en-GB"/>
        </w:rPr>
        <w:t>The programme relies on recommendations</w:t>
      </w:r>
      <w:r w:rsidRPr="008144C7">
        <w:rPr>
          <w:rFonts w:ascii="Times New Roman" w:hAnsi="Times New Roman"/>
          <w:sz w:val="24"/>
        </w:rPr>
        <w:t xml:space="preserve"> of the handbook on ageing management for nuclear power plants [1].</w:t>
      </w:r>
    </w:p>
    <w:p w14:paraId="3E8F7CD4" w14:textId="693131A8" w:rsidR="009A558F" w:rsidRPr="008144C7" w:rsidRDefault="009A558F" w:rsidP="0026567A">
      <w:pPr>
        <w:spacing w:before="120" w:after="120"/>
        <w:rPr>
          <w:rFonts w:ascii="Times New Roman" w:hAnsi="Times New Roman"/>
          <w:sz w:val="24"/>
        </w:rPr>
      </w:pPr>
      <w:r w:rsidRPr="008144C7">
        <w:rPr>
          <w:rFonts w:ascii="Times New Roman" w:hAnsi="Times New Roman"/>
          <w:sz w:val="24"/>
        </w:rPr>
        <w:t xml:space="preserve">Supports and supporting arrangements for these outdoor piping, tanks and structures are also vital components from a degradation point of view. Discovery of support deficiencies during regularly scheduled inspections triggers an increase </w:t>
      </w:r>
      <w:r w:rsidRPr="00D1783B">
        <w:rPr>
          <w:rFonts w:ascii="Times New Roman" w:hAnsi="Times New Roman"/>
          <w:sz w:val="24"/>
        </w:rPr>
        <w:t>in</w:t>
      </w:r>
      <w:r w:rsidRPr="008144C7">
        <w:rPr>
          <w:rFonts w:ascii="Times New Roman" w:hAnsi="Times New Roman"/>
          <w:sz w:val="24"/>
        </w:rPr>
        <w:t xml:space="preserve"> the inspection scope in order to ensure that the full extent of deficiencies </w:t>
      </w:r>
      <w:r w:rsidR="00127FA8" w:rsidRPr="008144C7">
        <w:rPr>
          <w:rFonts w:ascii="Times New Roman" w:hAnsi="Times New Roman"/>
          <w:sz w:val="24"/>
        </w:rPr>
        <w:t>is</w:t>
      </w:r>
      <w:r w:rsidRPr="008144C7">
        <w:rPr>
          <w:rFonts w:ascii="Times New Roman" w:hAnsi="Times New Roman"/>
          <w:sz w:val="24"/>
        </w:rPr>
        <w:t xml:space="preserve"> identified. Degradation that potentially compromises </w:t>
      </w:r>
      <w:r w:rsidRPr="00D1783B">
        <w:rPr>
          <w:rFonts w:ascii="Times New Roman" w:hAnsi="Times New Roman"/>
          <w:sz w:val="24"/>
        </w:rPr>
        <w:t xml:space="preserve">the </w:t>
      </w:r>
      <w:r w:rsidRPr="008144C7">
        <w:rPr>
          <w:rFonts w:ascii="Times New Roman" w:hAnsi="Times New Roman"/>
          <w:sz w:val="24"/>
        </w:rPr>
        <w:t xml:space="preserve">support function or </w:t>
      </w:r>
      <w:r w:rsidRPr="00D1783B">
        <w:rPr>
          <w:rFonts w:ascii="Times New Roman" w:hAnsi="Times New Roman"/>
          <w:sz w:val="24"/>
        </w:rPr>
        <w:t xml:space="preserve">its </w:t>
      </w:r>
      <w:r w:rsidRPr="008144C7">
        <w:rPr>
          <w:rFonts w:ascii="Times New Roman" w:hAnsi="Times New Roman"/>
          <w:sz w:val="24"/>
        </w:rPr>
        <w:t xml:space="preserve">load capacity is identified for evaluation. The </w:t>
      </w:r>
      <w:r w:rsidRPr="00D1783B">
        <w:rPr>
          <w:rFonts w:ascii="Times New Roman" w:hAnsi="Times New Roman"/>
          <w:sz w:val="24"/>
        </w:rPr>
        <w:t>AMP</w:t>
      </w:r>
      <w:r w:rsidRPr="008144C7">
        <w:rPr>
          <w:rFonts w:ascii="Times New Roman" w:hAnsi="Times New Roman"/>
          <w:sz w:val="24"/>
        </w:rPr>
        <w:t xml:space="preserve"> includes acceptance criteria and corrective actions</w:t>
      </w:r>
      <w:r w:rsidRPr="00D1783B">
        <w:rPr>
          <w:rFonts w:ascii="Times New Roman" w:hAnsi="Times New Roman"/>
          <w:sz w:val="24"/>
        </w:rPr>
        <w:t xml:space="preserve"> for these supports</w:t>
      </w:r>
      <w:r w:rsidRPr="008144C7">
        <w:rPr>
          <w:rFonts w:ascii="Times New Roman" w:hAnsi="Times New Roman"/>
          <w:sz w:val="24"/>
        </w:rPr>
        <w:t>. Supports requiring corrective actions are re-examined during the next inspection period.</w:t>
      </w:r>
    </w:p>
    <w:p w14:paraId="21B4AC5B" w14:textId="77777777" w:rsidR="009A558F" w:rsidRPr="008144C7" w:rsidRDefault="009A558F" w:rsidP="0026567A">
      <w:pPr>
        <w:spacing w:before="120" w:after="120"/>
        <w:rPr>
          <w:rFonts w:ascii="Times New Roman" w:hAnsi="Times New Roman"/>
          <w:sz w:val="24"/>
        </w:rPr>
      </w:pPr>
      <w:r w:rsidRPr="008144C7">
        <w:rPr>
          <w:rFonts w:ascii="Times New Roman" w:hAnsi="Times New Roman"/>
          <w:sz w:val="24"/>
        </w:rPr>
        <w:t>The primary inspection method specified in this AMP of these outdoor piping, tanks and structures and their supports is visual sample examination. The sample size of inspection varies depending on their importance with respect to safety. This approach is consistent with the recommendations in the different member states national codes and standards</w:t>
      </w:r>
      <w:r w:rsidR="00987F5F" w:rsidRPr="008144C7">
        <w:rPr>
          <w:rFonts w:ascii="Times New Roman" w:hAnsi="Times New Roman"/>
          <w:sz w:val="24"/>
        </w:rPr>
        <w:t xml:space="preserve"> (e.g.</w:t>
      </w:r>
      <w:r w:rsidRPr="008144C7">
        <w:rPr>
          <w:rFonts w:ascii="Times New Roman" w:hAnsi="Times New Roman"/>
          <w:sz w:val="24"/>
        </w:rPr>
        <w:t xml:space="preserve"> [</w:t>
      </w:r>
      <w:r w:rsidR="00517FBD" w:rsidRPr="008144C7">
        <w:rPr>
          <w:rFonts w:ascii="Times New Roman" w:hAnsi="Times New Roman"/>
          <w:sz w:val="24"/>
        </w:rPr>
        <w:t>2]</w:t>
      </w:r>
      <w:r w:rsidR="00987F5F" w:rsidRPr="008144C7">
        <w:rPr>
          <w:rFonts w:ascii="Times New Roman" w:hAnsi="Times New Roman"/>
          <w:sz w:val="24"/>
        </w:rPr>
        <w:t>)</w:t>
      </w:r>
      <w:r w:rsidR="00517FBD" w:rsidRPr="008144C7">
        <w:rPr>
          <w:rFonts w:ascii="Times New Roman" w:hAnsi="Times New Roman"/>
          <w:sz w:val="24"/>
        </w:rPr>
        <w:t xml:space="preserve"> a</w:t>
      </w:r>
      <w:r w:rsidRPr="008144C7">
        <w:rPr>
          <w:rFonts w:ascii="Times New Roman" w:hAnsi="Times New Roman"/>
          <w:sz w:val="24"/>
        </w:rPr>
        <w:t xml:space="preserve">s well as with regulatory guidance documents. </w:t>
      </w:r>
    </w:p>
    <w:p w14:paraId="2B44E2A5" w14:textId="77777777" w:rsidR="009A558F" w:rsidRPr="008144C7" w:rsidRDefault="009A558F" w:rsidP="0026567A">
      <w:pPr>
        <w:spacing w:before="120" w:after="120"/>
        <w:rPr>
          <w:rFonts w:ascii="Times New Roman" w:hAnsi="Times New Roman"/>
          <w:sz w:val="24"/>
        </w:rPr>
      </w:pPr>
      <w:r w:rsidRPr="008144C7">
        <w:rPr>
          <w:rFonts w:ascii="Times New Roman" w:hAnsi="Times New Roman"/>
          <w:sz w:val="24"/>
        </w:rPr>
        <w:t xml:space="preserve">It is to be noted that, personnel performing the inspections of these outdoor piping, tanks and structures and theirs supports are qualified &amp; certified in accordance with the </w:t>
      </w:r>
      <w:r w:rsidRPr="00D1783B">
        <w:rPr>
          <w:rFonts w:ascii="Times New Roman" w:hAnsi="Times New Roman"/>
          <w:sz w:val="24"/>
        </w:rPr>
        <w:t>m</w:t>
      </w:r>
      <w:r w:rsidRPr="008144C7">
        <w:rPr>
          <w:rFonts w:ascii="Times New Roman" w:hAnsi="Times New Roman"/>
          <w:sz w:val="24"/>
        </w:rPr>
        <w:t xml:space="preserve">ember states </w:t>
      </w:r>
      <w:r w:rsidRPr="00D1783B">
        <w:rPr>
          <w:rFonts w:ascii="Times New Roman" w:hAnsi="Times New Roman"/>
          <w:sz w:val="24"/>
        </w:rPr>
        <w:t>c</w:t>
      </w:r>
      <w:r w:rsidRPr="008144C7">
        <w:rPr>
          <w:rFonts w:ascii="Times New Roman" w:hAnsi="Times New Roman"/>
          <w:sz w:val="24"/>
        </w:rPr>
        <w:t xml:space="preserve">odes and </w:t>
      </w:r>
      <w:r w:rsidRPr="00D1783B">
        <w:rPr>
          <w:rFonts w:ascii="Times New Roman" w:hAnsi="Times New Roman"/>
          <w:sz w:val="24"/>
        </w:rPr>
        <w:t>s</w:t>
      </w:r>
      <w:r w:rsidRPr="008144C7">
        <w:rPr>
          <w:rFonts w:ascii="Times New Roman" w:hAnsi="Times New Roman"/>
          <w:sz w:val="24"/>
        </w:rPr>
        <w:t>tandards (e.g. [</w:t>
      </w:r>
      <w:r w:rsidR="00517FBD" w:rsidRPr="008144C7">
        <w:rPr>
          <w:rFonts w:ascii="Times New Roman" w:hAnsi="Times New Roman"/>
          <w:sz w:val="24"/>
        </w:rPr>
        <w:t>3</w:t>
      </w:r>
      <w:r w:rsidRPr="008144C7">
        <w:rPr>
          <w:rFonts w:ascii="Times New Roman" w:hAnsi="Times New Roman"/>
          <w:sz w:val="24"/>
        </w:rPr>
        <w:t>]).</w:t>
      </w:r>
    </w:p>
    <w:p w14:paraId="0CB7A7A4" w14:textId="77777777" w:rsidR="007E10D7" w:rsidRPr="008144C7" w:rsidRDefault="007E10D7" w:rsidP="0026567A">
      <w:pPr>
        <w:pStyle w:val="Body"/>
        <w:tabs>
          <w:tab w:val="clear" w:pos="2520"/>
        </w:tabs>
        <w:ind w:left="0"/>
        <w:jc w:val="both"/>
        <w:rPr>
          <w:rFonts w:ascii="Times New Roman" w:hAnsi="Times New Roman" w:cs="Times New Roman"/>
          <w:sz w:val="24"/>
          <w:szCs w:val="24"/>
          <w:lang w:val="en-IN"/>
        </w:rPr>
      </w:pPr>
    </w:p>
    <w:p w14:paraId="7CA6EDEE" w14:textId="77777777" w:rsidR="009A558F" w:rsidRPr="008144C7" w:rsidRDefault="009A558F" w:rsidP="0026567A">
      <w:pPr>
        <w:pStyle w:val="Heading3"/>
        <w:spacing w:before="120"/>
        <w:jc w:val="both"/>
        <w:rPr>
          <w:rFonts w:ascii="Times New Roman" w:eastAsia="MS Mincho" w:hAnsi="Times New Roman" w:cs="Times New Roman"/>
          <w:noProof/>
          <w:sz w:val="24"/>
          <w:szCs w:val="24"/>
          <w:lang w:val="pt-BR" w:eastAsia="pt-BR"/>
        </w:rPr>
      </w:pPr>
      <w:r w:rsidRPr="008144C7">
        <w:rPr>
          <w:rFonts w:ascii="Times New Roman" w:eastAsia="MS Mincho" w:hAnsi="Times New Roman" w:cs="Times New Roman"/>
          <w:noProof/>
          <w:sz w:val="24"/>
          <w:szCs w:val="24"/>
          <w:lang w:val="pt-BR" w:eastAsia="pt-BR"/>
        </w:rPr>
        <w:t>Evaluation and Technical Basis</w:t>
      </w:r>
    </w:p>
    <w:p w14:paraId="2B02BBDF"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i/>
          <w:sz w:val="24"/>
          <w:szCs w:val="24"/>
        </w:rPr>
      </w:pPr>
      <w:r w:rsidRPr="008144C7">
        <w:rPr>
          <w:rFonts w:ascii="Times New Roman" w:hAnsi="Times New Roman" w:cs="Times New Roman"/>
          <w:b/>
          <w:i/>
          <w:sz w:val="24"/>
          <w:szCs w:val="24"/>
        </w:rPr>
        <w:t>Scope of the ageing management programme based on understanding ageing:</w:t>
      </w:r>
    </w:p>
    <w:p w14:paraId="22EE2FF5" w14:textId="67404114" w:rsidR="00517FBD" w:rsidRPr="008144C7" w:rsidRDefault="009A558F" w:rsidP="0026567A">
      <w:pPr>
        <w:pStyle w:val="Body"/>
        <w:tabs>
          <w:tab w:val="clear" w:pos="2520"/>
        </w:tabs>
        <w:ind w:left="0"/>
        <w:jc w:val="both"/>
        <w:rPr>
          <w:rStyle w:val="CommentReference"/>
          <w:rFonts w:ascii="Times New Roman" w:eastAsia="MS Mincho" w:hAnsi="Times New Roman"/>
          <w:kern w:val="2"/>
          <w:sz w:val="24"/>
          <w:szCs w:val="24"/>
          <w:lang w:val="en-CA" w:eastAsia="ja-JP" w:bidi="ar-SA"/>
        </w:rPr>
      </w:pPr>
      <w:r w:rsidRPr="008144C7">
        <w:rPr>
          <w:rFonts w:ascii="Times New Roman" w:hAnsi="Times New Roman" w:cs="Times New Roman"/>
          <w:sz w:val="24"/>
          <w:szCs w:val="24"/>
        </w:rPr>
        <w:lastRenderedPageBreak/>
        <w:t>This programme is applicable to all in-scope</w:t>
      </w:r>
      <w:r w:rsidR="00B12C3B">
        <w:rPr>
          <w:rFonts w:ascii="Times New Roman" w:hAnsi="Times New Roman" w:cs="Times New Roman"/>
          <w:sz w:val="24"/>
          <w:szCs w:val="24"/>
        </w:rPr>
        <w:t xml:space="preserve"> </w:t>
      </w:r>
      <w:r w:rsidR="00FF4726">
        <w:rPr>
          <w:rFonts w:ascii="Times New Roman" w:hAnsi="Times New Roman" w:cs="Times New Roman"/>
          <w:sz w:val="24"/>
          <w:szCs w:val="24"/>
        </w:rPr>
        <w:t>ferrous</w:t>
      </w:r>
      <w:r w:rsidR="00B12C3B">
        <w:rPr>
          <w:rFonts w:ascii="Times New Roman" w:hAnsi="Times New Roman" w:cs="Times New Roman"/>
          <w:sz w:val="24"/>
          <w:szCs w:val="24"/>
        </w:rPr>
        <w:t xml:space="preserve"> and non-ferrous</w:t>
      </w:r>
      <w:r w:rsidR="00C65D9C">
        <w:rPr>
          <w:rFonts w:ascii="Times New Roman" w:hAnsi="Times New Roman" w:cs="Times New Roman"/>
          <w:sz w:val="24"/>
          <w:szCs w:val="24"/>
        </w:rPr>
        <w:t xml:space="preserve"> alloy</w:t>
      </w:r>
      <w:r w:rsidR="00517FBD" w:rsidRPr="008144C7">
        <w:rPr>
          <w:rFonts w:ascii="Times New Roman" w:hAnsi="Times New Roman" w:cs="Times New Roman"/>
          <w:sz w:val="24"/>
          <w:szCs w:val="24"/>
        </w:rPr>
        <w:t xml:space="preserve"> above ground </w:t>
      </w:r>
      <w:r w:rsidRPr="008144C7">
        <w:rPr>
          <w:rFonts w:ascii="Times New Roman" w:hAnsi="Times New Roman" w:cs="Times New Roman"/>
          <w:sz w:val="24"/>
          <w:szCs w:val="24"/>
        </w:rPr>
        <w:t>outdoor</w:t>
      </w:r>
      <w:r w:rsidR="00B12C3B">
        <w:rPr>
          <w:rFonts w:ascii="Times New Roman" w:hAnsi="Times New Roman" w:cs="Times New Roman"/>
          <w:sz w:val="24"/>
          <w:szCs w:val="24"/>
        </w:rPr>
        <w:t xml:space="preserve"> </w:t>
      </w:r>
      <w:r w:rsidRPr="008144C7">
        <w:rPr>
          <w:rFonts w:ascii="Times New Roman" w:hAnsi="Times New Roman" w:cs="Times New Roman"/>
          <w:sz w:val="24"/>
          <w:szCs w:val="24"/>
        </w:rPr>
        <w:t xml:space="preserve">piping, tanks &amp; structures and their supports of PWR, BWR and CANDU/PHWR nuclear power plants. </w:t>
      </w:r>
      <w:r w:rsidR="00B12C3B">
        <w:rPr>
          <w:rFonts w:ascii="Times New Roman" w:hAnsi="Times New Roman" w:cs="Times New Roman"/>
          <w:sz w:val="24"/>
          <w:szCs w:val="24"/>
        </w:rPr>
        <w:t xml:space="preserve">Piping, tanks and structures of polymeric materials are not covered in this AMP. </w:t>
      </w:r>
    </w:p>
    <w:p w14:paraId="26B28A98" w14:textId="270D77E8" w:rsidR="009A558F" w:rsidRPr="008144C7" w:rsidRDefault="00517FBD" w:rsidP="0026567A">
      <w:pPr>
        <w:pStyle w:val="Body"/>
        <w:tabs>
          <w:tab w:val="clear" w:pos="2520"/>
        </w:tabs>
        <w:ind w:left="0"/>
        <w:jc w:val="both"/>
        <w:rPr>
          <w:rFonts w:ascii="Times New Roman" w:hAnsi="Times New Roman" w:cs="Times New Roman"/>
          <w:sz w:val="24"/>
          <w:szCs w:val="24"/>
        </w:rPr>
      </w:pPr>
      <w:r w:rsidRPr="008144C7">
        <w:rPr>
          <w:rStyle w:val="CommentReference"/>
          <w:rFonts w:ascii="Times New Roman" w:eastAsia="MS Mincho" w:hAnsi="Times New Roman"/>
          <w:kern w:val="2"/>
          <w:sz w:val="24"/>
          <w:szCs w:val="24"/>
          <w:lang w:val="en-CA" w:eastAsia="ja-JP" w:bidi="ar-SA"/>
        </w:rPr>
        <w:t>T</w:t>
      </w:r>
      <w:r w:rsidR="009A558F" w:rsidRPr="008144C7">
        <w:rPr>
          <w:rFonts w:ascii="Times New Roman" w:hAnsi="Times New Roman" w:cs="Times New Roman"/>
          <w:sz w:val="24"/>
          <w:szCs w:val="24"/>
        </w:rPr>
        <w:t xml:space="preserve">he scope of the AMP includes </w:t>
      </w:r>
      <w:r w:rsidR="00E06E87">
        <w:rPr>
          <w:rFonts w:ascii="Times New Roman" w:hAnsi="Times New Roman" w:cs="Times New Roman"/>
          <w:sz w:val="24"/>
          <w:szCs w:val="24"/>
        </w:rPr>
        <w:t xml:space="preserve">exterior surfaces of </w:t>
      </w:r>
      <w:r w:rsidR="009A558F" w:rsidRPr="008144C7">
        <w:rPr>
          <w:rFonts w:ascii="Times New Roman" w:hAnsi="Times New Roman" w:cs="Times New Roman"/>
          <w:sz w:val="24"/>
          <w:szCs w:val="24"/>
        </w:rPr>
        <w:t>outdoor piping, tanks, steel structures and their support members, bolting, welding, constant and variable load spring hangers, guides, stops and vibration isolation elements.</w:t>
      </w:r>
      <w:r w:rsidR="00E06E87">
        <w:rPr>
          <w:rFonts w:ascii="Times New Roman" w:hAnsi="Times New Roman" w:cs="Times New Roman"/>
          <w:sz w:val="24"/>
          <w:szCs w:val="24"/>
        </w:rPr>
        <w:t xml:space="preserve"> </w:t>
      </w:r>
      <w:r w:rsidR="009A558F" w:rsidRPr="008144C7">
        <w:rPr>
          <w:rFonts w:ascii="Times New Roman" w:hAnsi="Times New Roman" w:cs="Times New Roman"/>
          <w:sz w:val="24"/>
          <w:szCs w:val="24"/>
        </w:rPr>
        <w:t>Portions of supports/bolts that are inaccessible by being encased in concrete, buried underground or encapsulated by other structure</w:t>
      </w:r>
      <w:r w:rsidR="00E06E87">
        <w:rPr>
          <w:rFonts w:ascii="Times New Roman" w:hAnsi="Times New Roman" w:cs="Times New Roman"/>
          <w:sz w:val="24"/>
          <w:szCs w:val="24"/>
        </w:rPr>
        <w:t xml:space="preserve"> and interior surfaces of piping and tanks</w:t>
      </w:r>
      <w:r w:rsidR="009A558F" w:rsidRPr="008144C7">
        <w:rPr>
          <w:rFonts w:ascii="Times New Roman" w:hAnsi="Times New Roman" w:cs="Times New Roman"/>
          <w:sz w:val="24"/>
          <w:szCs w:val="24"/>
        </w:rPr>
        <w:t xml:space="preserve"> are exempted from the examination. In absence of any specific guidance in plant licensing documents, IWF-1230 [</w:t>
      </w:r>
      <w:r w:rsidRPr="008144C7">
        <w:rPr>
          <w:rFonts w:ascii="Times New Roman" w:hAnsi="Times New Roman" w:cs="Times New Roman"/>
          <w:sz w:val="24"/>
          <w:szCs w:val="24"/>
        </w:rPr>
        <w:t>4</w:t>
      </w:r>
      <w:r w:rsidR="009A558F" w:rsidRPr="008144C7">
        <w:rPr>
          <w:rFonts w:ascii="Times New Roman" w:hAnsi="Times New Roman" w:cs="Times New Roman"/>
          <w:sz w:val="24"/>
          <w:szCs w:val="24"/>
        </w:rPr>
        <w:t xml:space="preserve">] can be used to identify the exempted supports. </w:t>
      </w:r>
    </w:p>
    <w:p w14:paraId="2A7BB2BA" w14:textId="77777777" w:rsidR="009A558F" w:rsidRPr="008144C7" w:rsidRDefault="009A558F" w:rsidP="0026567A">
      <w:pPr>
        <w:pStyle w:val="Body"/>
        <w:tabs>
          <w:tab w:val="clear" w:pos="2520"/>
        </w:tabs>
        <w:ind w:left="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The following degradation mechanisms and aging effects are considered in this AMP, although not all the mechanism are applicable to each item in the scope of this AMP (see section 3 for more details):</w:t>
      </w:r>
    </w:p>
    <w:p w14:paraId="66844450" w14:textId="77777777" w:rsidR="009A558F" w:rsidRPr="008144C7" w:rsidRDefault="009A558F"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8144C7">
        <w:rPr>
          <w:rFonts w:ascii="Times New Roman" w:eastAsia="Times New Roman" w:hAnsi="Times New Roman"/>
          <w:sz w:val="24"/>
          <w:szCs w:val="24"/>
          <w:lang w:val="en-GB"/>
        </w:rPr>
        <w:t>Wear</w:t>
      </w:r>
      <w:r w:rsidR="008144C7" w:rsidRPr="008144C7">
        <w:rPr>
          <w:rFonts w:ascii="Times New Roman" w:eastAsia="Times New Roman" w:hAnsi="Times New Roman"/>
          <w:sz w:val="24"/>
          <w:szCs w:val="24"/>
          <w:lang w:val="en-GB"/>
        </w:rPr>
        <w:t>;</w:t>
      </w:r>
      <w:r w:rsidRPr="008144C7">
        <w:rPr>
          <w:rFonts w:ascii="Times New Roman" w:eastAsia="Times New Roman" w:hAnsi="Times New Roman"/>
          <w:sz w:val="24"/>
          <w:szCs w:val="24"/>
          <w:lang w:val="en-GB"/>
        </w:rPr>
        <w:t xml:space="preserve"> </w:t>
      </w:r>
    </w:p>
    <w:p w14:paraId="055C76B2" w14:textId="77777777" w:rsidR="009A558F" w:rsidRPr="008144C7" w:rsidRDefault="009A558F"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8144C7">
        <w:rPr>
          <w:rFonts w:ascii="Times New Roman" w:eastAsia="Times New Roman" w:hAnsi="Times New Roman"/>
          <w:sz w:val="24"/>
          <w:szCs w:val="24"/>
          <w:lang w:val="en-GB"/>
        </w:rPr>
        <w:t>Loss of preload</w:t>
      </w:r>
      <w:r w:rsidR="008144C7" w:rsidRPr="008144C7">
        <w:rPr>
          <w:rFonts w:ascii="Times New Roman" w:eastAsia="Times New Roman" w:hAnsi="Times New Roman"/>
          <w:sz w:val="24"/>
          <w:szCs w:val="24"/>
          <w:lang w:val="en-GB"/>
        </w:rPr>
        <w:t>;</w:t>
      </w:r>
      <w:r w:rsidRPr="008144C7">
        <w:rPr>
          <w:rFonts w:ascii="Times New Roman" w:eastAsia="Times New Roman" w:hAnsi="Times New Roman"/>
          <w:sz w:val="24"/>
          <w:szCs w:val="24"/>
          <w:lang w:val="en-GB"/>
        </w:rPr>
        <w:t xml:space="preserve"> </w:t>
      </w:r>
    </w:p>
    <w:p w14:paraId="474230A7" w14:textId="77777777" w:rsidR="009A558F" w:rsidRPr="008144C7" w:rsidRDefault="009A558F"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8144C7">
        <w:rPr>
          <w:rFonts w:ascii="Times New Roman" w:eastAsia="Times New Roman" w:hAnsi="Times New Roman"/>
          <w:sz w:val="24"/>
          <w:szCs w:val="24"/>
          <w:lang w:val="en-GB"/>
        </w:rPr>
        <w:t>General corrosion</w:t>
      </w:r>
      <w:r w:rsidR="008144C7" w:rsidRPr="008144C7">
        <w:rPr>
          <w:rFonts w:ascii="Times New Roman" w:eastAsia="Times New Roman" w:hAnsi="Times New Roman"/>
          <w:sz w:val="24"/>
          <w:szCs w:val="24"/>
          <w:lang w:val="en-GB"/>
        </w:rPr>
        <w:t>;</w:t>
      </w:r>
    </w:p>
    <w:p w14:paraId="51515407" w14:textId="1F7568C7" w:rsidR="009A558F" w:rsidRPr="008144C7" w:rsidRDefault="009A558F"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8144C7">
        <w:rPr>
          <w:rFonts w:ascii="Times New Roman" w:eastAsia="Times New Roman" w:hAnsi="Times New Roman"/>
          <w:sz w:val="24"/>
          <w:szCs w:val="24"/>
          <w:lang w:val="en-GB"/>
        </w:rPr>
        <w:t>Stress Corrosion Cracking</w:t>
      </w:r>
      <w:r w:rsidR="00D1783B">
        <w:rPr>
          <w:rFonts w:ascii="Times New Roman" w:eastAsia="Times New Roman" w:hAnsi="Times New Roman"/>
          <w:sz w:val="24"/>
          <w:szCs w:val="24"/>
          <w:lang w:val="en-GB"/>
        </w:rPr>
        <w:t>.</w:t>
      </w:r>
    </w:p>
    <w:p w14:paraId="43A83D46" w14:textId="77777777" w:rsidR="00D22F43" w:rsidRDefault="00517FBD" w:rsidP="0026567A">
      <w:pPr>
        <w:autoSpaceDE w:val="0"/>
        <w:autoSpaceDN w:val="0"/>
        <w:adjustRightInd w:val="0"/>
        <w:spacing w:before="120" w:after="120"/>
        <w:rPr>
          <w:rFonts w:ascii="Times New Roman" w:hAnsi="Times New Roman"/>
          <w:sz w:val="24"/>
          <w:lang w:val="en-GB"/>
        </w:rPr>
      </w:pPr>
      <w:r w:rsidRPr="008144C7">
        <w:rPr>
          <w:rFonts w:ascii="Times New Roman" w:hAnsi="Times New Roman"/>
          <w:sz w:val="24"/>
          <w:lang w:val="en-GB"/>
        </w:rPr>
        <w:t xml:space="preserve">Other ageing management programmes </w:t>
      </w:r>
      <w:r w:rsidR="009A558F" w:rsidRPr="008144C7">
        <w:rPr>
          <w:rFonts w:ascii="Times New Roman" w:hAnsi="Times New Roman"/>
          <w:sz w:val="24"/>
          <w:lang w:val="en-GB"/>
        </w:rPr>
        <w:t xml:space="preserve">that are relevant and integral to this programme </w:t>
      </w:r>
      <w:r w:rsidR="00D22F43">
        <w:rPr>
          <w:rFonts w:ascii="Times New Roman" w:hAnsi="Times New Roman"/>
          <w:sz w:val="24"/>
          <w:lang w:val="en-GB"/>
        </w:rPr>
        <w:t>are:</w:t>
      </w:r>
    </w:p>
    <w:p w14:paraId="539EE7A4" w14:textId="76415E8D" w:rsidR="00D22F43" w:rsidRPr="00D22F43" w:rsidRDefault="00D22F43"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D22F43">
        <w:rPr>
          <w:rFonts w:ascii="Times New Roman" w:eastAsia="Times New Roman" w:hAnsi="Times New Roman"/>
          <w:sz w:val="24"/>
          <w:szCs w:val="24"/>
          <w:lang w:val="en-GB"/>
        </w:rPr>
        <w:t>AMP115: Ageing effects associated with bolting ;</w:t>
      </w:r>
    </w:p>
    <w:p w14:paraId="4D1271E2" w14:textId="77777777" w:rsidR="00D22F43" w:rsidRPr="00D22F43" w:rsidRDefault="00D22F43"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D22F43">
        <w:rPr>
          <w:rFonts w:ascii="Times New Roman" w:eastAsia="Times New Roman" w:hAnsi="Times New Roman"/>
          <w:sz w:val="24"/>
          <w:szCs w:val="24"/>
          <w:lang w:val="en-GB"/>
        </w:rPr>
        <w:t>AMP 131: Fire water system;</w:t>
      </w:r>
    </w:p>
    <w:p w14:paraId="0CE5CA7F" w14:textId="77777777" w:rsidR="00D22F43" w:rsidRPr="00D22F43" w:rsidRDefault="009A558F"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D22F43">
        <w:rPr>
          <w:rFonts w:ascii="Times New Roman" w:eastAsia="Times New Roman" w:hAnsi="Times New Roman"/>
          <w:sz w:val="24"/>
          <w:szCs w:val="24"/>
          <w:lang w:val="en-GB"/>
        </w:rPr>
        <w:t xml:space="preserve">AMP 132: </w:t>
      </w:r>
      <w:r w:rsidR="007E10D7" w:rsidRPr="00D22F43">
        <w:rPr>
          <w:rFonts w:ascii="Times New Roman" w:eastAsia="Times New Roman" w:hAnsi="Times New Roman"/>
          <w:sz w:val="24"/>
          <w:szCs w:val="24"/>
          <w:lang w:val="en-GB"/>
        </w:rPr>
        <w:t>A</w:t>
      </w:r>
      <w:r w:rsidRPr="00D22F43">
        <w:rPr>
          <w:rFonts w:ascii="Times New Roman" w:eastAsia="Times New Roman" w:hAnsi="Times New Roman"/>
          <w:sz w:val="24"/>
          <w:szCs w:val="24"/>
          <w:lang w:val="en-GB"/>
        </w:rPr>
        <w:t>bove ground metallic tanks</w:t>
      </w:r>
      <w:r w:rsidR="008A7407" w:rsidRPr="00D22F43">
        <w:rPr>
          <w:rFonts w:ascii="Times New Roman" w:eastAsia="Times New Roman" w:hAnsi="Times New Roman"/>
          <w:sz w:val="24"/>
          <w:szCs w:val="24"/>
          <w:lang w:val="en-GB"/>
        </w:rPr>
        <w:t xml:space="preserve"> (AMP 132 is applicable to outside and inside surfaces of above ground tanks and including those tanks that are exposed to an indoor air environment)</w:t>
      </w:r>
      <w:r w:rsidR="00D22F43" w:rsidRPr="00D22F43">
        <w:rPr>
          <w:rFonts w:ascii="Times New Roman" w:eastAsia="Times New Roman" w:hAnsi="Times New Roman"/>
          <w:sz w:val="24"/>
          <w:szCs w:val="24"/>
          <w:lang w:val="en-GB"/>
        </w:rPr>
        <w:t>;</w:t>
      </w:r>
    </w:p>
    <w:p w14:paraId="585DF8B1" w14:textId="421CB535" w:rsidR="00D22F43" w:rsidRPr="00D22F43" w:rsidRDefault="00D22F43"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D22F43">
        <w:rPr>
          <w:rFonts w:ascii="Times New Roman" w:eastAsia="Times New Roman" w:hAnsi="Times New Roman"/>
          <w:sz w:val="24"/>
          <w:szCs w:val="24"/>
          <w:lang w:val="en-GB"/>
        </w:rPr>
        <w:t>AMP 134: External surfaces monitoring of mechanical components (AMP</w:t>
      </w:r>
      <w:r w:rsidR="00C65D9C">
        <w:rPr>
          <w:rFonts w:ascii="Times New Roman" w:eastAsia="Times New Roman" w:hAnsi="Times New Roman"/>
          <w:sz w:val="24"/>
          <w:szCs w:val="24"/>
          <w:lang w:val="en-GB"/>
        </w:rPr>
        <w:t xml:space="preserve"> 134</w:t>
      </w:r>
      <w:r w:rsidRPr="00D22F43">
        <w:rPr>
          <w:rFonts w:ascii="Times New Roman" w:eastAsia="Times New Roman" w:hAnsi="Times New Roman"/>
          <w:sz w:val="24"/>
          <w:szCs w:val="24"/>
          <w:lang w:val="en-GB"/>
        </w:rPr>
        <w:t xml:space="preserve"> is also applicable to polymeric material);</w:t>
      </w:r>
    </w:p>
    <w:p w14:paraId="62711CE0" w14:textId="77777777" w:rsidR="00D22F43" w:rsidRPr="00D22F43" w:rsidRDefault="009A558F"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D22F43">
        <w:rPr>
          <w:rFonts w:ascii="Times New Roman" w:eastAsia="Times New Roman" w:hAnsi="Times New Roman"/>
          <w:sz w:val="24"/>
          <w:szCs w:val="24"/>
          <w:lang w:val="en-GB"/>
        </w:rPr>
        <w:t xml:space="preserve">AMP 135: </w:t>
      </w:r>
      <w:r w:rsidR="007E10D7" w:rsidRPr="00D22F43">
        <w:rPr>
          <w:rFonts w:ascii="Times New Roman" w:eastAsia="Times New Roman" w:hAnsi="Times New Roman"/>
          <w:sz w:val="24"/>
          <w:szCs w:val="24"/>
          <w:lang w:val="en-GB"/>
        </w:rPr>
        <w:t>I</w:t>
      </w:r>
      <w:r w:rsidRPr="00D22F43">
        <w:rPr>
          <w:rFonts w:ascii="Times New Roman" w:eastAsia="Times New Roman" w:hAnsi="Times New Roman"/>
          <w:sz w:val="24"/>
          <w:szCs w:val="24"/>
          <w:lang w:val="en-GB"/>
        </w:rPr>
        <w:t>nspection of internal surfaces in miscellaneous piping and ducting components</w:t>
      </w:r>
      <w:r w:rsidR="00D22F43" w:rsidRPr="00D22F43">
        <w:rPr>
          <w:rFonts w:ascii="Times New Roman" w:eastAsia="Times New Roman" w:hAnsi="Times New Roman"/>
          <w:sz w:val="24"/>
          <w:szCs w:val="24"/>
          <w:lang w:val="en-GB"/>
        </w:rPr>
        <w:t>;</w:t>
      </w:r>
    </w:p>
    <w:p w14:paraId="11082DCF" w14:textId="2E5855F8" w:rsidR="009A558F" w:rsidRPr="00D22F43" w:rsidRDefault="0096691D" w:rsidP="0026567A">
      <w:pPr>
        <w:pStyle w:val="BodyNumbered"/>
        <w:numPr>
          <w:ilvl w:val="0"/>
          <w:numId w:val="28"/>
        </w:numPr>
        <w:tabs>
          <w:tab w:val="clear" w:pos="1080"/>
          <w:tab w:val="num" w:pos="720"/>
        </w:tabs>
        <w:ind w:left="709" w:hanging="357"/>
        <w:contextualSpacing/>
        <w:rPr>
          <w:rFonts w:ascii="Times New Roman" w:eastAsia="Times New Roman" w:hAnsi="Times New Roman"/>
          <w:sz w:val="24"/>
          <w:szCs w:val="24"/>
          <w:lang w:val="en-GB"/>
        </w:rPr>
      </w:pPr>
      <w:r w:rsidRPr="00D22F43">
        <w:rPr>
          <w:rFonts w:ascii="Times New Roman" w:eastAsia="Times New Roman" w:hAnsi="Times New Roman"/>
          <w:sz w:val="24"/>
          <w:szCs w:val="24"/>
          <w:lang w:val="en-GB"/>
        </w:rPr>
        <w:t>AMP 306: Structures Monitoring (AMP</w:t>
      </w:r>
      <w:r w:rsidR="00C65D9C">
        <w:rPr>
          <w:rFonts w:ascii="Times New Roman" w:eastAsia="Times New Roman" w:hAnsi="Times New Roman"/>
          <w:sz w:val="24"/>
          <w:szCs w:val="24"/>
          <w:lang w:val="en-GB"/>
        </w:rPr>
        <w:t xml:space="preserve"> 306</w:t>
      </w:r>
      <w:r w:rsidRPr="00D22F43">
        <w:rPr>
          <w:rFonts w:ascii="Times New Roman" w:eastAsia="Times New Roman" w:hAnsi="Times New Roman"/>
          <w:sz w:val="24"/>
          <w:szCs w:val="24"/>
          <w:lang w:val="en-GB"/>
        </w:rPr>
        <w:t xml:space="preserve"> is </w:t>
      </w:r>
      <w:r w:rsidR="00D22F43" w:rsidRPr="00D22F43">
        <w:rPr>
          <w:rFonts w:ascii="Times New Roman" w:eastAsia="Times New Roman" w:hAnsi="Times New Roman"/>
          <w:sz w:val="24"/>
          <w:szCs w:val="24"/>
          <w:lang w:val="en-GB"/>
        </w:rPr>
        <w:t xml:space="preserve">also </w:t>
      </w:r>
      <w:r w:rsidRPr="00D22F43">
        <w:rPr>
          <w:rFonts w:ascii="Times New Roman" w:eastAsia="Times New Roman" w:hAnsi="Times New Roman"/>
          <w:sz w:val="24"/>
          <w:szCs w:val="24"/>
          <w:lang w:val="en-GB"/>
        </w:rPr>
        <w:t>applicable to concrete structures)</w:t>
      </w:r>
      <w:r w:rsidR="00D22F43" w:rsidRPr="00D22F43">
        <w:rPr>
          <w:rFonts w:ascii="Times New Roman" w:eastAsia="Times New Roman" w:hAnsi="Times New Roman"/>
          <w:sz w:val="24"/>
          <w:szCs w:val="24"/>
          <w:lang w:val="en-GB"/>
        </w:rPr>
        <w:t>.</w:t>
      </w:r>
    </w:p>
    <w:p w14:paraId="6C555F0A" w14:textId="6A2681D1" w:rsidR="00C65D9C" w:rsidRDefault="009A558F" w:rsidP="0026567A">
      <w:pPr>
        <w:pStyle w:val="Body"/>
        <w:ind w:left="0"/>
        <w:jc w:val="both"/>
        <w:rPr>
          <w:rFonts w:ascii="Times New Roman" w:hAnsi="Times New Roman" w:cs="Times New Roman"/>
          <w:sz w:val="24"/>
          <w:szCs w:val="24"/>
          <w:lang w:val="en-GB"/>
        </w:rPr>
      </w:pPr>
      <w:r w:rsidRPr="008144C7">
        <w:rPr>
          <w:rFonts w:ascii="Times New Roman" w:hAnsi="Times New Roman" w:cs="Times New Roman"/>
          <w:sz w:val="24"/>
          <w:szCs w:val="24"/>
          <w:lang w:val="en-IN"/>
        </w:rPr>
        <w:t>AMP 125 is for ‘</w:t>
      </w:r>
      <w:r w:rsidRPr="008144C7">
        <w:rPr>
          <w:rFonts w:ascii="Times New Roman" w:hAnsi="Times New Roman" w:cs="Times New Roman"/>
          <w:sz w:val="24"/>
          <w:szCs w:val="24"/>
          <w:lang w:val="en-GB"/>
        </w:rPr>
        <w:t xml:space="preserve">buried and underground piping and tanks’. Buried piping and tanks are in direct contact with soil or concrete (e.g., a wall penetration). </w:t>
      </w:r>
      <w:r w:rsidR="00585916">
        <w:rPr>
          <w:rFonts w:ascii="Times New Roman" w:hAnsi="Times New Roman" w:cs="Times New Roman"/>
          <w:sz w:val="24"/>
          <w:szCs w:val="24"/>
          <w:lang w:val="en-GB"/>
        </w:rPr>
        <w:t>U</w:t>
      </w:r>
      <w:r w:rsidR="00585916" w:rsidRPr="008144C7">
        <w:rPr>
          <w:rFonts w:ascii="Times New Roman" w:hAnsi="Times New Roman" w:cs="Times New Roman"/>
          <w:sz w:val="24"/>
          <w:szCs w:val="24"/>
          <w:lang w:val="en-GB"/>
        </w:rPr>
        <w:t xml:space="preserve">nderground </w:t>
      </w:r>
      <w:r w:rsidRPr="008144C7">
        <w:rPr>
          <w:rFonts w:ascii="Times New Roman" w:hAnsi="Times New Roman" w:cs="Times New Roman"/>
          <w:sz w:val="24"/>
          <w:szCs w:val="24"/>
          <w:lang w:val="en-GB"/>
        </w:rPr>
        <w:t>piping and tanks are below grade but are contained within a tunnel or vault such that they are in contact with air and are located where access for inspection is restricted. Therefore, AMP 125 is not related to this AMP.</w:t>
      </w:r>
      <w:r w:rsidR="007E10D7" w:rsidRPr="008144C7">
        <w:rPr>
          <w:rFonts w:ascii="Times New Roman" w:hAnsi="Times New Roman" w:cs="Times New Roman"/>
          <w:sz w:val="24"/>
          <w:szCs w:val="24"/>
          <w:lang w:val="en-GB"/>
        </w:rPr>
        <w:t xml:space="preserve"> </w:t>
      </w:r>
    </w:p>
    <w:p w14:paraId="2D6427E2" w14:textId="77777777" w:rsidR="00C65D9C" w:rsidRPr="00D1783B" w:rsidRDefault="007E10D7" w:rsidP="0026567A">
      <w:pPr>
        <w:pStyle w:val="Body"/>
        <w:ind w:left="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 xml:space="preserve">This programme does not cover the corrosion control for closed </w:t>
      </w:r>
      <w:r w:rsidRPr="00D1783B">
        <w:rPr>
          <w:rFonts w:ascii="Times New Roman" w:hAnsi="Times New Roman" w:cs="Times New Roman"/>
          <w:sz w:val="24"/>
          <w:szCs w:val="24"/>
          <w:lang w:val="en-GB"/>
        </w:rPr>
        <w:t>treated water systems. The ageing effect due to corrosion in recirculating piping is addressed in AMP 117</w:t>
      </w:r>
      <w:r w:rsidR="00153201" w:rsidRPr="00D1783B">
        <w:rPr>
          <w:rFonts w:ascii="Times New Roman" w:hAnsi="Times New Roman" w:cs="Times New Roman"/>
          <w:sz w:val="24"/>
          <w:szCs w:val="24"/>
          <w:lang w:val="en-GB"/>
        </w:rPr>
        <w:t xml:space="preserve"> (</w:t>
      </w:r>
      <w:r w:rsidR="00153201" w:rsidRPr="00D1783B">
        <w:rPr>
          <w:rFonts w:ascii="Times New Roman" w:hAnsi="Times New Roman"/>
          <w:sz w:val="24"/>
          <w:szCs w:val="24"/>
        </w:rPr>
        <w:t>Closed Treated Water Systems</w:t>
      </w:r>
      <w:r w:rsidR="00153201" w:rsidRPr="00D1783B">
        <w:rPr>
          <w:rFonts w:ascii="Times New Roman" w:hAnsi="Times New Roman" w:cs="Times New Roman"/>
          <w:sz w:val="24"/>
          <w:szCs w:val="24"/>
          <w:lang w:val="en-GB"/>
        </w:rPr>
        <w:t>)</w:t>
      </w:r>
      <w:r w:rsidRPr="00D1783B">
        <w:rPr>
          <w:rFonts w:ascii="Times New Roman" w:hAnsi="Times New Roman" w:cs="Times New Roman"/>
          <w:sz w:val="24"/>
          <w:szCs w:val="24"/>
          <w:lang w:val="en-GB"/>
        </w:rPr>
        <w:t>.</w:t>
      </w:r>
      <w:r w:rsidR="00E00619" w:rsidRPr="00D1783B">
        <w:rPr>
          <w:rFonts w:ascii="Times New Roman" w:hAnsi="Times New Roman" w:cs="Times New Roman"/>
          <w:sz w:val="24"/>
          <w:szCs w:val="24"/>
          <w:lang w:val="en-GB"/>
        </w:rPr>
        <w:t xml:space="preserve"> </w:t>
      </w:r>
    </w:p>
    <w:p w14:paraId="01D217AC" w14:textId="30D78A35" w:rsidR="009A558F" w:rsidRPr="008144C7" w:rsidRDefault="00E00619" w:rsidP="0026567A">
      <w:pPr>
        <w:pStyle w:val="Body"/>
        <w:ind w:left="0"/>
        <w:jc w:val="both"/>
        <w:rPr>
          <w:rFonts w:ascii="Times New Roman" w:hAnsi="Times New Roman" w:cs="Times New Roman"/>
          <w:sz w:val="24"/>
          <w:szCs w:val="24"/>
          <w:lang w:val="en-GB"/>
        </w:rPr>
      </w:pPr>
      <w:r w:rsidRPr="00D1783B">
        <w:rPr>
          <w:rFonts w:ascii="Times New Roman" w:hAnsi="Times New Roman" w:cs="Times New Roman"/>
          <w:sz w:val="24"/>
          <w:szCs w:val="24"/>
          <w:lang w:val="en-GB"/>
        </w:rPr>
        <w:lastRenderedPageBreak/>
        <w:t xml:space="preserve">This AMP </w:t>
      </w:r>
      <w:r w:rsidR="00C65D9C" w:rsidRPr="00D1783B">
        <w:rPr>
          <w:rFonts w:ascii="Times New Roman" w:hAnsi="Times New Roman" w:cs="Times New Roman"/>
          <w:sz w:val="24"/>
          <w:szCs w:val="24"/>
          <w:lang w:val="en-GB"/>
        </w:rPr>
        <w:t xml:space="preserve">164 </w:t>
      </w:r>
      <w:r w:rsidRPr="00D1783B">
        <w:rPr>
          <w:rFonts w:ascii="Times New Roman" w:hAnsi="Times New Roman" w:cs="Times New Roman"/>
          <w:sz w:val="24"/>
          <w:szCs w:val="24"/>
          <w:lang w:val="en-GB"/>
        </w:rPr>
        <w:t>is applicable to exterior surfaces of piping, tanks and steel structures</w:t>
      </w:r>
      <w:r w:rsidR="00434F93" w:rsidRPr="00D1783B">
        <w:rPr>
          <w:rFonts w:ascii="Times New Roman" w:hAnsi="Times New Roman" w:cs="Times New Roman"/>
          <w:sz w:val="24"/>
          <w:szCs w:val="24"/>
          <w:lang w:val="en-GB"/>
        </w:rPr>
        <w:t>.</w:t>
      </w:r>
      <w:r w:rsidRPr="00D1783B">
        <w:rPr>
          <w:rFonts w:ascii="Times New Roman" w:hAnsi="Times New Roman" w:cs="Times New Roman"/>
          <w:sz w:val="24"/>
          <w:szCs w:val="24"/>
          <w:lang w:val="en-GB"/>
        </w:rPr>
        <w:t xml:space="preserve"> Therefore, AMP 157 </w:t>
      </w:r>
      <w:r w:rsidR="00153201" w:rsidRPr="00D1783B">
        <w:rPr>
          <w:rFonts w:ascii="Times New Roman" w:hAnsi="Times New Roman" w:cs="Times New Roman"/>
          <w:sz w:val="24"/>
          <w:szCs w:val="24"/>
          <w:lang w:val="en-GB"/>
        </w:rPr>
        <w:t>(</w:t>
      </w:r>
      <w:r w:rsidR="00465D0E" w:rsidRPr="00D1783B">
        <w:rPr>
          <w:rFonts w:ascii="Times New Roman" w:eastAsia="Arial" w:hAnsi="Times New Roman"/>
          <w:bCs/>
          <w:color w:val="000000"/>
          <w:sz w:val="24"/>
          <w:szCs w:val="24"/>
          <w:lang w:eastAsia="ja-JP"/>
        </w:rPr>
        <w:t>Internal Coatings a</w:t>
      </w:r>
      <w:r w:rsidR="00153201" w:rsidRPr="00D1783B">
        <w:rPr>
          <w:rFonts w:ascii="Times New Roman" w:eastAsia="Arial" w:hAnsi="Times New Roman"/>
          <w:bCs/>
          <w:color w:val="000000"/>
          <w:sz w:val="24"/>
          <w:szCs w:val="24"/>
          <w:lang w:eastAsia="ja-JP"/>
        </w:rPr>
        <w:t>nd Linings</w:t>
      </w:r>
      <w:r w:rsidR="00153201" w:rsidRPr="00D1783B">
        <w:rPr>
          <w:rFonts w:ascii="Times New Roman" w:hAnsi="Times New Roman" w:cs="Times New Roman"/>
          <w:sz w:val="24"/>
          <w:szCs w:val="24"/>
          <w:lang w:val="en-GB"/>
        </w:rPr>
        <w:t xml:space="preserve">) </w:t>
      </w:r>
      <w:r w:rsidRPr="00D1783B">
        <w:rPr>
          <w:rFonts w:ascii="Times New Roman" w:hAnsi="Times New Roman" w:cs="Times New Roman"/>
          <w:sz w:val="24"/>
          <w:szCs w:val="24"/>
          <w:lang w:val="en-GB"/>
        </w:rPr>
        <w:t>is not applicable. AMP</w:t>
      </w:r>
      <w:r>
        <w:rPr>
          <w:rFonts w:ascii="Times New Roman" w:hAnsi="Times New Roman" w:cs="Times New Roman"/>
          <w:sz w:val="24"/>
          <w:szCs w:val="24"/>
          <w:lang w:val="en-GB"/>
        </w:rPr>
        <w:t xml:space="preserve"> 308 </w:t>
      </w:r>
      <w:r>
        <w:rPr>
          <w:rFonts w:ascii="Times New Roman" w:hAnsi="Times New Roman"/>
          <w:sz w:val="24"/>
          <w:szCs w:val="24"/>
        </w:rPr>
        <w:t xml:space="preserve">is for </w:t>
      </w:r>
      <w:r w:rsidR="00D22F43">
        <w:rPr>
          <w:rFonts w:ascii="Times New Roman" w:hAnsi="Times New Roman"/>
          <w:sz w:val="24"/>
          <w:szCs w:val="24"/>
        </w:rPr>
        <w:t>s</w:t>
      </w:r>
      <w:r w:rsidRPr="00EF0FDC">
        <w:rPr>
          <w:rFonts w:ascii="Times New Roman" w:hAnsi="Times New Roman"/>
          <w:sz w:val="24"/>
          <w:szCs w:val="24"/>
        </w:rPr>
        <w:t xml:space="preserve">ervice </w:t>
      </w:r>
      <w:r w:rsidR="00D22F43">
        <w:rPr>
          <w:rFonts w:ascii="Times New Roman" w:hAnsi="Times New Roman"/>
          <w:sz w:val="24"/>
          <w:szCs w:val="24"/>
        </w:rPr>
        <w:t>l</w:t>
      </w:r>
      <w:r w:rsidRPr="00EF0FDC">
        <w:rPr>
          <w:rFonts w:ascii="Times New Roman" w:hAnsi="Times New Roman"/>
          <w:sz w:val="24"/>
          <w:szCs w:val="24"/>
        </w:rPr>
        <w:t>evel I coatings</w:t>
      </w:r>
      <w:r w:rsidR="00434F93">
        <w:rPr>
          <w:rFonts w:ascii="Times New Roman" w:hAnsi="Times New Roman"/>
          <w:sz w:val="24"/>
          <w:szCs w:val="24"/>
        </w:rPr>
        <w:t xml:space="preserve"> and</w:t>
      </w:r>
      <w:r w:rsidRPr="00EF0FDC">
        <w:rPr>
          <w:rFonts w:ascii="Times New Roman" w:hAnsi="Times New Roman"/>
          <w:sz w:val="24"/>
          <w:szCs w:val="24"/>
        </w:rPr>
        <w:t xml:space="preserve"> </w:t>
      </w:r>
      <w:r w:rsidR="00D22F43">
        <w:rPr>
          <w:rFonts w:ascii="Times New Roman" w:hAnsi="Times New Roman"/>
          <w:sz w:val="24"/>
          <w:szCs w:val="24"/>
        </w:rPr>
        <w:t>is</w:t>
      </w:r>
      <w:r w:rsidRPr="00EF0FDC">
        <w:rPr>
          <w:rFonts w:ascii="Times New Roman" w:hAnsi="Times New Roman"/>
          <w:sz w:val="24"/>
          <w:szCs w:val="24"/>
        </w:rPr>
        <w:t xml:space="preserve"> used in areas inside the reactor containment</w:t>
      </w:r>
      <w:r>
        <w:rPr>
          <w:rFonts w:ascii="Times New Roman" w:hAnsi="Times New Roman"/>
          <w:sz w:val="24"/>
          <w:szCs w:val="24"/>
        </w:rPr>
        <w:t>.</w:t>
      </w:r>
    </w:p>
    <w:p w14:paraId="73E2E12C" w14:textId="77777777" w:rsidR="00517FBD" w:rsidRPr="008144C7" w:rsidRDefault="00517FBD" w:rsidP="0026567A">
      <w:pPr>
        <w:pStyle w:val="Body"/>
        <w:ind w:left="0"/>
        <w:jc w:val="both"/>
        <w:rPr>
          <w:rFonts w:ascii="Times New Roman" w:hAnsi="Times New Roman" w:cs="Times New Roman"/>
          <w:sz w:val="24"/>
          <w:szCs w:val="24"/>
          <w:lang w:val="en-GB"/>
        </w:rPr>
      </w:pPr>
    </w:p>
    <w:p w14:paraId="61E53DF6"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Preventive actions to minimize and control ageing degradation:</w:t>
      </w:r>
    </w:p>
    <w:p w14:paraId="3286E334"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 xml:space="preserve">This programme </w:t>
      </w:r>
      <w:r w:rsidRPr="008144C7">
        <w:rPr>
          <w:rFonts w:ascii="Times New Roman" w:hAnsi="Times New Roman" w:cs="Times New Roman"/>
          <w:sz w:val="24"/>
          <w:szCs w:val="24"/>
          <w:lang w:val="en-IN"/>
        </w:rPr>
        <w:t xml:space="preserve">includes preventive and mitigative actions for addressing degradation. </w:t>
      </w:r>
      <w:r w:rsidRPr="008144C7">
        <w:rPr>
          <w:rFonts w:ascii="Times New Roman" w:hAnsi="Times New Roman" w:cs="Times New Roman"/>
          <w:sz w:val="24"/>
          <w:szCs w:val="24"/>
          <w:lang w:val="en-GB"/>
        </w:rPr>
        <w:t xml:space="preserve">Preventive actions utilized by this programme vary with the material of the piping, tanks and structures and the environment to which it is exposed. </w:t>
      </w:r>
      <w:r w:rsidRPr="008144C7">
        <w:rPr>
          <w:rFonts w:ascii="Times New Roman" w:hAnsi="Times New Roman" w:cs="Times New Roman"/>
          <w:sz w:val="24"/>
          <w:szCs w:val="24"/>
          <w:lang w:val="en-IN"/>
        </w:rPr>
        <w:t>For example</w:t>
      </w:r>
      <w:r w:rsidRPr="008144C7">
        <w:rPr>
          <w:rFonts w:ascii="Times New Roman" w:hAnsi="Times New Roman" w:cs="Times New Roman"/>
          <w:sz w:val="24"/>
          <w:szCs w:val="24"/>
        </w:rPr>
        <w:t>, the selection of bolting materials/gaskets, installation torque or tension and the use of lubricants and sealants should be such that to naturally prevent or mitigate degradation and failure of structural bolting [</w:t>
      </w:r>
      <w:r w:rsidR="00517FBD" w:rsidRPr="008144C7">
        <w:rPr>
          <w:rFonts w:ascii="Times New Roman" w:hAnsi="Times New Roman" w:cs="Times New Roman"/>
          <w:sz w:val="24"/>
          <w:szCs w:val="24"/>
        </w:rPr>
        <w:t>5</w:t>
      </w:r>
      <w:r w:rsidRPr="008144C7">
        <w:rPr>
          <w:rFonts w:ascii="Times New Roman" w:hAnsi="Times New Roman" w:cs="Times New Roman"/>
          <w:sz w:val="24"/>
          <w:szCs w:val="24"/>
        </w:rPr>
        <w:t xml:space="preserve">]. </w:t>
      </w:r>
    </w:p>
    <w:p w14:paraId="7BC71DC0" w14:textId="78A92258" w:rsidR="009A558F" w:rsidRPr="008144C7" w:rsidRDefault="00E00619" w:rsidP="0026567A">
      <w:pPr>
        <w:pStyle w:val="Body"/>
        <w:tabs>
          <w:tab w:val="clear" w:pos="2520"/>
        </w:tabs>
        <w:ind w:left="0"/>
        <w:jc w:val="both"/>
        <w:rPr>
          <w:rFonts w:ascii="Times New Roman" w:eastAsia="MS Mincho" w:hAnsi="Times New Roman" w:cs="Times New Roman"/>
          <w:sz w:val="24"/>
          <w:szCs w:val="24"/>
          <w:lang w:val="en-GB" w:eastAsia="ja-JP"/>
        </w:rPr>
      </w:pPr>
      <w:r>
        <w:rPr>
          <w:rFonts w:ascii="Times New Roman" w:eastAsia="MS Mincho" w:hAnsi="Times New Roman" w:cs="Times New Roman"/>
          <w:sz w:val="24"/>
          <w:szCs w:val="24"/>
          <w:lang w:val="en-GB" w:eastAsia="ja-JP"/>
        </w:rPr>
        <w:t>P</w:t>
      </w:r>
      <w:r w:rsidR="009A558F" w:rsidRPr="008144C7">
        <w:rPr>
          <w:rFonts w:ascii="Times New Roman" w:eastAsia="MS Mincho" w:hAnsi="Times New Roman" w:cs="Times New Roman"/>
          <w:sz w:val="24"/>
          <w:szCs w:val="24"/>
          <w:lang w:val="en-GB" w:eastAsia="ja-JP"/>
        </w:rPr>
        <w:t xml:space="preserve">aintings are provided on piping, tanks, steel structures &amp; their supporting members </w:t>
      </w:r>
      <w:r w:rsidR="009A558F" w:rsidRPr="008144C7">
        <w:rPr>
          <w:rFonts w:ascii="Times New Roman" w:hAnsi="Times New Roman" w:cs="Times New Roman"/>
          <w:sz w:val="24"/>
          <w:szCs w:val="24"/>
          <w:lang w:val="en-GB"/>
        </w:rPr>
        <w:t>to arrest corrosion</w:t>
      </w:r>
      <w:r w:rsidR="009A558F" w:rsidRPr="008144C7">
        <w:rPr>
          <w:rFonts w:ascii="Times New Roman" w:eastAsia="MS Mincho" w:hAnsi="Times New Roman" w:cs="Times New Roman"/>
          <w:sz w:val="24"/>
          <w:szCs w:val="24"/>
          <w:lang w:val="en-GB" w:eastAsia="ja-JP"/>
        </w:rPr>
        <w:t xml:space="preserve"> based on environmental conditions. These </w:t>
      </w:r>
      <w:r w:rsidR="0096691D">
        <w:rPr>
          <w:rFonts w:ascii="Times New Roman" w:eastAsia="MS Mincho" w:hAnsi="Times New Roman" w:cs="Times New Roman"/>
          <w:sz w:val="24"/>
          <w:szCs w:val="24"/>
          <w:lang w:val="en-GB" w:eastAsia="ja-JP"/>
        </w:rPr>
        <w:t>paintings</w:t>
      </w:r>
      <w:r w:rsidR="0096691D" w:rsidRPr="008144C7">
        <w:rPr>
          <w:rFonts w:ascii="Times New Roman" w:hAnsi="Times New Roman" w:cs="Times New Roman"/>
          <w:sz w:val="24"/>
          <w:szCs w:val="24"/>
          <w:lang w:val="en-GB"/>
        </w:rPr>
        <w:t xml:space="preserve"> </w:t>
      </w:r>
      <w:r w:rsidR="009A558F" w:rsidRPr="008144C7">
        <w:rPr>
          <w:rFonts w:ascii="Times New Roman" w:hAnsi="Times New Roman" w:cs="Times New Roman"/>
          <w:sz w:val="24"/>
          <w:szCs w:val="24"/>
          <w:lang w:val="en-GB"/>
        </w:rPr>
        <w:t>are in accordance with the consensus standard recognized by the national authorities.</w:t>
      </w:r>
      <w:r w:rsidR="009A558F" w:rsidRPr="008144C7">
        <w:rPr>
          <w:rFonts w:ascii="Times New Roman" w:eastAsia="MS Mincho" w:hAnsi="Times New Roman" w:cs="Times New Roman"/>
          <w:sz w:val="24"/>
          <w:szCs w:val="24"/>
          <w:lang w:val="en-GB" w:eastAsia="ja-JP"/>
        </w:rPr>
        <w:t xml:space="preserve"> Justification is needed when coatings are not provided. </w:t>
      </w:r>
    </w:p>
    <w:p w14:paraId="20CD431E"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p>
    <w:p w14:paraId="7D948CD1"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Detection of ageing effects:</w:t>
      </w:r>
    </w:p>
    <w:p w14:paraId="46EB3399" w14:textId="4D6C04E0" w:rsidR="009A558F" w:rsidRPr="008144C7" w:rsidRDefault="009A558F" w:rsidP="0026567A">
      <w:pPr>
        <w:pStyle w:val="Body"/>
        <w:tabs>
          <w:tab w:val="clear" w:pos="2520"/>
        </w:tabs>
        <w:ind w:left="0"/>
        <w:jc w:val="both"/>
        <w:rPr>
          <w:rFonts w:ascii="Times New Roman" w:hAnsi="Times New Roman" w:cs="Times New Roman"/>
          <w:sz w:val="24"/>
          <w:szCs w:val="24"/>
          <w:lang w:eastAsia="ja-JP"/>
        </w:rPr>
      </w:pPr>
      <w:r w:rsidRPr="008144C7">
        <w:rPr>
          <w:rFonts w:ascii="Times New Roman" w:hAnsi="Times New Roman" w:cs="Times New Roman"/>
          <w:sz w:val="24"/>
          <w:szCs w:val="24"/>
          <w:lang w:val="en-GB"/>
        </w:rPr>
        <w:t xml:space="preserve">The programme includes an assessment of the forms of degradation to which the </w:t>
      </w:r>
      <w:r w:rsidRPr="008144C7">
        <w:rPr>
          <w:rFonts w:ascii="Times New Roman" w:hAnsi="Times New Roman" w:cs="Times New Roman"/>
          <w:sz w:val="24"/>
          <w:szCs w:val="24"/>
        </w:rPr>
        <w:t xml:space="preserve">outdoor piping, tanks, steel structures and </w:t>
      </w:r>
      <w:r w:rsidR="00B92213">
        <w:rPr>
          <w:rFonts w:ascii="Times New Roman" w:hAnsi="Times New Roman" w:cs="Times New Roman"/>
          <w:sz w:val="24"/>
          <w:szCs w:val="24"/>
        </w:rPr>
        <w:t>support</w:t>
      </w:r>
      <w:r w:rsidRPr="008144C7">
        <w:rPr>
          <w:rFonts w:ascii="Times New Roman" w:hAnsi="Times New Roman" w:cs="Times New Roman"/>
          <w:sz w:val="24"/>
          <w:szCs w:val="24"/>
          <w:lang w:val="en-GB"/>
        </w:rPr>
        <w:t xml:space="preserve"> component</w:t>
      </w:r>
      <w:r w:rsidR="00B92213">
        <w:rPr>
          <w:rFonts w:ascii="Times New Roman" w:hAnsi="Times New Roman" w:cs="Times New Roman"/>
          <w:sz w:val="24"/>
          <w:szCs w:val="24"/>
          <w:lang w:val="en-GB"/>
        </w:rPr>
        <w:t>s are</w:t>
      </w:r>
      <w:r w:rsidRPr="008144C7">
        <w:rPr>
          <w:rFonts w:ascii="Times New Roman" w:hAnsi="Times New Roman" w:cs="Times New Roman"/>
          <w:sz w:val="24"/>
          <w:szCs w:val="24"/>
          <w:lang w:val="en-GB"/>
        </w:rPr>
        <w:t xml:space="preserve"> susceptible and implementation of inspection techniques capable of detecting those forms of degradation, to ensure that the integrity/functionality of these systems is maintained and the</w:t>
      </w:r>
      <w:r w:rsidR="00B92213">
        <w:rPr>
          <w:rFonts w:ascii="Times New Roman" w:hAnsi="Times New Roman" w:cs="Times New Roman"/>
          <w:sz w:val="24"/>
          <w:szCs w:val="24"/>
          <w:lang w:val="en-GB"/>
        </w:rPr>
        <w:t>re</w:t>
      </w:r>
      <w:r w:rsidRPr="008144C7">
        <w:rPr>
          <w:rFonts w:ascii="Times New Roman" w:hAnsi="Times New Roman" w:cs="Times New Roman"/>
          <w:sz w:val="24"/>
          <w:szCs w:val="24"/>
          <w:lang w:val="en-GB"/>
        </w:rPr>
        <w:t xml:space="preserve"> is no loss of the structures and structural components intended functions. </w:t>
      </w:r>
      <w:r w:rsidRPr="008144C7">
        <w:rPr>
          <w:rFonts w:ascii="Times New Roman" w:hAnsi="Times New Roman" w:cs="Times New Roman"/>
          <w:sz w:val="24"/>
          <w:szCs w:val="24"/>
        </w:rPr>
        <w:t xml:space="preserve">The examination methods, frequency, and scope of examination specified ensure that </w:t>
      </w:r>
      <w:r w:rsidRPr="008144C7">
        <w:rPr>
          <w:rFonts w:ascii="Times New Roman" w:hAnsi="Times New Roman" w:cs="Times New Roman"/>
          <w:sz w:val="24"/>
          <w:szCs w:val="24"/>
          <w:lang w:val="en-IN"/>
        </w:rPr>
        <w:t xml:space="preserve">the </w:t>
      </w:r>
      <w:r w:rsidRPr="008144C7">
        <w:rPr>
          <w:rFonts w:ascii="Times New Roman" w:hAnsi="Times New Roman" w:cs="Times New Roman"/>
          <w:sz w:val="24"/>
          <w:szCs w:val="24"/>
        </w:rPr>
        <w:t>ageing effects are detected before they compromise the design-basis requirements</w:t>
      </w:r>
      <w:r w:rsidRPr="008144C7">
        <w:rPr>
          <w:rFonts w:ascii="Times New Roman" w:hAnsi="Times New Roman" w:cs="Times New Roman"/>
          <w:sz w:val="24"/>
          <w:szCs w:val="24"/>
          <w:lang w:eastAsia="ja-JP"/>
        </w:rPr>
        <w:t xml:space="preserve">. </w:t>
      </w:r>
    </w:p>
    <w:p w14:paraId="48275038" w14:textId="2990CBE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 xml:space="preserve">Examinations are conducted consistent with pertinent governing requirements or guidance documents for the plant. </w:t>
      </w:r>
      <w:r w:rsidRPr="008144C7">
        <w:rPr>
          <w:rFonts w:ascii="Times New Roman" w:hAnsi="Times New Roman" w:cs="Times New Roman"/>
          <w:sz w:val="24"/>
          <w:szCs w:val="24"/>
          <w:lang w:eastAsia="ja-JP"/>
        </w:rPr>
        <w:t xml:space="preserve">The sample size of examination/inspection may be determined based on the </w:t>
      </w:r>
      <w:r w:rsidRPr="008144C7">
        <w:rPr>
          <w:rFonts w:ascii="Times New Roman" w:hAnsi="Times New Roman" w:cs="Times New Roman"/>
          <w:sz w:val="24"/>
          <w:szCs w:val="24"/>
          <w:lang w:val="en-IN" w:eastAsia="ja-JP"/>
        </w:rPr>
        <w:t>m</w:t>
      </w:r>
      <w:r w:rsidRPr="008144C7">
        <w:rPr>
          <w:rFonts w:ascii="Times New Roman" w:hAnsi="Times New Roman" w:cs="Times New Roman"/>
          <w:sz w:val="24"/>
          <w:szCs w:val="24"/>
          <w:lang w:eastAsia="ja-JP"/>
        </w:rPr>
        <w:t xml:space="preserve">ember states </w:t>
      </w:r>
      <w:r w:rsidRPr="008144C7">
        <w:rPr>
          <w:rFonts w:ascii="Times New Roman" w:hAnsi="Times New Roman" w:cs="Times New Roman"/>
          <w:sz w:val="24"/>
          <w:szCs w:val="24"/>
        </w:rPr>
        <w:t xml:space="preserve">regulations or codes and </w:t>
      </w:r>
      <w:r w:rsidR="00E62336" w:rsidRPr="008144C7">
        <w:rPr>
          <w:rFonts w:ascii="Times New Roman" w:hAnsi="Times New Roman" w:cs="Times New Roman"/>
          <w:sz w:val="24"/>
          <w:szCs w:val="24"/>
        </w:rPr>
        <w:t>standards</w:t>
      </w:r>
      <w:r w:rsidRPr="008144C7">
        <w:rPr>
          <w:rFonts w:ascii="Times New Roman" w:hAnsi="Times New Roman" w:cs="Times New Roman"/>
          <w:sz w:val="24"/>
          <w:szCs w:val="24"/>
          <w:lang w:eastAsia="ja-JP"/>
        </w:rPr>
        <w:t xml:space="preserve">. </w:t>
      </w:r>
      <w:r w:rsidRPr="008144C7">
        <w:rPr>
          <w:rFonts w:ascii="Times New Roman" w:hAnsi="Times New Roman" w:cs="Times New Roman"/>
          <w:sz w:val="24"/>
          <w:szCs w:val="24"/>
        </w:rPr>
        <w:t xml:space="preserve">In absence of any specific guidance in the member states regulations or codes and standards or plant licensing documents, Table IWF-2500-1 </w:t>
      </w:r>
      <w:r w:rsidRPr="008144C7">
        <w:rPr>
          <w:rFonts w:ascii="Times New Roman" w:hAnsi="Times New Roman" w:cs="Times New Roman"/>
          <w:sz w:val="24"/>
          <w:szCs w:val="24"/>
          <w:lang w:eastAsia="ja-JP"/>
        </w:rPr>
        <w:t>[</w:t>
      </w:r>
      <w:r w:rsidR="00517FBD" w:rsidRPr="008144C7">
        <w:rPr>
          <w:rFonts w:ascii="Times New Roman" w:hAnsi="Times New Roman" w:cs="Times New Roman"/>
          <w:sz w:val="24"/>
          <w:szCs w:val="24"/>
          <w:lang w:eastAsia="ja-JP"/>
        </w:rPr>
        <w:t>4</w:t>
      </w:r>
      <w:r w:rsidRPr="008144C7">
        <w:rPr>
          <w:rFonts w:ascii="Times New Roman" w:hAnsi="Times New Roman" w:cs="Times New Roman"/>
          <w:sz w:val="24"/>
          <w:szCs w:val="24"/>
          <w:lang w:eastAsia="ja-JP"/>
        </w:rPr>
        <w:t xml:space="preserve">] </w:t>
      </w:r>
      <w:r w:rsidRPr="008144C7">
        <w:rPr>
          <w:rFonts w:ascii="Times New Roman" w:hAnsi="Times New Roman" w:cs="Times New Roman"/>
          <w:sz w:val="24"/>
          <w:szCs w:val="24"/>
        </w:rPr>
        <w:t xml:space="preserve">may be used to determine the sample size, extent, frequency, and examination methods. </w:t>
      </w:r>
    </w:p>
    <w:p w14:paraId="273D53CE" w14:textId="633836EB" w:rsidR="009A558F" w:rsidRPr="008144C7" w:rsidRDefault="009A558F" w:rsidP="0026567A">
      <w:pPr>
        <w:pStyle w:val="Body"/>
        <w:tabs>
          <w:tab w:val="clear" w:pos="2520"/>
        </w:tabs>
        <w:ind w:left="0"/>
        <w:jc w:val="both"/>
        <w:rPr>
          <w:rFonts w:ascii="Times New Roman" w:hAnsi="Times New Roman" w:cs="Times New Roman"/>
          <w:sz w:val="24"/>
          <w:szCs w:val="24"/>
          <w:lang w:val="en-GB"/>
        </w:rPr>
      </w:pPr>
      <w:r w:rsidRPr="008144C7">
        <w:rPr>
          <w:rFonts w:ascii="Times New Roman" w:hAnsi="Times New Roman" w:cs="Times New Roman"/>
          <w:sz w:val="24"/>
          <w:szCs w:val="24"/>
        </w:rPr>
        <w:t xml:space="preserve">In general, examination methods include volumetric examination methods for detecting flaws in </w:t>
      </w:r>
      <w:r w:rsidRPr="008144C7">
        <w:rPr>
          <w:rFonts w:ascii="Times New Roman" w:hAnsi="Times New Roman" w:cs="Times New Roman"/>
          <w:sz w:val="24"/>
          <w:szCs w:val="24"/>
          <w:lang w:val="en-IN"/>
        </w:rPr>
        <w:t>piping, tanks &amp; structures</w:t>
      </w:r>
      <w:r w:rsidRPr="008144C7">
        <w:rPr>
          <w:rFonts w:ascii="Times New Roman" w:hAnsi="Times New Roman" w:cs="Times New Roman"/>
          <w:sz w:val="24"/>
          <w:szCs w:val="24"/>
        </w:rPr>
        <w:t xml:space="preserve">, physical measurements for detecting changes in dimension, and different visual (VT-3, VT-1) examinations for detection of general surface conditions. </w:t>
      </w:r>
      <w:r w:rsidRPr="008144C7">
        <w:rPr>
          <w:rFonts w:ascii="Times New Roman" w:hAnsi="Times New Roman" w:cs="Times New Roman"/>
          <w:sz w:val="24"/>
          <w:szCs w:val="24"/>
          <w:lang w:val="en-GB"/>
        </w:rPr>
        <w:t>Wall thickness is determined by a non-destructive examination technique such as Ultrasonic Testing (UT). Changes in material properties may be monitored through destructive testing such as hardness test</w:t>
      </w:r>
      <w:r w:rsidR="00B92213">
        <w:rPr>
          <w:rFonts w:ascii="Times New Roman" w:hAnsi="Times New Roman" w:cs="Times New Roman"/>
          <w:sz w:val="24"/>
          <w:szCs w:val="24"/>
          <w:lang w:val="en-GB"/>
        </w:rPr>
        <w:t xml:space="preserve"> or</w:t>
      </w:r>
      <w:r w:rsidRPr="008144C7">
        <w:rPr>
          <w:rFonts w:ascii="Times New Roman" w:hAnsi="Times New Roman" w:cs="Times New Roman"/>
          <w:sz w:val="24"/>
          <w:szCs w:val="24"/>
          <w:lang w:val="en-GB"/>
        </w:rPr>
        <w:t xml:space="preserve"> tensile strength test.</w:t>
      </w:r>
    </w:p>
    <w:p w14:paraId="76C4C90B" w14:textId="77777777" w:rsidR="009A558F" w:rsidRPr="008144C7" w:rsidRDefault="009A558F" w:rsidP="0026567A">
      <w:pPr>
        <w:pStyle w:val="Body"/>
        <w:tabs>
          <w:tab w:val="clear" w:pos="2520"/>
        </w:tabs>
        <w:ind w:left="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lastRenderedPageBreak/>
        <w:t>For piping, inspection locations are selected based on risk, considering both susceptibility to degradation and consequences of failure. Characteristics such as coating type, coating condition, external environment, pipe contents, and pipe function, are considered for detecting the ageing effects.</w:t>
      </w:r>
    </w:p>
    <w:p w14:paraId="7661A893" w14:textId="7E9FC3A9"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lang w:val="en-GB"/>
        </w:rPr>
        <w:t xml:space="preserve">For tanks, examinations may be conducted from the external surface of the tank using visual techniques or volumetric techniques. UT measurements are distributed uniformly over the surface of the tank. Double walled tanks may be examined by monitoring the annular space for leakage. </w:t>
      </w:r>
      <w:r w:rsidRPr="008144C7">
        <w:rPr>
          <w:rFonts w:ascii="Times New Roman" w:hAnsi="Times New Roman" w:cs="Times New Roman"/>
          <w:sz w:val="24"/>
          <w:szCs w:val="24"/>
        </w:rPr>
        <w:t>Outdoor tanks should have a dike or retention pond capable of preventing runoff in the event of a tank overflow and should have provisions for sampling collected liquids and routing them to the liquid radwaste treatment system (e.g. [</w:t>
      </w:r>
      <w:r w:rsidR="00517FBD" w:rsidRPr="008144C7">
        <w:rPr>
          <w:rFonts w:ascii="Times New Roman" w:hAnsi="Times New Roman" w:cs="Times New Roman"/>
          <w:sz w:val="24"/>
          <w:szCs w:val="24"/>
        </w:rPr>
        <w:t>6</w:t>
      </w:r>
      <w:r w:rsidRPr="008144C7">
        <w:rPr>
          <w:rFonts w:ascii="Times New Roman" w:hAnsi="Times New Roman" w:cs="Times New Roman"/>
          <w:sz w:val="24"/>
          <w:szCs w:val="24"/>
        </w:rPr>
        <w:t>]).</w:t>
      </w:r>
    </w:p>
    <w:p w14:paraId="1B8CF9BA" w14:textId="77777777" w:rsidR="009A558F" w:rsidRPr="008144C7" w:rsidRDefault="009A558F" w:rsidP="0026567A">
      <w:pPr>
        <w:spacing w:before="120" w:after="120"/>
        <w:rPr>
          <w:rFonts w:ascii="Times New Roman" w:hAnsi="Times New Roman"/>
          <w:sz w:val="24"/>
        </w:rPr>
      </w:pPr>
      <w:r w:rsidRPr="008144C7">
        <w:rPr>
          <w:rFonts w:ascii="Times New Roman" w:hAnsi="Times New Roman"/>
          <w:sz w:val="24"/>
        </w:rPr>
        <w:t xml:space="preserve">For steel structures, while deciding on in-service inspection intervals and their scope, the requirements concerning the use and reliability of a steel structure will be taken into account. In the in-service inspection programme, the following needs to be presented: items subject to inspection and the scopes of the inspections, inspection intervals, inspection instructions, applicable regulations, guides and standards, inspecting personnel &amp; its competence requirements,  preparation of the items of inspection for inspection, inspection reports (e.g. </w:t>
      </w:r>
      <w:r w:rsidR="00517FBD" w:rsidRPr="008144C7">
        <w:rPr>
          <w:rFonts w:ascii="Times New Roman" w:hAnsi="Times New Roman"/>
          <w:sz w:val="24"/>
        </w:rPr>
        <w:t>[7</w:t>
      </w:r>
      <w:r w:rsidRPr="008144C7">
        <w:rPr>
          <w:rFonts w:ascii="Times New Roman" w:hAnsi="Times New Roman"/>
          <w:sz w:val="24"/>
        </w:rPr>
        <w:t>]).</w:t>
      </w:r>
    </w:p>
    <w:p w14:paraId="0A5524D2" w14:textId="77777777" w:rsidR="009A558F" w:rsidRPr="008144C7" w:rsidRDefault="009A558F" w:rsidP="0026567A">
      <w:pPr>
        <w:pStyle w:val="Body"/>
        <w:tabs>
          <w:tab w:val="clear" w:pos="2520"/>
        </w:tabs>
        <w:ind w:left="0"/>
        <w:jc w:val="both"/>
        <w:rPr>
          <w:rFonts w:ascii="Times New Roman" w:hAnsi="Times New Roman" w:cs="Times New Roman"/>
          <w:sz w:val="24"/>
          <w:szCs w:val="24"/>
          <w:lang w:val="en-GB"/>
        </w:rPr>
      </w:pPr>
      <w:r w:rsidRPr="008144C7">
        <w:rPr>
          <w:rFonts w:ascii="Times New Roman" w:hAnsi="Times New Roman" w:cs="Times New Roman"/>
          <w:sz w:val="24"/>
          <w:szCs w:val="24"/>
        </w:rPr>
        <w:t xml:space="preserve">The parameters </w:t>
      </w:r>
      <w:r w:rsidRPr="008144C7">
        <w:rPr>
          <w:rFonts w:ascii="Times New Roman" w:hAnsi="Times New Roman" w:cs="Times New Roman"/>
          <w:sz w:val="24"/>
          <w:szCs w:val="24"/>
          <w:lang w:val="en-IN"/>
        </w:rPr>
        <w:t xml:space="preserve">which are </w:t>
      </w:r>
      <w:r w:rsidRPr="008144C7">
        <w:rPr>
          <w:rFonts w:ascii="Times New Roman" w:hAnsi="Times New Roman" w:cs="Times New Roman"/>
          <w:sz w:val="24"/>
          <w:szCs w:val="24"/>
        </w:rPr>
        <w:t>monitored or inspected</w:t>
      </w:r>
      <w:r w:rsidRPr="008144C7">
        <w:rPr>
          <w:rFonts w:ascii="Times New Roman" w:hAnsi="Times New Roman" w:cs="Times New Roman"/>
          <w:sz w:val="24"/>
          <w:szCs w:val="24"/>
          <w:lang w:val="en-IN"/>
        </w:rPr>
        <w:t xml:space="preserve"> for addressing ageing effects</w:t>
      </w:r>
      <w:r w:rsidRPr="008144C7">
        <w:rPr>
          <w:rFonts w:ascii="Times New Roman" w:hAnsi="Times New Roman" w:cs="Times New Roman"/>
          <w:sz w:val="24"/>
          <w:szCs w:val="24"/>
        </w:rPr>
        <w:t xml:space="preserve"> also include corrosion; deformation; misalignment of supports; missing, detached, or loosened support items; improper clearances of guides and stops; and improper hot or cold settings of spring supports and constant load supports. Accessible areas of sliding surfaces are monitored for debris, dirt, or indications of excessive loss of material due to wear that could prevent or restrict sliding as intended in the design basis of the support. </w:t>
      </w:r>
      <w:r w:rsidRPr="008144C7">
        <w:rPr>
          <w:rFonts w:ascii="Times New Roman" w:hAnsi="Times New Roman" w:cs="Times New Roman"/>
          <w:sz w:val="24"/>
          <w:szCs w:val="24"/>
          <w:lang w:val="en-GB"/>
        </w:rPr>
        <w:t xml:space="preserve">Loss of material is monitored by visual inspection of the exterior surface of the piping or tank and, in some instances, by measuring the wall thickness of the piping or tank. </w:t>
      </w:r>
    </w:p>
    <w:p w14:paraId="7F72545E"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 xml:space="preserve">Structural bolts are monitored for corrosion and loss of integrity of bolted connections due to self-loosening and material conditions that can affect structural integrity. High-strength structural bolting (actual measured yield strength greater than or equal to 150 </w:t>
      </w:r>
      <w:proofErr w:type="spellStart"/>
      <w:r w:rsidRPr="008144C7">
        <w:rPr>
          <w:rFonts w:ascii="Times New Roman" w:hAnsi="Times New Roman" w:cs="Times New Roman"/>
          <w:sz w:val="24"/>
          <w:szCs w:val="24"/>
        </w:rPr>
        <w:t>ksi</w:t>
      </w:r>
      <w:proofErr w:type="spellEnd"/>
      <w:r w:rsidRPr="008144C7">
        <w:rPr>
          <w:rFonts w:ascii="Times New Roman" w:hAnsi="Times New Roman" w:cs="Times New Roman"/>
          <w:sz w:val="24"/>
          <w:szCs w:val="24"/>
        </w:rPr>
        <w:t xml:space="preserve"> or 1,034 MPa) susceptible to Stress Corrosion Cracking (SCC) is monitored for SCC.</w:t>
      </w:r>
      <w:r w:rsidR="00EC7CC7">
        <w:rPr>
          <w:rFonts w:ascii="Times New Roman" w:hAnsi="Times New Roman" w:cs="Times New Roman"/>
          <w:sz w:val="24"/>
          <w:szCs w:val="24"/>
        </w:rPr>
        <w:t xml:space="preserve"> For more details AMP 115 may be referred.</w:t>
      </w:r>
    </w:p>
    <w:p w14:paraId="601B904F" w14:textId="522238FB"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 xml:space="preserve">Elastomeric vibration isolation elements are monitored for cracking, loss of material, and hardening through VT-3 examination method. The VT-3 visual examination of elastomeric vibration isolation elements </w:t>
      </w:r>
      <w:r w:rsidR="00127FA8">
        <w:rPr>
          <w:rFonts w:ascii="Times New Roman" w:hAnsi="Times New Roman" w:cs="Times New Roman"/>
          <w:sz w:val="24"/>
          <w:szCs w:val="24"/>
        </w:rPr>
        <w:t>is</w:t>
      </w:r>
      <w:r w:rsidR="00127FA8" w:rsidRPr="008144C7">
        <w:rPr>
          <w:rFonts w:ascii="Times New Roman" w:hAnsi="Times New Roman" w:cs="Times New Roman"/>
          <w:sz w:val="24"/>
          <w:szCs w:val="24"/>
        </w:rPr>
        <w:t xml:space="preserve"> </w:t>
      </w:r>
      <w:r w:rsidRPr="008144C7">
        <w:rPr>
          <w:rFonts w:ascii="Times New Roman" w:hAnsi="Times New Roman" w:cs="Times New Roman"/>
          <w:sz w:val="24"/>
          <w:szCs w:val="24"/>
        </w:rPr>
        <w:t xml:space="preserve">supplemented by </w:t>
      </w:r>
      <w:r w:rsidR="00B97072">
        <w:rPr>
          <w:rFonts w:ascii="Times New Roman" w:hAnsi="Times New Roman" w:cs="Times New Roman"/>
          <w:sz w:val="24"/>
          <w:szCs w:val="24"/>
        </w:rPr>
        <w:t>touch</w:t>
      </w:r>
      <w:r w:rsidR="00B97072" w:rsidRPr="008144C7">
        <w:rPr>
          <w:rFonts w:ascii="Times New Roman" w:hAnsi="Times New Roman" w:cs="Times New Roman"/>
          <w:sz w:val="24"/>
          <w:szCs w:val="24"/>
        </w:rPr>
        <w:t xml:space="preserve"> </w:t>
      </w:r>
      <w:r w:rsidRPr="008144C7">
        <w:rPr>
          <w:rFonts w:ascii="Times New Roman" w:hAnsi="Times New Roman" w:cs="Times New Roman"/>
          <w:sz w:val="24"/>
          <w:szCs w:val="24"/>
        </w:rPr>
        <w:t>to detect hardening if the vibration isolation function is suspect.</w:t>
      </w:r>
    </w:p>
    <w:p w14:paraId="1C7C11C6" w14:textId="77777777" w:rsidR="009A558F" w:rsidRPr="008144C7" w:rsidRDefault="009A558F" w:rsidP="0026567A">
      <w:pPr>
        <w:autoSpaceDE w:val="0"/>
        <w:autoSpaceDN w:val="0"/>
        <w:adjustRightInd w:val="0"/>
        <w:spacing w:before="120" w:after="120"/>
        <w:rPr>
          <w:rFonts w:ascii="Times New Roman" w:hAnsi="Times New Roman"/>
          <w:sz w:val="24"/>
        </w:rPr>
      </w:pPr>
      <w:r w:rsidRPr="008144C7">
        <w:rPr>
          <w:rFonts w:ascii="Times New Roman" w:hAnsi="Times New Roman"/>
          <w:sz w:val="24"/>
        </w:rPr>
        <w:t xml:space="preserve">The VT-3 visual examination is also conducted for the safety class 1, 2, &amp; 3 piping supports to reveal loss of material due to corrosion and wear, verification of clearances, settings, physical displacements, loose or missing parts, debris or dirt in accessible areas of the sliding surfaces, or </w:t>
      </w:r>
      <w:r w:rsidRPr="008144C7">
        <w:rPr>
          <w:rFonts w:ascii="Times New Roman" w:hAnsi="Times New Roman"/>
          <w:sz w:val="24"/>
        </w:rPr>
        <w:lastRenderedPageBreak/>
        <w:t xml:space="preserve">loss of integrity at bolted connections. </w:t>
      </w:r>
    </w:p>
    <w:p w14:paraId="5EC2A20F"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 xml:space="preserve">If the VT-3 visual examinations detect surface flaws which exceed acceptance criteria, supplementary surface VT-1 or volumetric </w:t>
      </w:r>
      <w:r w:rsidRPr="008144C7">
        <w:rPr>
          <w:rFonts w:ascii="Times New Roman" w:hAnsi="Times New Roman" w:cs="Times New Roman"/>
          <w:sz w:val="24"/>
          <w:szCs w:val="24"/>
          <w:lang w:eastAsia="ko-KR"/>
        </w:rPr>
        <w:t xml:space="preserve">UT </w:t>
      </w:r>
      <w:r w:rsidRPr="008144C7">
        <w:rPr>
          <w:rFonts w:ascii="Times New Roman" w:hAnsi="Times New Roman" w:cs="Times New Roman"/>
          <w:sz w:val="24"/>
          <w:szCs w:val="24"/>
        </w:rPr>
        <w:t xml:space="preserve">examinations to determine the character of the flaw are required.  </w:t>
      </w:r>
    </w:p>
    <w:p w14:paraId="6BCFFE13" w14:textId="31080408" w:rsidR="009A558F" w:rsidRPr="008144C7" w:rsidRDefault="009A558F" w:rsidP="0026567A">
      <w:pPr>
        <w:pStyle w:val="letteri"/>
        <w:tabs>
          <w:tab w:val="clear" w:pos="360"/>
          <w:tab w:val="left" w:pos="284"/>
        </w:tabs>
        <w:spacing w:before="120" w:after="120"/>
        <w:ind w:left="0" w:firstLine="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 xml:space="preserve">Adverse indications observed during inspections are entered into the plant corrective action programme. Examples of adverse indications resulting from inspections include leaks, material thickness less than minimum, coated piping or tank with accompanying coating degradation, and general or local degradation of coatings </w:t>
      </w:r>
      <w:r w:rsidR="00127FA8" w:rsidRPr="008144C7">
        <w:rPr>
          <w:rFonts w:ascii="Times New Roman" w:hAnsi="Times New Roman" w:cs="Times New Roman"/>
          <w:sz w:val="24"/>
          <w:szCs w:val="24"/>
          <w:lang w:val="en-GB"/>
        </w:rPr>
        <w:t>to</w:t>
      </w:r>
      <w:r w:rsidRPr="008144C7">
        <w:rPr>
          <w:rFonts w:ascii="Times New Roman" w:hAnsi="Times New Roman" w:cs="Times New Roman"/>
          <w:sz w:val="24"/>
          <w:szCs w:val="24"/>
          <w:lang w:val="en-GB"/>
        </w:rPr>
        <w:t xml:space="preserve"> expose the base material. Adverse indications that fail to meet the acceptance criteria, will result in the repair or replacement of the affected component.</w:t>
      </w:r>
    </w:p>
    <w:p w14:paraId="25531CEF" w14:textId="77777777" w:rsidR="00517FBD" w:rsidRPr="008144C7" w:rsidRDefault="00517FBD" w:rsidP="0026567A">
      <w:pPr>
        <w:pStyle w:val="letteri"/>
        <w:tabs>
          <w:tab w:val="clear" w:pos="360"/>
          <w:tab w:val="left" w:pos="284"/>
        </w:tabs>
        <w:spacing w:before="120" w:after="120"/>
        <w:ind w:left="0" w:firstLine="0"/>
        <w:jc w:val="both"/>
        <w:rPr>
          <w:rFonts w:ascii="Times New Roman" w:hAnsi="Times New Roman" w:cs="Times New Roman"/>
          <w:sz w:val="24"/>
          <w:szCs w:val="24"/>
          <w:lang w:val="en-GB"/>
        </w:rPr>
      </w:pPr>
    </w:p>
    <w:p w14:paraId="0089C463"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Monitoring and trending of ageing effects:</w:t>
      </w:r>
    </w:p>
    <w:p w14:paraId="403FA8FC" w14:textId="77777777" w:rsidR="009A558F" w:rsidRPr="008144C7" w:rsidRDefault="009A558F" w:rsidP="0026567A">
      <w:pPr>
        <w:pStyle w:val="Body"/>
        <w:tabs>
          <w:tab w:val="clear" w:pos="2520"/>
        </w:tabs>
        <w:ind w:left="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Timely and reliable detection of ageing degradations provided by implementation of inspection and testing schedules, reliable examination methods and inspection personnel qualified according to applicable standards (e.g. [</w:t>
      </w:r>
      <w:r w:rsidR="00517FBD" w:rsidRPr="008144C7">
        <w:rPr>
          <w:rFonts w:ascii="Times New Roman" w:hAnsi="Times New Roman" w:cs="Times New Roman"/>
          <w:sz w:val="24"/>
          <w:szCs w:val="24"/>
          <w:lang w:val="en-GB"/>
        </w:rPr>
        <w:t>3</w:t>
      </w:r>
      <w:r w:rsidRPr="008144C7">
        <w:rPr>
          <w:rFonts w:ascii="Times New Roman" w:hAnsi="Times New Roman" w:cs="Times New Roman"/>
          <w:sz w:val="24"/>
          <w:szCs w:val="24"/>
          <w:lang w:val="en-GB"/>
        </w:rPr>
        <w:t xml:space="preserve">]). </w:t>
      </w:r>
    </w:p>
    <w:p w14:paraId="6542AD07" w14:textId="05F0E881" w:rsidR="009A558F" w:rsidRPr="008144C7" w:rsidRDefault="009A558F" w:rsidP="0026567A">
      <w:pPr>
        <w:autoSpaceDE w:val="0"/>
        <w:autoSpaceDN w:val="0"/>
        <w:adjustRightInd w:val="0"/>
        <w:spacing w:before="120" w:after="120"/>
        <w:rPr>
          <w:rFonts w:ascii="Times New Roman" w:hAnsi="Times New Roman"/>
          <w:sz w:val="24"/>
        </w:rPr>
      </w:pPr>
      <w:r w:rsidRPr="008144C7">
        <w:rPr>
          <w:rFonts w:ascii="Times New Roman" w:hAnsi="Times New Roman"/>
          <w:sz w:val="24"/>
        </w:rPr>
        <w:t xml:space="preserve">All the </w:t>
      </w:r>
      <w:r w:rsidRPr="008144C7">
        <w:rPr>
          <w:rFonts w:ascii="Times New Roman" w:hAnsi="Times New Roman"/>
          <w:sz w:val="24"/>
          <w:lang w:val="en-GB"/>
        </w:rPr>
        <w:t>components of piping, tanks and steel structures</w:t>
      </w:r>
      <w:r w:rsidRPr="008144C7">
        <w:rPr>
          <w:rFonts w:ascii="Times New Roman" w:hAnsi="Times New Roman"/>
          <w:sz w:val="24"/>
        </w:rPr>
        <w:t xml:space="preserve"> are examined periodically, as required by different Member states codes and standards. In absence or to supplement the specific requirements in the plant licensing documents, inspection schedule prescribed in Table IWF-2400-2 of [</w:t>
      </w:r>
      <w:r w:rsidR="00517FBD" w:rsidRPr="008144C7">
        <w:rPr>
          <w:rFonts w:ascii="Times New Roman" w:hAnsi="Times New Roman"/>
          <w:sz w:val="24"/>
        </w:rPr>
        <w:t>4</w:t>
      </w:r>
      <w:r w:rsidRPr="008144C7">
        <w:rPr>
          <w:rFonts w:ascii="Times New Roman" w:hAnsi="Times New Roman"/>
          <w:sz w:val="24"/>
        </w:rPr>
        <w:t xml:space="preserve">] may be used. </w:t>
      </w:r>
      <w:r w:rsidR="00B97072">
        <w:rPr>
          <w:rFonts w:ascii="Times New Roman" w:hAnsi="Times New Roman"/>
          <w:sz w:val="24"/>
        </w:rPr>
        <w:t>The s</w:t>
      </w:r>
      <w:r w:rsidR="00B97072" w:rsidRPr="008144C7">
        <w:rPr>
          <w:rFonts w:ascii="Times New Roman" w:hAnsi="Times New Roman"/>
          <w:sz w:val="24"/>
        </w:rPr>
        <w:t xml:space="preserve">equence </w:t>
      </w:r>
      <w:r w:rsidRPr="008144C7">
        <w:rPr>
          <w:rFonts w:ascii="Times New Roman" w:hAnsi="Times New Roman"/>
          <w:sz w:val="24"/>
        </w:rPr>
        <w:t xml:space="preserve">of component support examinations for piping, tanks and structures established during the first inspection interval, is repeated during each successive inspection interval, to the extent practically feasible. </w:t>
      </w:r>
    </w:p>
    <w:p w14:paraId="49F4D6E9" w14:textId="77777777" w:rsidR="009A558F" w:rsidRPr="008144C7" w:rsidRDefault="009A558F" w:rsidP="0026567A">
      <w:pPr>
        <w:autoSpaceDE w:val="0"/>
        <w:autoSpaceDN w:val="0"/>
        <w:adjustRightInd w:val="0"/>
        <w:spacing w:before="120" w:after="120"/>
        <w:rPr>
          <w:rFonts w:ascii="Times New Roman" w:hAnsi="Times New Roman"/>
          <w:sz w:val="24"/>
        </w:rPr>
      </w:pPr>
      <w:r w:rsidRPr="008144C7">
        <w:rPr>
          <w:rFonts w:ascii="Times New Roman" w:hAnsi="Times New Roman"/>
          <w:sz w:val="24"/>
        </w:rPr>
        <w:t xml:space="preserve">Changes of conditions of all the inspected components from prior examination are recorded. Component supports whose examinations do not reveal unacceptable degradations are accepted for continued service. Component supports whose examinations reveal unacceptable conditions and are accepted for continued service by corrective measures or repair/ replacement activity are re-examined during the next inspection period. When the re-examined component support, no longer requires additional corrective measures during the next inspection period, the inspection schedule may revert to its regularly scheduled inspection. </w:t>
      </w:r>
    </w:p>
    <w:p w14:paraId="50E57BAA" w14:textId="65B99856" w:rsidR="009A558F" w:rsidRPr="008144C7" w:rsidRDefault="009A558F" w:rsidP="0026567A">
      <w:pPr>
        <w:autoSpaceDE w:val="0"/>
        <w:autoSpaceDN w:val="0"/>
        <w:adjustRightInd w:val="0"/>
        <w:spacing w:before="120" w:after="120"/>
        <w:rPr>
          <w:rFonts w:ascii="Times New Roman" w:hAnsi="Times New Roman"/>
          <w:sz w:val="24"/>
        </w:rPr>
      </w:pPr>
      <w:r w:rsidRPr="008144C7">
        <w:rPr>
          <w:rFonts w:ascii="Times New Roman" w:hAnsi="Times New Roman"/>
          <w:sz w:val="24"/>
        </w:rPr>
        <w:t>Performance indicators are defined to enhance the assessment and improve the implemented programs. For example, statistical indicators such as comparisons between corrective and preventive maintenance efforts, number of repetitive faults</w:t>
      </w:r>
      <w:r w:rsidR="00B97072">
        <w:rPr>
          <w:rFonts w:ascii="Times New Roman" w:hAnsi="Times New Roman"/>
          <w:sz w:val="24"/>
        </w:rPr>
        <w:t>,</w:t>
      </w:r>
      <w:r w:rsidRPr="008144C7">
        <w:rPr>
          <w:rFonts w:ascii="Times New Roman" w:hAnsi="Times New Roman"/>
          <w:sz w:val="24"/>
        </w:rPr>
        <w:t xml:space="preserve"> etc. can be used.</w:t>
      </w:r>
    </w:p>
    <w:p w14:paraId="0EC60C7E" w14:textId="77777777" w:rsidR="009A558F" w:rsidRPr="008144C7" w:rsidRDefault="009A558F" w:rsidP="0026567A">
      <w:pPr>
        <w:autoSpaceDE w:val="0"/>
        <w:autoSpaceDN w:val="0"/>
        <w:adjustRightInd w:val="0"/>
        <w:spacing w:before="120" w:after="120"/>
        <w:rPr>
          <w:rFonts w:ascii="Times New Roman" w:hAnsi="Times New Roman"/>
          <w:sz w:val="24"/>
        </w:rPr>
      </w:pPr>
    </w:p>
    <w:p w14:paraId="5ED9E82E"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Mitigating ageing effects:</w:t>
      </w:r>
    </w:p>
    <w:p w14:paraId="68AD2591"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 xml:space="preserve">Inspections, testing and preventive maintenance are performed as per the approved procedure. The results of these activities are evaluated to determine the need for mitigating actions. The </w:t>
      </w:r>
      <w:r w:rsidRPr="008144C7">
        <w:rPr>
          <w:rFonts w:ascii="Times New Roman" w:hAnsi="Times New Roman" w:cs="Times New Roman"/>
          <w:sz w:val="24"/>
          <w:szCs w:val="24"/>
        </w:rPr>
        <w:lastRenderedPageBreak/>
        <w:t>mitigating actions may include removal of surface indications, carrying out repairs or overhauling components or part replacements, design or layout changes such as to improve the geometry, stress levels, protective coatings, connector types etc.</w:t>
      </w:r>
    </w:p>
    <w:p w14:paraId="55872B5A" w14:textId="77777777" w:rsidR="00BB4330" w:rsidRPr="008144C7" w:rsidRDefault="00BB4330" w:rsidP="0026567A">
      <w:pPr>
        <w:pStyle w:val="Body"/>
        <w:tabs>
          <w:tab w:val="clear" w:pos="2520"/>
        </w:tabs>
        <w:ind w:left="0"/>
        <w:jc w:val="both"/>
        <w:rPr>
          <w:rFonts w:ascii="Times New Roman" w:hAnsi="Times New Roman" w:cs="Times New Roman"/>
          <w:sz w:val="24"/>
          <w:szCs w:val="24"/>
        </w:rPr>
      </w:pPr>
    </w:p>
    <w:p w14:paraId="3D970951"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Acceptance criteria:</w:t>
      </w:r>
    </w:p>
    <w:p w14:paraId="664D384C"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Acceptance criteria include technical specification, member state codes &amp; standards, design standards, regulatory guides, procedural requirements, current licensing basis, industry codes or standards. The programme provides specific examination acceptance criteria for the inspection of the outdoor piping, tanks and structures and theirs supports to ensure that the need for corrective actions will be identified before loss of their intended functions. As a minimum, for visual examination, following conditions, as specified in IWF-3400 [2] are unacceptable:</w:t>
      </w:r>
    </w:p>
    <w:p w14:paraId="3B75AD93" w14:textId="77777777" w:rsidR="009A558F" w:rsidRPr="008144C7" w:rsidRDefault="009A558F" w:rsidP="0026567A">
      <w:pPr>
        <w:pStyle w:val="Body"/>
        <w:numPr>
          <w:ilvl w:val="0"/>
          <w:numId w:val="29"/>
        </w:numPr>
        <w:tabs>
          <w:tab w:val="left" w:pos="1080"/>
        </w:tabs>
        <w:contextualSpacing/>
        <w:rPr>
          <w:rFonts w:ascii="Times New Roman" w:hAnsi="Times New Roman" w:cs="Times New Roman"/>
          <w:sz w:val="24"/>
          <w:szCs w:val="24"/>
        </w:rPr>
      </w:pPr>
      <w:r w:rsidRPr="008144C7">
        <w:rPr>
          <w:rFonts w:ascii="Times New Roman" w:hAnsi="Times New Roman" w:cs="Times New Roman"/>
          <w:sz w:val="24"/>
          <w:szCs w:val="24"/>
        </w:rPr>
        <w:t>Deformations or structural degradations of gaskets, fasteners, springs, clamps, or other support items;</w:t>
      </w:r>
    </w:p>
    <w:p w14:paraId="2C90C4CF" w14:textId="77777777" w:rsidR="009A558F" w:rsidRPr="008144C7" w:rsidRDefault="009A558F" w:rsidP="0026567A">
      <w:pPr>
        <w:pStyle w:val="Body"/>
        <w:numPr>
          <w:ilvl w:val="0"/>
          <w:numId w:val="29"/>
        </w:numPr>
        <w:tabs>
          <w:tab w:val="left" w:pos="1080"/>
        </w:tabs>
        <w:contextualSpacing/>
        <w:rPr>
          <w:rFonts w:ascii="Times New Roman" w:hAnsi="Times New Roman" w:cs="Times New Roman"/>
          <w:sz w:val="24"/>
          <w:szCs w:val="24"/>
        </w:rPr>
      </w:pPr>
      <w:r w:rsidRPr="008144C7">
        <w:rPr>
          <w:rFonts w:ascii="Times New Roman" w:hAnsi="Times New Roman" w:cs="Times New Roman"/>
          <w:sz w:val="24"/>
          <w:szCs w:val="24"/>
        </w:rPr>
        <w:t>Missing, detached, or loosened support items, including bolts and nuts;</w:t>
      </w:r>
    </w:p>
    <w:p w14:paraId="48DAFBF6" w14:textId="77777777" w:rsidR="009A558F" w:rsidRPr="008144C7" w:rsidRDefault="009A558F" w:rsidP="0026567A">
      <w:pPr>
        <w:pStyle w:val="Body"/>
        <w:numPr>
          <w:ilvl w:val="0"/>
          <w:numId w:val="29"/>
        </w:numPr>
        <w:tabs>
          <w:tab w:val="left" w:pos="1080"/>
        </w:tabs>
        <w:contextualSpacing/>
        <w:rPr>
          <w:rFonts w:ascii="Times New Roman" w:hAnsi="Times New Roman" w:cs="Times New Roman"/>
          <w:sz w:val="24"/>
          <w:szCs w:val="24"/>
        </w:rPr>
      </w:pPr>
      <w:r w:rsidRPr="008144C7">
        <w:rPr>
          <w:rFonts w:ascii="Times New Roman" w:hAnsi="Times New Roman" w:cs="Times New Roman"/>
          <w:sz w:val="24"/>
          <w:szCs w:val="24"/>
        </w:rPr>
        <w:t>Arc strikes, weld spatter, paint, scoring, roughness, or general corrosion on close tolerance machined or sliding surfaces;</w:t>
      </w:r>
    </w:p>
    <w:p w14:paraId="1400E024" w14:textId="77777777" w:rsidR="009A558F" w:rsidRPr="008144C7" w:rsidRDefault="009A558F" w:rsidP="0026567A">
      <w:pPr>
        <w:pStyle w:val="Body"/>
        <w:numPr>
          <w:ilvl w:val="0"/>
          <w:numId w:val="29"/>
        </w:numPr>
        <w:tabs>
          <w:tab w:val="left" w:pos="1080"/>
        </w:tabs>
        <w:contextualSpacing/>
        <w:rPr>
          <w:rFonts w:ascii="Times New Roman" w:hAnsi="Times New Roman" w:cs="Times New Roman"/>
          <w:sz w:val="24"/>
          <w:szCs w:val="24"/>
        </w:rPr>
      </w:pPr>
      <w:r w:rsidRPr="008144C7">
        <w:rPr>
          <w:rFonts w:ascii="Times New Roman" w:hAnsi="Times New Roman" w:cs="Times New Roman"/>
          <w:sz w:val="24"/>
          <w:szCs w:val="24"/>
        </w:rPr>
        <w:t>Improper hot or cold positions of spring supports and constant load supports;</w:t>
      </w:r>
    </w:p>
    <w:p w14:paraId="00A37B68" w14:textId="77777777" w:rsidR="009A558F" w:rsidRPr="008144C7" w:rsidRDefault="009A558F" w:rsidP="0026567A">
      <w:pPr>
        <w:pStyle w:val="Body"/>
        <w:numPr>
          <w:ilvl w:val="0"/>
          <w:numId w:val="29"/>
        </w:numPr>
        <w:tabs>
          <w:tab w:val="left" w:pos="1080"/>
        </w:tabs>
        <w:contextualSpacing/>
        <w:rPr>
          <w:rFonts w:ascii="Times New Roman" w:hAnsi="Times New Roman" w:cs="Times New Roman"/>
          <w:sz w:val="24"/>
          <w:szCs w:val="24"/>
        </w:rPr>
      </w:pPr>
      <w:r w:rsidRPr="008144C7">
        <w:rPr>
          <w:rFonts w:ascii="Times New Roman" w:hAnsi="Times New Roman" w:cs="Times New Roman"/>
          <w:sz w:val="24"/>
          <w:szCs w:val="24"/>
        </w:rPr>
        <w:t>Misalignment of supports;</w:t>
      </w:r>
    </w:p>
    <w:p w14:paraId="1AC1EC59" w14:textId="77777777" w:rsidR="009A558F" w:rsidRPr="008144C7" w:rsidRDefault="009A558F" w:rsidP="0026567A">
      <w:pPr>
        <w:pStyle w:val="Body"/>
        <w:numPr>
          <w:ilvl w:val="0"/>
          <w:numId w:val="29"/>
        </w:numPr>
        <w:tabs>
          <w:tab w:val="left" w:pos="1080"/>
        </w:tabs>
        <w:contextualSpacing/>
        <w:rPr>
          <w:rFonts w:ascii="Times New Roman" w:hAnsi="Times New Roman" w:cs="Times New Roman"/>
          <w:sz w:val="24"/>
          <w:szCs w:val="24"/>
        </w:rPr>
      </w:pPr>
      <w:r w:rsidRPr="008144C7">
        <w:rPr>
          <w:rFonts w:ascii="Times New Roman" w:hAnsi="Times New Roman" w:cs="Times New Roman"/>
          <w:sz w:val="24"/>
          <w:szCs w:val="24"/>
        </w:rPr>
        <w:t>Improper clearances of guides and stops.</w:t>
      </w:r>
    </w:p>
    <w:p w14:paraId="1C94C237" w14:textId="77777777" w:rsidR="009A558F" w:rsidRPr="008144C7" w:rsidRDefault="009A558F" w:rsidP="0026567A">
      <w:pPr>
        <w:pStyle w:val="Body"/>
        <w:numPr>
          <w:ilvl w:val="0"/>
          <w:numId w:val="29"/>
        </w:numPr>
        <w:contextualSpacing/>
        <w:rPr>
          <w:rFonts w:ascii="Times New Roman" w:hAnsi="Times New Roman" w:cs="Times New Roman"/>
          <w:sz w:val="24"/>
          <w:szCs w:val="24"/>
        </w:rPr>
      </w:pPr>
      <w:r w:rsidRPr="008144C7">
        <w:rPr>
          <w:rFonts w:ascii="Times New Roman" w:hAnsi="Times New Roman" w:cs="Times New Roman"/>
          <w:sz w:val="24"/>
          <w:szCs w:val="24"/>
        </w:rPr>
        <w:t>Other unacceptable conditions include:</w:t>
      </w:r>
    </w:p>
    <w:p w14:paraId="11EB7995" w14:textId="77777777" w:rsidR="009A558F" w:rsidRPr="008144C7" w:rsidRDefault="009A558F" w:rsidP="0026567A">
      <w:pPr>
        <w:pStyle w:val="Body"/>
        <w:numPr>
          <w:ilvl w:val="1"/>
          <w:numId w:val="31"/>
        </w:numPr>
        <w:ind w:left="1134"/>
        <w:contextualSpacing/>
        <w:rPr>
          <w:rFonts w:ascii="Times New Roman" w:hAnsi="Times New Roman" w:cs="Times New Roman"/>
          <w:sz w:val="24"/>
          <w:szCs w:val="24"/>
        </w:rPr>
      </w:pPr>
      <w:r w:rsidRPr="008144C7">
        <w:rPr>
          <w:rFonts w:ascii="Times New Roman" w:hAnsi="Times New Roman" w:cs="Times New Roman"/>
          <w:sz w:val="24"/>
          <w:szCs w:val="24"/>
        </w:rPr>
        <w:t>Loss of material due to corrosion or wear;</w:t>
      </w:r>
    </w:p>
    <w:p w14:paraId="11A410CD" w14:textId="77777777" w:rsidR="009A558F" w:rsidRPr="008144C7" w:rsidRDefault="009A558F" w:rsidP="0026567A">
      <w:pPr>
        <w:pStyle w:val="Body"/>
        <w:numPr>
          <w:ilvl w:val="1"/>
          <w:numId w:val="31"/>
        </w:numPr>
        <w:ind w:left="1134"/>
        <w:contextualSpacing/>
        <w:rPr>
          <w:rFonts w:ascii="Times New Roman" w:hAnsi="Times New Roman" w:cs="Times New Roman"/>
          <w:sz w:val="24"/>
          <w:szCs w:val="24"/>
        </w:rPr>
      </w:pPr>
      <w:r w:rsidRPr="008144C7">
        <w:rPr>
          <w:rFonts w:ascii="Times New Roman" w:hAnsi="Times New Roman" w:cs="Times New Roman"/>
          <w:sz w:val="24"/>
          <w:szCs w:val="24"/>
        </w:rPr>
        <w:t>Debris, dirt, or excessive wear that could prevent or restrict sliding of the sliding surfaces as intended in the design basis of the support;</w:t>
      </w:r>
    </w:p>
    <w:p w14:paraId="5E254520" w14:textId="77777777" w:rsidR="009A558F" w:rsidRPr="008144C7" w:rsidRDefault="009A558F" w:rsidP="0026567A">
      <w:pPr>
        <w:pStyle w:val="Body"/>
        <w:numPr>
          <w:ilvl w:val="1"/>
          <w:numId w:val="31"/>
        </w:numPr>
        <w:ind w:left="1134"/>
        <w:contextualSpacing/>
        <w:rPr>
          <w:rFonts w:ascii="Times New Roman" w:hAnsi="Times New Roman" w:cs="Times New Roman"/>
          <w:sz w:val="24"/>
          <w:szCs w:val="24"/>
        </w:rPr>
      </w:pPr>
      <w:r w:rsidRPr="008144C7">
        <w:rPr>
          <w:rFonts w:ascii="Times New Roman" w:hAnsi="Times New Roman" w:cs="Times New Roman"/>
          <w:sz w:val="24"/>
          <w:szCs w:val="24"/>
        </w:rPr>
        <w:t>Cracked or sheared bolts, including high-strength bolts, and anchors;</w:t>
      </w:r>
    </w:p>
    <w:p w14:paraId="56D9CB1B" w14:textId="77777777" w:rsidR="009A558F" w:rsidRPr="008144C7" w:rsidRDefault="009A558F" w:rsidP="0026567A">
      <w:pPr>
        <w:pStyle w:val="Body"/>
        <w:numPr>
          <w:ilvl w:val="1"/>
          <w:numId w:val="31"/>
        </w:numPr>
        <w:ind w:left="1134"/>
        <w:contextualSpacing/>
        <w:rPr>
          <w:rFonts w:ascii="Times New Roman" w:hAnsi="Times New Roman" w:cs="Times New Roman"/>
          <w:sz w:val="24"/>
          <w:szCs w:val="24"/>
        </w:rPr>
      </w:pPr>
      <w:r w:rsidRPr="008144C7">
        <w:rPr>
          <w:rFonts w:ascii="Times New Roman" w:hAnsi="Times New Roman" w:cs="Times New Roman"/>
          <w:sz w:val="24"/>
          <w:szCs w:val="24"/>
        </w:rPr>
        <w:t>Loss of material, cracking, and hardening of elastomeric vibration isolation elements that could reduce the vibration isolation function.</w:t>
      </w:r>
    </w:p>
    <w:p w14:paraId="7C51B14F"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The above conditions may be accepted provided the technical basis for their acceptance is documented.</w:t>
      </w:r>
    </w:p>
    <w:p w14:paraId="1E2B3B88" w14:textId="77777777" w:rsidR="00D1783B" w:rsidRPr="008144C7" w:rsidRDefault="00D1783B" w:rsidP="0026567A">
      <w:pPr>
        <w:pStyle w:val="Body"/>
        <w:tabs>
          <w:tab w:val="clear" w:pos="2520"/>
        </w:tabs>
        <w:ind w:left="0"/>
        <w:jc w:val="both"/>
        <w:rPr>
          <w:rFonts w:ascii="Times New Roman" w:hAnsi="Times New Roman" w:cs="Times New Roman"/>
          <w:sz w:val="24"/>
          <w:szCs w:val="24"/>
        </w:rPr>
      </w:pPr>
    </w:p>
    <w:p w14:paraId="1AD348CF"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Corrective actions:</w:t>
      </w:r>
    </w:p>
    <w:p w14:paraId="369CF4FB" w14:textId="77777777" w:rsidR="009A558F" w:rsidRPr="008144C7" w:rsidRDefault="009A558F" w:rsidP="0026567A">
      <w:pPr>
        <w:pStyle w:val="Body"/>
        <w:tabs>
          <w:tab w:val="clear" w:pos="2520"/>
        </w:tabs>
        <w:ind w:left="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 xml:space="preserve">Corrective actions </w:t>
      </w:r>
      <w:r w:rsidRPr="008144C7">
        <w:rPr>
          <w:rFonts w:ascii="Times New Roman" w:hAnsi="Times New Roman" w:cs="Times New Roman"/>
          <w:sz w:val="24"/>
          <w:szCs w:val="24"/>
        </w:rPr>
        <w:t>(</w:t>
      </w:r>
      <w:r w:rsidRPr="008144C7">
        <w:rPr>
          <w:rFonts w:ascii="Times New Roman" w:hAnsi="Times New Roman" w:cs="Times New Roman"/>
          <w:sz w:val="24"/>
          <w:szCs w:val="24"/>
          <w:lang w:val="en-GB"/>
        </w:rPr>
        <w:t>repair or replacement</w:t>
      </w:r>
      <w:r w:rsidRPr="008144C7">
        <w:rPr>
          <w:rFonts w:ascii="Times New Roman" w:hAnsi="Times New Roman" w:cs="Times New Roman"/>
          <w:sz w:val="24"/>
          <w:szCs w:val="24"/>
        </w:rPr>
        <w:t xml:space="preserve">) </w:t>
      </w:r>
      <w:r w:rsidRPr="008144C7">
        <w:rPr>
          <w:rFonts w:ascii="Times New Roman" w:hAnsi="Times New Roman" w:cs="Times New Roman"/>
          <w:sz w:val="24"/>
          <w:szCs w:val="24"/>
          <w:lang w:val="en-GB"/>
        </w:rPr>
        <w:t>are required to be consistent with the pertinent governing requirements or guidance documents for the plant.</w:t>
      </w:r>
    </w:p>
    <w:p w14:paraId="3E6F1B79" w14:textId="06143EE2"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Evaluations are performed for any inspection results that do not satisfy established criteria. Corrective actions involving either repair, nondestructive evaluation, or testing are initiated in accordance with the corrective action process</w:t>
      </w:r>
      <w:r w:rsidRPr="008144C7">
        <w:rPr>
          <w:rFonts w:ascii="Times New Roman" w:hAnsi="Times New Roman" w:cs="Times New Roman"/>
          <w:sz w:val="24"/>
          <w:szCs w:val="24"/>
          <w:lang w:val="en-IN"/>
        </w:rPr>
        <w:t>,</w:t>
      </w:r>
      <w:r w:rsidRPr="008144C7">
        <w:rPr>
          <w:rFonts w:ascii="Times New Roman" w:hAnsi="Times New Roman" w:cs="Times New Roman"/>
          <w:sz w:val="24"/>
          <w:szCs w:val="24"/>
        </w:rPr>
        <w:t xml:space="preserve"> if the evaluation results indicate </w:t>
      </w:r>
      <w:r w:rsidRPr="008144C7">
        <w:rPr>
          <w:rFonts w:ascii="Times New Roman" w:hAnsi="Times New Roman" w:cs="Times New Roman"/>
          <w:sz w:val="24"/>
          <w:szCs w:val="24"/>
          <w:lang w:val="en-IN"/>
        </w:rPr>
        <w:t xml:space="preserve">that </w:t>
      </w:r>
      <w:r w:rsidRPr="008144C7">
        <w:rPr>
          <w:rFonts w:ascii="Times New Roman" w:hAnsi="Times New Roman" w:cs="Times New Roman"/>
          <w:sz w:val="24"/>
          <w:szCs w:val="24"/>
        </w:rPr>
        <w:t xml:space="preserve">there is a </w:t>
      </w:r>
      <w:r w:rsidRPr="008144C7">
        <w:rPr>
          <w:rFonts w:ascii="Times New Roman" w:hAnsi="Times New Roman" w:cs="Times New Roman"/>
          <w:sz w:val="24"/>
          <w:szCs w:val="24"/>
        </w:rPr>
        <w:lastRenderedPageBreak/>
        <w:t xml:space="preserve">need for repair or replacement before the piping, tanks or structures are returned to service. In addition, the corrective actions include assessment for mitigating the root cause of the degradation. </w:t>
      </w:r>
    </w:p>
    <w:p w14:paraId="477DC613" w14:textId="77777777" w:rsidR="00BB4330" w:rsidRPr="008144C7" w:rsidRDefault="00BB4330" w:rsidP="0026567A">
      <w:pPr>
        <w:pStyle w:val="Body"/>
        <w:tabs>
          <w:tab w:val="clear" w:pos="2520"/>
        </w:tabs>
        <w:ind w:left="0"/>
        <w:jc w:val="both"/>
        <w:rPr>
          <w:rFonts w:ascii="Times New Roman" w:hAnsi="Times New Roman" w:cs="Times New Roman"/>
          <w:sz w:val="24"/>
          <w:szCs w:val="24"/>
        </w:rPr>
      </w:pPr>
    </w:p>
    <w:p w14:paraId="3F24ADEE"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Operating experience feedback and feedback of research and development results:</w:t>
      </w:r>
    </w:p>
    <w:p w14:paraId="7D3153EE"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This AMP addresses the industry-wide generic experience. Relevant plant-specific operating experience is considered in the development of the plant AMP to ensure</w:t>
      </w:r>
      <w:r w:rsidRPr="008144C7">
        <w:rPr>
          <w:rFonts w:ascii="Times New Roman" w:hAnsi="Times New Roman" w:cs="Times New Roman"/>
          <w:sz w:val="24"/>
          <w:szCs w:val="24"/>
          <w:lang w:val="en-IN"/>
        </w:rPr>
        <w:t xml:space="preserve"> that</w:t>
      </w:r>
      <w:r w:rsidRPr="008144C7">
        <w:rPr>
          <w:rFonts w:ascii="Times New Roman" w:hAnsi="Times New Roman" w:cs="Times New Roman"/>
          <w:sz w:val="24"/>
          <w:szCs w:val="24"/>
        </w:rPr>
        <w:t xml:space="preserve"> the AMP is adequate for the plant. The plant </w:t>
      </w:r>
      <w:r w:rsidRPr="008144C7">
        <w:rPr>
          <w:rFonts w:ascii="Times New Roman" w:hAnsi="Times New Roman" w:cs="Times New Roman"/>
          <w:sz w:val="24"/>
          <w:szCs w:val="24"/>
          <w:lang w:val="en-IN"/>
        </w:rPr>
        <w:t xml:space="preserve">need to </w:t>
      </w:r>
      <w:r w:rsidRPr="008144C7">
        <w:rPr>
          <w:rFonts w:ascii="Times New Roman" w:hAnsi="Times New Roman" w:cs="Times New Roman"/>
          <w:sz w:val="24"/>
          <w:szCs w:val="24"/>
        </w:rPr>
        <w:t xml:space="preserve">implement a feedback process to periodically evaluate plant and industry-wide operating experience and Research &amp; </w:t>
      </w:r>
      <w:r w:rsidRPr="008144C7">
        <w:rPr>
          <w:rFonts w:ascii="Times New Roman" w:hAnsi="Times New Roman" w:cs="Times New Roman"/>
          <w:sz w:val="24"/>
          <w:szCs w:val="24"/>
          <w:lang w:val="en-IN"/>
        </w:rPr>
        <w:t>D</w:t>
      </w:r>
      <w:proofErr w:type="spellStart"/>
      <w:r w:rsidRPr="008144C7">
        <w:rPr>
          <w:rFonts w:ascii="Times New Roman" w:hAnsi="Times New Roman" w:cs="Times New Roman"/>
          <w:sz w:val="24"/>
          <w:szCs w:val="24"/>
        </w:rPr>
        <w:t>evelopment</w:t>
      </w:r>
      <w:proofErr w:type="spellEnd"/>
      <w:r w:rsidRPr="008144C7">
        <w:rPr>
          <w:rFonts w:ascii="Times New Roman" w:hAnsi="Times New Roman" w:cs="Times New Roman"/>
          <w:sz w:val="24"/>
          <w:szCs w:val="24"/>
        </w:rPr>
        <w:t xml:space="preserve"> (R&amp;D) results, and as necessary, either modifies the plant AMP or takes additional actions (e.g. develop a new plant-specific AMP) to ensure the continued effectiveness of the ageing management. </w:t>
      </w:r>
    </w:p>
    <w:p w14:paraId="686DD4CF" w14:textId="67A13A75" w:rsidR="009A558F" w:rsidRPr="008144C7" w:rsidRDefault="009A558F" w:rsidP="0026567A">
      <w:pPr>
        <w:pStyle w:val="BodyNumbered"/>
        <w:tabs>
          <w:tab w:val="clear" w:pos="360"/>
        </w:tabs>
        <w:ind w:left="0" w:right="146" w:firstLine="0"/>
        <w:jc w:val="both"/>
        <w:rPr>
          <w:rFonts w:ascii="Times New Roman" w:hAnsi="Times New Roman"/>
          <w:sz w:val="24"/>
          <w:szCs w:val="24"/>
        </w:rPr>
      </w:pPr>
      <w:r w:rsidRPr="008144C7">
        <w:rPr>
          <w:rFonts w:ascii="Times New Roman" w:hAnsi="Times New Roman"/>
          <w:sz w:val="24"/>
          <w:szCs w:val="24"/>
        </w:rPr>
        <w:t>Appropriate sources of external operating experience are Owner’s Groups, WANO, IAEA</w:t>
      </w:r>
      <w:r w:rsidR="00676EC4">
        <w:rPr>
          <w:rFonts w:ascii="Times New Roman" w:hAnsi="Times New Roman"/>
          <w:sz w:val="24"/>
          <w:szCs w:val="24"/>
          <w:lang w:val="en-IN"/>
        </w:rPr>
        <w:t xml:space="preserve"> [</w:t>
      </w:r>
      <w:r w:rsidR="00D40F40">
        <w:rPr>
          <w:rFonts w:ascii="Times New Roman" w:hAnsi="Times New Roman"/>
          <w:sz w:val="24"/>
          <w:szCs w:val="24"/>
          <w:lang w:val="en-IN"/>
        </w:rPr>
        <w:t>8</w:t>
      </w:r>
      <w:r w:rsidR="00676EC4">
        <w:rPr>
          <w:rFonts w:ascii="Times New Roman" w:hAnsi="Times New Roman"/>
          <w:sz w:val="24"/>
          <w:szCs w:val="24"/>
          <w:lang w:val="en-IN"/>
        </w:rPr>
        <w:t>]</w:t>
      </w:r>
      <w:r w:rsidRPr="008144C7">
        <w:rPr>
          <w:rFonts w:ascii="Times New Roman" w:hAnsi="Times New Roman"/>
          <w:sz w:val="24"/>
          <w:szCs w:val="24"/>
        </w:rPr>
        <w:t xml:space="preserve"> and NRC generic communications.</w:t>
      </w:r>
    </w:p>
    <w:p w14:paraId="5889F312" w14:textId="4ACC2F1F"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IWF sampling inspections as per [</w:t>
      </w:r>
      <w:r w:rsidR="005F176A">
        <w:rPr>
          <w:rFonts w:ascii="Times New Roman" w:hAnsi="Times New Roman" w:cs="Times New Roman"/>
          <w:sz w:val="24"/>
          <w:szCs w:val="24"/>
        </w:rPr>
        <w:t>4</w:t>
      </w:r>
      <w:r w:rsidRPr="008144C7">
        <w:rPr>
          <w:rFonts w:ascii="Times New Roman" w:hAnsi="Times New Roman" w:cs="Times New Roman"/>
          <w:sz w:val="24"/>
          <w:szCs w:val="24"/>
        </w:rPr>
        <w:t xml:space="preserve">] </w:t>
      </w:r>
      <w:r w:rsidR="008607B7">
        <w:rPr>
          <w:rFonts w:ascii="Times New Roman" w:hAnsi="Times New Roman" w:cs="Times New Roman"/>
          <w:sz w:val="24"/>
          <w:szCs w:val="24"/>
        </w:rPr>
        <w:t xml:space="preserve">is other </w:t>
      </w:r>
      <w:r w:rsidRPr="008144C7">
        <w:rPr>
          <w:rFonts w:ascii="Times New Roman" w:hAnsi="Times New Roman" w:cs="Times New Roman"/>
          <w:sz w:val="24"/>
          <w:szCs w:val="24"/>
        </w:rPr>
        <w:t>effective</w:t>
      </w:r>
      <w:r w:rsidR="008607B7">
        <w:rPr>
          <w:rFonts w:ascii="Times New Roman" w:hAnsi="Times New Roman" w:cs="Times New Roman"/>
          <w:sz w:val="24"/>
          <w:szCs w:val="24"/>
        </w:rPr>
        <w:t xml:space="preserve"> programme</w:t>
      </w:r>
      <w:r w:rsidRPr="008144C7">
        <w:rPr>
          <w:rFonts w:ascii="Times New Roman" w:hAnsi="Times New Roman" w:cs="Times New Roman"/>
          <w:sz w:val="24"/>
          <w:szCs w:val="24"/>
        </w:rPr>
        <w:t xml:space="preserve"> in managing ageing effects for </w:t>
      </w:r>
      <w:r w:rsidR="008607B7">
        <w:rPr>
          <w:rFonts w:ascii="Times New Roman" w:hAnsi="Times New Roman" w:cs="Times New Roman"/>
          <w:sz w:val="24"/>
          <w:szCs w:val="24"/>
        </w:rPr>
        <w:t xml:space="preserve">supports of </w:t>
      </w:r>
      <w:r w:rsidRPr="008144C7">
        <w:rPr>
          <w:rFonts w:ascii="Times New Roman" w:hAnsi="Times New Roman" w:cs="Times New Roman"/>
          <w:sz w:val="24"/>
          <w:szCs w:val="24"/>
        </w:rPr>
        <w:t xml:space="preserve">piping, tanks and </w:t>
      </w:r>
      <w:r w:rsidR="00465D0E" w:rsidRPr="008144C7">
        <w:rPr>
          <w:rFonts w:ascii="Times New Roman" w:hAnsi="Times New Roman" w:cs="Times New Roman"/>
          <w:sz w:val="24"/>
          <w:szCs w:val="24"/>
        </w:rPr>
        <w:t>structures</w:t>
      </w:r>
      <w:r w:rsidRPr="008144C7">
        <w:rPr>
          <w:rFonts w:ascii="Times New Roman" w:hAnsi="Times New Roman" w:cs="Times New Roman"/>
          <w:sz w:val="24"/>
          <w:szCs w:val="24"/>
        </w:rPr>
        <w:t xml:space="preserve">. There is </w:t>
      </w:r>
      <w:r w:rsidRPr="008144C7">
        <w:rPr>
          <w:rFonts w:ascii="Times New Roman" w:hAnsi="Times New Roman" w:cs="Times New Roman"/>
          <w:sz w:val="24"/>
          <w:szCs w:val="24"/>
          <w:lang w:val="en-IN"/>
        </w:rPr>
        <w:t xml:space="preserve">a </w:t>
      </w:r>
      <w:r w:rsidRPr="008144C7">
        <w:rPr>
          <w:rFonts w:ascii="Times New Roman" w:hAnsi="Times New Roman" w:cs="Times New Roman"/>
          <w:sz w:val="24"/>
          <w:szCs w:val="24"/>
        </w:rPr>
        <w:t xml:space="preserve">reasonable assurance that the Subsection IWF inspection programme </w:t>
      </w:r>
      <w:r w:rsidR="008607B7">
        <w:rPr>
          <w:rFonts w:ascii="Times New Roman" w:hAnsi="Times New Roman" w:cs="Times New Roman"/>
          <w:sz w:val="24"/>
          <w:szCs w:val="24"/>
        </w:rPr>
        <w:t>may also</w:t>
      </w:r>
      <w:r w:rsidR="008607B7" w:rsidRPr="008144C7">
        <w:rPr>
          <w:rFonts w:ascii="Times New Roman" w:hAnsi="Times New Roman" w:cs="Times New Roman"/>
          <w:sz w:val="24"/>
          <w:szCs w:val="24"/>
        </w:rPr>
        <w:t xml:space="preserve"> </w:t>
      </w:r>
      <w:r w:rsidRPr="008144C7">
        <w:rPr>
          <w:rFonts w:ascii="Times New Roman" w:hAnsi="Times New Roman" w:cs="Times New Roman"/>
          <w:sz w:val="24"/>
          <w:szCs w:val="24"/>
        </w:rPr>
        <w:t>be effective in managing the ageing through the period of extended operation</w:t>
      </w:r>
      <w:r w:rsidR="008607B7">
        <w:rPr>
          <w:rFonts w:ascii="Times New Roman" w:hAnsi="Times New Roman" w:cs="Times New Roman"/>
          <w:sz w:val="24"/>
          <w:szCs w:val="24"/>
        </w:rPr>
        <w:t xml:space="preserve"> in addition to this AMP</w:t>
      </w:r>
      <w:r w:rsidRPr="008144C7">
        <w:rPr>
          <w:rFonts w:ascii="Times New Roman" w:hAnsi="Times New Roman" w:cs="Times New Roman"/>
          <w:sz w:val="24"/>
          <w:szCs w:val="24"/>
        </w:rPr>
        <w:t xml:space="preserve">. </w:t>
      </w:r>
    </w:p>
    <w:p w14:paraId="3F3EECA1" w14:textId="77777777" w:rsidR="009A558F" w:rsidRPr="008144C7" w:rsidRDefault="009A558F" w:rsidP="0026567A">
      <w:pPr>
        <w:pStyle w:val="lettera"/>
        <w:tabs>
          <w:tab w:val="clear" w:pos="360"/>
        </w:tabs>
        <w:spacing w:before="120" w:after="120"/>
        <w:ind w:left="0" w:firstLine="0"/>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The programme includes provisions for continuing review of plant-specific and industry-wide operating experience, and research &amp; development results, such that impact on the programme is evaluated and any necessary actions or modifications in the programme are performed.</w:t>
      </w:r>
    </w:p>
    <w:p w14:paraId="6C08B653" w14:textId="77777777" w:rsidR="009A558F" w:rsidRPr="008144C7" w:rsidRDefault="009A558F" w:rsidP="0026567A">
      <w:pPr>
        <w:pStyle w:val="Body"/>
        <w:tabs>
          <w:tab w:val="clear" w:pos="2520"/>
        </w:tabs>
        <w:ind w:left="0"/>
        <w:jc w:val="both"/>
        <w:rPr>
          <w:rFonts w:ascii="Times New Roman" w:hAnsi="Times New Roman" w:cs="Times New Roman"/>
          <w:sz w:val="24"/>
          <w:szCs w:val="24"/>
        </w:rPr>
      </w:pPr>
      <w:r w:rsidRPr="008144C7">
        <w:rPr>
          <w:rFonts w:ascii="Times New Roman" w:hAnsi="Times New Roman" w:cs="Times New Roman"/>
          <w:sz w:val="24"/>
          <w:szCs w:val="24"/>
        </w:rPr>
        <w:t>At the time</w:t>
      </w:r>
      <w:r w:rsidRPr="008144C7">
        <w:rPr>
          <w:rFonts w:ascii="Times New Roman" w:hAnsi="Times New Roman" w:cs="Times New Roman"/>
          <w:sz w:val="24"/>
          <w:szCs w:val="24"/>
          <w:lang w:val="en-IN"/>
        </w:rPr>
        <w:t>,</w:t>
      </w:r>
      <w:r w:rsidRPr="008144C7">
        <w:rPr>
          <w:rFonts w:ascii="Times New Roman" w:hAnsi="Times New Roman" w:cs="Times New Roman"/>
          <w:sz w:val="24"/>
          <w:szCs w:val="24"/>
        </w:rPr>
        <w:t xml:space="preserve"> when this AMP was produced, no relevant R&amp;D was identified.</w:t>
      </w:r>
    </w:p>
    <w:p w14:paraId="25478630" w14:textId="77777777" w:rsidR="00BB4330" w:rsidRPr="008144C7" w:rsidRDefault="00BB4330" w:rsidP="0026567A">
      <w:pPr>
        <w:pStyle w:val="Body"/>
        <w:tabs>
          <w:tab w:val="clear" w:pos="2520"/>
        </w:tabs>
        <w:ind w:left="0"/>
        <w:jc w:val="both"/>
        <w:rPr>
          <w:rFonts w:ascii="Times New Roman" w:hAnsi="Times New Roman" w:cs="Times New Roman"/>
          <w:sz w:val="24"/>
          <w:szCs w:val="24"/>
        </w:rPr>
      </w:pPr>
    </w:p>
    <w:p w14:paraId="43F3B8FA" w14:textId="77777777" w:rsidR="009A558F" w:rsidRPr="008144C7" w:rsidRDefault="009A558F" w:rsidP="0026567A">
      <w:pPr>
        <w:pStyle w:val="Body"/>
        <w:numPr>
          <w:ilvl w:val="0"/>
          <w:numId w:val="25"/>
        </w:numPr>
        <w:tabs>
          <w:tab w:val="clear" w:pos="360"/>
        </w:tabs>
        <w:ind w:left="567" w:hanging="567"/>
        <w:jc w:val="both"/>
        <w:rPr>
          <w:rFonts w:ascii="Times New Roman" w:hAnsi="Times New Roman" w:cs="Times New Roman"/>
          <w:b/>
          <w:i/>
          <w:sz w:val="24"/>
          <w:szCs w:val="24"/>
        </w:rPr>
      </w:pPr>
      <w:r w:rsidRPr="008144C7">
        <w:rPr>
          <w:rFonts w:ascii="Times New Roman" w:hAnsi="Times New Roman" w:cs="Times New Roman"/>
          <w:b/>
          <w:i/>
          <w:sz w:val="24"/>
          <w:szCs w:val="24"/>
        </w:rPr>
        <w:t>Quality Management:</w:t>
      </w:r>
    </w:p>
    <w:p w14:paraId="780C2AFB" w14:textId="5FA7FB1F" w:rsidR="009A558F" w:rsidRDefault="009A558F" w:rsidP="0026567A">
      <w:pPr>
        <w:pStyle w:val="Body"/>
        <w:tabs>
          <w:tab w:val="clear" w:pos="2520"/>
        </w:tabs>
        <w:ind w:left="0"/>
        <w:rPr>
          <w:rFonts w:ascii="Times New Roman" w:hAnsi="Times New Roman" w:cs="Times New Roman"/>
          <w:sz w:val="24"/>
          <w:szCs w:val="24"/>
        </w:rPr>
      </w:pPr>
      <w:r w:rsidRPr="008144C7">
        <w:rPr>
          <w:rFonts w:ascii="Times New Roman" w:hAnsi="Times New Roman" w:cs="Times New Roman"/>
          <w:sz w:val="24"/>
          <w:szCs w:val="24"/>
        </w:rPr>
        <w:t xml:space="preserve">Site quality assurance procedures, review &amp; approval processes, and administrative controls are implemented in accordance with the </w:t>
      </w:r>
      <w:r w:rsidR="00D1783B">
        <w:rPr>
          <w:rFonts w:ascii="Times New Roman" w:hAnsi="Times New Roman" w:cs="Times New Roman"/>
          <w:sz w:val="24"/>
          <w:szCs w:val="24"/>
          <w:lang w:val="en-IN"/>
        </w:rPr>
        <w:t>n</w:t>
      </w:r>
      <w:r w:rsidR="00073BA4" w:rsidRPr="008144C7">
        <w:rPr>
          <w:rFonts w:ascii="Times New Roman" w:hAnsi="Times New Roman" w:cs="Times New Roman"/>
          <w:sz w:val="24"/>
          <w:szCs w:val="24"/>
        </w:rPr>
        <w:t>national</w:t>
      </w:r>
      <w:r w:rsidRPr="008144C7">
        <w:rPr>
          <w:rFonts w:ascii="Times New Roman" w:hAnsi="Times New Roman" w:cs="Times New Roman"/>
          <w:sz w:val="24"/>
          <w:szCs w:val="24"/>
        </w:rPr>
        <w:t xml:space="preserve"> regulatory requirements to reduce the likelihood of failures due to degradation (e.g., 10 CFR 50, Appendix B</w:t>
      </w:r>
      <w:r w:rsidR="008144C7">
        <w:rPr>
          <w:rFonts w:ascii="Times New Roman" w:hAnsi="Times New Roman" w:cs="Times New Roman"/>
          <w:sz w:val="24"/>
          <w:szCs w:val="24"/>
        </w:rPr>
        <w:t>)</w:t>
      </w:r>
      <w:r w:rsidRPr="008144C7">
        <w:rPr>
          <w:rFonts w:ascii="Times New Roman" w:hAnsi="Times New Roman" w:cs="Times New Roman"/>
          <w:sz w:val="24"/>
          <w:szCs w:val="24"/>
        </w:rPr>
        <w:t xml:space="preserve"> [</w:t>
      </w:r>
      <w:r w:rsidR="005F176A">
        <w:rPr>
          <w:rFonts w:ascii="Times New Roman" w:hAnsi="Times New Roman" w:cs="Times New Roman"/>
          <w:sz w:val="24"/>
          <w:szCs w:val="24"/>
        </w:rPr>
        <w:t>9</w:t>
      </w:r>
      <w:r w:rsidRPr="008144C7">
        <w:rPr>
          <w:rFonts w:ascii="Times New Roman" w:hAnsi="Times New Roman" w:cs="Times New Roman"/>
          <w:sz w:val="24"/>
          <w:szCs w:val="24"/>
        </w:rPr>
        <w:t>].</w:t>
      </w:r>
      <w:r w:rsidRPr="008144C7">
        <w:rPr>
          <w:rFonts w:ascii="Times New Roman" w:hAnsi="Times New Roman" w:cs="Times New Roman"/>
          <w:sz w:val="24"/>
          <w:szCs w:val="24"/>
        </w:rPr>
        <w:br/>
      </w:r>
    </w:p>
    <w:p w14:paraId="37BA8336" w14:textId="77777777" w:rsidR="005F176A" w:rsidRDefault="005F176A" w:rsidP="0026567A">
      <w:pPr>
        <w:pStyle w:val="Body"/>
        <w:tabs>
          <w:tab w:val="clear" w:pos="2520"/>
        </w:tabs>
        <w:ind w:left="0"/>
        <w:rPr>
          <w:rFonts w:ascii="Times New Roman" w:hAnsi="Times New Roman" w:cs="Times New Roman"/>
          <w:sz w:val="24"/>
          <w:szCs w:val="24"/>
        </w:rPr>
      </w:pPr>
    </w:p>
    <w:p w14:paraId="05E2F6DC" w14:textId="5E109AD5" w:rsidR="009A558F" w:rsidRPr="008144C7" w:rsidRDefault="00434F93" w:rsidP="0026567A">
      <w:pPr>
        <w:spacing w:before="120" w:after="120"/>
        <w:rPr>
          <w:rFonts w:ascii="Times New Roman" w:hAnsi="Times New Roman"/>
          <w:b/>
          <w:sz w:val="24"/>
          <w:lang w:val="en-GB"/>
        </w:rPr>
      </w:pPr>
      <w:r>
        <w:rPr>
          <w:rFonts w:ascii="Times New Roman" w:hAnsi="Times New Roman"/>
          <w:b/>
          <w:sz w:val="24"/>
          <w:lang w:val="en-GB"/>
        </w:rPr>
        <w:t>Re</w:t>
      </w:r>
      <w:r w:rsidR="009A558F" w:rsidRPr="008144C7">
        <w:rPr>
          <w:rFonts w:ascii="Times New Roman" w:hAnsi="Times New Roman"/>
          <w:b/>
          <w:sz w:val="24"/>
          <w:lang w:val="en-GB"/>
        </w:rPr>
        <w:t>ferences</w:t>
      </w:r>
    </w:p>
    <w:p w14:paraId="6F251023" w14:textId="77777777" w:rsidR="009A558F" w:rsidRPr="008144C7" w:rsidRDefault="00BB4330" w:rsidP="0026567A">
      <w:pPr>
        <w:pStyle w:val="References"/>
        <w:ind w:left="709" w:hanging="567"/>
        <w:jc w:val="both"/>
        <w:rPr>
          <w:rFonts w:ascii="Times New Roman" w:hAnsi="Times New Roman" w:cs="Times New Roman"/>
          <w:sz w:val="24"/>
          <w:szCs w:val="24"/>
          <w:lang w:val="en-GB"/>
        </w:rPr>
      </w:pPr>
      <w:r w:rsidRPr="008144C7">
        <w:rPr>
          <w:rFonts w:ascii="Times New Roman" w:hAnsi="Times New Roman" w:cs="Times New Roman"/>
          <w:sz w:val="24"/>
          <w:szCs w:val="24"/>
          <w:lang w:val="en-GB"/>
        </w:rPr>
        <w:t xml:space="preserve">[1]   </w:t>
      </w:r>
      <w:r w:rsidR="00E62336">
        <w:rPr>
          <w:rFonts w:ascii="Times New Roman" w:hAnsi="Times New Roman" w:cs="Times New Roman"/>
          <w:sz w:val="24"/>
          <w:szCs w:val="24"/>
          <w:lang w:val="en-GB"/>
        </w:rPr>
        <w:tab/>
      </w:r>
      <w:r w:rsidR="009A558F" w:rsidRPr="008144C7">
        <w:rPr>
          <w:rFonts w:ascii="Times New Roman" w:hAnsi="Times New Roman" w:cs="Times New Roman"/>
          <w:sz w:val="24"/>
          <w:szCs w:val="24"/>
          <w:lang w:val="en-GB"/>
        </w:rPr>
        <w:t xml:space="preserve">INTERNATIONAL ATOMIC ENERGY AGENCY, </w:t>
      </w:r>
      <w:r w:rsidR="009A558F" w:rsidRPr="008144C7">
        <w:rPr>
          <w:rFonts w:ascii="Times New Roman" w:hAnsi="Times New Roman" w:cs="Times New Roman"/>
          <w:sz w:val="24"/>
          <w:szCs w:val="24"/>
        </w:rPr>
        <w:t>Handbook on Ageing Management for Nuclear Power Plants</w:t>
      </w:r>
      <w:r w:rsidR="009A558F" w:rsidRPr="008144C7">
        <w:rPr>
          <w:rFonts w:ascii="Times New Roman" w:hAnsi="Times New Roman" w:cs="Times New Roman"/>
          <w:sz w:val="24"/>
          <w:szCs w:val="24"/>
          <w:lang w:val="en-GB"/>
        </w:rPr>
        <w:t>, IAEA NE Series No. NP-T-3.24.</w:t>
      </w:r>
    </w:p>
    <w:p w14:paraId="7BE91415" w14:textId="4A59B1B2" w:rsidR="009A558F" w:rsidRPr="008144C7" w:rsidRDefault="009A558F" w:rsidP="0026567A">
      <w:pPr>
        <w:autoSpaceDE w:val="0"/>
        <w:autoSpaceDN w:val="0"/>
        <w:adjustRightInd w:val="0"/>
        <w:spacing w:before="120" w:after="120"/>
        <w:ind w:left="709" w:hanging="567"/>
        <w:rPr>
          <w:rFonts w:ascii="Times New Roman" w:hAnsi="Times New Roman"/>
          <w:sz w:val="24"/>
        </w:rPr>
      </w:pPr>
      <w:r w:rsidRPr="008144C7">
        <w:rPr>
          <w:rFonts w:ascii="Times New Roman" w:hAnsi="Times New Roman"/>
          <w:sz w:val="24"/>
          <w:lang w:val="en-GB"/>
        </w:rPr>
        <w:t>[2]</w:t>
      </w:r>
      <w:r w:rsidRPr="008144C7">
        <w:rPr>
          <w:rFonts w:ascii="Times New Roman" w:hAnsi="Times New Roman"/>
          <w:sz w:val="24"/>
          <w:lang w:val="en-GB"/>
        </w:rPr>
        <w:tab/>
      </w:r>
      <w:r w:rsidRPr="008144C7">
        <w:rPr>
          <w:rFonts w:ascii="Times New Roman" w:hAnsi="Times New Roman"/>
          <w:sz w:val="24"/>
        </w:rPr>
        <w:t xml:space="preserve">AMERICAN SOCIETY </w:t>
      </w:r>
      <w:r w:rsidRPr="008144C7">
        <w:rPr>
          <w:rFonts w:ascii="Times New Roman" w:hAnsi="Times New Roman"/>
          <w:sz w:val="24"/>
          <w:lang w:eastAsia="ko-KR"/>
        </w:rPr>
        <w:t xml:space="preserve">OF </w:t>
      </w:r>
      <w:r w:rsidRPr="008144C7">
        <w:rPr>
          <w:rFonts w:ascii="Times New Roman" w:hAnsi="Times New Roman"/>
          <w:sz w:val="24"/>
        </w:rPr>
        <w:t xml:space="preserve">MECHANICAL ENGINEERS, ASME Section XI, Rules for </w:t>
      </w:r>
      <w:r w:rsidR="003563F1" w:rsidRPr="008144C7">
        <w:rPr>
          <w:rFonts w:ascii="Times New Roman" w:hAnsi="Times New Roman"/>
          <w:sz w:val="24"/>
        </w:rPr>
        <w:t>In-service</w:t>
      </w:r>
      <w:r w:rsidRPr="008144C7">
        <w:rPr>
          <w:rFonts w:ascii="Times New Roman" w:hAnsi="Times New Roman"/>
          <w:sz w:val="24"/>
        </w:rPr>
        <w:t xml:space="preserve"> Inspection of Nuclear Power Plant Components of Light-Water Cooled </w:t>
      </w:r>
      <w:r w:rsidRPr="008144C7">
        <w:rPr>
          <w:rFonts w:ascii="Times New Roman" w:hAnsi="Times New Roman"/>
          <w:sz w:val="24"/>
        </w:rPr>
        <w:lastRenderedPageBreak/>
        <w:t xml:space="preserve">Power Plants, Division 1, </w:t>
      </w:r>
      <w:r w:rsidRPr="008144C7">
        <w:rPr>
          <w:rFonts w:ascii="Times New Roman" w:hAnsi="Times New Roman"/>
          <w:sz w:val="24"/>
          <w:lang w:val="en-IN" w:eastAsia="en-IN" w:bidi="hi-IN"/>
        </w:rPr>
        <w:t>Rules for Inspection and Testing of Components of Light-Water-Cooled Plants</w:t>
      </w:r>
      <w:r w:rsidRPr="008144C7">
        <w:rPr>
          <w:rFonts w:ascii="Times New Roman" w:hAnsi="Times New Roman"/>
          <w:sz w:val="24"/>
        </w:rPr>
        <w:t>.</w:t>
      </w:r>
    </w:p>
    <w:p w14:paraId="37B4761F" w14:textId="6E02E6E8" w:rsidR="009A558F" w:rsidRPr="008144C7" w:rsidRDefault="00517FBD" w:rsidP="0026567A">
      <w:pPr>
        <w:autoSpaceDE w:val="0"/>
        <w:autoSpaceDN w:val="0"/>
        <w:adjustRightInd w:val="0"/>
        <w:spacing w:before="120" w:after="120"/>
        <w:ind w:left="709" w:hanging="567"/>
        <w:rPr>
          <w:rFonts w:ascii="Times New Roman" w:hAnsi="Times New Roman"/>
          <w:sz w:val="24"/>
        </w:rPr>
      </w:pPr>
      <w:r w:rsidRPr="008144C7">
        <w:rPr>
          <w:rFonts w:ascii="Times New Roman" w:hAnsi="Times New Roman"/>
          <w:sz w:val="24"/>
        </w:rPr>
        <w:t>[3</w:t>
      </w:r>
      <w:r w:rsidR="009A558F" w:rsidRPr="008144C7">
        <w:rPr>
          <w:rFonts w:ascii="Times New Roman" w:hAnsi="Times New Roman"/>
          <w:sz w:val="24"/>
        </w:rPr>
        <w:t>]</w:t>
      </w:r>
      <w:r w:rsidR="009A558F" w:rsidRPr="008144C7">
        <w:rPr>
          <w:rFonts w:ascii="Times New Roman" w:hAnsi="Times New Roman"/>
          <w:sz w:val="24"/>
        </w:rPr>
        <w:tab/>
        <w:t xml:space="preserve">CANADIAN GENERAL STANDARD BOARD, Qualification and Certification of </w:t>
      </w:r>
      <w:r w:rsidR="005F176A" w:rsidRPr="008144C7">
        <w:rPr>
          <w:rFonts w:ascii="Times New Roman" w:hAnsi="Times New Roman"/>
          <w:sz w:val="24"/>
        </w:rPr>
        <w:t>Non-destructive</w:t>
      </w:r>
      <w:r w:rsidR="009A558F" w:rsidRPr="008144C7">
        <w:rPr>
          <w:rFonts w:ascii="Times New Roman" w:hAnsi="Times New Roman"/>
          <w:sz w:val="24"/>
        </w:rPr>
        <w:t xml:space="preserve"> Testing Personnel, Can/CGSB-48.9712, CAN/CGSB, Canada.</w:t>
      </w:r>
    </w:p>
    <w:p w14:paraId="21244CEB" w14:textId="653E13E0" w:rsidR="009A558F" w:rsidRPr="008144C7" w:rsidRDefault="00517FBD" w:rsidP="0026567A">
      <w:pPr>
        <w:autoSpaceDE w:val="0"/>
        <w:autoSpaceDN w:val="0"/>
        <w:adjustRightInd w:val="0"/>
        <w:spacing w:before="120" w:after="120"/>
        <w:ind w:left="709" w:hanging="567"/>
        <w:rPr>
          <w:rFonts w:ascii="Times New Roman" w:hAnsi="Times New Roman"/>
          <w:sz w:val="24"/>
        </w:rPr>
      </w:pPr>
      <w:r w:rsidRPr="008144C7">
        <w:rPr>
          <w:rFonts w:ascii="Times New Roman" w:hAnsi="Times New Roman"/>
          <w:sz w:val="24"/>
          <w:lang w:val="en-GB"/>
        </w:rPr>
        <w:t>[4</w:t>
      </w:r>
      <w:r w:rsidR="009A558F" w:rsidRPr="008144C7">
        <w:rPr>
          <w:rFonts w:ascii="Times New Roman" w:hAnsi="Times New Roman"/>
          <w:sz w:val="24"/>
          <w:lang w:val="en-GB"/>
        </w:rPr>
        <w:t xml:space="preserve">]    </w:t>
      </w:r>
      <w:r w:rsidR="00C5722C">
        <w:rPr>
          <w:rFonts w:ascii="Times New Roman" w:hAnsi="Times New Roman"/>
          <w:sz w:val="24"/>
          <w:lang w:val="en-GB"/>
        </w:rPr>
        <w:t xml:space="preserve"> </w:t>
      </w:r>
      <w:r w:rsidR="009A558F" w:rsidRPr="008144C7">
        <w:rPr>
          <w:rFonts w:ascii="Times New Roman" w:hAnsi="Times New Roman"/>
          <w:sz w:val="24"/>
          <w:lang w:val="en-GB"/>
        </w:rPr>
        <w:t xml:space="preserve">AMERICAN SOCIETY OF MECHANICAL ENGINEER 2011a, Section XI, </w:t>
      </w:r>
      <w:r w:rsidR="009A558F" w:rsidRPr="008144C7">
        <w:rPr>
          <w:rFonts w:ascii="Times New Roman" w:hAnsi="Times New Roman"/>
          <w:sz w:val="24"/>
        </w:rPr>
        <w:t>subsection IWF requirements for class 1, 2, 3, and MC components supports of light water cooled plants, article IWF-1000 and IWF-2000.</w:t>
      </w:r>
    </w:p>
    <w:p w14:paraId="08A79C0E" w14:textId="77777777" w:rsidR="009A558F" w:rsidRPr="008144C7" w:rsidRDefault="00517FBD" w:rsidP="0026567A">
      <w:pPr>
        <w:pStyle w:val="References"/>
        <w:ind w:left="709" w:hanging="567"/>
        <w:jc w:val="both"/>
        <w:rPr>
          <w:rFonts w:ascii="Times New Roman" w:hAnsi="Times New Roman" w:cs="Times New Roman"/>
          <w:sz w:val="24"/>
          <w:szCs w:val="24"/>
        </w:rPr>
      </w:pPr>
      <w:r w:rsidRPr="008144C7">
        <w:rPr>
          <w:rFonts w:ascii="Times New Roman" w:hAnsi="Times New Roman" w:cs="Times New Roman"/>
          <w:sz w:val="24"/>
          <w:szCs w:val="24"/>
        </w:rPr>
        <w:t>[5</w:t>
      </w:r>
      <w:r w:rsidR="009A558F" w:rsidRPr="008144C7">
        <w:rPr>
          <w:rFonts w:ascii="Times New Roman" w:hAnsi="Times New Roman" w:cs="Times New Roman"/>
          <w:sz w:val="24"/>
          <w:szCs w:val="24"/>
        </w:rPr>
        <w:t xml:space="preserve">] </w:t>
      </w:r>
      <w:r w:rsidR="009A558F" w:rsidRPr="008144C7">
        <w:rPr>
          <w:rFonts w:ascii="Times New Roman" w:hAnsi="Times New Roman" w:cs="Times New Roman"/>
          <w:sz w:val="24"/>
          <w:szCs w:val="24"/>
        </w:rPr>
        <w:tab/>
        <w:t>ELECTRIC POWER RESEARCH INSTITUTE, Good Bolting Practices, A Reference Manual for Nuclear Power Plant Maintenance Personnel, Volume 1: Large Bolt Manual; Volume 2: Small Bolts and Threaded Fasteners, NP-5067, EPRI, Palo Alto, CA,1990.</w:t>
      </w:r>
    </w:p>
    <w:p w14:paraId="211A7FE8" w14:textId="77777777" w:rsidR="009A558F" w:rsidRPr="008144C7" w:rsidRDefault="00517FBD" w:rsidP="0026567A">
      <w:pPr>
        <w:pStyle w:val="References"/>
        <w:ind w:left="709" w:hanging="567"/>
        <w:jc w:val="both"/>
        <w:rPr>
          <w:rFonts w:ascii="Times New Roman" w:hAnsi="Times New Roman" w:cs="Times New Roman"/>
          <w:sz w:val="24"/>
          <w:szCs w:val="24"/>
        </w:rPr>
      </w:pPr>
      <w:r w:rsidRPr="008144C7">
        <w:rPr>
          <w:rFonts w:ascii="Times New Roman" w:hAnsi="Times New Roman" w:cs="Times New Roman"/>
          <w:sz w:val="24"/>
          <w:szCs w:val="24"/>
          <w:lang w:val="en-GB"/>
        </w:rPr>
        <w:t>[6</w:t>
      </w:r>
      <w:r w:rsidR="009A558F" w:rsidRPr="008144C7">
        <w:rPr>
          <w:rFonts w:ascii="Times New Roman" w:hAnsi="Times New Roman" w:cs="Times New Roman"/>
          <w:sz w:val="24"/>
          <w:szCs w:val="24"/>
          <w:lang w:val="en-GB"/>
        </w:rPr>
        <w:t>]</w:t>
      </w:r>
      <w:r w:rsidR="009A558F" w:rsidRPr="008144C7">
        <w:rPr>
          <w:rFonts w:ascii="Times New Roman" w:hAnsi="Times New Roman" w:cs="Times New Roman"/>
          <w:sz w:val="24"/>
          <w:szCs w:val="24"/>
          <w:lang w:val="en-GB"/>
        </w:rPr>
        <w:tab/>
        <w:t xml:space="preserve">USNRC, </w:t>
      </w:r>
      <w:r w:rsidR="009A558F" w:rsidRPr="008144C7">
        <w:rPr>
          <w:rFonts w:ascii="Times New Roman" w:hAnsi="Times New Roman" w:cs="Times New Roman"/>
          <w:sz w:val="24"/>
          <w:szCs w:val="24"/>
        </w:rPr>
        <w:t>REGULATORY GUIDE 1.143, Rev. 2, Design guidance for radioactive waste management systems, structures, and components installed in light-water-cooled nuclear power plants.</w:t>
      </w:r>
    </w:p>
    <w:p w14:paraId="10A9B150" w14:textId="77777777" w:rsidR="009A558F" w:rsidRPr="008144C7" w:rsidRDefault="00517FBD" w:rsidP="0026567A">
      <w:pPr>
        <w:pStyle w:val="References"/>
        <w:ind w:left="709" w:hanging="567"/>
        <w:jc w:val="both"/>
        <w:rPr>
          <w:rFonts w:ascii="Times New Roman" w:hAnsi="Times New Roman" w:cs="Times New Roman"/>
          <w:sz w:val="24"/>
          <w:szCs w:val="24"/>
          <w:lang w:eastAsia="ja-JP"/>
        </w:rPr>
      </w:pPr>
      <w:r w:rsidRPr="008144C7">
        <w:rPr>
          <w:rFonts w:ascii="Times New Roman" w:hAnsi="Times New Roman" w:cs="Times New Roman"/>
          <w:sz w:val="24"/>
          <w:szCs w:val="24"/>
          <w:lang w:val="en-GB"/>
        </w:rPr>
        <w:t>[7</w:t>
      </w:r>
      <w:r w:rsidR="009A558F" w:rsidRPr="008144C7">
        <w:rPr>
          <w:rFonts w:ascii="Times New Roman" w:hAnsi="Times New Roman" w:cs="Times New Roman"/>
          <w:sz w:val="24"/>
          <w:szCs w:val="24"/>
          <w:lang w:val="en-GB"/>
        </w:rPr>
        <w:t>]</w:t>
      </w:r>
      <w:r w:rsidR="009A558F" w:rsidRPr="008144C7">
        <w:rPr>
          <w:rFonts w:ascii="Times New Roman" w:hAnsi="Times New Roman" w:cs="Times New Roman"/>
          <w:sz w:val="24"/>
          <w:szCs w:val="24"/>
          <w:lang w:val="en-GB"/>
        </w:rPr>
        <w:tab/>
      </w:r>
      <w:r w:rsidR="009A558F" w:rsidRPr="008144C7">
        <w:rPr>
          <w:rFonts w:ascii="Times New Roman" w:hAnsi="Times New Roman" w:cs="Times New Roman"/>
          <w:sz w:val="24"/>
          <w:szCs w:val="24"/>
        </w:rPr>
        <w:t>The Finnish Centre for Radiation and Nuclear Safety (STUK), YVL 4.2</w:t>
      </w:r>
      <w:r w:rsidR="008144C7">
        <w:rPr>
          <w:rFonts w:ascii="Times New Roman" w:hAnsi="Times New Roman" w:cs="Times New Roman"/>
          <w:sz w:val="24"/>
          <w:szCs w:val="24"/>
        </w:rPr>
        <w:t>.</w:t>
      </w:r>
    </w:p>
    <w:p w14:paraId="59040F38" w14:textId="2FAEFBEB" w:rsidR="009A558F" w:rsidRDefault="009A558F" w:rsidP="0026567A">
      <w:pPr>
        <w:pStyle w:val="References"/>
        <w:ind w:left="709" w:hanging="567"/>
        <w:jc w:val="both"/>
        <w:rPr>
          <w:rFonts w:ascii="Times New Roman" w:hAnsi="Times New Roman" w:cs="Times New Roman"/>
          <w:sz w:val="24"/>
          <w:szCs w:val="24"/>
          <w:lang w:val="en-GB"/>
        </w:rPr>
      </w:pPr>
      <w:r w:rsidRPr="008144C7">
        <w:rPr>
          <w:rFonts w:ascii="Times New Roman" w:hAnsi="Times New Roman" w:cs="Times New Roman"/>
          <w:sz w:val="24"/>
          <w:szCs w:val="24"/>
          <w:lang w:eastAsia="ja-JP"/>
        </w:rPr>
        <w:t>[</w:t>
      </w:r>
      <w:r w:rsidR="00517FBD" w:rsidRPr="008144C7">
        <w:rPr>
          <w:rFonts w:ascii="Times New Roman" w:hAnsi="Times New Roman" w:cs="Times New Roman"/>
          <w:sz w:val="24"/>
          <w:szCs w:val="24"/>
          <w:lang w:eastAsia="ja-JP"/>
        </w:rPr>
        <w:t>8</w:t>
      </w:r>
      <w:r w:rsidRPr="008144C7">
        <w:rPr>
          <w:rFonts w:ascii="Times New Roman" w:hAnsi="Times New Roman" w:cs="Times New Roman"/>
          <w:sz w:val="24"/>
          <w:szCs w:val="24"/>
          <w:lang w:eastAsia="ja-JP"/>
        </w:rPr>
        <w:t xml:space="preserve">] </w:t>
      </w:r>
      <w:r w:rsidRPr="008144C7">
        <w:rPr>
          <w:rFonts w:ascii="Times New Roman" w:hAnsi="Times New Roman" w:cs="Times New Roman"/>
          <w:sz w:val="24"/>
          <w:szCs w:val="24"/>
          <w:lang w:eastAsia="ja-JP"/>
        </w:rPr>
        <w:tab/>
      </w:r>
      <w:r w:rsidR="00D40F40">
        <w:rPr>
          <w:rFonts w:ascii="Times" w:eastAsia="Calibri" w:hAnsi="Times" w:cs="Times"/>
          <w:sz w:val="24"/>
          <w:lang w:val="en-IN" w:eastAsia="en-GB" w:bidi="hi-IN"/>
        </w:rPr>
        <w:t>Safe Management of the operating lifetimes of Nuclear Power Plants, INSAG-14, IAEA.</w:t>
      </w:r>
    </w:p>
    <w:p w14:paraId="187CF412" w14:textId="2455947D" w:rsidR="00D40F40" w:rsidRDefault="007D590E" w:rsidP="0026567A">
      <w:pPr>
        <w:widowControl/>
        <w:autoSpaceDE w:val="0"/>
        <w:autoSpaceDN w:val="0"/>
        <w:adjustRightInd w:val="0"/>
        <w:spacing w:before="120" w:after="120"/>
        <w:ind w:left="709" w:hanging="567"/>
        <w:jc w:val="left"/>
        <w:rPr>
          <w:rFonts w:ascii="Times New Roman" w:hAnsi="Times New Roman"/>
          <w:sz w:val="24"/>
          <w:lang w:val="en-GB"/>
        </w:rPr>
      </w:pPr>
      <w:r>
        <w:rPr>
          <w:rFonts w:ascii="Times New Roman" w:eastAsia="Calibri" w:hAnsi="Times New Roman"/>
          <w:kern w:val="0"/>
          <w:sz w:val="24"/>
          <w:lang w:val="en-IN" w:eastAsia="en-GB" w:bidi="hi-IN"/>
        </w:rPr>
        <w:t>[</w:t>
      </w:r>
      <w:r w:rsidR="005F176A">
        <w:rPr>
          <w:rFonts w:ascii="Times New Roman" w:eastAsia="Calibri" w:hAnsi="Times New Roman"/>
          <w:kern w:val="0"/>
          <w:sz w:val="24"/>
          <w:lang w:val="en-IN" w:eastAsia="en-GB" w:bidi="hi-IN"/>
        </w:rPr>
        <w:t>9</w:t>
      </w:r>
      <w:r>
        <w:rPr>
          <w:rFonts w:ascii="Times New Roman" w:eastAsia="Calibri" w:hAnsi="Times New Roman"/>
          <w:kern w:val="0"/>
          <w:sz w:val="24"/>
          <w:lang w:val="en-IN" w:eastAsia="en-GB" w:bidi="hi-IN"/>
        </w:rPr>
        <w:t xml:space="preserve">]  </w:t>
      </w:r>
      <w:r w:rsidR="005F176A">
        <w:rPr>
          <w:rFonts w:ascii="Times New Roman" w:eastAsia="Calibri" w:hAnsi="Times New Roman"/>
          <w:kern w:val="0"/>
          <w:sz w:val="24"/>
          <w:lang w:val="en-IN" w:eastAsia="en-GB" w:bidi="hi-IN"/>
        </w:rPr>
        <w:t xml:space="preserve">  </w:t>
      </w:r>
      <w:r>
        <w:rPr>
          <w:rFonts w:ascii="Times New Roman" w:eastAsia="Calibri" w:hAnsi="Times New Roman"/>
          <w:kern w:val="0"/>
          <w:sz w:val="24"/>
          <w:lang w:val="en-IN" w:eastAsia="en-GB" w:bidi="hi-IN"/>
        </w:rPr>
        <w:t xml:space="preserve"> </w:t>
      </w:r>
      <w:r w:rsidR="00D40F40" w:rsidRPr="008144C7">
        <w:rPr>
          <w:rFonts w:ascii="Times New Roman" w:hAnsi="Times New Roman"/>
          <w:sz w:val="24"/>
          <w:lang w:val="en-GB"/>
        </w:rPr>
        <w:t>UNITED STATES NUCLEAR REGULATORY COMMISSION 10 CFR Part 50, Appendix B, Quality Assurance Criteria for Nuclear Power Plants, Office of the Federal Register, National Archives and Records Administration, USNRC, Latest Edition.</w:t>
      </w:r>
    </w:p>
    <w:p w14:paraId="756756E1" w14:textId="77777777" w:rsidR="00D40F40" w:rsidRPr="00BE1393" w:rsidRDefault="00D40F40" w:rsidP="00D22F43">
      <w:pPr>
        <w:widowControl/>
        <w:autoSpaceDE w:val="0"/>
        <w:autoSpaceDN w:val="0"/>
        <w:adjustRightInd w:val="0"/>
        <w:ind w:left="709" w:hanging="567"/>
        <w:jc w:val="left"/>
        <w:rPr>
          <w:rFonts w:ascii="Times New Roman" w:hAnsi="Times New Roman"/>
          <w:sz w:val="24"/>
          <w:lang w:val="en-GB"/>
        </w:rPr>
      </w:pPr>
    </w:p>
    <w:sectPr w:rsidR="00D40F40" w:rsidRPr="00BE1393" w:rsidSect="0002061F">
      <w:headerReference w:type="default" r:id="rId12"/>
      <w:footerReference w:type="even" r:id="rId13"/>
      <w:footerReference w:type="default" r:id="rId14"/>
      <w:pgSz w:w="11906" w:h="16838" w:code="9"/>
      <w:pgMar w:top="1418" w:right="1274" w:bottom="1418" w:left="1418" w:header="851" w:footer="91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0F30" w14:textId="77777777" w:rsidR="00A7360D" w:rsidRDefault="00A7360D">
      <w:r>
        <w:separator/>
      </w:r>
    </w:p>
  </w:endnote>
  <w:endnote w:type="continuationSeparator" w:id="0">
    <w:p w14:paraId="2306C31D" w14:textId="77777777" w:rsidR="00A7360D" w:rsidRDefault="00A7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6C15" w14:textId="77777777" w:rsidR="00944A2E" w:rsidRDefault="00944A2E" w:rsidP="00615A42">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5B3E2A" w14:textId="77777777" w:rsidR="00944A2E" w:rsidRDefault="00944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F657" w14:textId="172110AC" w:rsidR="00944A2E" w:rsidRPr="005E25FD" w:rsidRDefault="00944A2E" w:rsidP="0002061F">
    <w:pPr>
      <w:pStyle w:val="Footer"/>
      <w:spacing w:before="240"/>
      <w:jc w:val="center"/>
      <w:rPr>
        <w:rFonts w:ascii="Arial" w:hAnsi="Arial" w:cs="Arial"/>
        <w:sz w:val="20"/>
        <w:szCs w:val="20"/>
      </w:rPr>
    </w:pPr>
    <w:r w:rsidRPr="005E25FD">
      <w:rPr>
        <w:rFonts w:ascii="Arial" w:hAnsi="Arial" w:cs="Arial"/>
        <w:sz w:val="20"/>
        <w:szCs w:val="20"/>
      </w:rPr>
      <w:fldChar w:fldCharType="begin"/>
    </w:r>
    <w:r w:rsidRPr="005E25FD">
      <w:rPr>
        <w:rFonts w:ascii="Arial" w:hAnsi="Arial" w:cs="Arial"/>
        <w:sz w:val="20"/>
        <w:szCs w:val="20"/>
      </w:rPr>
      <w:instrText xml:space="preserve"> PAGE   \* MERGEFORMAT </w:instrText>
    </w:r>
    <w:r w:rsidRPr="005E25FD">
      <w:rPr>
        <w:rFonts w:ascii="Arial" w:hAnsi="Arial" w:cs="Arial"/>
        <w:sz w:val="20"/>
        <w:szCs w:val="20"/>
      </w:rPr>
      <w:fldChar w:fldCharType="separate"/>
    </w:r>
    <w:r w:rsidR="00364A13">
      <w:rPr>
        <w:rFonts w:ascii="Arial" w:hAnsi="Arial" w:cs="Arial"/>
        <w:noProof/>
        <w:sz w:val="20"/>
        <w:szCs w:val="20"/>
      </w:rPr>
      <w:t>1</w:t>
    </w:r>
    <w:r w:rsidRPr="005E25FD">
      <w:rPr>
        <w:rFonts w:ascii="Arial" w:hAnsi="Arial" w:cs="Arial"/>
        <w:noProof/>
        <w:sz w:val="20"/>
        <w:szCs w:val="20"/>
      </w:rPr>
      <w:fldChar w:fldCharType="end"/>
    </w:r>
  </w:p>
  <w:p w14:paraId="53485A65" w14:textId="77777777" w:rsidR="00944A2E" w:rsidRDefault="00944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80E9" w14:textId="77777777" w:rsidR="00A7360D" w:rsidRDefault="00A7360D">
      <w:r>
        <w:separator/>
      </w:r>
    </w:p>
  </w:footnote>
  <w:footnote w:type="continuationSeparator" w:id="0">
    <w:p w14:paraId="2A97DC88" w14:textId="77777777" w:rsidR="00A7360D" w:rsidRDefault="00A7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E744" w14:textId="77777777" w:rsidR="00944A2E" w:rsidRPr="005F3895" w:rsidRDefault="00944A2E" w:rsidP="007F3F81">
    <w:pPr>
      <w:pStyle w:val="Header"/>
      <w:jc w:val="right"/>
      <w:rPr>
        <w:rFonts w:ascii="Calibri" w:hAnsi="Calibri"/>
        <w:sz w:val="22"/>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350"/>
    <w:multiLevelType w:val="hybridMultilevel"/>
    <w:tmpl w:val="29D06F10"/>
    <w:lvl w:ilvl="0" w:tplc="30CEAC44">
      <w:start w:val="1"/>
      <w:numFmt w:val="bullet"/>
      <w:lvlText w:val=""/>
      <w:lvlJc w:val="left"/>
      <w:pPr>
        <w:tabs>
          <w:tab w:val="num" w:pos="576"/>
        </w:tabs>
        <w:ind w:left="576"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223218"/>
    <w:multiLevelType w:val="multilevel"/>
    <w:tmpl w:val="0409001D"/>
    <w:styleLink w:val="1ai"/>
    <w:lvl w:ilvl="0">
      <w:start w:val="1"/>
      <w:numFmt w:val="decimal"/>
      <w:lvlText w:val="%1)"/>
      <w:lvlJc w:val="left"/>
      <w:pPr>
        <w:tabs>
          <w:tab w:val="num" w:pos="360"/>
        </w:tabs>
        <w:ind w:left="360" w:hanging="360"/>
      </w:pPr>
    </w:lvl>
    <w:lvl w:ilvl="1">
      <w:start w:val="9"/>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532A32"/>
    <w:multiLevelType w:val="hybridMultilevel"/>
    <w:tmpl w:val="B282C61A"/>
    <w:lvl w:ilvl="0" w:tplc="12AA46CA">
      <w:numFmt w:val="bullet"/>
      <w:lvlText w:val="•"/>
      <w:lvlJc w:val="left"/>
      <w:pPr>
        <w:ind w:left="420" w:hanging="420"/>
      </w:pPr>
      <w:rPr>
        <w:rFonts w:ascii="Times New Roman" w:eastAsia="MS Mincho"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D60806"/>
    <w:multiLevelType w:val="hybridMultilevel"/>
    <w:tmpl w:val="2542E1BA"/>
    <w:lvl w:ilvl="0" w:tplc="04090001">
      <w:start w:val="1"/>
      <w:numFmt w:val="bullet"/>
      <w:lvlText w:val=""/>
      <w:lvlJc w:val="left"/>
      <w:pPr>
        <w:ind w:left="720" w:hanging="360"/>
      </w:pPr>
      <w:rPr>
        <w:rFonts w:ascii="Symbol" w:hAnsi="Symbol" w:hint="default"/>
      </w:rPr>
    </w:lvl>
    <w:lvl w:ilvl="1" w:tplc="26587E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F4535"/>
    <w:multiLevelType w:val="hybridMultilevel"/>
    <w:tmpl w:val="24FAF5C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A3F24"/>
    <w:multiLevelType w:val="hybridMultilevel"/>
    <w:tmpl w:val="2FBC8484"/>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A3F86"/>
    <w:multiLevelType w:val="hybridMultilevel"/>
    <w:tmpl w:val="887C8916"/>
    <w:lvl w:ilvl="0" w:tplc="E75A1AF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FC21D2A"/>
    <w:multiLevelType w:val="hybridMultilevel"/>
    <w:tmpl w:val="03563914"/>
    <w:lvl w:ilvl="0" w:tplc="10090001">
      <w:start w:val="1"/>
      <w:numFmt w:val="bullet"/>
      <w:lvlText w:val=""/>
      <w:lvlJc w:val="left"/>
      <w:pPr>
        <w:tabs>
          <w:tab w:val="num" w:pos="720"/>
        </w:tabs>
        <w:ind w:left="720" w:hanging="360"/>
      </w:pPr>
      <w:rPr>
        <w:rFonts w:ascii="Symbol" w:hAnsi="Symbol" w:hint="default"/>
      </w:rPr>
    </w:lvl>
    <w:lvl w:ilvl="1" w:tplc="12AA46CA">
      <w:numFmt w:val="bullet"/>
      <w:lvlText w:val="•"/>
      <w:lvlJc w:val="left"/>
      <w:pPr>
        <w:ind w:left="1800" w:hanging="720"/>
      </w:pPr>
      <w:rPr>
        <w:rFonts w:ascii="Times New Roman" w:eastAsia="MS Mincho" w:hAnsi="Times New Roman" w:cs="Times New Roman"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112A6B"/>
    <w:multiLevelType w:val="hybridMultilevel"/>
    <w:tmpl w:val="EFD43528"/>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10" w15:restartNumberingAfterBreak="0">
    <w:nsid w:val="26914389"/>
    <w:multiLevelType w:val="hybridMultilevel"/>
    <w:tmpl w:val="FD46E978"/>
    <w:lvl w:ilvl="0" w:tplc="4F968A04">
      <w:start w:val="1"/>
      <w:numFmt w:val="decimal"/>
      <w:lvlText w:val="[%1]"/>
      <w:lvlJc w:val="left"/>
      <w:pPr>
        <w:tabs>
          <w:tab w:val="num" w:pos="360"/>
        </w:tabs>
        <w:ind w:left="360" w:hanging="360"/>
      </w:pPr>
      <w:rPr>
        <w:rFonts w:hint="default"/>
        <w:b w:val="0"/>
        <w:i w:val="0"/>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1" w15:restartNumberingAfterBreak="0">
    <w:nsid w:val="280D40C1"/>
    <w:multiLevelType w:val="hybridMultilevel"/>
    <w:tmpl w:val="E22C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F54B5"/>
    <w:multiLevelType w:val="hybridMultilevel"/>
    <w:tmpl w:val="C748C8E2"/>
    <w:lvl w:ilvl="0" w:tplc="08090017">
      <w:start w:val="1"/>
      <w:numFmt w:val="lowerLetter"/>
      <w:lvlText w:val="%1)"/>
      <w:lvlJc w:val="left"/>
      <w:pPr>
        <w:ind w:left="720" w:hanging="360"/>
      </w:pPr>
    </w:lvl>
    <w:lvl w:ilvl="1" w:tplc="7218703A">
      <w:start w:val="1"/>
      <w:numFmt w:val="bullet"/>
      <w:lvlText w:val="-"/>
      <w:lvlJc w:val="left"/>
      <w:pPr>
        <w:ind w:left="1524" w:hanging="444"/>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6252BB"/>
    <w:multiLevelType w:val="hybridMultilevel"/>
    <w:tmpl w:val="494EC750"/>
    <w:lvl w:ilvl="0" w:tplc="53C8B9E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0D8097B"/>
    <w:multiLevelType w:val="hybridMultilevel"/>
    <w:tmpl w:val="E8A45ECA"/>
    <w:lvl w:ilvl="0" w:tplc="08090017">
      <w:start w:val="1"/>
      <w:numFmt w:val="lowerLetter"/>
      <w:lvlText w:val="%1)"/>
      <w:lvlJc w:val="left"/>
      <w:pPr>
        <w:ind w:left="720" w:hanging="360"/>
      </w:pPr>
    </w:lvl>
    <w:lvl w:ilvl="1" w:tplc="EFFC5E4E">
      <w:start w:val="1"/>
      <w:numFmt w:val="lowerLetter"/>
      <w:lvlText w:val="(%2)"/>
      <w:lvlJc w:val="left"/>
      <w:pPr>
        <w:ind w:left="1524" w:hanging="444"/>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8248ED"/>
    <w:multiLevelType w:val="hybridMultilevel"/>
    <w:tmpl w:val="D280F616"/>
    <w:lvl w:ilvl="0" w:tplc="7218703A">
      <w:start w:val="1"/>
      <w:numFmt w:val="bullet"/>
      <w:lvlText w:val="-"/>
      <w:lvlJc w:val="left"/>
      <w:pPr>
        <w:tabs>
          <w:tab w:val="num" w:pos="1080"/>
        </w:tabs>
        <w:ind w:left="108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06828"/>
    <w:multiLevelType w:val="hybridMultilevel"/>
    <w:tmpl w:val="B7DC0672"/>
    <w:lvl w:ilvl="0" w:tplc="BE240914">
      <w:start w:val="1"/>
      <w:numFmt w:val="lowerLetter"/>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D0213D"/>
    <w:multiLevelType w:val="hybridMultilevel"/>
    <w:tmpl w:val="1292BC68"/>
    <w:lvl w:ilvl="0" w:tplc="04090015">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66DC1"/>
    <w:multiLevelType w:val="hybridMultilevel"/>
    <w:tmpl w:val="BC349868"/>
    <w:lvl w:ilvl="0" w:tplc="A4CCD0FC">
      <w:start w:val="1"/>
      <w:numFmt w:val="bullet"/>
      <w:lvlText w:val=""/>
      <w:lvlJc w:val="left"/>
      <w:pPr>
        <w:tabs>
          <w:tab w:val="num" w:pos="864"/>
        </w:tabs>
        <w:ind w:left="7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84AA8"/>
    <w:multiLevelType w:val="hybridMultilevel"/>
    <w:tmpl w:val="85E06276"/>
    <w:lvl w:ilvl="0" w:tplc="04090001">
      <w:start w:val="1"/>
      <w:numFmt w:val="bullet"/>
      <w:lvlText w:val=""/>
      <w:lvlJc w:val="left"/>
      <w:pPr>
        <w:ind w:left="720" w:hanging="360"/>
      </w:pPr>
      <w:rPr>
        <w:rFonts w:ascii="Symbol" w:hAnsi="Symbol" w:hint="default"/>
      </w:rPr>
    </w:lvl>
    <w:lvl w:ilvl="1" w:tplc="A4CCD0FC">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5158C1"/>
    <w:multiLevelType w:val="hybridMultilevel"/>
    <w:tmpl w:val="7A28C5C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D45B86"/>
    <w:multiLevelType w:val="hybridMultilevel"/>
    <w:tmpl w:val="3F5C3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D30B9"/>
    <w:multiLevelType w:val="hybridMultilevel"/>
    <w:tmpl w:val="C6F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65DD6"/>
    <w:multiLevelType w:val="hybridMultilevel"/>
    <w:tmpl w:val="56A2DD6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A613FA"/>
    <w:multiLevelType w:val="hybridMultilevel"/>
    <w:tmpl w:val="16CA8F36"/>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65246D"/>
    <w:multiLevelType w:val="hybridMultilevel"/>
    <w:tmpl w:val="2DFEF22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6" w15:restartNumberingAfterBreak="0">
    <w:nsid w:val="73D61D66"/>
    <w:multiLevelType w:val="multilevel"/>
    <w:tmpl w:val="24A8C2E4"/>
    <w:lvl w:ilvl="0">
      <w:start w:val="1"/>
      <w:numFmt w:val="decimal"/>
      <w:lvlText w:val="[%1]"/>
      <w:lvlJc w:val="left"/>
      <w:pPr>
        <w:tabs>
          <w:tab w:val="num" w:pos="360"/>
        </w:tabs>
        <w:ind w:left="360" w:hanging="360"/>
      </w:pPr>
      <w:rPr>
        <w:rFonts w:ascii="Times New Roman" w:hAnsi="Times New Roman"/>
        <w:b w:val="0"/>
        <w:i w:val="0"/>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78C3294A"/>
    <w:multiLevelType w:val="hybridMultilevel"/>
    <w:tmpl w:val="7930BA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AFC799F"/>
    <w:multiLevelType w:val="hybridMultilevel"/>
    <w:tmpl w:val="169E2126"/>
    <w:lvl w:ilvl="0" w:tplc="040E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C453FE9"/>
    <w:multiLevelType w:val="hybridMultilevel"/>
    <w:tmpl w:val="363E3DB8"/>
    <w:lvl w:ilvl="0" w:tplc="30CEAC44">
      <w:start w:val="1"/>
      <w:numFmt w:val="bullet"/>
      <w:lvlText w:val=""/>
      <w:lvlJc w:val="left"/>
      <w:pPr>
        <w:tabs>
          <w:tab w:val="num" w:pos="576"/>
        </w:tabs>
        <w:ind w:left="57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69390D"/>
    <w:multiLevelType w:val="multilevel"/>
    <w:tmpl w:val="0409001D"/>
    <w:numStyleLink w:val="1ai"/>
  </w:abstractNum>
  <w:num w:numId="1">
    <w:abstractNumId w:val="13"/>
  </w:num>
  <w:num w:numId="2">
    <w:abstractNumId w:val="30"/>
  </w:num>
  <w:num w:numId="3">
    <w:abstractNumId w:val="10"/>
  </w:num>
  <w:num w:numId="4">
    <w:abstractNumId w:val="20"/>
  </w:num>
  <w:num w:numId="5">
    <w:abstractNumId w:val="7"/>
  </w:num>
  <w:num w:numId="6">
    <w:abstractNumId w:val="4"/>
  </w:num>
  <w:num w:numId="7">
    <w:abstractNumId w:val="23"/>
  </w:num>
  <w:num w:numId="8">
    <w:abstractNumId w:val="8"/>
  </w:num>
  <w:num w:numId="9">
    <w:abstractNumId w:val="1"/>
  </w:num>
  <w:num w:numId="10">
    <w:abstractNumId w:val="24"/>
  </w:num>
  <w:num w:numId="11">
    <w:abstractNumId w:val="29"/>
  </w:num>
  <w:num w:numId="12">
    <w:abstractNumId w:val="5"/>
  </w:num>
  <w:num w:numId="13">
    <w:abstractNumId w:val="0"/>
  </w:num>
  <w:num w:numId="14">
    <w:abstractNumId w:val="11"/>
  </w:num>
  <w:num w:numId="15">
    <w:abstractNumId w:val="21"/>
  </w:num>
  <w:num w:numId="16">
    <w:abstractNumId w:val="22"/>
  </w:num>
  <w:num w:numId="17">
    <w:abstractNumId w:val="26"/>
  </w:num>
  <w:num w:numId="18">
    <w:abstractNumId w:val="18"/>
  </w:num>
  <w:num w:numId="19">
    <w:abstractNumId w:val="27"/>
  </w:num>
  <w:num w:numId="20">
    <w:abstractNumId w:val="3"/>
  </w:num>
  <w:num w:numId="21">
    <w:abstractNumId w:val="6"/>
  </w:num>
  <w:num w:numId="22">
    <w:abstractNumId w:val="19"/>
  </w:num>
  <w:num w:numId="23">
    <w:abstractNumId w:val="2"/>
  </w:num>
  <w:num w:numId="24">
    <w:abstractNumId w:val="9"/>
  </w:num>
  <w:num w:numId="25">
    <w:abstractNumId w:val="9"/>
    <w:lvlOverride w:ilvl="0">
      <w:startOverride w:val="1"/>
    </w:lvlOverride>
  </w:num>
  <w:num w:numId="26">
    <w:abstractNumId w:val="28"/>
  </w:num>
  <w:num w:numId="27">
    <w:abstractNumId w:val="17"/>
  </w:num>
  <w:num w:numId="28">
    <w:abstractNumId w:val="15"/>
  </w:num>
  <w:num w:numId="29">
    <w:abstractNumId w:val="14"/>
  </w:num>
  <w:num w:numId="30">
    <w:abstractNumId w:val="16"/>
  </w:num>
  <w:num w:numId="31">
    <w:abstractNumId w:val="1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CH" w:vendorID="64" w:dllVersion="6" w:nlCheck="1" w:checkStyle="0"/>
  <w:activeWritingStyle w:appName="MSWord" w:lang="en-GB" w:vendorID="64" w:dllVersion="6" w:nlCheck="1" w:checkStyle="1"/>
  <w:activeWritingStyle w:appName="MSWord" w:lang="en-IN" w:vendorID="64" w:dllVersion="6" w:nlCheck="1" w:checkStyle="1"/>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IN"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5"/>
  <w:displayHorizontalDrawingGridEvery w:val="2"/>
  <w:displayVerticalDrawingGridEvery w:val="2"/>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47"/>
    <w:rsid w:val="00012EDE"/>
    <w:rsid w:val="00013C53"/>
    <w:rsid w:val="00015503"/>
    <w:rsid w:val="0002061F"/>
    <w:rsid w:val="00023969"/>
    <w:rsid w:val="00024645"/>
    <w:rsid w:val="00024D4E"/>
    <w:rsid w:val="0002726C"/>
    <w:rsid w:val="00030B97"/>
    <w:rsid w:val="00041921"/>
    <w:rsid w:val="000541B7"/>
    <w:rsid w:val="00062956"/>
    <w:rsid w:val="000717C0"/>
    <w:rsid w:val="00073BA4"/>
    <w:rsid w:val="0007715A"/>
    <w:rsid w:val="00077610"/>
    <w:rsid w:val="00081D82"/>
    <w:rsid w:val="000834B6"/>
    <w:rsid w:val="000852CD"/>
    <w:rsid w:val="00091998"/>
    <w:rsid w:val="000A0719"/>
    <w:rsid w:val="000A45CA"/>
    <w:rsid w:val="000A594C"/>
    <w:rsid w:val="000A61A5"/>
    <w:rsid w:val="000A643E"/>
    <w:rsid w:val="000A70D8"/>
    <w:rsid w:val="000B41B4"/>
    <w:rsid w:val="000B7343"/>
    <w:rsid w:val="000B7912"/>
    <w:rsid w:val="000C1BFE"/>
    <w:rsid w:val="000C23F4"/>
    <w:rsid w:val="000C2548"/>
    <w:rsid w:val="000C25B5"/>
    <w:rsid w:val="000C30AB"/>
    <w:rsid w:val="000C5477"/>
    <w:rsid w:val="000C57B5"/>
    <w:rsid w:val="000D1E9D"/>
    <w:rsid w:val="000D1F66"/>
    <w:rsid w:val="000D386B"/>
    <w:rsid w:val="000D5634"/>
    <w:rsid w:val="000E039D"/>
    <w:rsid w:val="000E5E54"/>
    <w:rsid w:val="000E5EE0"/>
    <w:rsid w:val="000F1669"/>
    <w:rsid w:val="000F71AA"/>
    <w:rsid w:val="0010083F"/>
    <w:rsid w:val="00101E97"/>
    <w:rsid w:val="00106218"/>
    <w:rsid w:val="00116386"/>
    <w:rsid w:val="00116A25"/>
    <w:rsid w:val="0012389E"/>
    <w:rsid w:val="00123D3C"/>
    <w:rsid w:val="00125BC9"/>
    <w:rsid w:val="00125FE9"/>
    <w:rsid w:val="00127FA8"/>
    <w:rsid w:val="00136140"/>
    <w:rsid w:val="00136D41"/>
    <w:rsid w:val="00146EA3"/>
    <w:rsid w:val="00153201"/>
    <w:rsid w:val="00153E4D"/>
    <w:rsid w:val="001556BE"/>
    <w:rsid w:val="00156CC0"/>
    <w:rsid w:val="001575E0"/>
    <w:rsid w:val="001622CF"/>
    <w:rsid w:val="001649EF"/>
    <w:rsid w:val="00164E3D"/>
    <w:rsid w:val="00172782"/>
    <w:rsid w:val="001744DE"/>
    <w:rsid w:val="00180A23"/>
    <w:rsid w:val="00184CF7"/>
    <w:rsid w:val="00185A8F"/>
    <w:rsid w:val="00192B49"/>
    <w:rsid w:val="001A0366"/>
    <w:rsid w:val="001A063D"/>
    <w:rsid w:val="001A367B"/>
    <w:rsid w:val="001A5595"/>
    <w:rsid w:val="001B0727"/>
    <w:rsid w:val="001B55A3"/>
    <w:rsid w:val="001B6B74"/>
    <w:rsid w:val="001C6C8C"/>
    <w:rsid w:val="001C7AA2"/>
    <w:rsid w:val="001E2FD6"/>
    <w:rsid w:val="001E3761"/>
    <w:rsid w:val="001E4D50"/>
    <w:rsid w:val="001F03E6"/>
    <w:rsid w:val="001F1598"/>
    <w:rsid w:val="001F762B"/>
    <w:rsid w:val="0020171E"/>
    <w:rsid w:val="00207A08"/>
    <w:rsid w:val="0021612B"/>
    <w:rsid w:val="00221A41"/>
    <w:rsid w:val="00225EA0"/>
    <w:rsid w:val="002301A3"/>
    <w:rsid w:val="00235997"/>
    <w:rsid w:val="0023637B"/>
    <w:rsid w:val="0023705C"/>
    <w:rsid w:val="0024411C"/>
    <w:rsid w:val="002442C4"/>
    <w:rsid w:val="00244700"/>
    <w:rsid w:val="00244A28"/>
    <w:rsid w:val="002469C5"/>
    <w:rsid w:val="00247B0C"/>
    <w:rsid w:val="002514CC"/>
    <w:rsid w:val="002529EF"/>
    <w:rsid w:val="0025619B"/>
    <w:rsid w:val="0025709C"/>
    <w:rsid w:val="0025754F"/>
    <w:rsid w:val="0026567A"/>
    <w:rsid w:val="00271875"/>
    <w:rsid w:val="00274D4E"/>
    <w:rsid w:val="002818FB"/>
    <w:rsid w:val="00281910"/>
    <w:rsid w:val="002943CB"/>
    <w:rsid w:val="00297FF3"/>
    <w:rsid w:val="002A37C2"/>
    <w:rsid w:val="002A4BAE"/>
    <w:rsid w:val="002A5EED"/>
    <w:rsid w:val="002B4AF2"/>
    <w:rsid w:val="002B7024"/>
    <w:rsid w:val="002C17DE"/>
    <w:rsid w:val="002C57A6"/>
    <w:rsid w:val="002C7441"/>
    <w:rsid w:val="002D421B"/>
    <w:rsid w:val="002D4591"/>
    <w:rsid w:val="002D785B"/>
    <w:rsid w:val="002E05A0"/>
    <w:rsid w:val="002E4F3E"/>
    <w:rsid w:val="002E592D"/>
    <w:rsid w:val="002F0E61"/>
    <w:rsid w:val="002F2FEE"/>
    <w:rsid w:val="002F68B3"/>
    <w:rsid w:val="00301493"/>
    <w:rsid w:val="00306A3A"/>
    <w:rsid w:val="00316982"/>
    <w:rsid w:val="003176A4"/>
    <w:rsid w:val="00322F20"/>
    <w:rsid w:val="00323069"/>
    <w:rsid w:val="00325413"/>
    <w:rsid w:val="003457BA"/>
    <w:rsid w:val="0035014E"/>
    <w:rsid w:val="00351537"/>
    <w:rsid w:val="003525FC"/>
    <w:rsid w:val="003535D4"/>
    <w:rsid w:val="00354932"/>
    <w:rsid w:val="003563F1"/>
    <w:rsid w:val="003602CC"/>
    <w:rsid w:val="00360344"/>
    <w:rsid w:val="00360D9D"/>
    <w:rsid w:val="00364A13"/>
    <w:rsid w:val="003821E9"/>
    <w:rsid w:val="00385EAA"/>
    <w:rsid w:val="003876FC"/>
    <w:rsid w:val="00391EBC"/>
    <w:rsid w:val="00393CFA"/>
    <w:rsid w:val="00394CDB"/>
    <w:rsid w:val="003960A9"/>
    <w:rsid w:val="003A2CA9"/>
    <w:rsid w:val="003A6DE0"/>
    <w:rsid w:val="003B08A9"/>
    <w:rsid w:val="003B6E14"/>
    <w:rsid w:val="003C436A"/>
    <w:rsid w:val="003C4B82"/>
    <w:rsid w:val="003C5C78"/>
    <w:rsid w:val="003C6040"/>
    <w:rsid w:val="003C63E7"/>
    <w:rsid w:val="003C7612"/>
    <w:rsid w:val="003D1053"/>
    <w:rsid w:val="003D19CC"/>
    <w:rsid w:val="003D649B"/>
    <w:rsid w:val="003D68FC"/>
    <w:rsid w:val="003E043D"/>
    <w:rsid w:val="003E30E8"/>
    <w:rsid w:val="003E4869"/>
    <w:rsid w:val="003E527C"/>
    <w:rsid w:val="003E6439"/>
    <w:rsid w:val="003F634D"/>
    <w:rsid w:val="003F7A98"/>
    <w:rsid w:val="004005BB"/>
    <w:rsid w:val="00401C82"/>
    <w:rsid w:val="0040444A"/>
    <w:rsid w:val="00405AF0"/>
    <w:rsid w:val="00405E85"/>
    <w:rsid w:val="00406EE8"/>
    <w:rsid w:val="004124D2"/>
    <w:rsid w:val="0041484A"/>
    <w:rsid w:val="00414854"/>
    <w:rsid w:val="00415605"/>
    <w:rsid w:val="00427A29"/>
    <w:rsid w:val="0043012F"/>
    <w:rsid w:val="00433A0C"/>
    <w:rsid w:val="00434F93"/>
    <w:rsid w:val="0044089E"/>
    <w:rsid w:val="00453EF3"/>
    <w:rsid w:val="00456EA0"/>
    <w:rsid w:val="00462C63"/>
    <w:rsid w:val="00465D0E"/>
    <w:rsid w:val="00470859"/>
    <w:rsid w:val="00472733"/>
    <w:rsid w:val="00473E95"/>
    <w:rsid w:val="00476C1C"/>
    <w:rsid w:val="00485EE1"/>
    <w:rsid w:val="00487789"/>
    <w:rsid w:val="004B1C2A"/>
    <w:rsid w:val="004B628E"/>
    <w:rsid w:val="004C5287"/>
    <w:rsid w:val="004C7C4C"/>
    <w:rsid w:val="004D53BA"/>
    <w:rsid w:val="004E3457"/>
    <w:rsid w:val="004F1456"/>
    <w:rsid w:val="004F468A"/>
    <w:rsid w:val="0050430C"/>
    <w:rsid w:val="00507098"/>
    <w:rsid w:val="00517FBD"/>
    <w:rsid w:val="00522C88"/>
    <w:rsid w:val="00526663"/>
    <w:rsid w:val="00527573"/>
    <w:rsid w:val="00531B8F"/>
    <w:rsid w:val="00531F8D"/>
    <w:rsid w:val="005373EE"/>
    <w:rsid w:val="005401BE"/>
    <w:rsid w:val="00542026"/>
    <w:rsid w:val="0054360F"/>
    <w:rsid w:val="005449C8"/>
    <w:rsid w:val="00547603"/>
    <w:rsid w:val="00550F79"/>
    <w:rsid w:val="00551681"/>
    <w:rsid w:val="00552790"/>
    <w:rsid w:val="005531DC"/>
    <w:rsid w:val="005544A6"/>
    <w:rsid w:val="00554E2D"/>
    <w:rsid w:val="00555ED8"/>
    <w:rsid w:val="005562E2"/>
    <w:rsid w:val="00565000"/>
    <w:rsid w:val="005703E6"/>
    <w:rsid w:val="00574EDF"/>
    <w:rsid w:val="00575E37"/>
    <w:rsid w:val="00585916"/>
    <w:rsid w:val="00591208"/>
    <w:rsid w:val="005A146D"/>
    <w:rsid w:val="005A1FC4"/>
    <w:rsid w:val="005A3618"/>
    <w:rsid w:val="005B53E5"/>
    <w:rsid w:val="005B5432"/>
    <w:rsid w:val="005C4565"/>
    <w:rsid w:val="005C74E5"/>
    <w:rsid w:val="005D71A7"/>
    <w:rsid w:val="005E25FD"/>
    <w:rsid w:val="005E4792"/>
    <w:rsid w:val="005E515F"/>
    <w:rsid w:val="005F1440"/>
    <w:rsid w:val="005F176A"/>
    <w:rsid w:val="005F1CB6"/>
    <w:rsid w:val="005F3895"/>
    <w:rsid w:val="005F665D"/>
    <w:rsid w:val="006004EC"/>
    <w:rsid w:val="00603977"/>
    <w:rsid w:val="0061120A"/>
    <w:rsid w:val="00615A42"/>
    <w:rsid w:val="006176CE"/>
    <w:rsid w:val="006207DF"/>
    <w:rsid w:val="00622387"/>
    <w:rsid w:val="00622FC3"/>
    <w:rsid w:val="00623719"/>
    <w:rsid w:val="00623AAB"/>
    <w:rsid w:val="006246F2"/>
    <w:rsid w:val="006279E1"/>
    <w:rsid w:val="00631607"/>
    <w:rsid w:val="006419C5"/>
    <w:rsid w:val="006509E3"/>
    <w:rsid w:val="00653401"/>
    <w:rsid w:val="00653B8D"/>
    <w:rsid w:val="00660824"/>
    <w:rsid w:val="00660EF1"/>
    <w:rsid w:val="006749A7"/>
    <w:rsid w:val="00676EC4"/>
    <w:rsid w:val="00681794"/>
    <w:rsid w:val="006819D1"/>
    <w:rsid w:val="006913E9"/>
    <w:rsid w:val="006A08C0"/>
    <w:rsid w:val="006A2D99"/>
    <w:rsid w:val="006A5DEA"/>
    <w:rsid w:val="006A7089"/>
    <w:rsid w:val="006B05A1"/>
    <w:rsid w:val="006B104F"/>
    <w:rsid w:val="006B30F5"/>
    <w:rsid w:val="006B3BCB"/>
    <w:rsid w:val="006B67CB"/>
    <w:rsid w:val="006C09FC"/>
    <w:rsid w:val="006C5F77"/>
    <w:rsid w:val="006D090B"/>
    <w:rsid w:val="006E1C4E"/>
    <w:rsid w:val="006E3CA6"/>
    <w:rsid w:val="006F0319"/>
    <w:rsid w:val="006F07A2"/>
    <w:rsid w:val="006F19D3"/>
    <w:rsid w:val="006F332E"/>
    <w:rsid w:val="006F4F5E"/>
    <w:rsid w:val="00702197"/>
    <w:rsid w:val="00702B09"/>
    <w:rsid w:val="00703137"/>
    <w:rsid w:val="00705B1D"/>
    <w:rsid w:val="00710FFD"/>
    <w:rsid w:val="00713BC0"/>
    <w:rsid w:val="00714054"/>
    <w:rsid w:val="007154E0"/>
    <w:rsid w:val="00717032"/>
    <w:rsid w:val="00723583"/>
    <w:rsid w:val="007246FE"/>
    <w:rsid w:val="0072556C"/>
    <w:rsid w:val="00726C60"/>
    <w:rsid w:val="00731C8F"/>
    <w:rsid w:val="00734E9D"/>
    <w:rsid w:val="00735141"/>
    <w:rsid w:val="0074496D"/>
    <w:rsid w:val="00765BA6"/>
    <w:rsid w:val="00765DBD"/>
    <w:rsid w:val="007724AD"/>
    <w:rsid w:val="007806BE"/>
    <w:rsid w:val="00783166"/>
    <w:rsid w:val="007848EE"/>
    <w:rsid w:val="00786EE5"/>
    <w:rsid w:val="00792226"/>
    <w:rsid w:val="00792815"/>
    <w:rsid w:val="00793242"/>
    <w:rsid w:val="007A084A"/>
    <w:rsid w:val="007A1C5D"/>
    <w:rsid w:val="007A1F13"/>
    <w:rsid w:val="007A2209"/>
    <w:rsid w:val="007A2878"/>
    <w:rsid w:val="007B030F"/>
    <w:rsid w:val="007B72C2"/>
    <w:rsid w:val="007C136C"/>
    <w:rsid w:val="007C15E2"/>
    <w:rsid w:val="007C55F5"/>
    <w:rsid w:val="007D22BA"/>
    <w:rsid w:val="007D2D47"/>
    <w:rsid w:val="007D590E"/>
    <w:rsid w:val="007D5A14"/>
    <w:rsid w:val="007E10D7"/>
    <w:rsid w:val="007E6403"/>
    <w:rsid w:val="007F3F81"/>
    <w:rsid w:val="007F4707"/>
    <w:rsid w:val="00801431"/>
    <w:rsid w:val="00805248"/>
    <w:rsid w:val="00806248"/>
    <w:rsid w:val="008144C7"/>
    <w:rsid w:val="008205AE"/>
    <w:rsid w:val="00826D77"/>
    <w:rsid w:val="008273DB"/>
    <w:rsid w:val="0083049F"/>
    <w:rsid w:val="00830DA2"/>
    <w:rsid w:val="008338AA"/>
    <w:rsid w:val="00836724"/>
    <w:rsid w:val="008373D9"/>
    <w:rsid w:val="008436D7"/>
    <w:rsid w:val="00844C77"/>
    <w:rsid w:val="008512A2"/>
    <w:rsid w:val="00852526"/>
    <w:rsid w:val="008552A0"/>
    <w:rsid w:val="008607B7"/>
    <w:rsid w:val="0086155F"/>
    <w:rsid w:val="00862EF6"/>
    <w:rsid w:val="00873F0F"/>
    <w:rsid w:val="00875F51"/>
    <w:rsid w:val="008829EE"/>
    <w:rsid w:val="00883DC6"/>
    <w:rsid w:val="00885C2E"/>
    <w:rsid w:val="00897F0A"/>
    <w:rsid w:val="008A2196"/>
    <w:rsid w:val="008A2B37"/>
    <w:rsid w:val="008A41C8"/>
    <w:rsid w:val="008A6C25"/>
    <w:rsid w:val="008A7407"/>
    <w:rsid w:val="008B2B51"/>
    <w:rsid w:val="008C7B3A"/>
    <w:rsid w:val="008D2341"/>
    <w:rsid w:val="008D37EB"/>
    <w:rsid w:val="008E065D"/>
    <w:rsid w:val="008E5D5A"/>
    <w:rsid w:val="008E68F8"/>
    <w:rsid w:val="008F3B94"/>
    <w:rsid w:val="008F4341"/>
    <w:rsid w:val="008F4FF3"/>
    <w:rsid w:val="009031E4"/>
    <w:rsid w:val="009033D5"/>
    <w:rsid w:val="00904885"/>
    <w:rsid w:val="00905D98"/>
    <w:rsid w:val="00914014"/>
    <w:rsid w:val="00916933"/>
    <w:rsid w:val="00931774"/>
    <w:rsid w:val="00932205"/>
    <w:rsid w:val="00935B90"/>
    <w:rsid w:val="00940D7D"/>
    <w:rsid w:val="009437D4"/>
    <w:rsid w:val="00944A2E"/>
    <w:rsid w:val="00945368"/>
    <w:rsid w:val="00947BFC"/>
    <w:rsid w:val="009538A5"/>
    <w:rsid w:val="009562C1"/>
    <w:rsid w:val="00960463"/>
    <w:rsid w:val="00962003"/>
    <w:rsid w:val="009633D6"/>
    <w:rsid w:val="0096691D"/>
    <w:rsid w:val="0097042E"/>
    <w:rsid w:val="00970942"/>
    <w:rsid w:val="009731B2"/>
    <w:rsid w:val="00976870"/>
    <w:rsid w:val="00982A64"/>
    <w:rsid w:val="0098343D"/>
    <w:rsid w:val="00985524"/>
    <w:rsid w:val="00986CC3"/>
    <w:rsid w:val="00987F5F"/>
    <w:rsid w:val="009902BD"/>
    <w:rsid w:val="009921EF"/>
    <w:rsid w:val="009971C3"/>
    <w:rsid w:val="009A1DB1"/>
    <w:rsid w:val="009A381C"/>
    <w:rsid w:val="009A558F"/>
    <w:rsid w:val="009A65DC"/>
    <w:rsid w:val="009B0947"/>
    <w:rsid w:val="009B2A57"/>
    <w:rsid w:val="009B344A"/>
    <w:rsid w:val="009C306B"/>
    <w:rsid w:val="009C54A5"/>
    <w:rsid w:val="009C5967"/>
    <w:rsid w:val="009C76AC"/>
    <w:rsid w:val="009D04F4"/>
    <w:rsid w:val="009D0933"/>
    <w:rsid w:val="009E109D"/>
    <w:rsid w:val="009E35FE"/>
    <w:rsid w:val="009E3ADF"/>
    <w:rsid w:val="009E5716"/>
    <w:rsid w:val="009F08D6"/>
    <w:rsid w:val="009F415B"/>
    <w:rsid w:val="00A01824"/>
    <w:rsid w:val="00A03684"/>
    <w:rsid w:val="00A07AEB"/>
    <w:rsid w:val="00A1169B"/>
    <w:rsid w:val="00A12DB5"/>
    <w:rsid w:val="00A13E92"/>
    <w:rsid w:val="00A16AB6"/>
    <w:rsid w:val="00A30997"/>
    <w:rsid w:val="00A30F14"/>
    <w:rsid w:val="00A3272D"/>
    <w:rsid w:val="00A36054"/>
    <w:rsid w:val="00A3682C"/>
    <w:rsid w:val="00A42EA5"/>
    <w:rsid w:val="00A5192D"/>
    <w:rsid w:val="00A53AF3"/>
    <w:rsid w:val="00A62604"/>
    <w:rsid w:val="00A62C8F"/>
    <w:rsid w:val="00A701B7"/>
    <w:rsid w:val="00A7360D"/>
    <w:rsid w:val="00A740BD"/>
    <w:rsid w:val="00A77589"/>
    <w:rsid w:val="00A8240F"/>
    <w:rsid w:val="00A87CEE"/>
    <w:rsid w:val="00A93795"/>
    <w:rsid w:val="00AA282D"/>
    <w:rsid w:val="00AA2F9C"/>
    <w:rsid w:val="00AA7DE4"/>
    <w:rsid w:val="00AB1556"/>
    <w:rsid w:val="00AB1B66"/>
    <w:rsid w:val="00AB7E8A"/>
    <w:rsid w:val="00AC454E"/>
    <w:rsid w:val="00AD14C1"/>
    <w:rsid w:val="00AD2564"/>
    <w:rsid w:val="00AD2AB5"/>
    <w:rsid w:val="00AD2C63"/>
    <w:rsid w:val="00AD3561"/>
    <w:rsid w:val="00AD4979"/>
    <w:rsid w:val="00AE0366"/>
    <w:rsid w:val="00AE0C46"/>
    <w:rsid w:val="00AE2259"/>
    <w:rsid w:val="00AF018E"/>
    <w:rsid w:val="00AF0E2B"/>
    <w:rsid w:val="00AF2D41"/>
    <w:rsid w:val="00AF4E29"/>
    <w:rsid w:val="00B006AC"/>
    <w:rsid w:val="00B072F0"/>
    <w:rsid w:val="00B07A87"/>
    <w:rsid w:val="00B11D52"/>
    <w:rsid w:val="00B121E7"/>
    <w:rsid w:val="00B12817"/>
    <w:rsid w:val="00B129FD"/>
    <w:rsid w:val="00B12C3B"/>
    <w:rsid w:val="00B13A8F"/>
    <w:rsid w:val="00B13DE2"/>
    <w:rsid w:val="00B2269E"/>
    <w:rsid w:val="00B23949"/>
    <w:rsid w:val="00B26B1F"/>
    <w:rsid w:val="00B356B6"/>
    <w:rsid w:val="00B36EDB"/>
    <w:rsid w:val="00B40946"/>
    <w:rsid w:val="00B4672B"/>
    <w:rsid w:val="00B5004E"/>
    <w:rsid w:val="00B50378"/>
    <w:rsid w:val="00B57130"/>
    <w:rsid w:val="00B61162"/>
    <w:rsid w:val="00B61BB4"/>
    <w:rsid w:val="00B62494"/>
    <w:rsid w:val="00B752FB"/>
    <w:rsid w:val="00B77590"/>
    <w:rsid w:val="00B77EE2"/>
    <w:rsid w:val="00B802BB"/>
    <w:rsid w:val="00B80EC4"/>
    <w:rsid w:val="00B8191D"/>
    <w:rsid w:val="00B8235E"/>
    <w:rsid w:val="00B82C49"/>
    <w:rsid w:val="00B87C26"/>
    <w:rsid w:val="00B92213"/>
    <w:rsid w:val="00B94564"/>
    <w:rsid w:val="00B9522A"/>
    <w:rsid w:val="00B97072"/>
    <w:rsid w:val="00BA350A"/>
    <w:rsid w:val="00BB0856"/>
    <w:rsid w:val="00BB2044"/>
    <w:rsid w:val="00BB3FF0"/>
    <w:rsid w:val="00BB4330"/>
    <w:rsid w:val="00BB4628"/>
    <w:rsid w:val="00BB4833"/>
    <w:rsid w:val="00BB628C"/>
    <w:rsid w:val="00BB673F"/>
    <w:rsid w:val="00BC40BC"/>
    <w:rsid w:val="00BC6990"/>
    <w:rsid w:val="00BD05E9"/>
    <w:rsid w:val="00BD54C7"/>
    <w:rsid w:val="00BD63FB"/>
    <w:rsid w:val="00BD6CCC"/>
    <w:rsid w:val="00BD6E51"/>
    <w:rsid w:val="00BD6ECF"/>
    <w:rsid w:val="00BE1393"/>
    <w:rsid w:val="00BE44A2"/>
    <w:rsid w:val="00BE708E"/>
    <w:rsid w:val="00BE7119"/>
    <w:rsid w:val="00BF2EBF"/>
    <w:rsid w:val="00BF46A5"/>
    <w:rsid w:val="00BF4FA4"/>
    <w:rsid w:val="00C04057"/>
    <w:rsid w:val="00C11805"/>
    <w:rsid w:val="00C12470"/>
    <w:rsid w:val="00C13BF2"/>
    <w:rsid w:val="00C226D2"/>
    <w:rsid w:val="00C26B74"/>
    <w:rsid w:val="00C27DAE"/>
    <w:rsid w:val="00C31217"/>
    <w:rsid w:val="00C33B69"/>
    <w:rsid w:val="00C34627"/>
    <w:rsid w:val="00C35107"/>
    <w:rsid w:val="00C5488A"/>
    <w:rsid w:val="00C5722C"/>
    <w:rsid w:val="00C6491D"/>
    <w:rsid w:val="00C65D9C"/>
    <w:rsid w:val="00C741CD"/>
    <w:rsid w:val="00C763EB"/>
    <w:rsid w:val="00C76DA6"/>
    <w:rsid w:val="00C77C82"/>
    <w:rsid w:val="00C8005F"/>
    <w:rsid w:val="00C86869"/>
    <w:rsid w:val="00C90E15"/>
    <w:rsid w:val="00C91612"/>
    <w:rsid w:val="00C9668D"/>
    <w:rsid w:val="00C96C98"/>
    <w:rsid w:val="00CA0022"/>
    <w:rsid w:val="00CA656C"/>
    <w:rsid w:val="00CA6BAC"/>
    <w:rsid w:val="00CB2156"/>
    <w:rsid w:val="00CB5E58"/>
    <w:rsid w:val="00CC079E"/>
    <w:rsid w:val="00CC15E7"/>
    <w:rsid w:val="00CC341F"/>
    <w:rsid w:val="00CD5783"/>
    <w:rsid w:val="00CD6C7D"/>
    <w:rsid w:val="00CE0203"/>
    <w:rsid w:val="00CE4678"/>
    <w:rsid w:val="00CF4273"/>
    <w:rsid w:val="00D02F7D"/>
    <w:rsid w:val="00D0654F"/>
    <w:rsid w:val="00D13024"/>
    <w:rsid w:val="00D1783B"/>
    <w:rsid w:val="00D21089"/>
    <w:rsid w:val="00D22F43"/>
    <w:rsid w:val="00D37686"/>
    <w:rsid w:val="00D40F40"/>
    <w:rsid w:val="00D466A1"/>
    <w:rsid w:val="00D47344"/>
    <w:rsid w:val="00D5264B"/>
    <w:rsid w:val="00D54A86"/>
    <w:rsid w:val="00D5670B"/>
    <w:rsid w:val="00D60D1C"/>
    <w:rsid w:val="00D66E86"/>
    <w:rsid w:val="00D67EEC"/>
    <w:rsid w:val="00D72ADC"/>
    <w:rsid w:val="00D74C3E"/>
    <w:rsid w:val="00D81AAC"/>
    <w:rsid w:val="00D83C12"/>
    <w:rsid w:val="00D85FC6"/>
    <w:rsid w:val="00D968A0"/>
    <w:rsid w:val="00D96956"/>
    <w:rsid w:val="00D976D0"/>
    <w:rsid w:val="00DA5E0E"/>
    <w:rsid w:val="00DA6A86"/>
    <w:rsid w:val="00DB180F"/>
    <w:rsid w:val="00DB2BC1"/>
    <w:rsid w:val="00DC62BD"/>
    <w:rsid w:val="00DD536A"/>
    <w:rsid w:val="00DE1E0A"/>
    <w:rsid w:val="00DE5489"/>
    <w:rsid w:val="00DE6258"/>
    <w:rsid w:val="00DF5057"/>
    <w:rsid w:val="00DF66A8"/>
    <w:rsid w:val="00E00619"/>
    <w:rsid w:val="00E0353E"/>
    <w:rsid w:val="00E04AAA"/>
    <w:rsid w:val="00E06E87"/>
    <w:rsid w:val="00E07BDC"/>
    <w:rsid w:val="00E11AD0"/>
    <w:rsid w:val="00E16174"/>
    <w:rsid w:val="00E1625F"/>
    <w:rsid w:val="00E1697F"/>
    <w:rsid w:val="00E232ED"/>
    <w:rsid w:val="00E24948"/>
    <w:rsid w:val="00E27992"/>
    <w:rsid w:val="00E31691"/>
    <w:rsid w:val="00E318A6"/>
    <w:rsid w:val="00E32759"/>
    <w:rsid w:val="00E345C9"/>
    <w:rsid w:val="00E40BE7"/>
    <w:rsid w:val="00E50585"/>
    <w:rsid w:val="00E53F49"/>
    <w:rsid w:val="00E60096"/>
    <w:rsid w:val="00E605AB"/>
    <w:rsid w:val="00E62336"/>
    <w:rsid w:val="00E7573F"/>
    <w:rsid w:val="00E77CE7"/>
    <w:rsid w:val="00E812C8"/>
    <w:rsid w:val="00E8410F"/>
    <w:rsid w:val="00E852A9"/>
    <w:rsid w:val="00E94E20"/>
    <w:rsid w:val="00EA39B5"/>
    <w:rsid w:val="00EB066E"/>
    <w:rsid w:val="00EB0E9C"/>
    <w:rsid w:val="00EB2B0A"/>
    <w:rsid w:val="00EB3434"/>
    <w:rsid w:val="00EB42AF"/>
    <w:rsid w:val="00EB4E51"/>
    <w:rsid w:val="00EC16E0"/>
    <w:rsid w:val="00EC7CC7"/>
    <w:rsid w:val="00ED0B1F"/>
    <w:rsid w:val="00ED2052"/>
    <w:rsid w:val="00ED4072"/>
    <w:rsid w:val="00EE4741"/>
    <w:rsid w:val="00EE4DD2"/>
    <w:rsid w:val="00EE5FF3"/>
    <w:rsid w:val="00EF1566"/>
    <w:rsid w:val="00EF2152"/>
    <w:rsid w:val="00EF37F0"/>
    <w:rsid w:val="00EF3F81"/>
    <w:rsid w:val="00EF54E7"/>
    <w:rsid w:val="00EF7AC0"/>
    <w:rsid w:val="00F0003A"/>
    <w:rsid w:val="00F02475"/>
    <w:rsid w:val="00F10919"/>
    <w:rsid w:val="00F12C7B"/>
    <w:rsid w:val="00F14730"/>
    <w:rsid w:val="00F17CFF"/>
    <w:rsid w:val="00F2197B"/>
    <w:rsid w:val="00F236EA"/>
    <w:rsid w:val="00F274C0"/>
    <w:rsid w:val="00F310B3"/>
    <w:rsid w:val="00F32031"/>
    <w:rsid w:val="00F37E58"/>
    <w:rsid w:val="00F405FC"/>
    <w:rsid w:val="00F4608B"/>
    <w:rsid w:val="00F47609"/>
    <w:rsid w:val="00F5253A"/>
    <w:rsid w:val="00F54223"/>
    <w:rsid w:val="00F545FD"/>
    <w:rsid w:val="00F55896"/>
    <w:rsid w:val="00F5665B"/>
    <w:rsid w:val="00F57939"/>
    <w:rsid w:val="00F64D98"/>
    <w:rsid w:val="00F66E4A"/>
    <w:rsid w:val="00F7249B"/>
    <w:rsid w:val="00F73531"/>
    <w:rsid w:val="00F73600"/>
    <w:rsid w:val="00F73BEF"/>
    <w:rsid w:val="00F800E5"/>
    <w:rsid w:val="00F8210B"/>
    <w:rsid w:val="00F942E5"/>
    <w:rsid w:val="00F96E9F"/>
    <w:rsid w:val="00FA2FBB"/>
    <w:rsid w:val="00FA446E"/>
    <w:rsid w:val="00FA46EF"/>
    <w:rsid w:val="00FA6FEC"/>
    <w:rsid w:val="00FB0A56"/>
    <w:rsid w:val="00FB0CA9"/>
    <w:rsid w:val="00FC2097"/>
    <w:rsid w:val="00FC4951"/>
    <w:rsid w:val="00FC57C6"/>
    <w:rsid w:val="00FC60D1"/>
    <w:rsid w:val="00FC7392"/>
    <w:rsid w:val="00FD5D6A"/>
    <w:rsid w:val="00FD7826"/>
    <w:rsid w:val="00FE0ABF"/>
    <w:rsid w:val="00FE1BA7"/>
    <w:rsid w:val="00FE20FA"/>
    <w:rsid w:val="00FF213F"/>
    <w:rsid w:val="00FF21E6"/>
    <w:rsid w:val="00FF27EF"/>
    <w:rsid w:val="00FF472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671EC0A4"/>
  <w15:chartTrackingRefBased/>
  <w15:docId w15:val="{80F2561E-0865-4497-89C1-8442D5C3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footer" w:locked="1" w:uiPriority="99"/>
    <w:lsdException w:name="caption" w:locked="1" w:semiHidden="1" w:unhideWhenUsed="1" w:qFormat="1"/>
    <w:lsdException w:name="annotation reference" w:uiPriority="99"/>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D47"/>
    <w:pPr>
      <w:widowControl w:val="0"/>
      <w:jc w:val="both"/>
    </w:pPr>
    <w:rPr>
      <w:rFonts w:ascii="Century" w:eastAsia="MS Mincho" w:hAnsi="Century"/>
      <w:kern w:val="2"/>
      <w:sz w:val="21"/>
      <w:szCs w:val="24"/>
      <w:lang w:val="en-CA" w:eastAsia="ja-JP"/>
    </w:rPr>
  </w:style>
  <w:style w:type="paragraph" w:styleId="Heading3">
    <w:name w:val="heading 3"/>
    <w:basedOn w:val="Normal"/>
    <w:next w:val="Normal"/>
    <w:link w:val="Heading3Char"/>
    <w:uiPriority w:val="99"/>
    <w:qFormat/>
    <w:locked/>
    <w:rsid w:val="0050430C"/>
    <w:pPr>
      <w:keepNext/>
      <w:widowControl/>
      <w:spacing w:before="240" w:after="120"/>
      <w:jc w:val="left"/>
      <w:outlineLvl w:val="2"/>
    </w:pPr>
    <w:rPr>
      <w:rFonts w:ascii="Arial" w:eastAsia="Times New Roman" w:hAnsi="Arial" w:cs="Mangal"/>
      <w:b/>
      <w:kern w:val="0"/>
      <w:sz w:val="26"/>
      <w:szCs w:val="20"/>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D2D47"/>
    <w:pPr>
      <w:tabs>
        <w:tab w:val="center" w:pos="4252"/>
        <w:tab w:val="right" w:pos="8504"/>
      </w:tabs>
      <w:snapToGrid w:val="0"/>
    </w:pPr>
    <w:rPr>
      <w:rFonts w:cs="Mangal"/>
      <w:sz w:val="24"/>
      <w:lang w:val="x-none" w:bidi="hi-IN"/>
    </w:rPr>
  </w:style>
  <w:style w:type="character" w:customStyle="1" w:styleId="FooterChar">
    <w:name w:val="Footer Char"/>
    <w:link w:val="Footer"/>
    <w:uiPriority w:val="99"/>
    <w:locked/>
    <w:rsid w:val="007D2D47"/>
    <w:rPr>
      <w:rFonts w:ascii="Century" w:eastAsia="MS Mincho" w:hAnsi="Century" w:cs="Times New Roman"/>
      <w:kern w:val="2"/>
      <w:sz w:val="24"/>
      <w:szCs w:val="24"/>
      <w:lang w:val="x-none" w:eastAsia="ja-JP"/>
    </w:rPr>
  </w:style>
  <w:style w:type="character" w:styleId="PageNumber">
    <w:name w:val="page number"/>
    <w:rsid w:val="007D2D47"/>
    <w:rPr>
      <w:rFonts w:cs="Times New Roman"/>
    </w:rPr>
  </w:style>
  <w:style w:type="paragraph" w:customStyle="1" w:styleId="1list">
    <w:name w:val="1._list"/>
    <w:basedOn w:val="Normal"/>
    <w:rsid w:val="007D2D47"/>
    <w:pPr>
      <w:snapToGrid w:val="0"/>
      <w:ind w:left="397" w:hanging="397"/>
    </w:pPr>
    <w:rPr>
      <w:rFonts w:ascii="Times New Roman" w:hAnsi="Times New Roman"/>
      <w:sz w:val="20"/>
      <w:szCs w:val="20"/>
    </w:rPr>
  </w:style>
  <w:style w:type="paragraph" w:customStyle="1" w:styleId="Default">
    <w:name w:val="Default"/>
    <w:uiPriority w:val="99"/>
    <w:rsid w:val="007D2D47"/>
    <w:pPr>
      <w:autoSpaceDE w:val="0"/>
      <w:autoSpaceDN w:val="0"/>
      <w:adjustRightInd w:val="0"/>
    </w:pPr>
    <w:rPr>
      <w:rFonts w:ascii="Arial" w:eastAsia="MS Mincho" w:hAnsi="Arial" w:cs="Arial"/>
      <w:color w:val="000000"/>
      <w:sz w:val="24"/>
      <w:szCs w:val="24"/>
      <w:lang w:val="en-US" w:eastAsia="en-US"/>
    </w:rPr>
  </w:style>
  <w:style w:type="character" w:styleId="CommentReference">
    <w:name w:val="annotation reference"/>
    <w:uiPriority w:val="99"/>
    <w:semiHidden/>
    <w:rsid w:val="00852526"/>
    <w:rPr>
      <w:rFonts w:cs="Times New Roman"/>
      <w:sz w:val="16"/>
      <w:szCs w:val="16"/>
    </w:rPr>
  </w:style>
  <w:style w:type="paragraph" w:styleId="CommentText">
    <w:name w:val="annotation text"/>
    <w:basedOn w:val="Normal"/>
    <w:link w:val="CommentTextChar"/>
    <w:uiPriority w:val="99"/>
    <w:rsid w:val="00852526"/>
    <w:rPr>
      <w:rFonts w:cs="Mangal"/>
      <w:sz w:val="20"/>
      <w:szCs w:val="20"/>
      <w:lang w:val="x-none" w:bidi="hi-IN"/>
    </w:rPr>
  </w:style>
  <w:style w:type="character" w:customStyle="1" w:styleId="CommentTextChar">
    <w:name w:val="Comment Text Char"/>
    <w:link w:val="CommentText"/>
    <w:uiPriority w:val="99"/>
    <w:locked/>
    <w:rsid w:val="00852526"/>
    <w:rPr>
      <w:rFonts w:ascii="Century" w:eastAsia="MS Mincho" w:hAnsi="Century" w:cs="Times New Roman"/>
      <w:kern w:val="2"/>
      <w:sz w:val="20"/>
      <w:szCs w:val="20"/>
      <w:lang w:val="x-none" w:eastAsia="ja-JP"/>
    </w:rPr>
  </w:style>
  <w:style w:type="paragraph" w:styleId="CommentSubject">
    <w:name w:val="annotation subject"/>
    <w:basedOn w:val="CommentText"/>
    <w:next w:val="CommentText"/>
    <w:link w:val="CommentSubjectChar"/>
    <w:semiHidden/>
    <w:rsid w:val="00852526"/>
    <w:rPr>
      <w:b/>
      <w:bCs/>
    </w:rPr>
  </w:style>
  <w:style w:type="character" w:customStyle="1" w:styleId="CommentSubjectChar">
    <w:name w:val="Comment Subject Char"/>
    <w:link w:val="CommentSubject"/>
    <w:semiHidden/>
    <w:locked/>
    <w:rsid w:val="00852526"/>
    <w:rPr>
      <w:rFonts w:ascii="Century" w:eastAsia="MS Mincho" w:hAnsi="Century" w:cs="Times New Roman"/>
      <w:b/>
      <w:bCs/>
      <w:kern w:val="2"/>
      <w:sz w:val="20"/>
      <w:szCs w:val="20"/>
      <w:lang w:val="x-none" w:eastAsia="ja-JP"/>
    </w:rPr>
  </w:style>
  <w:style w:type="paragraph" w:styleId="BalloonText">
    <w:name w:val="Balloon Text"/>
    <w:basedOn w:val="Normal"/>
    <w:link w:val="BalloonTextChar"/>
    <w:semiHidden/>
    <w:rsid w:val="00852526"/>
    <w:rPr>
      <w:rFonts w:ascii="Tahoma" w:hAnsi="Tahoma" w:cs="Mangal"/>
      <w:sz w:val="16"/>
      <w:szCs w:val="16"/>
      <w:lang w:val="x-none" w:bidi="hi-IN"/>
    </w:rPr>
  </w:style>
  <w:style w:type="character" w:customStyle="1" w:styleId="BalloonTextChar">
    <w:name w:val="Balloon Text Char"/>
    <w:link w:val="BalloonText"/>
    <w:semiHidden/>
    <w:locked/>
    <w:rsid w:val="00852526"/>
    <w:rPr>
      <w:rFonts w:ascii="Tahoma" w:eastAsia="MS Mincho" w:hAnsi="Tahoma" w:cs="Tahoma"/>
      <w:kern w:val="2"/>
      <w:sz w:val="16"/>
      <w:szCs w:val="16"/>
      <w:lang w:val="x-none" w:eastAsia="ja-JP"/>
    </w:rPr>
  </w:style>
  <w:style w:type="paragraph" w:styleId="Header">
    <w:name w:val="header"/>
    <w:basedOn w:val="Normal"/>
    <w:link w:val="HeaderChar"/>
    <w:rsid w:val="00A36054"/>
    <w:pPr>
      <w:tabs>
        <w:tab w:val="center" w:pos="4536"/>
        <w:tab w:val="right" w:pos="9072"/>
      </w:tabs>
    </w:pPr>
    <w:rPr>
      <w:rFonts w:cs="Mangal"/>
      <w:sz w:val="24"/>
      <w:lang w:val="x-none" w:bidi="hi-IN"/>
    </w:rPr>
  </w:style>
  <w:style w:type="character" w:customStyle="1" w:styleId="HeaderChar">
    <w:name w:val="Header Char"/>
    <w:link w:val="Header"/>
    <w:locked/>
    <w:rsid w:val="00A36054"/>
    <w:rPr>
      <w:rFonts w:ascii="Century" w:eastAsia="MS Mincho" w:hAnsi="Century" w:cs="Times New Roman"/>
      <w:kern w:val="2"/>
      <w:sz w:val="24"/>
      <w:szCs w:val="24"/>
      <w:lang w:val="x-none" w:eastAsia="ja-JP"/>
    </w:rPr>
  </w:style>
  <w:style w:type="paragraph" w:customStyle="1" w:styleId="Punkt">
    <w:name w:val="Punkt"/>
    <w:basedOn w:val="Normal"/>
    <w:rsid w:val="004005BB"/>
    <w:pPr>
      <w:widowControl/>
      <w:spacing w:before="170" w:line="360" w:lineRule="auto"/>
      <w:ind w:left="397" w:hanging="397"/>
    </w:pPr>
    <w:rPr>
      <w:rFonts w:ascii="Arial" w:eastAsia="Calibri" w:hAnsi="Arial"/>
      <w:kern w:val="0"/>
      <w:sz w:val="22"/>
      <w:szCs w:val="20"/>
      <w:lang w:val="de-DE" w:eastAsia="de-DE"/>
    </w:rPr>
  </w:style>
  <w:style w:type="paragraph" w:styleId="ListParagraph">
    <w:name w:val="List Paragraph"/>
    <w:basedOn w:val="Normal"/>
    <w:qFormat/>
    <w:rsid w:val="004005BB"/>
    <w:pPr>
      <w:ind w:left="720"/>
    </w:pPr>
  </w:style>
  <w:style w:type="paragraph" w:styleId="BodyText">
    <w:name w:val="Body Text"/>
    <w:basedOn w:val="Normal"/>
    <w:rsid w:val="00DE1E0A"/>
    <w:pPr>
      <w:widowControl/>
      <w:spacing w:before="120"/>
      <w:ind w:firstLine="851"/>
    </w:pPr>
    <w:rPr>
      <w:rFonts w:ascii="Times New Roman" w:eastAsia="Times New Roman" w:hAnsi="Times New Roman"/>
      <w:kern w:val="0"/>
      <w:sz w:val="24"/>
      <w:szCs w:val="20"/>
      <w:lang w:val="en-GB" w:eastAsia="en-US"/>
    </w:rPr>
  </w:style>
  <w:style w:type="paragraph" w:styleId="BodyText2">
    <w:name w:val="Body Text 2"/>
    <w:basedOn w:val="Normal"/>
    <w:rsid w:val="008F4341"/>
    <w:pPr>
      <w:spacing w:after="120" w:line="480" w:lineRule="auto"/>
    </w:pPr>
  </w:style>
  <w:style w:type="paragraph" w:styleId="TOC5">
    <w:name w:val="toc 5"/>
    <w:basedOn w:val="Normal"/>
    <w:next w:val="Normal"/>
    <w:autoRedefine/>
    <w:semiHidden/>
    <w:locked/>
    <w:rsid w:val="001556BE"/>
    <w:pPr>
      <w:widowControl/>
      <w:ind w:left="960"/>
      <w:jc w:val="left"/>
    </w:pPr>
    <w:rPr>
      <w:rFonts w:ascii="Times New Roman" w:eastAsia="Times New Roman" w:hAnsi="Times New Roman"/>
      <w:kern w:val="0"/>
      <w:sz w:val="24"/>
      <w:lang w:val="en-GB" w:eastAsia="en-US"/>
    </w:rPr>
  </w:style>
  <w:style w:type="paragraph" w:styleId="Title">
    <w:name w:val="Title"/>
    <w:basedOn w:val="Normal"/>
    <w:qFormat/>
    <w:locked/>
    <w:rsid w:val="0054360F"/>
    <w:pPr>
      <w:widowControl/>
      <w:jc w:val="center"/>
    </w:pPr>
    <w:rPr>
      <w:rFonts w:ascii="Times New Roman" w:eastAsia="Times New Roman" w:hAnsi="Times New Roman"/>
      <w:b/>
      <w:kern w:val="0"/>
      <w:sz w:val="28"/>
      <w:szCs w:val="20"/>
      <w:lang w:val="en-GB" w:eastAsia="en-US"/>
    </w:rPr>
  </w:style>
  <w:style w:type="character" w:customStyle="1" w:styleId="Heading3Char">
    <w:name w:val="Heading 3 Char"/>
    <w:link w:val="Heading3"/>
    <w:uiPriority w:val="99"/>
    <w:rsid w:val="0050430C"/>
    <w:rPr>
      <w:rFonts w:ascii="Arial" w:eastAsia="Times New Roman" w:hAnsi="Arial"/>
      <w:b/>
      <w:sz w:val="26"/>
      <w:lang w:val="en-US" w:eastAsia="en-US"/>
    </w:rPr>
  </w:style>
  <w:style w:type="numbering" w:styleId="1ai">
    <w:name w:val="Outline List 1"/>
    <w:aliases w:val="1 / i / i"/>
    <w:basedOn w:val="NoList"/>
    <w:rsid w:val="00914014"/>
    <w:pPr>
      <w:numPr>
        <w:numId w:val="9"/>
      </w:numPr>
    </w:pPr>
  </w:style>
  <w:style w:type="character" w:styleId="Hyperlink">
    <w:name w:val="Hyperlink"/>
    <w:rsid w:val="00EE4DD2"/>
    <w:rPr>
      <w:color w:val="0000FF"/>
      <w:u w:val="single"/>
    </w:rPr>
  </w:style>
  <w:style w:type="character" w:customStyle="1" w:styleId="BodyChar">
    <w:name w:val="Body Char"/>
    <w:link w:val="Body"/>
    <w:uiPriority w:val="99"/>
    <w:locked/>
    <w:rsid w:val="007A084A"/>
    <w:rPr>
      <w:rFonts w:ascii="Arial" w:hAnsi="Arial" w:cs="Arial"/>
      <w:sz w:val="22"/>
      <w:lang w:val="en-US" w:eastAsia="en-US"/>
    </w:rPr>
  </w:style>
  <w:style w:type="paragraph" w:customStyle="1" w:styleId="Body">
    <w:name w:val="Body"/>
    <w:basedOn w:val="Normal"/>
    <w:link w:val="BodyChar"/>
    <w:uiPriority w:val="99"/>
    <w:qFormat/>
    <w:rsid w:val="007A084A"/>
    <w:pPr>
      <w:widowControl/>
      <w:tabs>
        <w:tab w:val="num" w:pos="2520"/>
      </w:tabs>
      <w:spacing w:before="120" w:after="120"/>
      <w:ind w:left="2520"/>
      <w:jc w:val="left"/>
    </w:pPr>
    <w:rPr>
      <w:rFonts w:ascii="Arial" w:eastAsia="Calibri" w:hAnsi="Arial" w:cs="Mangal"/>
      <w:kern w:val="0"/>
      <w:sz w:val="22"/>
      <w:szCs w:val="20"/>
      <w:lang w:val="en-US" w:eastAsia="en-US" w:bidi="hi-IN"/>
    </w:rPr>
  </w:style>
  <w:style w:type="paragraph" w:styleId="Revision">
    <w:name w:val="Revision"/>
    <w:hidden/>
    <w:uiPriority w:val="99"/>
    <w:semiHidden/>
    <w:rsid w:val="00406EE8"/>
    <w:rPr>
      <w:rFonts w:ascii="Century" w:eastAsia="MS Mincho" w:hAnsi="Century"/>
      <w:kern w:val="2"/>
      <w:sz w:val="21"/>
      <w:szCs w:val="24"/>
      <w:lang w:val="en-CA" w:eastAsia="ja-JP"/>
    </w:rPr>
  </w:style>
  <w:style w:type="paragraph" w:styleId="EndnoteText">
    <w:name w:val="endnote text"/>
    <w:basedOn w:val="Normal"/>
    <w:link w:val="EndnoteTextChar"/>
    <w:rsid w:val="004B1C2A"/>
    <w:rPr>
      <w:sz w:val="20"/>
      <w:szCs w:val="20"/>
    </w:rPr>
  </w:style>
  <w:style w:type="character" w:customStyle="1" w:styleId="EndnoteTextChar">
    <w:name w:val="Endnote Text Char"/>
    <w:link w:val="EndnoteText"/>
    <w:rsid w:val="004B1C2A"/>
    <w:rPr>
      <w:rFonts w:ascii="Century" w:eastAsia="MS Mincho" w:hAnsi="Century"/>
      <w:kern w:val="2"/>
      <w:lang w:eastAsia="ja-JP"/>
    </w:rPr>
  </w:style>
  <w:style w:type="character" w:styleId="EndnoteReference">
    <w:name w:val="endnote reference"/>
    <w:rsid w:val="004B1C2A"/>
    <w:rPr>
      <w:vertAlign w:val="superscript"/>
    </w:rPr>
  </w:style>
  <w:style w:type="paragraph" w:styleId="FootnoteText">
    <w:name w:val="footnote text"/>
    <w:basedOn w:val="Normal"/>
    <w:link w:val="FootnoteTextChar"/>
    <w:rsid w:val="004B1C2A"/>
    <w:rPr>
      <w:sz w:val="20"/>
      <w:szCs w:val="20"/>
    </w:rPr>
  </w:style>
  <w:style w:type="character" w:customStyle="1" w:styleId="FootnoteTextChar">
    <w:name w:val="Footnote Text Char"/>
    <w:link w:val="FootnoteText"/>
    <w:rsid w:val="004B1C2A"/>
    <w:rPr>
      <w:rFonts w:ascii="Century" w:eastAsia="MS Mincho" w:hAnsi="Century"/>
      <w:kern w:val="2"/>
      <w:lang w:eastAsia="ja-JP"/>
    </w:rPr>
  </w:style>
  <w:style w:type="character" w:styleId="FootnoteReference">
    <w:name w:val="footnote reference"/>
    <w:rsid w:val="004B1C2A"/>
    <w:rPr>
      <w:vertAlign w:val="superscript"/>
    </w:rPr>
  </w:style>
  <w:style w:type="paragraph" w:customStyle="1" w:styleId="References">
    <w:name w:val="References"/>
    <w:basedOn w:val="Normal"/>
    <w:uiPriority w:val="99"/>
    <w:rsid w:val="009A558F"/>
    <w:pPr>
      <w:widowControl/>
      <w:spacing w:before="120" w:after="120"/>
      <w:ind w:left="346" w:hanging="346"/>
      <w:jc w:val="left"/>
    </w:pPr>
    <w:rPr>
      <w:rFonts w:ascii="Arial" w:eastAsia="Times New Roman" w:hAnsi="Arial" w:cs="Arial"/>
      <w:kern w:val="0"/>
      <w:sz w:val="22"/>
      <w:szCs w:val="20"/>
      <w:lang w:val="en-US" w:eastAsia="en-US"/>
    </w:rPr>
  </w:style>
  <w:style w:type="paragraph" w:customStyle="1" w:styleId="BodyNumbered">
    <w:name w:val="Body Numbered"/>
    <w:basedOn w:val="Normal"/>
    <w:link w:val="BodyNumberedChar"/>
    <w:uiPriority w:val="99"/>
    <w:rsid w:val="009A558F"/>
    <w:pPr>
      <w:widowControl/>
      <w:tabs>
        <w:tab w:val="num" w:pos="360"/>
      </w:tabs>
      <w:spacing w:before="120" w:after="120"/>
      <w:ind w:left="360" w:hanging="360"/>
      <w:jc w:val="left"/>
    </w:pPr>
    <w:rPr>
      <w:rFonts w:ascii="Arial" w:eastAsia="SimSun" w:hAnsi="Arial"/>
      <w:kern w:val="0"/>
      <w:sz w:val="22"/>
      <w:szCs w:val="20"/>
      <w:lang w:val="x-none" w:eastAsia="x-none"/>
    </w:rPr>
  </w:style>
  <w:style w:type="character" w:customStyle="1" w:styleId="BodyNumberedChar">
    <w:name w:val="Body Numbered Char"/>
    <w:link w:val="BodyNumbered"/>
    <w:uiPriority w:val="99"/>
    <w:locked/>
    <w:rsid w:val="009A558F"/>
    <w:rPr>
      <w:rFonts w:ascii="Arial" w:eastAsia="SimSun" w:hAnsi="Arial"/>
      <w:sz w:val="22"/>
      <w:lang w:val="x-none" w:eastAsia="x-none"/>
    </w:rPr>
  </w:style>
  <w:style w:type="paragraph" w:customStyle="1" w:styleId="letteri">
    <w:name w:val="letter i"/>
    <w:basedOn w:val="Body"/>
    <w:qFormat/>
    <w:rsid w:val="009A558F"/>
    <w:pPr>
      <w:tabs>
        <w:tab w:val="clear" w:pos="2520"/>
        <w:tab w:val="num" w:pos="360"/>
      </w:tabs>
      <w:spacing w:before="240" w:after="240"/>
      <w:ind w:left="1080" w:hanging="360"/>
    </w:pPr>
    <w:rPr>
      <w:rFonts w:eastAsia="Times New Roman" w:cs="Arial"/>
      <w:sz w:val="20"/>
      <w:lang w:bidi="ar-SA"/>
    </w:rPr>
  </w:style>
  <w:style w:type="paragraph" w:customStyle="1" w:styleId="lettera">
    <w:name w:val="letter a"/>
    <w:basedOn w:val="Body"/>
    <w:qFormat/>
    <w:rsid w:val="009A558F"/>
    <w:pPr>
      <w:tabs>
        <w:tab w:val="clear" w:pos="2520"/>
        <w:tab w:val="num" w:pos="360"/>
      </w:tabs>
      <w:spacing w:before="240" w:after="240"/>
      <w:ind w:left="720" w:hanging="360"/>
    </w:pPr>
    <w:rPr>
      <w:rFonts w:eastAsia="Times New Roman" w:cs="Arial"/>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3500">
      <w:bodyDiv w:val="1"/>
      <w:marLeft w:val="0"/>
      <w:marRight w:val="0"/>
      <w:marTop w:val="0"/>
      <w:marBottom w:val="0"/>
      <w:divBdr>
        <w:top w:val="none" w:sz="0" w:space="0" w:color="auto"/>
        <w:left w:val="none" w:sz="0" w:space="0" w:color="auto"/>
        <w:bottom w:val="none" w:sz="0" w:space="0" w:color="auto"/>
        <w:right w:val="none" w:sz="0" w:space="0" w:color="auto"/>
      </w:divBdr>
    </w:div>
    <w:div w:id="1151992324">
      <w:bodyDiv w:val="1"/>
      <w:marLeft w:val="0"/>
      <w:marRight w:val="0"/>
      <w:marTop w:val="0"/>
      <w:marBottom w:val="0"/>
      <w:divBdr>
        <w:top w:val="none" w:sz="0" w:space="0" w:color="auto"/>
        <w:left w:val="none" w:sz="0" w:space="0" w:color="auto"/>
        <w:bottom w:val="none" w:sz="0" w:space="0" w:color="auto"/>
        <w:right w:val="none" w:sz="0" w:space="0" w:color="auto"/>
      </w:divBdr>
    </w:div>
    <w:div w:id="16806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400E94-7C9B-4278-9861-2BFBA397B5DF}">
  <ds:schemaRefs>
    <ds:schemaRef ds:uri="http://schemas.microsoft.com/office/2006/metadata/customXsn"/>
  </ds:schemaRefs>
</ds:datastoreItem>
</file>

<file path=customXml/itemProps2.xml><?xml version="1.0" encoding="utf-8"?>
<ds:datastoreItem xmlns:ds="http://schemas.openxmlformats.org/officeDocument/2006/customXml" ds:itemID="{0174E04A-25B4-4279-82FE-08B54F4AF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9661CD-77D9-4033-87DD-5719591FB4A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2C5B008E-6539-458D-8F08-32F32B844417}">
  <ds:schemaRefs>
    <ds:schemaRef ds:uri="http://schemas.openxmlformats.org/officeDocument/2006/bibliography"/>
  </ds:schemaRefs>
</ds:datastoreItem>
</file>

<file path=customXml/itemProps5.xml><?xml version="1.0" encoding="utf-8"?>
<ds:datastoreItem xmlns:ds="http://schemas.openxmlformats.org/officeDocument/2006/customXml" ds:itemID="{3ABA3ADA-BFB6-4449-B243-82CE04596A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2723</Words>
  <Characters>16150</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IGALL AMP WATER CHEMISTRY</vt:lpstr>
      <vt:lpstr>IGALL AMP WATER CHEMISTRY</vt:lpstr>
    </vt:vector>
  </TitlesOfParts>
  <Company>IAEA</Company>
  <LinksUpToDate>false</LinksUpToDate>
  <CharactersWithSpaces>18836</CharactersWithSpaces>
  <SharedDoc>false</SharedDoc>
  <HLinks>
    <vt:vector size="6" baseType="variant">
      <vt:variant>
        <vt:i4>7274558</vt:i4>
      </vt:variant>
      <vt:variant>
        <vt:i4>0</vt:i4>
      </vt:variant>
      <vt:variant>
        <vt:i4>0</vt:i4>
      </vt:variant>
      <vt:variant>
        <vt:i4>5</vt:i4>
      </vt:variant>
      <vt:variant>
        <vt:lpwstr>http://pubs.aecl.ca/journal/anr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IGALL AMP WATER CHEMISTRY</dc:title>
  <dc:subject/>
  <dc:creator>conference</dc:creator>
  <cp:keywords/>
  <cp:lastModifiedBy>MARCHENA, Martin</cp:lastModifiedBy>
  <cp:revision>4</cp:revision>
  <cp:lastPrinted>2021-04-27T04:26:00Z</cp:lastPrinted>
  <dcterms:created xsi:type="dcterms:W3CDTF">2021-05-05T15:39:00Z</dcterms:created>
  <dcterms:modified xsi:type="dcterms:W3CDTF">2022-01-25T11:04:00Z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-543348486</vt:i4>
  </property>
  <property fmtid="{D5CDD505-2E9C-101B-9397-08002B2CF9AE}" pid="4" name="_EmailSubject">
    <vt:lpwstr>FW: IGALL WG1 - AMP164</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