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CA59C" w14:textId="18A2ECD1" w:rsidR="005E3DAC" w:rsidRDefault="00B34C32" w:rsidP="00E76C82">
      <w:pPr>
        <w:pStyle w:val="IGALLTitle1"/>
        <w:ind w:left="1134" w:hanging="1134"/>
        <w:jc w:val="left"/>
        <w:rPr>
          <w:rFonts w:eastAsia="Times New Roman"/>
          <w:bCs w:val="0"/>
          <w:caps/>
          <w:lang w:eastAsia="en-US"/>
        </w:rPr>
      </w:pPr>
      <w:r>
        <w:t>AMP21</w:t>
      </w:r>
      <w:r w:rsidR="00467FCA">
        <w:t>1</w:t>
      </w:r>
      <w:r w:rsidR="00A13759">
        <w:tab/>
      </w:r>
      <w:r w:rsidR="003202A1" w:rsidRPr="00E76C82">
        <w:rPr>
          <w:color w:val="FF0000"/>
        </w:rPr>
        <w:t>PLANT DISTRIBUTION</w:t>
      </w:r>
      <w:r w:rsidR="009E26E4" w:rsidRPr="00E76C82">
        <w:rPr>
          <w:color w:val="FF0000"/>
        </w:rPr>
        <w:t xml:space="preserve"> </w:t>
      </w:r>
      <w:r w:rsidR="00E468EC" w:rsidRPr="00E76C82">
        <w:rPr>
          <w:color w:val="FF0000"/>
        </w:rPr>
        <w:t xml:space="preserve">OIL-COOLED </w:t>
      </w:r>
      <w:r w:rsidR="00DA5D7E" w:rsidRPr="00E76C82">
        <w:rPr>
          <w:color w:val="FF0000"/>
        </w:rPr>
        <w:t>TRANSFORMERS</w:t>
      </w:r>
      <w:r w:rsidR="0021224E" w:rsidRPr="00E76C82">
        <w:rPr>
          <w:color w:val="FF0000"/>
        </w:rPr>
        <w:t xml:space="preserve"> </w:t>
      </w:r>
      <w:r w:rsidR="00E5222E" w:rsidRPr="00E76C82">
        <w:rPr>
          <w:rFonts w:eastAsia="Times New Roman"/>
          <w:caps/>
          <w:color w:val="FF0000"/>
          <w:lang w:eastAsia="en-US"/>
        </w:rPr>
        <w:t>NOT SUBJECT TO ENVIRONMENTAL QUALIFICATION REQUIREMENTS</w:t>
      </w:r>
      <w:r w:rsidR="001D5376" w:rsidRPr="00E76C82">
        <w:rPr>
          <w:rFonts w:eastAsia="Times New Roman"/>
          <w:bCs w:val="0"/>
          <w:caps/>
          <w:color w:val="FF0000"/>
          <w:lang w:eastAsia="en-US"/>
        </w:rPr>
        <w:t xml:space="preserve"> </w:t>
      </w:r>
      <w:r w:rsidR="001D5376">
        <w:rPr>
          <w:rFonts w:eastAsia="Times New Roman"/>
          <w:bCs w:val="0"/>
          <w:caps/>
          <w:lang w:eastAsia="en-US"/>
        </w:rPr>
        <w:t xml:space="preserve">(VERSION </w:t>
      </w:r>
      <w:r w:rsidR="00297FCF">
        <w:rPr>
          <w:rFonts w:eastAsia="Times New Roman"/>
          <w:bCs w:val="0"/>
          <w:caps/>
          <w:lang w:eastAsia="en-US"/>
        </w:rPr>
        <w:t>202</w:t>
      </w:r>
      <w:r w:rsidR="00774D52">
        <w:rPr>
          <w:rFonts w:eastAsia="Times New Roman"/>
          <w:bCs w:val="0"/>
          <w:caps/>
          <w:lang w:eastAsia="en-US"/>
        </w:rPr>
        <w:t>1</w:t>
      </w:r>
      <w:r w:rsidR="001D5376">
        <w:rPr>
          <w:rFonts w:eastAsia="Times New Roman"/>
          <w:bCs w:val="0"/>
          <w:caps/>
          <w:lang w:eastAsia="en-US"/>
        </w:rPr>
        <w:t>)</w:t>
      </w:r>
    </w:p>
    <w:p w14:paraId="61A84182" w14:textId="77777777" w:rsidR="003936F7" w:rsidRPr="00B34C32" w:rsidRDefault="003936F7" w:rsidP="00E76C82">
      <w:pPr>
        <w:pStyle w:val="IGALLTitle1"/>
        <w:ind w:left="1134" w:hanging="1134"/>
        <w:jc w:val="left"/>
      </w:pPr>
    </w:p>
    <w:p w14:paraId="205A42BE" w14:textId="77777777" w:rsidR="005E3DAC" w:rsidRPr="00F8476B" w:rsidRDefault="005E3DAC" w:rsidP="00E76C82">
      <w:pPr>
        <w:pStyle w:val="IGALLTitle2"/>
      </w:pPr>
      <w:r w:rsidRPr="00F8476B">
        <w:t>Programme Description</w:t>
      </w:r>
    </w:p>
    <w:p w14:paraId="41BF2A2C" w14:textId="63DBA973" w:rsidR="0034622E" w:rsidRPr="00E76C82" w:rsidRDefault="0034622E" w:rsidP="00E76C82">
      <w:pPr>
        <w:widowControl/>
        <w:suppressAutoHyphens w:val="0"/>
        <w:rPr>
          <w:rFonts w:eastAsia="Times New Roman"/>
          <w:color w:val="FF0000"/>
        </w:rPr>
      </w:pPr>
      <w:r w:rsidRPr="00E76C82">
        <w:rPr>
          <w:color w:val="FF0000"/>
          <w:lang w:eastAsia="en-US"/>
        </w:rPr>
        <w:t>The</w:t>
      </w:r>
      <w:r w:rsidRPr="00E76C82">
        <w:rPr>
          <w:rFonts w:eastAsia="Times New Roman"/>
          <w:color w:val="FF0000"/>
        </w:rPr>
        <w:t xml:space="preserve"> purpose of the AMP described herein is to provide reasonable assurance that the intended </w:t>
      </w:r>
      <w:r w:rsidR="00275D91" w:rsidRPr="00E76C82">
        <w:rPr>
          <w:rFonts w:eastAsia="Times New Roman"/>
          <w:color w:val="FF0000"/>
        </w:rPr>
        <w:t xml:space="preserve">safety </w:t>
      </w:r>
      <w:r w:rsidRPr="00E76C82">
        <w:rPr>
          <w:rFonts w:eastAsia="Times New Roman"/>
          <w:color w:val="FF0000"/>
        </w:rPr>
        <w:t xml:space="preserve">functions </w:t>
      </w:r>
      <w:r w:rsidR="009E26E4" w:rsidRPr="00E76C82">
        <w:rPr>
          <w:rFonts w:eastAsia="Times New Roman"/>
          <w:color w:val="FF0000"/>
        </w:rPr>
        <w:t xml:space="preserve">of plant distribution </w:t>
      </w:r>
      <w:r w:rsidR="00045A64" w:rsidRPr="00E76C82">
        <w:rPr>
          <w:rFonts w:eastAsia="Times New Roman"/>
          <w:color w:val="FF0000"/>
        </w:rPr>
        <w:t xml:space="preserve">oil-cooled </w:t>
      </w:r>
      <w:r w:rsidR="00DA5D7E" w:rsidRPr="00E76C82">
        <w:rPr>
          <w:rFonts w:eastAsia="Times New Roman"/>
          <w:color w:val="FF0000"/>
        </w:rPr>
        <w:t>transformers</w:t>
      </w:r>
      <w:r w:rsidR="007D3F84" w:rsidRPr="00E76C82">
        <w:rPr>
          <w:rFonts w:eastAsia="Times New Roman"/>
          <w:color w:val="FF0000"/>
        </w:rPr>
        <w:t xml:space="preserve"> </w:t>
      </w:r>
      <w:r w:rsidR="009E26E4" w:rsidRPr="00E76C82">
        <w:rPr>
          <w:rFonts w:eastAsia="Times New Roman"/>
          <w:color w:val="FF0000"/>
        </w:rPr>
        <w:t xml:space="preserve">non-grid connected </w:t>
      </w:r>
      <w:r w:rsidRPr="00E76C82">
        <w:rPr>
          <w:rFonts w:eastAsia="Times New Roman"/>
          <w:color w:val="FF0000"/>
        </w:rPr>
        <w:t>are maintained consistent with the current licensing basis</w:t>
      </w:r>
      <w:r w:rsidR="007D3F84" w:rsidRPr="00E76C82">
        <w:rPr>
          <w:rFonts w:eastAsia="Times New Roman"/>
          <w:color w:val="FF0000"/>
        </w:rPr>
        <w:t xml:space="preserve"> </w:t>
      </w:r>
      <w:r w:rsidRPr="00E76C82">
        <w:rPr>
          <w:rFonts w:eastAsia="Times New Roman"/>
          <w:color w:val="FF0000"/>
        </w:rPr>
        <w:t xml:space="preserve">through the </w:t>
      </w:r>
      <w:r w:rsidR="00E468EC" w:rsidRPr="00E76C82">
        <w:rPr>
          <w:rFonts w:eastAsia="Times New Roman"/>
          <w:color w:val="FF0000"/>
        </w:rPr>
        <w:t>end of service life</w:t>
      </w:r>
      <w:r w:rsidRPr="00E76C82">
        <w:rPr>
          <w:rFonts w:eastAsia="Times New Roman"/>
          <w:color w:val="FF0000"/>
        </w:rPr>
        <w:t>.</w:t>
      </w:r>
      <w:r w:rsidR="007D3F84" w:rsidRPr="00E76C82">
        <w:rPr>
          <w:rFonts w:eastAsia="Times New Roman"/>
          <w:color w:val="FF0000"/>
        </w:rPr>
        <w:t xml:space="preserve"> </w:t>
      </w:r>
      <w:r w:rsidR="00787269" w:rsidRPr="00E76C82">
        <w:rPr>
          <w:rFonts w:eastAsia="Times New Roman"/>
          <w:color w:val="FF0000"/>
        </w:rPr>
        <w:t xml:space="preserve">The </w:t>
      </w:r>
      <w:r w:rsidR="00384ED3" w:rsidRPr="00E76C82">
        <w:rPr>
          <w:rFonts w:eastAsia="Times New Roman"/>
          <w:color w:val="FF0000"/>
        </w:rPr>
        <w:t>insulation paper</w:t>
      </w:r>
      <w:r w:rsidR="009660EE" w:rsidRPr="00E76C82">
        <w:rPr>
          <w:rFonts w:eastAsia="Times New Roman"/>
          <w:color w:val="FF0000"/>
        </w:rPr>
        <w:t xml:space="preserve">, transformer oil, </w:t>
      </w:r>
      <w:r w:rsidR="006C2319" w:rsidRPr="00E76C82">
        <w:rPr>
          <w:rFonts w:eastAsia="Times New Roman"/>
          <w:color w:val="FF0000"/>
        </w:rPr>
        <w:t xml:space="preserve">and polymer seals or gaskets of </w:t>
      </w:r>
      <w:r w:rsidR="00E468EC" w:rsidRPr="00E76C82">
        <w:rPr>
          <w:rFonts w:eastAsia="Times New Roman"/>
          <w:color w:val="FF0000"/>
        </w:rPr>
        <w:t xml:space="preserve">transformer instrumentation </w:t>
      </w:r>
      <w:r w:rsidR="00787269" w:rsidRPr="00E76C82">
        <w:rPr>
          <w:rFonts w:eastAsia="Times New Roman"/>
          <w:color w:val="FF0000"/>
        </w:rPr>
        <w:t xml:space="preserve">that are susceptible to age-related </w:t>
      </w:r>
      <w:r w:rsidR="009660EE" w:rsidRPr="00E76C82">
        <w:rPr>
          <w:rFonts w:eastAsia="Times New Roman"/>
          <w:color w:val="FF0000"/>
        </w:rPr>
        <w:t xml:space="preserve">thermal </w:t>
      </w:r>
      <w:r w:rsidR="00787269" w:rsidRPr="00E76C82">
        <w:rPr>
          <w:rFonts w:eastAsia="Times New Roman"/>
          <w:color w:val="FF0000"/>
        </w:rPr>
        <w:t xml:space="preserve">degradation resulting in </w:t>
      </w:r>
      <w:r w:rsidR="009660EE" w:rsidRPr="00E76C82">
        <w:rPr>
          <w:rFonts w:eastAsia="Times New Roman"/>
          <w:color w:val="FF0000"/>
        </w:rPr>
        <w:t>redu</w:t>
      </w:r>
      <w:r w:rsidR="00FF4D2B" w:rsidRPr="00E76C82">
        <w:rPr>
          <w:color w:val="FF0000"/>
        </w:rPr>
        <w:t xml:space="preserve">ced </w:t>
      </w:r>
      <w:r w:rsidR="004135C9" w:rsidRPr="00E76C82">
        <w:rPr>
          <w:rFonts w:eastAsia="Times New Roman"/>
          <w:color w:val="FF0000"/>
        </w:rPr>
        <w:t>insulation resistance</w:t>
      </w:r>
      <w:r w:rsidR="004135C9" w:rsidRPr="00E76C82">
        <w:rPr>
          <w:rFonts w:eastAsia="SimSun"/>
          <w:color w:val="FF0000"/>
          <w:lang w:eastAsia="zh-CN"/>
        </w:rPr>
        <w:t>,</w:t>
      </w:r>
      <w:r w:rsidR="00E468EC" w:rsidRPr="00E76C82">
        <w:rPr>
          <w:rFonts w:eastAsia="SimSun"/>
          <w:color w:val="FF0000"/>
          <w:lang w:eastAsia="zh-CN"/>
        </w:rPr>
        <w:t xml:space="preserve"> </w:t>
      </w:r>
      <w:r w:rsidR="009660EE" w:rsidRPr="00E76C82">
        <w:rPr>
          <w:rFonts w:eastAsia="Times New Roman"/>
          <w:color w:val="FF0000"/>
        </w:rPr>
        <w:t>or increased resistance of connection due to corrosion</w:t>
      </w:r>
      <w:r w:rsidR="00201BD9" w:rsidRPr="00E76C82">
        <w:rPr>
          <w:rFonts w:eastAsia="Times New Roman"/>
          <w:color w:val="FF0000"/>
        </w:rPr>
        <w:t xml:space="preserve"> </w:t>
      </w:r>
      <w:r w:rsidR="00D04356" w:rsidRPr="00E76C82">
        <w:rPr>
          <w:rFonts w:eastAsia="Malgun Gothic"/>
          <w:color w:val="FF0000"/>
          <w:lang w:eastAsia="ko-KR"/>
        </w:rPr>
        <w:t>or loos</w:t>
      </w:r>
      <w:r w:rsidR="00D04356" w:rsidRPr="00E76C82">
        <w:rPr>
          <w:rFonts w:eastAsia="SimSun"/>
          <w:color w:val="FF0000"/>
          <w:lang w:eastAsia="zh-CN"/>
        </w:rPr>
        <w:t>ening</w:t>
      </w:r>
      <w:r w:rsidR="006C2319" w:rsidRPr="00E76C82">
        <w:rPr>
          <w:rFonts w:eastAsia="SimSun"/>
          <w:color w:val="FF0000"/>
          <w:lang w:eastAsia="zh-CN"/>
        </w:rPr>
        <w:t>, or loss of sealing</w:t>
      </w:r>
      <w:r w:rsidR="00201BD9" w:rsidRPr="00E76C82">
        <w:rPr>
          <w:rFonts w:eastAsia="SimSun"/>
          <w:color w:val="FF0000"/>
          <w:lang w:eastAsia="zh-CN"/>
        </w:rPr>
        <w:t xml:space="preserve"> </w:t>
      </w:r>
      <w:r w:rsidR="00A13759" w:rsidRPr="00E76C82">
        <w:rPr>
          <w:rFonts w:eastAsia="Times New Roman"/>
          <w:color w:val="FF0000"/>
        </w:rPr>
        <w:t>are</w:t>
      </w:r>
      <w:r w:rsidR="00201BD9" w:rsidRPr="00E76C82">
        <w:rPr>
          <w:rFonts w:eastAsia="Times New Roman"/>
          <w:color w:val="FF0000"/>
        </w:rPr>
        <w:t xml:space="preserve"> </w:t>
      </w:r>
      <w:r w:rsidR="00787269" w:rsidRPr="00E76C82">
        <w:rPr>
          <w:rFonts w:eastAsia="Times New Roman"/>
          <w:color w:val="FF0000"/>
        </w:rPr>
        <w:t xml:space="preserve">therefore </w:t>
      </w:r>
      <w:r w:rsidR="00201BD9" w:rsidRPr="00E76C82">
        <w:rPr>
          <w:rFonts w:eastAsia="Times New Roman"/>
          <w:color w:val="FF0000"/>
        </w:rPr>
        <w:t xml:space="preserve">to </w:t>
      </w:r>
      <w:r w:rsidR="00787269" w:rsidRPr="00E76C82">
        <w:rPr>
          <w:rFonts w:eastAsia="Times New Roman"/>
          <w:color w:val="FF0000"/>
        </w:rPr>
        <w:t>be monitored and periodically checked</w:t>
      </w:r>
      <w:r w:rsidR="00B51FF0" w:rsidRPr="00E76C82">
        <w:rPr>
          <w:rFonts w:eastAsia="Times New Roman"/>
          <w:color w:val="FF0000"/>
        </w:rPr>
        <w:t xml:space="preserve"> </w:t>
      </w:r>
      <w:r w:rsidR="00DC7166" w:rsidRPr="00E76C82">
        <w:rPr>
          <w:rFonts w:eastAsia="Times New Roman"/>
          <w:color w:val="FF0000"/>
        </w:rPr>
        <w:t>[1-3]</w:t>
      </w:r>
      <w:r w:rsidR="000C051E" w:rsidRPr="00E76C82">
        <w:rPr>
          <w:rFonts w:eastAsia="Times New Roman"/>
          <w:color w:val="FF0000"/>
        </w:rPr>
        <w:t>.</w:t>
      </w:r>
    </w:p>
    <w:p w14:paraId="5DC1A7D5" w14:textId="16F3EAFF" w:rsidR="009660EE" w:rsidRPr="00774D52" w:rsidRDefault="009660EE" w:rsidP="00E76C82">
      <w:pPr>
        <w:widowControl/>
        <w:suppressAutoHyphens w:val="0"/>
        <w:rPr>
          <w:rFonts w:eastAsia="Malgun Gothic"/>
          <w:lang w:val="en-CA" w:eastAsia="en-CA"/>
        </w:rPr>
      </w:pPr>
      <w:r w:rsidRPr="00E15CF1">
        <w:rPr>
          <w:rFonts w:eastAsia="Times New Roman"/>
          <w:color w:val="000000"/>
        </w:rPr>
        <w:t xml:space="preserve">The </w:t>
      </w:r>
      <w:r w:rsidR="00014338" w:rsidRPr="0021224E">
        <w:rPr>
          <w:lang w:eastAsia="en-US"/>
        </w:rPr>
        <w:t>ageing</w:t>
      </w:r>
      <w:r w:rsidR="00045A64" w:rsidRPr="00E15CF1">
        <w:rPr>
          <w:rFonts w:eastAsia="Times New Roman"/>
          <w:color w:val="000000"/>
        </w:rPr>
        <w:t xml:space="preserve"> management described herein is</w:t>
      </w:r>
      <w:r w:rsidR="007D3F84">
        <w:rPr>
          <w:rFonts w:eastAsia="Times New Roman"/>
          <w:color w:val="000000"/>
        </w:rPr>
        <w:t xml:space="preserve"> </w:t>
      </w:r>
      <w:r w:rsidR="00384ED3">
        <w:rPr>
          <w:rFonts w:eastAsia="Times New Roman"/>
          <w:color w:val="000000"/>
        </w:rPr>
        <w:t xml:space="preserve">concentrated on </w:t>
      </w:r>
      <w:r w:rsidR="00045A64" w:rsidRPr="00E15CF1">
        <w:rPr>
          <w:rFonts w:eastAsia="Times New Roman"/>
          <w:color w:val="000000"/>
        </w:rPr>
        <w:t xml:space="preserve"> </w:t>
      </w:r>
      <w:r w:rsidR="003815F7">
        <w:rPr>
          <w:rFonts w:eastAsia="Times New Roman"/>
          <w:color w:val="000000"/>
        </w:rPr>
        <w:t xml:space="preserve">oil-cooled </w:t>
      </w:r>
      <w:r w:rsidR="00045A64" w:rsidRPr="00E15CF1">
        <w:rPr>
          <w:rFonts w:eastAsia="Times New Roman"/>
          <w:color w:val="000000"/>
        </w:rPr>
        <w:t xml:space="preserve">transformers installed in </w:t>
      </w:r>
      <w:r w:rsidR="003815F7">
        <w:rPr>
          <w:rFonts w:eastAsia="Times New Roman"/>
          <w:color w:val="000000"/>
        </w:rPr>
        <w:t>plant</w:t>
      </w:r>
      <w:r w:rsidR="003815F7" w:rsidRPr="00E15CF1">
        <w:rPr>
          <w:rFonts w:eastAsia="Times New Roman"/>
          <w:color w:val="000000"/>
        </w:rPr>
        <w:t xml:space="preserve"> </w:t>
      </w:r>
      <w:r w:rsidR="00045A64" w:rsidRPr="00E15CF1">
        <w:rPr>
          <w:rFonts w:eastAsia="Times New Roman"/>
          <w:color w:val="000000"/>
        </w:rPr>
        <w:t>power distribution system</w:t>
      </w:r>
      <w:r w:rsidR="00275D91" w:rsidRPr="00E15CF1">
        <w:rPr>
          <w:rFonts w:eastAsia="Times New Roman"/>
          <w:color w:val="000000"/>
        </w:rPr>
        <w:t>s</w:t>
      </w:r>
      <w:r w:rsidR="00045A64" w:rsidRPr="00E15CF1">
        <w:rPr>
          <w:rFonts w:eastAsia="Times New Roman"/>
          <w:color w:val="000000"/>
        </w:rPr>
        <w:t>.</w:t>
      </w:r>
      <w:r w:rsidRPr="00E15CF1">
        <w:rPr>
          <w:rFonts w:eastAsia="Times New Roman"/>
          <w:color w:val="000000"/>
        </w:rPr>
        <w:t xml:space="preserve"> Compared to </w:t>
      </w:r>
      <w:r w:rsidR="00651BEB">
        <w:rPr>
          <w:rFonts w:eastAsia="Times New Roman"/>
          <w:color w:val="000000"/>
        </w:rPr>
        <w:t>high power class transformers (</w:t>
      </w:r>
      <w:r w:rsidRPr="00E15CF1">
        <w:rPr>
          <w:rFonts w:eastAsia="Times New Roman"/>
          <w:color w:val="000000"/>
        </w:rPr>
        <w:t>unit generator transformers, auxiliary power transformers, and standby auxiliary power transformers</w:t>
      </w:r>
      <w:r w:rsidR="00651BEB">
        <w:rPr>
          <w:rFonts w:eastAsia="Times New Roman"/>
          <w:color w:val="000000"/>
        </w:rPr>
        <w:t>)</w:t>
      </w:r>
      <w:r w:rsidRPr="00E15CF1">
        <w:rPr>
          <w:rFonts w:eastAsia="Times New Roman"/>
          <w:color w:val="000000"/>
        </w:rPr>
        <w:t xml:space="preserve">, </w:t>
      </w:r>
      <w:r w:rsidR="00045A64" w:rsidRPr="00E15CF1">
        <w:rPr>
          <w:rFonts w:eastAsia="Times New Roman"/>
          <w:color w:val="000000"/>
        </w:rPr>
        <w:t>safety related transformers are usually small</w:t>
      </w:r>
      <w:r w:rsidR="00651BEB">
        <w:rPr>
          <w:rFonts w:eastAsia="Times New Roman"/>
          <w:color w:val="000000"/>
        </w:rPr>
        <w:t>er</w:t>
      </w:r>
      <w:r w:rsidR="00045A64" w:rsidRPr="00E15CF1">
        <w:rPr>
          <w:rFonts w:eastAsia="Times New Roman"/>
          <w:color w:val="000000"/>
        </w:rPr>
        <w:t xml:space="preserve"> in size and power and are characterized by a small </w:t>
      </w:r>
      <w:r w:rsidR="00275D91" w:rsidRPr="00E15CF1">
        <w:rPr>
          <w:rFonts w:eastAsia="Times New Roman"/>
          <w:color w:val="000000"/>
        </w:rPr>
        <w:t>load</w:t>
      </w:r>
      <w:r w:rsidR="00045A64" w:rsidRPr="00E15CF1">
        <w:rPr>
          <w:rFonts w:eastAsia="Times New Roman"/>
          <w:color w:val="000000"/>
        </w:rPr>
        <w:t xml:space="preserve"> during normal operation and </w:t>
      </w:r>
      <w:r w:rsidR="00275D91" w:rsidRPr="00E15CF1">
        <w:rPr>
          <w:rFonts w:eastAsia="Times New Roman"/>
          <w:color w:val="000000"/>
        </w:rPr>
        <w:t xml:space="preserve">an </w:t>
      </w:r>
      <w:r w:rsidR="00045A64" w:rsidRPr="00E15CF1">
        <w:rPr>
          <w:rFonts w:eastAsia="Times New Roman"/>
          <w:color w:val="000000"/>
        </w:rPr>
        <w:t xml:space="preserve">increase of load on demand </w:t>
      </w:r>
      <w:proofErr w:type="gramStart"/>
      <w:r w:rsidR="00045A64" w:rsidRPr="00E15CF1">
        <w:rPr>
          <w:rFonts w:eastAsia="Times New Roman"/>
          <w:color w:val="000000"/>
        </w:rPr>
        <w:t>e.g.</w:t>
      </w:r>
      <w:proofErr w:type="gramEnd"/>
      <w:r w:rsidR="00045A64" w:rsidRPr="00E15CF1">
        <w:rPr>
          <w:rFonts w:eastAsia="Times New Roman"/>
          <w:color w:val="000000"/>
        </w:rPr>
        <w:t xml:space="preserve"> </w:t>
      </w:r>
      <w:r w:rsidR="00275D91" w:rsidRPr="00E15CF1">
        <w:rPr>
          <w:rFonts w:eastAsia="Times New Roman"/>
          <w:color w:val="000000"/>
        </w:rPr>
        <w:t xml:space="preserve">during surveillance tests or </w:t>
      </w:r>
      <w:r w:rsidR="00045A64" w:rsidRPr="00E15CF1">
        <w:rPr>
          <w:rFonts w:eastAsia="Times New Roman"/>
          <w:color w:val="000000"/>
        </w:rPr>
        <w:t xml:space="preserve">a loss of coolant </w:t>
      </w:r>
      <w:r w:rsidR="0039626C" w:rsidRPr="00E15CF1">
        <w:rPr>
          <w:rFonts w:eastAsia="Times New Roman"/>
          <w:color w:val="000000"/>
        </w:rPr>
        <w:t>accident</w:t>
      </w:r>
      <w:r w:rsidR="00045A64" w:rsidRPr="00E15CF1">
        <w:rPr>
          <w:rFonts w:eastAsia="Times New Roman"/>
          <w:color w:val="000000"/>
        </w:rPr>
        <w:t>.</w:t>
      </w:r>
    </w:p>
    <w:p w14:paraId="69508C04" w14:textId="34501A16" w:rsidR="002324C8" w:rsidRPr="00E76C82" w:rsidRDefault="002324C8" w:rsidP="00E76C82">
      <w:pPr>
        <w:widowControl/>
        <w:suppressAutoHyphens w:val="0"/>
        <w:rPr>
          <w:rFonts w:eastAsia="Times New Roman"/>
          <w:color w:val="FF0000"/>
        </w:rPr>
      </w:pPr>
      <w:r w:rsidRPr="00E76C82">
        <w:rPr>
          <w:rFonts w:eastAsia="Times New Roman"/>
          <w:color w:val="FF0000"/>
        </w:rPr>
        <w:t xml:space="preserve">Age </w:t>
      </w:r>
      <w:r w:rsidRPr="00E76C82">
        <w:rPr>
          <w:color w:val="FF0000"/>
          <w:lang w:eastAsia="en-US"/>
        </w:rPr>
        <w:t>related</w:t>
      </w:r>
      <w:r w:rsidRPr="00E76C82">
        <w:rPr>
          <w:rFonts w:eastAsia="Times New Roman"/>
          <w:color w:val="FF0000"/>
        </w:rPr>
        <w:t xml:space="preserve"> components </w:t>
      </w:r>
      <w:r w:rsidR="000400BC" w:rsidRPr="00E76C82">
        <w:rPr>
          <w:rFonts w:eastAsia="Times New Roman"/>
          <w:color w:val="FF0000"/>
        </w:rPr>
        <w:t>of</w:t>
      </w:r>
      <w:r w:rsidRPr="00E76C82">
        <w:rPr>
          <w:rFonts w:eastAsia="Times New Roman"/>
          <w:color w:val="FF0000"/>
        </w:rPr>
        <w:t xml:space="preserve"> oil-cooled transformers are primarily the </w:t>
      </w:r>
      <w:r w:rsidR="000E69BD" w:rsidRPr="00E76C82">
        <w:rPr>
          <w:rFonts w:eastAsia="Times New Roman"/>
          <w:color w:val="FF0000"/>
        </w:rPr>
        <w:t>bushings</w:t>
      </w:r>
      <w:r w:rsidRPr="00E76C82">
        <w:rPr>
          <w:rFonts w:eastAsia="Times New Roman"/>
          <w:color w:val="FF0000"/>
        </w:rPr>
        <w:t>, the winding</w:t>
      </w:r>
      <w:r w:rsidR="006C2319" w:rsidRPr="00E76C82">
        <w:rPr>
          <w:rFonts w:eastAsia="Times New Roman"/>
          <w:color w:val="FF0000"/>
        </w:rPr>
        <w:t xml:space="preserve"> insulation</w:t>
      </w:r>
      <w:r w:rsidRPr="00E76C82">
        <w:rPr>
          <w:rFonts w:eastAsia="Times New Roman"/>
          <w:color w:val="FF0000"/>
        </w:rPr>
        <w:t>, insulati</w:t>
      </w:r>
      <w:r w:rsidR="003C3CDE" w:rsidRPr="00E76C82">
        <w:rPr>
          <w:rFonts w:eastAsia="Times New Roman"/>
          <w:color w:val="FF0000"/>
        </w:rPr>
        <w:t>ng</w:t>
      </w:r>
      <w:r w:rsidRPr="00E76C82">
        <w:rPr>
          <w:rFonts w:eastAsia="Times New Roman"/>
          <w:color w:val="FF0000"/>
        </w:rPr>
        <w:t xml:space="preserve"> fluids and tap cha</w:t>
      </w:r>
      <w:r w:rsidR="0028227E" w:rsidRPr="00E76C82">
        <w:rPr>
          <w:rFonts w:eastAsia="Times New Roman"/>
          <w:color w:val="FF0000"/>
        </w:rPr>
        <w:t>n</w:t>
      </w:r>
      <w:r w:rsidRPr="00E76C82">
        <w:rPr>
          <w:rFonts w:eastAsia="Times New Roman"/>
          <w:color w:val="FF0000"/>
        </w:rPr>
        <w:t>gers</w:t>
      </w:r>
      <w:r w:rsidR="006C2319" w:rsidRPr="00E76C82">
        <w:rPr>
          <w:rFonts w:eastAsia="Times New Roman"/>
          <w:color w:val="FF0000"/>
        </w:rPr>
        <w:t xml:space="preserve"> (tap changers are not typical of this size transformer)</w:t>
      </w:r>
      <w:r w:rsidRPr="00E76C82">
        <w:rPr>
          <w:rFonts w:eastAsia="Times New Roman"/>
          <w:color w:val="FF0000"/>
        </w:rPr>
        <w:t>. The transformer tank and the core are of less importance. Therefore, test</w:t>
      </w:r>
      <w:r w:rsidR="006C2319" w:rsidRPr="00E76C82">
        <w:rPr>
          <w:rFonts w:eastAsia="Times New Roman"/>
          <w:color w:val="FF0000"/>
        </w:rPr>
        <w:t>ing</w:t>
      </w:r>
      <w:r w:rsidRPr="00E76C82">
        <w:rPr>
          <w:rFonts w:eastAsia="Times New Roman"/>
          <w:color w:val="FF0000"/>
        </w:rPr>
        <w:t xml:space="preserve"> of the oil ha</w:t>
      </w:r>
      <w:r w:rsidR="006C2319" w:rsidRPr="00E76C82">
        <w:rPr>
          <w:rFonts w:eastAsia="Times New Roman"/>
          <w:color w:val="FF0000"/>
        </w:rPr>
        <w:t>s</w:t>
      </w:r>
      <w:r w:rsidRPr="00E76C82">
        <w:rPr>
          <w:rFonts w:eastAsia="Times New Roman"/>
          <w:color w:val="FF0000"/>
        </w:rPr>
        <w:t xml:space="preserve"> the highest relevance </w:t>
      </w:r>
      <w:r w:rsidR="009B0AF6" w:rsidRPr="00E76C82">
        <w:rPr>
          <w:color w:val="FF0000"/>
        </w:rPr>
        <w:fldChar w:fldCharType="begin"/>
      </w:r>
      <w:r w:rsidR="009B0AF6" w:rsidRPr="00E76C82">
        <w:rPr>
          <w:color w:val="FF0000"/>
        </w:rPr>
        <w:instrText xml:space="preserve"> REF _Ref356929930 \r \h  \* MERGEFORMAT </w:instrText>
      </w:r>
      <w:r w:rsidR="009B0AF6" w:rsidRPr="00E76C82">
        <w:rPr>
          <w:color w:val="FF0000"/>
        </w:rPr>
      </w:r>
      <w:r w:rsidR="009B0AF6" w:rsidRPr="00E76C82">
        <w:rPr>
          <w:color w:val="FF0000"/>
        </w:rPr>
        <w:fldChar w:fldCharType="separate"/>
      </w:r>
      <w:r w:rsidR="003E73D0" w:rsidRPr="00E76C82">
        <w:rPr>
          <w:rFonts w:eastAsia="Times New Roman"/>
          <w:color w:val="FF0000"/>
        </w:rPr>
        <w:t>[4]</w:t>
      </w:r>
      <w:r w:rsidR="009B0AF6" w:rsidRPr="00E76C82">
        <w:rPr>
          <w:color w:val="FF0000"/>
        </w:rPr>
        <w:fldChar w:fldCharType="end"/>
      </w:r>
      <w:r w:rsidRPr="00E76C82">
        <w:rPr>
          <w:color w:val="FF0000"/>
        </w:rPr>
        <w:t>.</w:t>
      </w:r>
      <w:r w:rsidR="00580841" w:rsidRPr="00E76C82">
        <w:rPr>
          <w:color w:val="FF0000"/>
        </w:rPr>
        <w:t xml:space="preserve"> </w:t>
      </w:r>
      <w:r w:rsidR="00580841" w:rsidRPr="00E76C82">
        <w:rPr>
          <w:rFonts w:eastAsia="Times New Roman"/>
          <w:color w:val="FF0000"/>
        </w:rPr>
        <w:t xml:space="preserve">Instrumentation such as </w:t>
      </w:r>
      <w:r w:rsidR="00384ED3" w:rsidRPr="00E76C82">
        <w:rPr>
          <w:rFonts w:eastAsia="Times New Roman"/>
          <w:color w:val="FF0000"/>
        </w:rPr>
        <w:t xml:space="preserve">Buchholz relay </w:t>
      </w:r>
      <w:r w:rsidR="00580841" w:rsidRPr="00E76C82">
        <w:rPr>
          <w:rFonts w:eastAsia="Times New Roman"/>
          <w:color w:val="FF0000"/>
        </w:rPr>
        <w:t>for transformer protection and monitoring instrumentation for condition monitoring help determine how the transformer is ag</w:t>
      </w:r>
      <w:r w:rsidR="0099221C" w:rsidRPr="00E76C82">
        <w:rPr>
          <w:rFonts w:eastAsia="Times New Roman"/>
          <w:color w:val="FF0000"/>
        </w:rPr>
        <w:t>e</w:t>
      </w:r>
      <w:r w:rsidR="00580841" w:rsidRPr="00E76C82">
        <w:rPr>
          <w:rFonts w:eastAsia="Times New Roman"/>
          <w:color w:val="FF0000"/>
        </w:rPr>
        <w:t>ing.</w:t>
      </w:r>
    </w:p>
    <w:p w14:paraId="52185609" w14:textId="77777777" w:rsidR="003A6415" w:rsidRDefault="00FF4D2B" w:rsidP="00E76C82">
      <w:pPr>
        <w:pStyle w:val="Body"/>
        <w:jc w:val="both"/>
        <w:rPr>
          <w:rFonts w:ascii="Times New Roman" w:eastAsia="Times New Roman" w:hAnsi="Times New Roman"/>
          <w:sz w:val="24"/>
          <w:szCs w:val="24"/>
        </w:rPr>
      </w:pPr>
      <w:r w:rsidRPr="00EC371D">
        <w:rPr>
          <w:rFonts w:ascii="Times New Roman" w:hAnsi="Times New Roman"/>
          <w:sz w:val="24"/>
        </w:rPr>
        <w:t>Whereas at the tank and the cooling system, the mechanisms corrosion, ageing of sealing, and contamination</w:t>
      </w:r>
      <w:r w:rsidR="00B862B6" w:rsidRPr="002031F8">
        <w:rPr>
          <w:rFonts w:ascii="Times New Roman" w:eastAsia="Times New Roman" w:hAnsi="Times New Roman"/>
          <w:sz w:val="24"/>
          <w:szCs w:val="24"/>
        </w:rPr>
        <w:t xml:space="preserve"> occur</w:t>
      </w:r>
      <w:r w:rsidRPr="00EC371D">
        <w:rPr>
          <w:rFonts w:ascii="Times New Roman" w:hAnsi="Times New Roman"/>
          <w:sz w:val="24"/>
        </w:rPr>
        <w:t>, the depolymerization of the paper at the winding’s insulation and the power factor at the voltage bushings are relevant.</w:t>
      </w:r>
    </w:p>
    <w:p w14:paraId="0AA97648" w14:textId="77777777" w:rsidR="002324C8" w:rsidRPr="007D7460" w:rsidRDefault="00F20D90" w:rsidP="00E76C82">
      <w:pPr>
        <w:pStyle w:val="Body"/>
        <w:jc w:val="both"/>
        <w:rPr>
          <w:rFonts w:ascii="Times New Roman" w:eastAsia="Times New Roman" w:hAnsi="Times New Roman"/>
          <w:sz w:val="24"/>
          <w:szCs w:val="24"/>
        </w:rPr>
      </w:pPr>
      <w:r w:rsidRPr="007D7460">
        <w:rPr>
          <w:rFonts w:ascii="Times New Roman" w:eastAsia="Times New Roman" w:hAnsi="Times New Roman"/>
          <w:sz w:val="24"/>
          <w:szCs w:val="24"/>
        </w:rPr>
        <w:t>Moreover, the contamination of the bushing’s insulator might lead to a reduced insulation resistance.</w:t>
      </w:r>
    </w:p>
    <w:p w14:paraId="222B67EC" w14:textId="77777777" w:rsidR="003C3CDE" w:rsidRPr="00E15CF1" w:rsidRDefault="00FF4D2B" w:rsidP="00E76C82">
      <w:pPr>
        <w:pStyle w:val="Body"/>
        <w:jc w:val="both"/>
        <w:rPr>
          <w:rFonts w:ascii="Times New Roman" w:eastAsia="Times New Roman" w:hAnsi="Times New Roman"/>
          <w:color w:val="000000"/>
          <w:sz w:val="24"/>
          <w:szCs w:val="24"/>
        </w:rPr>
      </w:pPr>
      <w:r w:rsidRPr="002031F8">
        <w:rPr>
          <w:rFonts w:ascii="Times New Roman" w:hAnsi="Times New Roman"/>
          <w:color w:val="000000"/>
          <w:sz w:val="24"/>
        </w:rPr>
        <w:t xml:space="preserve">Ageing effects due to electrical and thermal loads are dominant compared to mechanical and chemical </w:t>
      </w:r>
      <w:r w:rsidR="003C3CDE" w:rsidRPr="00E15CF1">
        <w:rPr>
          <w:rFonts w:ascii="Times New Roman" w:eastAsia="Times New Roman" w:hAnsi="Times New Roman"/>
          <w:color w:val="000000"/>
          <w:sz w:val="24"/>
          <w:szCs w:val="24"/>
        </w:rPr>
        <w:t>loads</w:t>
      </w:r>
      <w:r w:rsidRPr="002031F8">
        <w:rPr>
          <w:rFonts w:ascii="Times New Roman" w:hAnsi="Times New Roman"/>
          <w:color w:val="000000"/>
          <w:sz w:val="24"/>
        </w:rPr>
        <w:t xml:space="preserve">. Thermal </w:t>
      </w:r>
      <w:r w:rsidR="00F41D5D" w:rsidRPr="00E15CF1">
        <w:rPr>
          <w:rFonts w:ascii="Times New Roman" w:eastAsia="Times New Roman" w:hAnsi="Times New Roman"/>
          <w:color w:val="000000"/>
          <w:sz w:val="24"/>
          <w:szCs w:val="24"/>
        </w:rPr>
        <w:t>loads</w:t>
      </w:r>
      <w:r w:rsidRPr="002031F8">
        <w:rPr>
          <w:rFonts w:ascii="Times New Roman" w:hAnsi="Times New Roman"/>
          <w:color w:val="000000"/>
          <w:sz w:val="24"/>
        </w:rPr>
        <w:t xml:space="preserve"> may lead to chemical </w:t>
      </w:r>
      <w:r w:rsidR="00F41D5D" w:rsidRPr="00E15CF1">
        <w:rPr>
          <w:rFonts w:ascii="Times New Roman" w:eastAsia="Times New Roman" w:hAnsi="Times New Roman"/>
          <w:color w:val="000000"/>
          <w:sz w:val="24"/>
          <w:szCs w:val="24"/>
        </w:rPr>
        <w:t>loads</w:t>
      </w:r>
      <w:r w:rsidRPr="002031F8">
        <w:rPr>
          <w:rFonts w:ascii="Times New Roman" w:hAnsi="Times New Roman"/>
          <w:color w:val="000000"/>
          <w:sz w:val="24"/>
        </w:rPr>
        <w:t xml:space="preserve"> by development of copper sulfide that decreases the</w:t>
      </w:r>
      <w:r w:rsidR="007D3F84">
        <w:rPr>
          <w:rFonts w:ascii="Times New Roman" w:hAnsi="Times New Roman"/>
          <w:color w:val="000000"/>
          <w:sz w:val="24"/>
        </w:rPr>
        <w:t xml:space="preserve"> </w:t>
      </w:r>
      <w:r w:rsidR="004135C9" w:rsidRPr="00413849">
        <w:rPr>
          <w:rFonts w:ascii="Times New Roman" w:eastAsia="Times New Roman" w:hAnsi="Times New Roman"/>
          <w:sz w:val="24"/>
          <w:szCs w:val="24"/>
        </w:rPr>
        <w:t>insulation</w:t>
      </w:r>
      <w:r w:rsidR="00B862B6">
        <w:rPr>
          <w:rFonts w:ascii="Times New Roman" w:eastAsia="Times New Roman" w:hAnsi="Times New Roman"/>
          <w:color w:val="000000"/>
          <w:sz w:val="24"/>
          <w:szCs w:val="24"/>
        </w:rPr>
        <w:t xml:space="preserve"> characteristics</w:t>
      </w:r>
      <w:r w:rsidR="007D3F84">
        <w:rPr>
          <w:rFonts w:ascii="Times New Roman" w:eastAsia="Times New Roman" w:hAnsi="Times New Roman"/>
          <w:color w:val="000000"/>
          <w:sz w:val="24"/>
          <w:szCs w:val="24"/>
        </w:rPr>
        <w:t xml:space="preserve"> </w:t>
      </w:r>
      <w:r w:rsidR="00F41D5D" w:rsidRPr="00E15CF1">
        <w:rPr>
          <w:rFonts w:ascii="Times New Roman" w:eastAsia="Times New Roman" w:hAnsi="Times New Roman"/>
          <w:color w:val="000000"/>
          <w:sz w:val="24"/>
          <w:szCs w:val="24"/>
        </w:rPr>
        <w:t>of the paper.</w:t>
      </w:r>
    </w:p>
    <w:p w14:paraId="763E9250" w14:textId="77777777" w:rsidR="003C3CDE" w:rsidRPr="00E76C82" w:rsidRDefault="003C3CDE" w:rsidP="00E76C82">
      <w:pPr>
        <w:pStyle w:val="Body"/>
        <w:jc w:val="both"/>
        <w:rPr>
          <w:rFonts w:ascii="Times New Roman" w:eastAsia="Times New Roman" w:hAnsi="Times New Roman"/>
          <w:color w:val="FF0000"/>
          <w:sz w:val="24"/>
          <w:szCs w:val="24"/>
        </w:rPr>
      </w:pPr>
      <w:r w:rsidRPr="00E76C82">
        <w:rPr>
          <w:rFonts w:ascii="Times New Roman" w:eastAsia="Times New Roman" w:hAnsi="Times New Roman"/>
          <w:color w:val="FF0000"/>
          <w:sz w:val="24"/>
          <w:szCs w:val="24"/>
        </w:rPr>
        <w:t>Hydrogen release is a first and concise indi</w:t>
      </w:r>
      <w:r w:rsidR="00E964D1" w:rsidRPr="00E76C82">
        <w:rPr>
          <w:rFonts w:ascii="Times New Roman" w:eastAsia="Times New Roman" w:hAnsi="Times New Roman"/>
          <w:color w:val="FF0000"/>
          <w:sz w:val="24"/>
          <w:szCs w:val="24"/>
        </w:rPr>
        <w:t>cator for a thermal load of oil or for partial discharge</w:t>
      </w:r>
      <w:r w:rsidR="00275D91" w:rsidRPr="00E76C82">
        <w:rPr>
          <w:rFonts w:ascii="Times New Roman" w:eastAsia="Times New Roman" w:hAnsi="Times New Roman"/>
          <w:color w:val="FF0000"/>
          <w:sz w:val="24"/>
          <w:szCs w:val="24"/>
        </w:rPr>
        <w:t>s</w:t>
      </w:r>
      <w:r w:rsidR="00E964D1" w:rsidRPr="00E76C82">
        <w:rPr>
          <w:rFonts w:ascii="Times New Roman" w:eastAsia="Times New Roman" w:hAnsi="Times New Roman"/>
          <w:color w:val="FF0000"/>
          <w:sz w:val="24"/>
          <w:szCs w:val="24"/>
        </w:rPr>
        <w:t>.</w:t>
      </w:r>
      <w:r w:rsidR="00F41D5D" w:rsidRPr="00E76C82">
        <w:rPr>
          <w:rFonts w:ascii="Times New Roman" w:eastAsia="Times New Roman" w:hAnsi="Times New Roman"/>
          <w:color w:val="FF0000"/>
          <w:sz w:val="24"/>
          <w:szCs w:val="24"/>
        </w:rPr>
        <w:t xml:space="preserve"> Although </w:t>
      </w:r>
      <w:r w:rsidR="00C80BEB" w:rsidRPr="00E76C82">
        <w:rPr>
          <w:rFonts w:ascii="Times New Roman" w:eastAsia="Times New Roman" w:hAnsi="Times New Roman"/>
          <w:color w:val="FF0000"/>
          <w:sz w:val="24"/>
          <w:szCs w:val="24"/>
        </w:rPr>
        <w:t xml:space="preserve">other gases identified by dissolved gas analysis (DGA) such as </w:t>
      </w:r>
      <w:r w:rsidR="00F41D5D" w:rsidRPr="00E76C82">
        <w:rPr>
          <w:rFonts w:ascii="Times New Roman" w:eastAsia="Times New Roman" w:hAnsi="Times New Roman"/>
          <w:color w:val="FF0000"/>
          <w:sz w:val="24"/>
          <w:szCs w:val="24"/>
        </w:rPr>
        <w:t xml:space="preserve">methane and </w:t>
      </w:r>
      <w:r w:rsidR="00C80BEB" w:rsidRPr="00E76C82">
        <w:rPr>
          <w:rFonts w:ascii="Times New Roman" w:eastAsia="Times New Roman" w:hAnsi="Times New Roman"/>
          <w:color w:val="FF0000"/>
          <w:sz w:val="24"/>
          <w:szCs w:val="24"/>
        </w:rPr>
        <w:t xml:space="preserve">ethylene (hot metal gasses) or </w:t>
      </w:r>
      <w:r w:rsidR="00F41D5D" w:rsidRPr="00E76C82">
        <w:rPr>
          <w:rFonts w:ascii="Times New Roman" w:eastAsia="Times New Roman" w:hAnsi="Times New Roman"/>
          <w:color w:val="FF0000"/>
          <w:sz w:val="24"/>
          <w:szCs w:val="24"/>
        </w:rPr>
        <w:t xml:space="preserve">acetylene </w:t>
      </w:r>
      <w:r w:rsidR="00413686" w:rsidRPr="00E76C82">
        <w:rPr>
          <w:rFonts w:ascii="Times New Roman" w:eastAsia="Times New Roman" w:hAnsi="Times New Roman"/>
          <w:color w:val="FF0000"/>
          <w:sz w:val="24"/>
          <w:szCs w:val="24"/>
        </w:rPr>
        <w:t xml:space="preserve">(arcing) as well as carbon monoxide, carbon dioxide </w:t>
      </w:r>
      <w:r w:rsidR="00F41D5D" w:rsidRPr="00E76C82">
        <w:rPr>
          <w:rFonts w:ascii="Times New Roman" w:eastAsia="Times New Roman" w:hAnsi="Times New Roman"/>
          <w:color w:val="FF0000"/>
          <w:sz w:val="24"/>
          <w:szCs w:val="24"/>
        </w:rPr>
        <w:t>are released as well, hydrogen detection is easier and more common.</w:t>
      </w:r>
    </w:p>
    <w:p w14:paraId="268B5837" w14:textId="6046E76E" w:rsidR="001140CD" w:rsidRPr="00E76C82" w:rsidRDefault="001140CD" w:rsidP="00E76C82">
      <w:pPr>
        <w:pStyle w:val="Body"/>
        <w:jc w:val="both"/>
        <w:rPr>
          <w:rFonts w:ascii="Times New Roman" w:eastAsia="SimSun" w:hAnsi="Times New Roman"/>
          <w:color w:val="FF0000"/>
          <w:sz w:val="24"/>
          <w:szCs w:val="24"/>
          <w:lang w:eastAsia="zh-CN"/>
        </w:rPr>
      </w:pPr>
      <w:r w:rsidRPr="00E76C82">
        <w:rPr>
          <w:rFonts w:ascii="Times New Roman" w:eastAsia="Times New Roman" w:hAnsi="Times New Roman"/>
          <w:color w:val="FF0000"/>
          <w:sz w:val="24"/>
          <w:szCs w:val="24"/>
        </w:rPr>
        <w:t xml:space="preserve">The </w:t>
      </w:r>
      <w:r w:rsidR="000D5E43" w:rsidRPr="00E76C82">
        <w:rPr>
          <w:rFonts w:ascii="Times New Roman" w:eastAsia="Times New Roman" w:hAnsi="Times New Roman"/>
          <w:color w:val="FF0000"/>
          <w:sz w:val="24"/>
          <w:szCs w:val="24"/>
        </w:rPr>
        <w:t>programme</w:t>
      </w:r>
      <w:r w:rsidR="007D3F84" w:rsidRPr="00E76C82">
        <w:rPr>
          <w:rFonts w:ascii="Times New Roman" w:eastAsia="Times New Roman" w:hAnsi="Times New Roman"/>
          <w:color w:val="FF0000"/>
          <w:sz w:val="24"/>
          <w:szCs w:val="24"/>
        </w:rPr>
        <w:t xml:space="preserve"> </w:t>
      </w:r>
      <w:r w:rsidRPr="00E76C82">
        <w:rPr>
          <w:rFonts w:ascii="Times New Roman" w:eastAsia="Times New Roman" w:hAnsi="Times New Roman"/>
          <w:color w:val="FF0000"/>
          <w:sz w:val="24"/>
          <w:szCs w:val="24"/>
        </w:rPr>
        <w:t xml:space="preserve">was written specifically to address </w:t>
      </w:r>
      <w:r w:rsidR="00013C2C" w:rsidRPr="00E76C82">
        <w:rPr>
          <w:rFonts w:ascii="Times New Roman" w:eastAsia="Times New Roman" w:hAnsi="Times New Roman"/>
          <w:color w:val="FF0000"/>
          <w:sz w:val="24"/>
          <w:szCs w:val="24"/>
        </w:rPr>
        <w:t xml:space="preserve">oil-cooled </w:t>
      </w:r>
      <w:r w:rsidR="00413686" w:rsidRPr="00E76C82">
        <w:rPr>
          <w:rFonts w:ascii="Times New Roman" w:eastAsia="Times New Roman" w:hAnsi="Times New Roman"/>
          <w:color w:val="FF0000"/>
          <w:sz w:val="24"/>
          <w:szCs w:val="24"/>
        </w:rPr>
        <w:t xml:space="preserve">plant distribution </w:t>
      </w:r>
      <w:r w:rsidR="00013C2C" w:rsidRPr="00E76C82">
        <w:rPr>
          <w:rFonts w:ascii="Times New Roman" w:eastAsia="Times New Roman" w:hAnsi="Times New Roman"/>
          <w:color w:val="FF0000"/>
          <w:sz w:val="24"/>
          <w:szCs w:val="24"/>
        </w:rPr>
        <w:t>power transformers</w:t>
      </w:r>
      <w:r w:rsidR="00413686" w:rsidRPr="00E76C82">
        <w:rPr>
          <w:rFonts w:ascii="Times New Roman" w:eastAsia="Times New Roman" w:hAnsi="Times New Roman"/>
          <w:color w:val="FF0000"/>
          <w:sz w:val="24"/>
          <w:szCs w:val="24"/>
        </w:rPr>
        <w:t>.</w:t>
      </w:r>
      <w:r w:rsidR="00A377B6" w:rsidRPr="00E76C82">
        <w:rPr>
          <w:rFonts w:ascii="Times New Roman" w:eastAsia="Times New Roman" w:hAnsi="Times New Roman"/>
          <w:color w:val="FF0000"/>
          <w:sz w:val="24"/>
          <w:szCs w:val="24"/>
        </w:rPr>
        <w:t xml:space="preserve"> </w:t>
      </w:r>
      <w:r w:rsidR="00413686" w:rsidRPr="00E76C82">
        <w:rPr>
          <w:rFonts w:ascii="Times New Roman" w:eastAsia="Times New Roman" w:hAnsi="Times New Roman"/>
          <w:color w:val="FF0000"/>
          <w:sz w:val="24"/>
          <w:szCs w:val="24"/>
        </w:rPr>
        <w:t>D</w:t>
      </w:r>
      <w:r w:rsidR="007376F2" w:rsidRPr="00E76C82">
        <w:rPr>
          <w:rFonts w:ascii="Times New Roman" w:eastAsia="Times New Roman" w:hAnsi="Times New Roman"/>
          <w:color w:val="FF0000"/>
          <w:sz w:val="24"/>
          <w:szCs w:val="24"/>
        </w:rPr>
        <w:t xml:space="preserve">ry type, </w:t>
      </w:r>
      <w:r w:rsidR="0039626C" w:rsidRPr="00E76C82">
        <w:rPr>
          <w:rFonts w:ascii="Times New Roman" w:eastAsia="Times New Roman" w:hAnsi="Times New Roman"/>
          <w:color w:val="FF0000"/>
          <w:sz w:val="24"/>
          <w:szCs w:val="24"/>
        </w:rPr>
        <w:t>air-cooled transformers</w:t>
      </w:r>
      <w:r w:rsidR="00A377B6" w:rsidRPr="00E76C82">
        <w:rPr>
          <w:rFonts w:ascii="Times New Roman" w:eastAsia="Times New Roman" w:hAnsi="Times New Roman"/>
          <w:color w:val="FF0000"/>
          <w:sz w:val="24"/>
          <w:szCs w:val="24"/>
        </w:rPr>
        <w:t xml:space="preserve"> have </w:t>
      </w:r>
      <w:r w:rsidR="00046205" w:rsidRPr="00E76C82">
        <w:rPr>
          <w:rFonts w:ascii="Times New Roman" w:eastAsia="Times New Roman" w:hAnsi="Times New Roman"/>
          <w:color w:val="FF0000"/>
          <w:sz w:val="24"/>
          <w:szCs w:val="24"/>
        </w:rPr>
        <w:t xml:space="preserve">sometimes </w:t>
      </w:r>
      <w:r w:rsidR="00A377B6" w:rsidRPr="00E76C82">
        <w:rPr>
          <w:rFonts w:ascii="Times New Roman" w:eastAsia="Times New Roman" w:hAnsi="Times New Roman"/>
          <w:color w:val="FF0000"/>
          <w:sz w:val="24"/>
          <w:szCs w:val="24"/>
        </w:rPr>
        <w:t>been installed for the same purpose</w:t>
      </w:r>
      <w:r w:rsidR="00413686" w:rsidRPr="00E76C82">
        <w:rPr>
          <w:rFonts w:ascii="Times New Roman" w:eastAsia="Times New Roman" w:hAnsi="Times New Roman"/>
          <w:color w:val="FF0000"/>
          <w:sz w:val="24"/>
          <w:szCs w:val="24"/>
        </w:rPr>
        <w:t>, but their ag</w:t>
      </w:r>
      <w:r w:rsidR="00610C65" w:rsidRPr="00E76C82">
        <w:rPr>
          <w:rFonts w:ascii="Times New Roman" w:eastAsia="Times New Roman" w:hAnsi="Times New Roman"/>
          <w:color w:val="FF0000"/>
          <w:sz w:val="24"/>
          <w:szCs w:val="24"/>
        </w:rPr>
        <w:t>e</w:t>
      </w:r>
      <w:r w:rsidR="00413686" w:rsidRPr="00E76C82">
        <w:rPr>
          <w:rFonts w:ascii="Times New Roman" w:eastAsia="Times New Roman" w:hAnsi="Times New Roman"/>
          <w:color w:val="FF0000"/>
          <w:sz w:val="24"/>
          <w:szCs w:val="24"/>
        </w:rPr>
        <w:t>ing management is covered under a specific AMP</w:t>
      </w:r>
      <w:r w:rsidR="00A377B6" w:rsidRPr="00E76C82">
        <w:rPr>
          <w:rFonts w:ascii="Times New Roman" w:eastAsia="Times New Roman" w:hAnsi="Times New Roman"/>
          <w:color w:val="FF0000"/>
          <w:sz w:val="24"/>
          <w:szCs w:val="24"/>
        </w:rPr>
        <w:t>.</w:t>
      </w:r>
    </w:p>
    <w:p w14:paraId="4AC3F598" w14:textId="77777777" w:rsidR="00187D3B" w:rsidRPr="0021224E" w:rsidRDefault="00187D3B" w:rsidP="00E76C82">
      <w:pPr>
        <w:pStyle w:val="Body"/>
        <w:jc w:val="both"/>
        <w:rPr>
          <w:rFonts w:ascii="Times New Roman" w:eastAsia="Times New Roman" w:hAnsi="Times New Roman"/>
          <w:color w:val="000000"/>
          <w:sz w:val="24"/>
          <w:szCs w:val="24"/>
        </w:rPr>
      </w:pPr>
    </w:p>
    <w:p w14:paraId="5AB1AA39" w14:textId="77777777" w:rsidR="005E3DAC" w:rsidRPr="00E15CF1" w:rsidRDefault="005E3DAC" w:rsidP="00E76C82">
      <w:pPr>
        <w:pStyle w:val="IGALLTitle2"/>
      </w:pPr>
      <w:r w:rsidRPr="00E15CF1">
        <w:t>Evaluation and Technical Basis</w:t>
      </w:r>
    </w:p>
    <w:p w14:paraId="6CDC3D06" w14:textId="77777777" w:rsidR="005E3DAC" w:rsidRPr="00E15CF1" w:rsidRDefault="005E3DAC" w:rsidP="00E76C82">
      <w:pPr>
        <w:pStyle w:val="IGALLTitle3"/>
        <w:ind w:left="425" w:hanging="425"/>
      </w:pPr>
      <w:r w:rsidRPr="00E15CF1">
        <w:t>Scope of the ageing management programme</w:t>
      </w:r>
      <w:r w:rsidR="00FB6E29" w:rsidRPr="00E15CF1">
        <w:t xml:space="preserve"> based on understanding ageing:</w:t>
      </w:r>
    </w:p>
    <w:p w14:paraId="581DF3BB" w14:textId="77777777" w:rsidR="005E3DAC" w:rsidRPr="0021224E" w:rsidRDefault="00770844" w:rsidP="00E76C82">
      <w:pPr>
        <w:pStyle w:val="Body"/>
        <w:jc w:val="both"/>
        <w:rPr>
          <w:rFonts w:ascii="Times New Roman" w:eastAsia="Times New Roman" w:hAnsi="Times New Roman"/>
          <w:color w:val="000000"/>
          <w:sz w:val="24"/>
          <w:szCs w:val="24"/>
        </w:rPr>
      </w:pPr>
      <w:r w:rsidRPr="0021224E">
        <w:rPr>
          <w:rFonts w:ascii="Times New Roman" w:eastAsia="Times New Roman" w:hAnsi="Times New Roman"/>
          <w:color w:val="000000"/>
          <w:sz w:val="24"/>
          <w:szCs w:val="24"/>
        </w:rPr>
        <w:t>Oil-cooled transformers, operating in emergency power distribution systems,</w:t>
      </w:r>
      <w:r w:rsidR="007D3F84" w:rsidRPr="0021224E">
        <w:rPr>
          <w:rFonts w:ascii="Times New Roman" w:eastAsia="Times New Roman" w:hAnsi="Times New Roman"/>
          <w:color w:val="000000"/>
          <w:sz w:val="24"/>
          <w:szCs w:val="24"/>
        </w:rPr>
        <w:t xml:space="preserve"> </w:t>
      </w:r>
      <w:r w:rsidR="00B71E30" w:rsidRPr="0021224E">
        <w:rPr>
          <w:rFonts w:ascii="Times New Roman" w:eastAsia="Times New Roman" w:hAnsi="Times New Roman"/>
          <w:color w:val="000000"/>
          <w:sz w:val="24"/>
          <w:szCs w:val="24"/>
        </w:rPr>
        <w:t>are in the scope of this AMP.</w:t>
      </w:r>
    </w:p>
    <w:p w14:paraId="101C4426" w14:textId="77777777" w:rsidR="007A726A" w:rsidRPr="0021224E" w:rsidRDefault="007A726A" w:rsidP="00E76C82">
      <w:pPr>
        <w:pStyle w:val="Body"/>
        <w:jc w:val="both"/>
        <w:rPr>
          <w:rFonts w:ascii="Times New Roman" w:eastAsia="Times New Roman" w:hAnsi="Times New Roman"/>
          <w:color w:val="000000"/>
          <w:sz w:val="24"/>
          <w:szCs w:val="24"/>
        </w:rPr>
      </w:pPr>
    </w:p>
    <w:p w14:paraId="276F18E8" w14:textId="77777777" w:rsidR="005E3DAC" w:rsidRPr="00E15CF1" w:rsidRDefault="005E3DAC" w:rsidP="00E76C82">
      <w:pPr>
        <w:pStyle w:val="IGALLTitle3"/>
        <w:ind w:left="425" w:hanging="425"/>
      </w:pPr>
      <w:r w:rsidRPr="00E15CF1">
        <w:t>Preventive actions to minimize and control ageing degradation</w:t>
      </w:r>
      <w:r w:rsidR="00FB6E29" w:rsidRPr="00E15CF1">
        <w:t>:</w:t>
      </w:r>
    </w:p>
    <w:p w14:paraId="6C1B5179" w14:textId="77777777" w:rsidR="003C3CDE" w:rsidRPr="0021224E" w:rsidRDefault="0034622E" w:rsidP="00E76C82">
      <w:pPr>
        <w:pStyle w:val="Body"/>
        <w:jc w:val="both"/>
        <w:rPr>
          <w:rFonts w:ascii="Times New Roman" w:eastAsia="Times New Roman" w:hAnsi="Times New Roman"/>
          <w:color w:val="000000"/>
          <w:sz w:val="24"/>
          <w:szCs w:val="24"/>
        </w:rPr>
      </w:pPr>
      <w:r w:rsidRPr="0021224E">
        <w:rPr>
          <w:rFonts w:ascii="Times New Roman" w:eastAsia="Times New Roman" w:hAnsi="Times New Roman"/>
          <w:color w:val="000000"/>
          <w:sz w:val="24"/>
          <w:szCs w:val="24"/>
        </w:rPr>
        <w:t xml:space="preserve">This is a condition monitoring program, and no actions are taken as part of this </w:t>
      </w:r>
      <w:r w:rsidR="000D5E43" w:rsidRPr="0021224E">
        <w:rPr>
          <w:rFonts w:ascii="Times New Roman" w:eastAsia="Times New Roman" w:hAnsi="Times New Roman"/>
          <w:color w:val="000000"/>
          <w:sz w:val="24"/>
          <w:szCs w:val="24"/>
        </w:rPr>
        <w:t>programme</w:t>
      </w:r>
      <w:r w:rsidR="007D3F84" w:rsidRPr="0021224E">
        <w:rPr>
          <w:rFonts w:ascii="Times New Roman" w:eastAsia="Times New Roman" w:hAnsi="Times New Roman"/>
          <w:color w:val="000000"/>
          <w:sz w:val="24"/>
          <w:szCs w:val="24"/>
        </w:rPr>
        <w:t xml:space="preserve"> </w:t>
      </w:r>
      <w:r w:rsidRPr="0021224E">
        <w:rPr>
          <w:rFonts w:ascii="Times New Roman" w:eastAsia="Times New Roman" w:hAnsi="Times New Roman"/>
          <w:color w:val="000000"/>
          <w:sz w:val="24"/>
          <w:szCs w:val="24"/>
        </w:rPr>
        <w:t xml:space="preserve">to prevent or mitigate </w:t>
      </w:r>
      <w:r w:rsidR="00014338" w:rsidRPr="0021224E">
        <w:rPr>
          <w:rFonts w:ascii="Times New Roman" w:eastAsia="Times New Roman" w:hAnsi="Times New Roman"/>
          <w:color w:val="000000"/>
          <w:sz w:val="24"/>
          <w:szCs w:val="24"/>
        </w:rPr>
        <w:t>ageing</w:t>
      </w:r>
      <w:r w:rsidRPr="0021224E">
        <w:rPr>
          <w:rFonts w:ascii="Times New Roman" w:eastAsia="Times New Roman" w:hAnsi="Times New Roman"/>
          <w:color w:val="000000"/>
          <w:sz w:val="24"/>
          <w:szCs w:val="24"/>
        </w:rPr>
        <w:t xml:space="preserve"> degradation.</w:t>
      </w:r>
    </w:p>
    <w:p w14:paraId="6F117CF3" w14:textId="77777777" w:rsidR="007A726A" w:rsidRPr="0021224E" w:rsidRDefault="007A726A" w:rsidP="00E76C82">
      <w:pPr>
        <w:pStyle w:val="Body"/>
        <w:jc w:val="both"/>
        <w:rPr>
          <w:rFonts w:ascii="Times New Roman" w:eastAsia="Times New Roman" w:hAnsi="Times New Roman"/>
          <w:color w:val="000000"/>
          <w:sz w:val="24"/>
          <w:szCs w:val="24"/>
        </w:rPr>
      </w:pPr>
    </w:p>
    <w:p w14:paraId="0CF368FF" w14:textId="77777777" w:rsidR="005E3DAC" w:rsidRPr="00E15CF1" w:rsidRDefault="005E3DAC" w:rsidP="00E76C82">
      <w:pPr>
        <w:pStyle w:val="IGALLTitle3"/>
        <w:ind w:left="425" w:hanging="425"/>
      </w:pPr>
      <w:r w:rsidRPr="00E15CF1">
        <w:t>Detection of ageing effects</w:t>
      </w:r>
      <w:r w:rsidR="00FB6E29" w:rsidRPr="00E15CF1">
        <w:t>:</w:t>
      </w:r>
    </w:p>
    <w:p w14:paraId="710FB5B5" w14:textId="77777777" w:rsidR="007F299F" w:rsidRPr="0021224E" w:rsidRDefault="00AB3EB6" w:rsidP="00E76C82">
      <w:pPr>
        <w:pStyle w:val="Body"/>
        <w:jc w:val="both"/>
        <w:rPr>
          <w:rFonts w:ascii="Times New Roman" w:eastAsia="Times New Roman" w:hAnsi="Times New Roman"/>
          <w:color w:val="000000"/>
          <w:sz w:val="24"/>
          <w:szCs w:val="24"/>
        </w:rPr>
      </w:pPr>
      <w:r w:rsidRPr="0021224E">
        <w:rPr>
          <w:rFonts w:ascii="Times New Roman" w:eastAsia="Times New Roman" w:hAnsi="Times New Roman"/>
          <w:color w:val="000000"/>
          <w:sz w:val="24"/>
          <w:szCs w:val="24"/>
        </w:rPr>
        <w:t>This AMP focuses on the</w:t>
      </w:r>
      <w:r w:rsidR="007D3F84" w:rsidRPr="0021224E">
        <w:rPr>
          <w:rFonts w:ascii="Times New Roman" w:eastAsia="Times New Roman" w:hAnsi="Times New Roman"/>
          <w:color w:val="000000"/>
          <w:sz w:val="24"/>
          <w:szCs w:val="24"/>
        </w:rPr>
        <w:t xml:space="preserve"> </w:t>
      </w:r>
      <w:r w:rsidR="007F299F" w:rsidRPr="0021224E">
        <w:rPr>
          <w:rFonts w:ascii="Times New Roman" w:eastAsia="Times New Roman" w:hAnsi="Times New Roman"/>
          <w:color w:val="000000"/>
          <w:sz w:val="24"/>
          <w:szCs w:val="24"/>
        </w:rPr>
        <w:t>demands for the inspections and the surveillance test program</w:t>
      </w:r>
      <w:r w:rsidR="00A13759" w:rsidRPr="0021224E">
        <w:rPr>
          <w:rFonts w:ascii="Times New Roman" w:eastAsia="Times New Roman" w:hAnsi="Times New Roman"/>
          <w:color w:val="000000"/>
          <w:sz w:val="24"/>
          <w:szCs w:val="24"/>
        </w:rPr>
        <w:t>me</w:t>
      </w:r>
      <w:r w:rsidR="007F299F" w:rsidRPr="0021224E">
        <w:rPr>
          <w:rFonts w:ascii="Times New Roman" w:eastAsia="Times New Roman" w:hAnsi="Times New Roman"/>
          <w:color w:val="000000"/>
          <w:sz w:val="24"/>
          <w:szCs w:val="24"/>
        </w:rPr>
        <w:t xml:space="preserve">. </w:t>
      </w:r>
    </w:p>
    <w:p w14:paraId="02BACE01" w14:textId="3AE002A5" w:rsidR="00E66D99" w:rsidRPr="00E76C82" w:rsidRDefault="00E66D99" w:rsidP="00E76C82">
      <w:pPr>
        <w:pStyle w:val="Body"/>
        <w:jc w:val="both"/>
        <w:rPr>
          <w:rFonts w:ascii="Times New Roman" w:eastAsia="Times New Roman" w:hAnsi="Times New Roman"/>
          <w:color w:val="FF0000"/>
          <w:sz w:val="24"/>
          <w:szCs w:val="24"/>
        </w:rPr>
      </w:pPr>
      <w:r w:rsidRPr="00E76C82">
        <w:rPr>
          <w:rFonts w:ascii="Times New Roman" w:eastAsia="Times New Roman" w:hAnsi="Times New Roman"/>
          <w:color w:val="FF0000"/>
          <w:sz w:val="24"/>
          <w:szCs w:val="24"/>
        </w:rPr>
        <w:t xml:space="preserve">Periodic visual inspection programme for power transformers involves </w:t>
      </w:r>
      <w:r w:rsidR="009D76EE" w:rsidRPr="00E76C82">
        <w:rPr>
          <w:rFonts w:ascii="Times New Roman" w:eastAsia="Times New Roman" w:hAnsi="Times New Roman"/>
          <w:color w:val="FF0000"/>
          <w:sz w:val="24"/>
          <w:szCs w:val="24"/>
        </w:rPr>
        <w:t xml:space="preserve">checking the oil level, </w:t>
      </w:r>
      <w:r w:rsidRPr="00E76C82">
        <w:rPr>
          <w:rFonts w:ascii="Times New Roman" w:eastAsia="Times New Roman" w:hAnsi="Times New Roman"/>
          <w:color w:val="FF0000"/>
          <w:sz w:val="24"/>
          <w:szCs w:val="24"/>
        </w:rPr>
        <w:t xml:space="preserve">inspecting the silica gel for changes in color and phase bushings for oil leaks. </w:t>
      </w:r>
      <w:r w:rsidR="009D76EE" w:rsidRPr="00E76C82">
        <w:rPr>
          <w:rFonts w:ascii="Times New Roman" w:eastAsia="Times New Roman" w:hAnsi="Times New Roman"/>
          <w:color w:val="FF0000"/>
          <w:sz w:val="24"/>
          <w:szCs w:val="24"/>
        </w:rPr>
        <w:t xml:space="preserve">The changes in oil level may be an indication </w:t>
      </w:r>
      <w:r w:rsidR="00107E7A" w:rsidRPr="00E76C82">
        <w:rPr>
          <w:rFonts w:ascii="Times New Roman" w:eastAsia="Times New Roman" w:hAnsi="Times New Roman"/>
          <w:color w:val="FF0000"/>
          <w:sz w:val="24"/>
          <w:szCs w:val="24"/>
        </w:rPr>
        <w:t xml:space="preserve">of </w:t>
      </w:r>
      <w:r w:rsidR="009D76EE" w:rsidRPr="00E76C82">
        <w:rPr>
          <w:rFonts w:ascii="Times New Roman" w:eastAsia="Times New Roman" w:hAnsi="Times New Roman"/>
          <w:color w:val="FF0000"/>
          <w:sz w:val="24"/>
          <w:szCs w:val="24"/>
        </w:rPr>
        <w:t>gas being generated due to internal failure or oil leakage.</w:t>
      </w:r>
    </w:p>
    <w:p w14:paraId="537DA98B" w14:textId="77777777" w:rsidR="003C3CDE" w:rsidRPr="0021224E" w:rsidRDefault="007F299F" w:rsidP="00E76C82">
      <w:pPr>
        <w:pStyle w:val="Body"/>
        <w:jc w:val="both"/>
        <w:rPr>
          <w:rFonts w:ascii="Times New Roman" w:eastAsia="Times New Roman" w:hAnsi="Times New Roman"/>
          <w:color w:val="000000"/>
          <w:sz w:val="24"/>
          <w:szCs w:val="24"/>
        </w:rPr>
      </w:pPr>
      <w:r w:rsidRPr="0021224E">
        <w:rPr>
          <w:rFonts w:ascii="Times New Roman" w:eastAsia="Times New Roman" w:hAnsi="Times New Roman"/>
          <w:color w:val="000000"/>
          <w:sz w:val="24"/>
          <w:szCs w:val="24"/>
        </w:rPr>
        <w:t xml:space="preserve">The </w:t>
      </w:r>
      <w:r w:rsidR="000D5E43" w:rsidRPr="0021224E">
        <w:rPr>
          <w:rFonts w:ascii="Times New Roman" w:eastAsia="Times New Roman" w:hAnsi="Times New Roman"/>
          <w:color w:val="000000"/>
          <w:sz w:val="24"/>
          <w:szCs w:val="24"/>
        </w:rPr>
        <w:t>programme</w:t>
      </w:r>
      <w:r w:rsidR="00A566EA" w:rsidRPr="0021224E">
        <w:rPr>
          <w:rFonts w:ascii="Times New Roman" w:eastAsia="Times New Roman" w:hAnsi="Times New Roman"/>
          <w:color w:val="000000"/>
          <w:sz w:val="24"/>
          <w:szCs w:val="24"/>
        </w:rPr>
        <w:t xml:space="preserve"> </w:t>
      </w:r>
      <w:r w:rsidR="003C3CDE" w:rsidRPr="0021224E">
        <w:rPr>
          <w:rFonts w:ascii="Times New Roman" w:eastAsia="Times New Roman" w:hAnsi="Times New Roman"/>
          <w:color w:val="000000"/>
          <w:sz w:val="24"/>
          <w:szCs w:val="24"/>
        </w:rPr>
        <w:t>for the emergency power transformers includes primarily oil tests</w:t>
      </w:r>
      <w:r w:rsidR="00BF7F34" w:rsidRPr="0021224E">
        <w:rPr>
          <w:rFonts w:ascii="Times New Roman" w:eastAsia="Times New Roman" w:hAnsi="Times New Roman"/>
          <w:color w:val="000000"/>
          <w:sz w:val="24"/>
          <w:szCs w:val="24"/>
        </w:rPr>
        <w:t xml:space="preserve"> at regular intervals. </w:t>
      </w:r>
      <w:r w:rsidR="00E964D1" w:rsidRPr="0021224E">
        <w:rPr>
          <w:rFonts w:ascii="Times New Roman" w:eastAsia="Times New Roman" w:hAnsi="Times New Roman"/>
          <w:color w:val="000000"/>
          <w:sz w:val="24"/>
          <w:szCs w:val="24"/>
        </w:rPr>
        <w:t>Dissolved gas analysis</w:t>
      </w:r>
      <w:r w:rsidR="003E73D0" w:rsidRPr="0021224E">
        <w:rPr>
          <w:rFonts w:ascii="Times New Roman" w:eastAsia="Times New Roman" w:hAnsi="Times New Roman"/>
          <w:color w:val="000000"/>
          <w:sz w:val="24"/>
          <w:szCs w:val="24"/>
        </w:rPr>
        <w:t>,</w:t>
      </w:r>
      <w:r w:rsidR="009954B4" w:rsidRPr="0021224E">
        <w:rPr>
          <w:rFonts w:ascii="Times New Roman" w:eastAsia="Times New Roman" w:hAnsi="Times New Roman"/>
          <w:color w:val="000000"/>
          <w:sz w:val="24"/>
          <w:szCs w:val="24"/>
        </w:rPr>
        <w:t xml:space="preserve"> </w:t>
      </w:r>
      <w:r w:rsidR="003E73D0" w:rsidRPr="0021224E">
        <w:rPr>
          <w:rFonts w:ascii="Times New Roman" w:eastAsia="Times New Roman" w:hAnsi="Times New Roman"/>
          <w:color w:val="000000"/>
          <w:sz w:val="24"/>
          <w:szCs w:val="24"/>
        </w:rPr>
        <w:t>furan analyses and the test of the insulating fluid (breakdown voltage, moisture in oil, interfacial tension, neutralization value, oxidation stability inhibit or content, tan δ, color) are</w:t>
      </w:r>
      <w:r w:rsidR="006023FB" w:rsidRPr="0021224E">
        <w:rPr>
          <w:rFonts w:ascii="Times New Roman" w:eastAsia="Times New Roman" w:hAnsi="Times New Roman"/>
          <w:color w:val="000000"/>
          <w:sz w:val="24"/>
          <w:szCs w:val="24"/>
        </w:rPr>
        <w:t xml:space="preserve"> </w:t>
      </w:r>
      <w:r w:rsidR="00BF7F34" w:rsidRPr="0021224E">
        <w:rPr>
          <w:rFonts w:ascii="Times New Roman" w:eastAsia="Times New Roman" w:hAnsi="Times New Roman"/>
          <w:color w:val="000000"/>
          <w:sz w:val="24"/>
          <w:szCs w:val="24"/>
        </w:rPr>
        <w:t xml:space="preserve">performed </w:t>
      </w:r>
      <w:r w:rsidR="00A13759" w:rsidRPr="0021224E">
        <w:rPr>
          <w:rFonts w:ascii="Times New Roman" w:eastAsia="Times New Roman" w:hAnsi="Times New Roman"/>
          <w:color w:val="000000"/>
          <w:sz w:val="24"/>
          <w:szCs w:val="24"/>
        </w:rPr>
        <w:t>following national or plant specifications</w:t>
      </w:r>
      <w:r w:rsidR="003E73D0" w:rsidRPr="0021224E">
        <w:rPr>
          <w:rFonts w:ascii="Times New Roman" w:eastAsia="Times New Roman" w:hAnsi="Times New Roman"/>
          <w:color w:val="000000"/>
          <w:sz w:val="24"/>
          <w:szCs w:val="24"/>
        </w:rPr>
        <w:t>; recommendations for test frequencies are listed in</w:t>
      </w:r>
      <w:r w:rsidR="009B0AF6" w:rsidRPr="0021224E">
        <w:rPr>
          <w:rFonts w:ascii="Times New Roman" w:eastAsia="Times New Roman" w:hAnsi="Times New Roman"/>
          <w:color w:val="000000"/>
          <w:sz w:val="24"/>
          <w:szCs w:val="24"/>
        </w:rPr>
        <w:fldChar w:fldCharType="begin"/>
      </w:r>
      <w:r w:rsidR="009B0AF6" w:rsidRPr="0021224E">
        <w:rPr>
          <w:rFonts w:ascii="Times New Roman" w:eastAsia="Times New Roman" w:hAnsi="Times New Roman"/>
          <w:color w:val="000000"/>
          <w:sz w:val="24"/>
          <w:szCs w:val="24"/>
        </w:rPr>
        <w:instrText xml:space="preserve"> REF _Ref356929901 \r \h  \* MERGEFORMAT </w:instrText>
      </w:r>
      <w:r w:rsidR="009B0AF6" w:rsidRPr="0021224E">
        <w:rPr>
          <w:rFonts w:ascii="Times New Roman" w:eastAsia="Times New Roman" w:hAnsi="Times New Roman"/>
          <w:color w:val="000000"/>
          <w:sz w:val="24"/>
          <w:szCs w:val="24"/>
        </w:rPr>
      </w:r>
      <w:r w:rsidR="009B0AF6" w:rsidRPr="0021224E">
        <w:rPr>
          <w:rFonts w:ascii="Times New Roman" w:eastAsia="Times New Roman" w:hAnsi="Times New Roman"/>
          <w:color w:val="000000"/>
          <w:sz w:val="24"/>
          <w:szCs w:val="24"/>
        </w:rPr>
        <w:fldChar w:fldCharType="separate"/>
      </w:r>
      <w:r w:rsidR="003E73D0" w:rsidRPr="0021224E">
        <w:rPr>
          <w:rFonts w:ascii="Times New Roman" w:eastAsia="Times New Roman" w:hAnsi="Times New Roman"/>
          <w:color w:val="000000"/>
          <w:sz w:val="24"/>
          <w:szCs w:val="24"/>
        </w:rPr>
        <w:t>[1]</w:t>
      </w:r>
      <w:r w:rsidR="009B0AF6" w:rsidRPr="0021224E">
        <w:rPr>
          <w:rFonts w:ascii="Times New Roman" w:eastAsia="Times New Roman" w:hAnsi="Times New Roman"/>
          <w:color w:val="000000"/>
          <w:sz w:val="24"/>
          <w:szCs w:val="24"/>
        </w:rPr>
        <w:fldChar w:fldCharType="end"/>
      </w:r>
      <w:r w:rsidR="00BF7F34" w:rsidRPr="0021224E">
        <w:rPr>
          <w:rFonts w:ascii="Times New Roman" w:eastAsia="Times New Roman" w:hAnsi="Times New Roman"/>
          <w:color w:val="000000"/>
          <w:sz w:val="24"/>
          <w:szCs w:val="24"/>
        </w:rPr>
        <w:t>.</w:t>
      </w:r>
    </w:p>
    <w:p w14:paraId="16DE27A5" w14:textId="3C5FB729" w:rsidR="00B62E46" w:rsidRPr="00E76C82" w:rsidRDefault="00FA571F" w:rsidP="00E76C82">
      <w:pPr>
        <w:widowControl/>
        <w:suppressAutoHyphens w:val="0"/>
        <w:rPr>
          <w:rFonts w:eastAsia="Times New Roman"/>
          <w:color w:val="FF0000"/>
        </w:rPr>
      </w:pPr>
      <w:r w:rsidRPr="00E76C82">
        <w:rPr>
          <w:rFonts w:eastAsia="Times New Roman"/>
          <w:color w:val="FF0000"/>
        </w:rPr>
        <w:t>For example, results of a furan analysi</w:t>
      </w:r>
      <w:r w:rsidR="00E964D1" w:rsidRPr="00E76C82">
        <w:rPr>
          <w:rFonts w:eastAsia="Times New Roman"/>
          <w:color w:val="FF0000"/>
        </w:rPr>
        <w:t>s give details for</w:t>
      </w:r>
      <w:r w:rsidR="00A26571" w:rsidRPr="00E76C82">
        <w:rPr>
          <w:rFonts w:eastAsia="Times New Roman"/>
          <w:color w:val="FF0000"/>
        </w:rPr>
        <w:t xml:space="preserve"> the deterioration state of the insulation paper of the transformer</w:t>
      </w:r>
      <w:r w:rsidR="006023FB" w:rsidRPr="00E76C82">
        <w:rPr>
          <w:rFonts w:eastAsia="Times New Roman"/>
          <w:color w:val="FF0000"/>
        </w:rPr>
        <w:t xml:space="preserve"> and hence the condition of the </w:t>
      </w:r>
      <w:r w:rsidR="00384ED3" w:rsidRPr="00E76C82">
        <w:rPr>
          <w:rFonts w:eastAsia="Times New Roman"/>
          <w:color w:val="FF0000"/>
        </w:rPr>
        <w:t>transformer</w:t>
      </w:r>
      <w:r w:rsidR="00B62E46" w:rsidRPr="00E76C82">
        <w:rPr>
          <w:rFonts w:eastAsia="Times New Roman"/>
          <w:color w:val="FF0000"/>
        </w:rPr>
        <w:t xml:space="preserve">. </w:t>
      </w:r>
      <w:r w:rsidR="00F41D5D" w:rsidRPr="00E76C82">
        <w:rPr>
          <w:rFonts w:eastAsia="Times New Roman"/>
          <w:color w:val="FF0000"/>
        </w:rPr>
        <w:t xml:space="preserve">For some analyses, the fraction of </w:t>
      </w:r>
      <w:r w:rsidR="00B47D19" w:rsidRPr="00E76C82">
        <w:rPr>
          <w:rFonts w:eastAsia="Times New Roman"/>
          <w:color w:val="FF0000"/>
        </w:rPr>
        <w:t>methanol</w:t>
      </w:r>
      <w:r w:rsidR="00F41D5D" w:rsidRPr="00E76C82">
        <w:rPr>
          <w:rFonts w:eastAsia="Times New Roman"/>
          <w:color w:val="FF0000"/>
        </w:rPr>
        <w:t xml:space="preserve"> and ethanol are measured as well.</w:t>
      </w:r>
    </w:p>
    <w:p w14:paraId="63A3AFDE" w14:textId="3ED24CE2" w:rsidR="00384ED3" w:rsidRPr="00E76C82" w:rsidRDefault="009550EB" w:rsidP="00E76C82">
      <w:pPr>
        <w:pStyle w:val="Body"/>
        <w:jc w:val="both"/>
        <w:rPr>
          <w:rFonts w:ascii="Times New Roman" w:eastAsia="Times New Roman" w:hAnsi="Times New Roman"/>
          <w:color w:val="FF0000"/>
          <w:sz w:val="24"/>
          <w:szCs w:val="24"/>
        </w:rPr>
      </w:pPr>
      <w:r w:rsidRPr="00E76C82">
        <w:rPr>
          <w:rFonts w:ascii="Times New Roman" w:eastAsia="Times New Roman" w:hAnsi="Times New Roman"/>
          <w:color w:val="FF0000"/>
          <w:sz w:val="24"/>
          <w:szCs w:val="24"/>
        </w:rPr>
        <w:t>Periodic electrical testing (</w:t>
      </w:r>
      <w:proofErr w:type="gramStart"/>
      <w:r w:rsidRPr="00E76C82">
        <w:rPr>
          <w:rFonts w:ascii="Times New Roman" w:eastAsia="Times New Roman" w:hAnsi="Times New Roman"/>
          <w:color w:val="FF0000"/>
          <w:sz w:val="24"/>
          <w:szCs w:val="24"/>
        </w:rPr>
        <w:t>i.e.</w:t>
      </w:r>
      <w:proofErr w:type="gramEnd"/>
      <w:r w:rsidRPr="00E76C82">
        <w:rPr>
          <w:rFonts w:ascii="Times New Roman" w:eastAsia="Times New Roman" w:hAnsi="Times New Roman"/>
          <w:color w:val="FF0000"/>
          <w:sz w:val="24"/>
          <w:szCs w:val="24"/>
        </w:rPr>
        <w:t xml:space="preserve"> winding resistance, turn to turn testing) are performed as well as monitoring and trending of winding and oil temperatures can provide indication of thermal ag</w:t>
      </w:r>
      <w:r w:rsidR="00610C65" w:rsidRPr="00E76C82">
        <w:rPr>
          <w:rFonts w:ascii="Times New Roman" w:eastAsia="Times New Roman" w:hAnsi="Times New Roman"/>
          <w:color w:val="FF0000"/>
          <w:sz w:val="24"/>
          <w:szCs w:val="24"/>
        </w:rPr>
        <w:t>e</w:t>
      </w:r>
      <w:r w:rsidRPr="00E76C82">
        <w:rPr>
          <w:rFonts w:ascii="Times New Roman" w:eastAsia="Times New Roman" w:hAnsi="Times New Roman"/>
          <w:color w:val="FF0000"/>
          <w:sz w:val="24"/>
          <w:szCs w:val="24"/>
        </w:rPr>
        <w:t xml:space="preserve">ing. </w:t>
      </w:r>
      <w:r w:rsidR="00384ED3" w:rsidRPr="00E76C82">
        <w:rPr>
          <w:rFonts w:ascii="Times New Roman" w:eastAsia="Times New Roman" w:hAnsi="Times New Roman"/>
          <w:color w:val="FF0000"/>
          <w:sz w:val="24"/>
          <w:szCs w:val="24"/>
        </w:rPr>
        <w:t xml:space="preserve">Further electrical tests </w:t>
      </w:r>
      <w:r w:rsidRPr="00E76C82">
        <w:rPr>
          <w:rFonts w:ascii="Times New Roman" w:eastAsia="Times New Roman" w:hAnsi="Times New Roman"/>
          <w:color w:val="FF0000"/>
          <w:sz w:val="24"/>
          <w:szCs w:val="24"/>
        </w:rPr>
        <w:t>(</w:t>
      </w:r>
      <w:proofErr w:type="gramStart"/>
      <w:r w:rsidRPr="00E76C82">
        <w:rPr>
          <w:rFonts w:ascii="Times New Roman" w:eastAsia="Times New Roman" w:hAnsi="Times New Roman"/>
          <w:color w:val="FF0000"/>
          <w:sz w:val="24"/>
          <w:szCs w:val="24"/>
        </w:rPr>
        <w:t>i.e.</w:t>
      </w:r>
      <w:proofErr w:type="gramEnd"/>
      <w:r w:rsidRPr="00E76C82">
        <w:rPr>
          <w:rFonts w:ascii="Times New Roman" w:eastAsia="Times New Roman" w:hAnsi="Times New Roman"/>
          <w:color w:val="FF0000"/>
          <w:sz w:val="24"/>
          <w:szCs w:val="24"/>
        </w:rPr>
        <w:t xml:space="preserve"> frequency response analysis, impulse test, no-load and short-circuit measurements) </w:t>
      </w:r>
      <w:r w:rsidR="00384ED3" w:rsidRPr="00E76C82">
        <w:rPr>
          <w:rFonts w:ascii="Times New Roman" w:eastAsia="Times New Roman" w:hAnsi="Times New Roman"/>
          <w:color w:val="FF0000"/>
          <w:sz w:val="24"/>
          <w:szCs w:val="24"/>
        </w:rPr>
        <w:t xml:space="preserve">of the transformer or bushings are only performed after incidents, like short circuits or direct lightning strikes into the associated nearby transmission lines to ensure the transformer will continue to perform its function for the intended period of operation. </w:t>
      </w:r>
    </w:p>
    <w:p w14:paraId="7BBAAFA9" w14:textId="77777777" w:rsidR="00A13759" w:rsidRPr="0021224E" w:rsidRDefault="00A13759" w:rsidP="00E76C82">
      <w:pPr>
        <w:pStyle w:val="Body"/>
        <w:jc w:val="both"/>
        <w:rPr>
          <w:rFonts w:ascii="Times New Roman" w:eastAsia="Times New Roman" w:hAnsi="Times New Roman"/>
          <w:color w:val="000000"/>
          <w:sz w:val="24"/>
          <w:szCs w:val="24"/>
        </w:rPr>
      </w:pPr>
    </w:p>
    <w:p w14:paraId="43F1DD28" w14:textId="77777777" w:rsidR="005E3DAC" w:rsidRPr="00E15CF1" w:rsidRDefault="005E3DAC" w:rsidP="00E76C82">
      <w:pPr>
        <w:pStyle w:val="IGALLTitle3"/>
        <w:ind w:left="425" w:hanging="425"/>
      </w:pPr>
      <w:r w:rsidRPr="00E15CF1">
        <w:t>Monitoring and trending of ageing effects</w:t>
      </w:r>
      <w:r w:rsidR="00FB6E29" w:rsidRPr="00E15CF1">
        <w:t>:</w:t>
      </w:r>
    </w:p>
    <w:p w14:paraId="30BE1DA0" w14:textId="77393EF0" w:rsidR="009342D2" w:rsidRPr="00E76C82" w:rsidRDefault="0034622E" w:rsidP="00E76C82">
      <w:pPr>
        <w:pStyle w:val="Body"/>
        <w:jc w:val="both"/>
        <w:rPr>
          <w:rFonts w:ascii="Times New Roman" w:eastAsia="Times New Roman" w:hAnsi="Times New Roman"/>
          <w:color w:val="FF0000"/>
          <w:sz w:val="24"/>
          <w:szCs w:val="24"/>
        </w:rPr>
      </w:pPr>
      <w:r w:rsidRPr="00E76C82">
        <w:rPr>
          <w:rFonts w:ascii="Times New Roman" w:eastAsia="Times New Roman" w:hAnsi="Times New Roman"/>
          <w:color w:val="FF0000"/>
          <w:sz w:val="24"/>
          <w:szCs w:val="24"/>
        </w:rPr>
        <w:t xml:space="preserve">Trending actions </w:t>
      </w:r>
      <w:r w:rsidR="008704DC" w:rsidRPr="00E76C82">
        <w:rPr>
          <w:rFonts w:ascii="Times New Roman" w:eastAsia="Times New Roman" w:hAnsi="Times New Roman"/>
          <w:color w:val="FF0000"/>
          <w:sz w:val="24"/>
          <w:szCs w:val="24"/>
        </w:rPr>
        <w:t xml:space="preserve">(offline monitoring) </w:t>
      </w:r>
      <w:r w:rsidR="00A13759" w:rsidRPr="00E76C82">
        <w:rPr>
          <w:rFonts w:ascii="Times New Roman" w:eastAsia="Times New Roman" w:hAnsi="Times New Roman"/>
          <w:color w:val="FF0000"/>
          <w:sz w:val="24"/>
          <w:szCs w:val="24"/>
        </w:rPr>
        <w:t>are</w:t>
      </w:r>
      <w:r w:rsidRPr="00E76C82">
        <w:rPr>
          <w:rFonts w:ascii="Times New Roman" w:eastAsia="Times New Roman" w:hAnsi="Times New Roman"/>
          <w:color w:val="FF0000"/>
          <w:sz w:val="24"/>
          <w:szCs w:val="24"/>
        </w:rPr>
        <w:t xml:space="preserve"> included as part of this AMP </w:t>
      </w:r>
      <w:r w:rsidR="00C42BB6" w:rsidRPr="00E76C82">
        <w:rPr>
          <w:rFonts w:ascii="Times New Roman" w:eastAsia="Times New Roman" w:hAnsi="Times New Roman"/>
          <w:color w:val="FF0000"/>
          <w:sz w:val="24"/>
          <w:szCs w:val="24"/>
        </w:rPr>
        <w:t xml:space="preserve">in order to cover the </w:t>
      </w:r>
      <w:r w:rsidR="00FA571F" w:rsidRPr="00E76C82">
        <w:rPr>
          <w:rFonts w:ascii="Times New Roman" w:eastAsia="Times New Roman" w:hAnsi="Times New Roman"/>
          <w:color w:val="FF0000"/>
          <w:sz w:val="24"/>
          <w:szCs w:val="24"/>
        </w:rPr>
        <w:t xml:space="preserve">potential </w:t>
      </w:r>
      <w:r w:rsidR="000400BC" w:rsidRPr="00E76C82">
        <w:rPr>
          <w:rFonts w:ascii="Times New Roman" w:eastAsia="Times New Roman" w:hAnsi="Times New Roman"/>
          <w:color w:val="FF0000"/>
          <w:sz w:val="24"/>
          <w:szCs w:val="24"/>
        </w:rPr>
        <w:t>increase</w:t>
      </w:r>
      <w:r w:rsidR="00C42BB6" w:rsidRPr="00E76C82">
        <w:rPr>
          <w:rFonts w:ascii="Times New Roman" w:eastAsia="Times New Roman" w:hAnsi="Times New Roman"/>
          <w:color w:val="FF0000"/>
          <w:sz w:val="24"/>
          <w:szCs w:val="24"/>
        </w:rPr>
        <w:t xml:space="preserve"> of</w:t>
      </w:r>
      <w:r w:rsidR="006023FB" w:rsidRPr="00E76C82">
        <w:rPr>
          <w:rFonts w:ascii="Times New Roman" w:eastAsia="Times New Roman" w:hAnsi="Times New Roman"/>
          <w:color w:val="FF0000"/>
          <w:sz w:val="24"/>
          <w:szCs w:val="24"/>
        </w:rPr>
        <w:t xml:space="preserve"> </w:t>
      </w:r>
      <w:r w:rsidR="000E69BD" w:rsidRPr="00E76C82">
        <w:rPr>
          <w:rFonts w:ascii="Times New Roman" w:eastAsia="Times New Roman" w:hAnsi="Times New Roman"/>
          <w:color w:val="FF0000"/>
          <w:sz w:val="24"/>
          <w:szCs w:val="24"/>
        </w:rPr>
        <w:t xml:space="preserve">gases detected by </w:t>
      </w:r>
      <w:r w:rsidR="008B1F4A" w:rsidRPr="00E76C82">
        <w:rPr>
          <w:rFonts w:ascii="Times New Roman" w:eastAsia="Times New Roman" w:hAnsi="Times New Roman"/>
          <w:color w:val="FF0000"/>
          <w:sz w:val="24"/>
          <w:szCs w:val="24"/>
        </w:rPr>
        <w:t xml:space="preserve">the </w:t>
      </w:r>
      <w:r w:rsidR="00B62E46" w:rsidRPr="00E76C82">
        <w:rPr>
          <w:rFonts w:ascii="Times New Roman" w:eastAsia="Times New Roman" w:hAnsi="Times New Roman"/>
          <w:color w:val="FF0000"/>
          <w:sz w:val="24"/>
          <w:szCs w:val="24"/>
        </w:rPr>
        <w:t>dissolved gas analyses</w:t>
      </w:r>
      <w:r w:rsidR="009304B4" w:rsidRPr="00E76C82">
        <w:rPr>
          <w:rFonts w:ascii="Times New Roman" w:eastAsia="Times New Roman" w:hAnsi="Times New Roman"/>
          <w:color w:val="FF0000"/>
          <w:sz w:val="24"/>
          <w:szCs w:val="24"/>
        </w:rPr>
        <w:t xml:space="preserve"> and the test of insulation fluid.</w:t>
      </w:r>
      <w:r w:rsidR="006925D4" w:rsidRPr="00E76C82">
        <w:rPr>
          <w:rFonts w:ascii="Times New Roman" w:eastAsia="Times New Roman" w:hAnsi="Times New Roman"/>
          <w:color w:val="FF0000"/>
          <w:sz w:val="24"/>
          <w:szCs w:val="24"/>
        </w:rPr>
        <w:t xml:space="preserve"> Winding temperature and oil temperature</w:t>
      </w:r>
      <w:r w:rsidR="00E07799" w:rsidRPr="00E76C82">
        <w:rPr>
          <w:rFonts w:ascii="Times New Roman" w:eastAsia="Times New Roman" w:hAnsi="Times New Roman"/>
          <w:color w:val="FF0000"/>
          <w:sz w:val="24"/>
          <w:szCs w:val="24"/>
        </w:rPr>
        <w:t xml:space="preserve"> trending as well as trending of on-line monitoring systems and electrical tests</w:t>
      </w:r>
      <w:r w:rsidR="006925D4" w:rsidRPr="00E76C82">
        <w:rPr>
          <w:rFonts w:ascii="Times New Roman" w:eastAsia="Times New Roman" w:hAnsi="Times New Roman"/>
          <w:color w:val="FF0000"/>
          <w:sz w:val="24"/>
          <w:szCs w:val="24"/>
        </w:rPr>
        <w:t xml:space="preserve"> are also part of monitoring and trending.</w:t>
      </w:r>
      <w:r w:rsidR="009304B4" w:rsidRPr="00E76C82">
        <w:rPr>
          <w:rFonts w:ascii="Times New Roman" w:eastAsia="Times New Roman" w:hAnsi="Times New Roman"/>
          <w:color w:val="FF0000"/>
          <w:sz w:val="24"/>
          <w:szCs w:val="24"/>
        </w:rPr>
        <w:t xml:space="preserve"> These </w:t>
      </w:r>
      <w:r w:rsidR="008B1F4A" w:rsidRPr="00E76C82">
        <w:rPr>
          <w:rFonts w:ascii="Times New Roman" w:eastAsia="Times New Roman" w:hAnsi="Times New Roman"/>
          <w:color w:val="FF0000"/>
          <w:sz w:val="24"/>
          <w:szCs w:val="24"/>
        </w:rPr>
        <w:t>measure</w:t>
      </w:r>
      <w:r w:rsidR="009304B4" w:rsidRPr="00E76C82">
        <w:rPr>
          <w:rFonts w:ascii="Times New Roman" w:eastAsia="Times New Roman" w:hAnsi="Times New Roman"/>
          <w:color w:val="FF0000"/>
          <w:sz w:val="24"/>
          <w:szCs w:val="24"/>
        </w:rPr>
        <w:t>ments</w:t>
      </w:r>
      <w:r w:rsidR="008B1F4A" w:rsidRPr="00E76C82">
        <w:rPr>
          <w:rFonts w:ascii="Times New Roman" w:eastAsia="Times New Roman" w:hAnsi="Times New Roman"/>
          <w:color w:val="FF0000"/>
          <w:sz w:val="24"/>
          <w:szCs w:val="24"/>
        </w:rPr>
        <w:t xml:space="preserve"> provide </w:t>
      </w:r>
      <w:r w:rsidR="00C42BB6" w:rsidRPr="00E76C82">
        <w:rPr>
          <w:rFonts w:ascii="Times New Roman" w:eastAsia="Times New Roman" w:hAnsi="Times New Roman"/>
          <w:color w:val="FF0000"/>
          <w:sz w:val="24"/>
          <w:szCs w:val="24"/>
        </w:rPr>
        <w:t xml:space="preserve">adequate </w:t>
      </w:r>
      <w:r w:rsidR="008B1F4A" w:rsidRPr="00E76C82">
        <w:rPr>
          <w:rFonts w:ascii="Times New Roman" w:eastAsia="Times New Roman" w:hAnsi="Times New Roman"/>
          <w:color w:val="FF0000"/>
          <w:sz w:val="24"/>
          <w:szCs w:val="24"/>
        </w:rPr>
        <w:t>information on the rate of</w:t>
      </w:r>
      <w:r w:rsidR="006023FB" w:rsidRPr="00E76C82">
        <w:rPr>
          <w:rFonts w:ascii="Times New Roman" w:eastAsia="Times New Roman" w:hAnsi="Times New Roman"/>
          <w:color w:val="FF0000"/>
          <w:sz w:val="24"/>
          <w:szCs w:val="24"/>
        </w:rPr>
        <w:t xml:space="preserve"> </w:t>
      </w:r>
      <w:r w:rsidR="00CC19BD" w:rsidRPr="00E76C82">
        <w:rPr>
          <w:rFonts w:ascii="Times New Roman" w:eastAsia="Times New Roman" w:hAnsi="Times New Roman"/>
          <w:color w:val="FF0000"/>
          <w:sz w:val="24"/>
          <w:szCs w:val="24"/>
        </w:rPr>
        <w:t xml:space="preserve">transformer ageing </w:t>
      </w:r>
      <w:r w:rsidR="008B1F4A" w:rsidRPr="00E76C82">
        <w:rPr>
          <w:rFonts w:ascii="Times New Roman" w:eastAsia="Times New Roman" w:hAnsi="Times New Roman"/>
          <w:color w:val="FF0000"/>
          <w:sz w:val="24"/>
          <w:szCs w:val="24"/>
        </w:rPr>
        <w:t>degradation.</w:t>
      </w:r>
      <w:r w:rsidR="009342D2" w:rsidRPr="00E76C82">
        <w:rPr>
          <w:rFonts w:eastAsia="Times New Roman"/>
          <w:color w:val="FF0000"/>
        </w:rPr>
        <w:t xml:space="preserve"> </w:t>
      </w:r>
    </w:p>
    <w:p w14:paraId="30E034EF" w14:textId="77777777" w:rsidR="007A726A" w:rsidRPr="0021224E" w:rsidRDefault="007A726A" w:rsidP="00E76C82">
      <w:pPr>
        <w:pStyle w:val="Body"/>
        <w:jc w:val="both"/>
        <w:rPr>
          <w:rFonts w:ascii="Times New Roman" w:eastAsia="Times New Roman" w:hAnsi="Times New Roman"/>
          <w:color w:val="000000"/>
          <w:sz w:val="24"/>
          <w:szCs w:val="24"/>
        </w:rPr>
      </w:pPr>
    </w:p>
    <w:p w14:paraId="245B7052" w14:textId="77777777" w:rsidR="005E3DAC" w:rsidRPr="00E15CF1" w:rsidRDefault="005E3DAC" w:rsidP="00E76C82">
      <w:pPr>
        <w:pStyle w:val="IGALLTitle3"/>
        <w:ind w:left="425" w:hanging="425"/>
      </w:pPr>
      <w:r w:rsidRPr="00E15CF1">
        <w:t>Mitigating ageing effects</w:t>
      </w:r>
      <w:r w:rsidR="00FB6E29" w:rsidRPr="00E15CF1">
        <w:t>:</w:t>
      </w:r>
    </w:p>
    <w:p w14:paraId="62F0B5CE" w14:textId="677263F9" w:rsidR="0034622E" w:rsidRPr="00E76C82" w:rsidRDefault="00492548" w:rsidP="00E76C82">
      <w:pPr>
        <w:pStyle w:val="Body"/>
        <w:jc w:val="both"/>
        <w:rPr>
          <w:rFonts w:ascii="Times New Roman" w:eastAsia="Times New Roman" w:hAnsi="Times New Roman"/>
          <w:color w:val="FF0000"/>
          <w:sz w:val="24"/>
          <w:szCs w:val="24"/>
        </w:rPr>
      </w:pPr>
      <w:r w:rsidRPr="00E76C82">
        <w:rPr>
          <w:rFonts w:ascii="Times New Roman" w:eastAsia="Times New Roman" w:hAnsi="Times New Roman"/>
          <w:color w:val="FF0000"/>
          <w:sz w:val="24"/>
          <w:szCs w:val="24"/>
        </w:rPr>
        <w:t xml:space="preserve">This </w:t>
      </w:r>
      <w:r w:rsidR="000D5E43" w:rsidRPr="00E76C82">
        <w:rPr>
          <w:rFonts w:ascii="Times New Roman" w:eastAsia="Times New Roman" w:hAnsi="Times New Roman"/>
          <w:color w:val="FF0000"/>
          <w:sz w:val="24"/>
          <w:szCs w:val="24"/>
        </w:rPr>
        <w:t>programme</w:t>
      </w:r>
      <w:r w:rsidR="007D3F84" w:rsidRPr="00E76C82">
        <w:rPr>
          <w:rFonts w:ascii="Times New Roman" w:eastAsia="Times New Roman" w:hAnsi="Times New Roman"/>
          <w:color w:val="FF0000"/>
          <w:sz w:val="24"/>
          <w:szCs w:val="24"/>
        </w:rPr>
        <w:t xml:space="preserve"> </w:t>
      </w:r>
      <w:r w:rsidRPr="00E76C82">
        <w:rPr>
          <w:rFonts w:ascii="Times New Roman" w:eastAsia="Times New Roman" w:hAnsi="Times New Roman"/>
          <w:color w:val="FF0000"/>
          <w:sz w:val="24"/>
          <w:szCs w:val="24"/>
        </w:rPr>
        <w:t xml:space="preserve">is </w:t>
      </w:r>
      <w:r w:rsidR="00B62E46" w:rsidRPr="00E76C82">
        <w:rPr>
          <w:rFonts w:ascii="Times New Roman" w:eastAsia="Times New Roman" w:hAnsi="Times New Roman"/>
          <w:color w:val="FF0000"/>
          <w:sz w:val="24"/>
          <w:szCs w:val="24"/>
        </w:rPr>
        <w:t xml:space="preserve">primarily </w:t>
      </w:r>
      <w:r w:rsidRPr="00E76C82">
        <w:rPr>
          <w:rFonts w:ascii="Times New Roman" w:eastAsia="Times New Roman" w:hAnsi="Times New Roman"/>
          <w:color w:val="FF0000"/>
          <w:sz w:val="24"/>
          <w:szCs w:val="24"/>
        </w:rPr>
        <w:t>a condition monitoring program</w:t>
      </w:r>
      <w:r w:rsidR="00A13759" w:rsidRPr="00E76C82">
        <w:rPr>
          <w:rFonts w:ascii="Times New Roman" w:eastAsia="Times New Roman" w:hAnsi="Times New Roman"/>
          <w:color w:val="FF0000"/>
          <w:sz w:val="24"/>
          <w:szCs w:val="24"/>
        </w:rPr>
        <w:t>me</w:t>
      </w:r>
      <w:r w:rsidRPr="00E76C82">
        <w:rPr>
          <w:rFonts w:ascii="Times New Roman" w:eastAsia="Times New Roman" w:hAnsi="Times New Roman"/>
          <w:color w:val="FF0000"/>
          <w:sz w:val="24"/>
          <w:szCs w:val="24"/>
        </w:rPr>
        <w:t>.</w:t>
      </w:r>
      <w:r w:rsidR="009342D2" w:rsidRPr="00E76C82">
        <w:rPr>
          <w:rFonts w:ascii="Times New Roman" w:eastAsia="Times New Roman" w:hAnsi="Times New Roman"/>
          <w:color w:val="FF0000"/>
          <w:sz w:val="24"/>
          <w:szCs w:val="24"/>
        </w:rPr>
        <w:t xml:space="preserve"> This programme has no specific operations, maintenance, and repair aspects and no actions are taken as part of this programme to prevent or mitigate ag</w:t>
      </w:r>
      <w:r w:rsidR="00610C65" w:rsidRPr="00E76C82">
        <w:rPr>
          <w:rFonts w:ascii="Times New Roman" w:eastAsia="Times New Roman" w:hAnsi="Times New Roman"/>
          <w:color w:val="FF0000"/>
          <w:sz w:val="24"/>
          <w:szCs w:val="24"/>
        </w:rPr>
        <w:t>e</w:t>
      </w:r>
      <w:r w:rsidR="009342D2" w:rsidRPr="00E76C82">
        <w:rPr>
          <w:rFonts w:ascii="Times New Roman" w:eastAsia="Times New Roman" w:hAnsi="Times New Roman"/>
          <w:color w:val="FF0000"/>
          <w:sz w:val="24"/>
          <w:szCs w:val="24"/>
        </w:rPr>
        <w:t>ing degradation.</w:t>
      </w:r>
    </w:p>
    <w:p w14:paraId="477B8CA2" w14:textId="77777777" w:rsidR="007A726A" w:rsidRPr="0021224E" w:rsidRDefault="007A726A" w:rsidP="00E76C82">
      <w:pPr>
        <w:pStyle w:val="Body"/>
        <w:jc w:val="both"/>
        <w:rPr>
          <w:rFonts w:ascii="Times New Roman" w:eastAsia="Times New Roman" w:hAnsi="Times New Roman"/>
          <w:color w:val="000000"/>
          <w:sz w:val="24"/>
          <w:szCs w:val="24"/>
        </w:rPr>
      </w:pPr>
    </w:p>
    <w:p w14:paraId="69CEF2CC" w14:textId="77777777" w:rsidR="005E3DAC" w:rsidRPr="00E15CF1" w:rsidRDefault="005E3DAC" w:rsidP="00E76C82">
      <w:pPr>
        <w:pStyle w:val="IGALLTitle3"/>
        <w:ind w:left="425" w:hanging="425"/>
      </w:pPr>
      <w:r w:rsidRPr="00E15CF1">
        <w:t>Acceptance criteria</w:t>
      </w:r>
      <w:r w:rsidR="00FB6E29" w:rsidRPr="00E15CF1">
        <w:t>:</w:t>
      </w:r>
    </w:p>
    <w:p w14:paraId="4345750B" w14:textId="77777777" w:rsidR="00C42BB6" w:rsidRPr="00E76C82" w:rsidRDefault="00CC19BD" w:rsidP="00E76C82">
      <w:pPr>
        <w:pStyle w:val="Body"/>
        <w:jc w:val="both"/>
        <w:rPr>
          <w:rFonts w:ascii="Times New Roman" w:eastAsia="Times New Roman" w:hAnsi="Times New Roman"/>
          <w:color w:val="FF0000"/>
          <w:sz w:val="24"/>
          <w:szCs w:val="24"/>
        </w:rPr>
      </w:pPr>
      <w:r w:rsidRPr="00E76C82">
        <w:rPr>
          <w:rFonts w:ascii="Times New Roman" w:eastAsia="Times New Roman" w:hAnsi="Times New Roman"/>
          <w:color w:val="FF0000"/>
          <w:sz w:val="24"/>
          <w:szCs w:val="24"/>
        </w:rPr>
        <w:t>Monitored</w:t>
      </w:r>
      <w:r w:rsidR="00FF4D2B" w:rsidRPr="00E76C82">
        <w:rPr>
          <w:rFonts w:ascii="Times New Roman" w:eastAsia="Times New Roman" w:hAnsi="Times New Roman"/>
          <w:color w:val="FF0000"/>
          <w:sz w:val="24"/>
          <w:szCs w:val="24"/>
        </w:rPr>
        <w:t xml:space="preserve"> parameters </w:t>
      </w:r>
      <w:r w:rsidR="00A13759" w:rsidRPr="00E76C82">
        <w:rPr>
          <w:rFonts w:ascii="Times New Roman" w:eastAsia="Times New Roman" w:hAnsi="Times New Roman"/>
          <w:color w:val="FF0000"/>
          <w:sz w:val="24"/>
          <w:szCs w:val="24"/>
        </w:rPr>
        <w:t>are</w:t>
      </w:r>
      <w:r w:rsidR="00FF4D2B" w:rsidRPr="00E76C82">
        <w:rPr>
          <w:rFonts w:ascii="Times New Roman" w:eastAsia="Times New Roman" w:hAnsi="Times New Roman"/>
          <w:color w:val="FF0000"/>
          <w:sz w:val="24"/>
          <w:szCs w:val="24"/>
        </w:rPr>
        <w:t xml:space="preserve"> within the</w:t>
      </w:r>
      <w:r w:rsidR="007D3F84" w:rsidRPr="00E76C82">
        <w:rPr>
          <w:rFonts w:ascii="Times New Roman" w:eastAsia="Times New Roman" w:hAnsi="Times New Roman"/>
          <w:color w:val="FF0000"/>
          <w:sz w:val="24"/>
          <w:szCs w:val="24"/>
        </w:rPr>
        <w:t xml:space="preserve"> </w:t>
      </w:r>
      <w:r w:rsidR="00C42BB6" w:rsidRPr="00E76C82">
        <w:rPr>
          <w:rFonts w:ascii="Times New Roman" w:eastAsia="Times New Roman" w:hAnsi="Times New Roman"/>
          <w:color w:val="FF0000"/>
          <w:sz w:val="24"/>
          <w:szCs w:val="24"/>
        </w:rPr>
        <w:t>predicted</w:t>
      </w:r>
      <w:r w:rsidR="00FF4D2B" w:rsidRPr="00E76C82">
        <w:rPr>
          <w:rFonts w:ascii="Times New Roman" w:eastAsia="Times New Roman" w:hAnsi="Times New Roman"/>
          <w:color w:val="FF0000"/>
          <w:sz w:val="24"/>
          <w:szCs w:val="24"/>
        </w:rPr>
        <w:t xml:space="preserve"> acceptance criteria</w:t>
      </w:r>
      <w:r w:rsidR="009342D2" w:rsidRPr="00E76C82">
        <w:rPr>
          <w:rFonts w:ascii="Times New Roman" w:eastAsia="Times New Roman" w:hAnsi="Times New Roman"/>
          <w:color w:val="FF0000"/>
          <w:sz w:val="24"/>
          <w:szCs w:val="24"/>
        </w:rPr>
        <w:t>, as set out in plant procedures</w:t>
      </w:r>
      <w:r w:rsidR="00FF4D2B" w:rsidRPr="00E76C82">
        <w:rPr>
          <w:rFonts w:ascii="Times New Roman" w:eastAsia="Times New Roman" w:hAnsi="Times New Roman"/>
          <w:color w:val="FF0000"/>
          <w:sz w:val="24"/>
          <w:szCs w:val="24"/>
        </w:rPr>
        <w:t>.</w:t>
      </w:r>
    </w:p>
    <w:p w14:paraId="5AA80747" w14:textId="2A72345E" w:rsidR="00C42BB6" w:rsidRPr="0021224E" w:rsidRDefault="00FF4D2B" w:rsidP="00E76C82">
      <w:pPr>
        <w:pStyle w:val="Body"/>
        <w:jc w:val="both"/>
        <w:rPr>
          <w:rFonts w:ascii="Times New Roman" w:eastAsia="Times New Roman" w:hAnsi="Times New Roman"/>
          <w:color w:val="000000"/>
          <w:sz w:val="24"/>
          <w:szCs w:val="24"/>
        </w:rPr>
      </w:pPr>
      <w:r w:rsidRPr="0021224E">
        <w:rPr>
          <w:rFonts w:ascii="Times New Roman" w:eastAsia="Times New Roman" w:hAnsi="Times New Roman"/>
          <w:color w:val="000000"/>
          <w:sz w:val="24"/>
          <w:szCs w:val="24"/>
        </w:rPr>
        <w:t xml:space="preserve">Deviations </w:t>
      </w:r>
      <w:r w:rsidR="00C42BB6" w:rsidRPr="0021224E">
        <w:rPr>
          <w:rFonts w:ascii="Times New Roman" w:eastAsia="Times New Roman" w:hAnsi="Times New Roman"/>
          <w:color w:val="000000"/>
          <w:sz w:val="24"/>
          <w:szCs w:val="24"/>
        </w:rPr>
        <w:t>of</w:t>
      </w:r>
      <w:r w:rsidRPr="0021224E">
        <w:rPr>
          <w:rFonts w:ascii="Times New Roman" w:eastAsia="Times New Roman" w:hAnsi="Times New Roman"/>
          <w:color w:val="000000"/>
          <w:sz w:val="24"/>
          <w:szCs w:val="24"/>
        </w:rPr>
        <w:t xml:space="preserve"> the expected t</w:t>
      </w:r>
      <w:r w:rsidR="00C42BB6" w:rsidRPr="0021224E">
        <w:rPr>
          <w:rFonts w:ascii="Times New Roman" w:eastAsia="Times New Roman" w:hAnsi="Times New Roman"/>
          <w:color w:val="000000"/>
          <w:sz w:val="24"/>
          <w:szCs w:val="24"/>
        </w:rPr>
        <w:t xml:space="preserve">rends can provide significant information </w:t>
      </w:r>
      <w:r w:rsidR="00CC19BD" w:rsidRPr="0021224E">
        <w:rPr>
          <w:rFonts w:ascii="Times New Roman" w:eastAsia="Times New Roman" w:hAnsi="Times New Roman"/>
          <w:color w:val="000000"/>
          <w:sz w:val="24"/>
          <w:szCs w:val="24"/>
        </w:rPr>
        <w:t>concerning the rate of ageing degradation.</w:t>
      </w:r>
      <w:r w:rsidR="007D3F84" w:rsidRPr="0021224E">
        <w:rPr>
          <w:rFonts w:ascii="Times New Roman" w:eastAsia="Times New Roman" w:hAnsi="Times New Roman"/>
          <w:color w:val="000000"/>
          <w:sz w:val="24"/>
          <w:szCs w:val="24"/>
        </w:rPr>
        <w:t xml:space="preserve"> </w:t>
      </w:r>
      <w:r w:rsidR="00BC6287" w:rsidRPr="0021224E">
        <w:rPr>
          <w:rFonts w:ascii="Times New Roman" w:eastAsia="Times New Roman" w:hAnsi="Times New Roman"/>
          <w:color w:val="000000"/>
          <w:sz w:val="24"/>
          <w:szCs w:val="24"/>
        </w:rPr>
        <w:t xml:space="preserve">Evaluations </w:t>
      </w:r>
      <w:r w:rsidR="00A13759" w:rsidRPr="0021224E">
        <w:rPr>
          <w:rFonts w:ascii="Times New Roman" w:eastAsia="Times New Roman" w:hAnsi="Times New Roman"/>
          <w:color w:val="000000"/>
          <w:sz w:val="24"/>
          <w:szCs w:val="24"/>
        </w:rPr>
        <w:t>are</w:t>
      </w:r>
      <w:r w:rsidR="007D3F84" w:rsidRPr="0021224E">
        <w:rPr>
          <w:rFonts w:ascii="Times New Roman" w:eastAsia="Times New Roman" w:hAnsi="Times New Roman"/>
          <w:color w:val="000000"/>
          <w:sz w:val="24"/>
          <w:szCs w:val="24"/>
        </w:rPr>
        <w:t xml:space="preserve"> </w:t>
      </w:r>
      <w:r w:rsidR="00A13759" w:rsidRPr="0021224E">
        <w:rPr>
          <w:rFonts w:ascii="Times New Roman" w:eastAsia="Times New Roman" w:hAnsi="Times New Roman"/>
          <w:color w:val="000000"/>
          <w:sz w:val="24"/>
          <w:szCs w:val="24"/>
        </w:rPr>
        <w:t xml:space="preserve">then </w:t>
      </w:r>
      <w:proofErr w:type="gramStart"/>
      <w:r w:rsidR="00BC6287" w:rsidRPr="0021224E">
        <w:rPr>
          <w:rFonts w:ascii="Times New Roman" w:eastAsia="Times New Roman" w:hAnsi="Times New Roman"/>
          <w:color w:val="000000"/>
          <w:sz w:val="24"/>
          <w:szCs w:val="24"/>
        </w:rPr>
        <w:t>performed</w:t>
      </w:r>
      <w:proofErr w:type="gramEnd"/>
      <w:r w:rsidR="00BC6287" w:rsidRPr="0021224E">
        <w:rPr>
          <w:rFonts w:ascii="Times New Roman" w:eastAsia="Times New Roman" w:hAnsi="Times New Roman"/>
          <w:color w:val="000000"/>
          <w:sz w:val="24"/>
          <w:szCs w:val="24"/>
        </w:rPr>
        <w:t xml:space="preserve"> and appropriate </w:t>
      </w:r>
      <w:r w:rsidR="00CC19BD" w:rsidRPr="0021224E">
        <w:rPr>
          <w:rFonts w:ascii="Times New Roman" w:eastAsia="Times New Roman" w:hAnsi="Times New Roman"/>
          <w:color w:val="000000"/>
          <w:sz w:val="24"/>
          <w:szCs w:val="24"/>
        </w:rPr>
        <w:t xml:space="preserve">corrective actions </w:t>
      </w:r>
      <w:r w:rsidR="00C42BB6" w:rsidRPr="0021224E">
        <w:rPr>
          <w:rFonts w:ascii="Times New Roman" w:eastAsia="Times New Roman" w:hAnsi="Times New Roman"/>
          <w:color w:val="000000"/>
          <w:sz w:val="24"/>
          <w:szCs w:val="24"/>
        </w:rPr>
        <w:t xml:space="preserve">can </w:t>
      </w:r>
      <w:r w:rsidR="00BC6287" w:rsidRPr="0021224E">
        <w:rPr>
          <w:rFonts w:ascii="Times New Roman" w:eastAsia="Times New Roman" w:hAnsi="Times New Roman"/>
          <w:color w:val="000000"/>
          <w:sz w:val="24"/>
          <w:szCs w:val="24"/>
        </w:rPr>
        <w:t>be taken.</w:t>
      </w:r>
    </w:p>
    <w:p w14:paraId="7B2C184A" w14:textId="77777777" w:rsidR="007A726A" w:rsidRPr="0021224E" w:rsidRDefault="007A726A" w:rsidP="00E76C82">
      <w:pPr>
        <w:pStyle w:val="Body"/>
        <w:jc w:val="both"/>
        <w:rPr>
          <w:rFonts w:ascii="Times New Roman" w:eastAsia="Times New Roman" w:hAnsi="Times New Roman"/>
          <w:color w:val="000000"/>
          <w:sz w:val="24"/>
          <w:szCs w:val="24"/>
        </w:rPr>
      </w:pPr>
    </w:p>
    <w:p w14:paraId="65ACC57E" w14:textId="77777777" w:rsidR="005E3DAC" w:rsidRPr="00E15CF1" w:rsidRDefault="005E3DAC" w:rsidP="00E76C82">
      <w:pPr>
        <w:pStyle w:val="IGALLTitle3"/>
        <w:ind w:left="425" w:hanging="425"/>
      </w:pPr>
      <w:r w:rsidRPr="00E15CF1">
        <w:t>Corrective actions</w:t>
      </w:r>
      <w:r w:rsidR="00FB6E29" w:rsidRPr="00E15CF1">
        <w:t>:</w:t>
      </w:r>
    </w:p>
    <w:p w14:paraId="3021614B" w14:textId="77777777" w:rsidR="009342D2" w:rsidRPr="00E76C82" w:rsidRDefault="009342D2" w:rsidP="00E76C82">
      <w:pPr>
        <w:pStyle w:val="IGALLTitle3"/>
        <w:numPr>
          <w:ilvl w:val="0"/>
          <w:numId w:val="0"/>
        </w:numPr>
        <w:rPr>
          <w:rFonts w:eastAsia="Malgun Gothic"/>
          <w:b w:val="0"/>
          <w:i w:val="0"/>
          <w:color w:val="FF0000"/>
          <w:kern w:val="0"/>
          <w:lang w:val="en-CA" w:eastAsia="en-CA"/>
        </w:rPr>
      </w:pPr>
      <w:r w:rsidRPr="00E76C82">
        <w:rPr>
          <w:b w:val="0"/>
          <w:i w:val="0"/>
          <w:color w:val="FF0000"/>
        </w:rPr>
        <w:t xml:space="preserve">An engineering evaluation is performed that considers the extent of the condition. Corrective actions </w:t>
      </w:r>
      <w:r w:rsidR="004A66DD" w:rsidRPr="00E76C82">
        <w:rPr>
          <w:b w:val="0"/>
          <w:i w:val="0"/>
          <w:color w:val="FF0000"/>
        </w:rPr>
        <w:t>such as further diagnostic tests and trouble-shooting are implemented when parameters monitored or test results do not meet the acceptance criteria</w:t>
      </w:r>
      <w:r w:rsidRPr="00E76C82">
        <w:rPr>
          <w:b w:val="0"/>
          <w:i w:val="0"/>
          <w:color w:val="FF0000"/>
        </w:rPr>
        <w:t xml:space="preserve">. </w:t>
      </w:r>
    </w:p>
    <w:p w14:paraId="5396C6F7" w14:textId="23BC3ECE" w:rsidR="00B62E46" w:rsidRPr="00E76C82" w:rsidRDefault="001A004C" w:rsidP="00E76C82">
      <w:pPr>
        <w:pStyle w:val="Body"/>
        <w:jc w:val="both"/>
        <w:rPr>
          <w:rFonts w:ascii="Times New Roman" w:eastAsia="Times New Roman" w:hAnsi="Times New Roman"/>
          <w:color w:val="FF0000"/>
          <w:sz w:val="24"/>
          <w:szCs w:val="24"/>
        </w:rPr>
      </w:pPr>
      <w:r w:rsidRPr="00E76C82">
        <w:rPr>
          <w:rFonts w:ascii="Times New Roman" w:eastAsia="Times New Roman" w:hAnsi="Times New Roman"/>
          <w:color w:val="FF0000"/>
          <w:sz w:val="24"/>
          <w:szCs w:val="24"/>
        </w:rPr>
        <w:t>If the test values or monitoring trends values are above than normal condition</w:t>
      </w:r>
      <w:r w:rsidR="009F1E6C" w:rsidRPr="00E76C82">
        <w:rPr>
          <w:rFonts w:ascii="Times New Roman" w:eastAsia="Times New Roman" w:hAnsi="Times New Roman"/>
          <w:color w:val="FF0000"/>
          <w:sz w:val="24"/>
          <w:szCs w:val="24"/>
        </w:rPr>
        <w:t>,</w:t>
      </w:r>
      <w:r w:rsidRPr="00E76C82">
        <w:rPr>
          <w:rFonts w:ascii="Times New Roman" w:eastAsia="Times New Roman" w:hAnsi="Times New Roman"/>
          <w:color w:val="FF0000"/>
          <w:sz w:val="24"/>
          <w:szCs w:val="24"/>
        </w:rPr>
        <w:t xml:space="preserve"> then increased test frequency might be an appropriate measure. </w:t>
      </w:r>
      <w:r w:rsidR="00CC19BD" w:rsidRPr="00E76C82">
        <w:rPr>
          <w:rFonts w:ascii="Times New Roman" w:eastAsia="Times New Roman" w:hAnsi="Times New Roman"/>
          <w:color w:val="FF0000"/>
          <w:sz w:val="24"/>
          <w:szCs w:val="24"/>
        </w:rPr>
        <w:t>D</w:t>
      </w:r>
      <w:r w:rsidR="00B62E46" w:rsidRPr="00E76C82">
        <w:rPr>
          <w:rFonts w:ascii="Times New Roman" w:eastAsia="Times New Roman" w:hAnsi="Times New Roman"/>
          <w:color w:val="FF0000"/>
          <w:sz w:val="24"/>
          <w:szCs w:val="24"/>
        </w:rPr>
        <w:t>issolved gas analyses</w:t>
      </w:r>
      <w:r w:rsidR="006A0D58" w:rsidRPr="00E76C82">
        <w:rPr>
          <w:rFonts w:ascii="Times New Roman" w:eastAsia="Times New Roman" w:hAnsi="Times New Roman"/>
          <w:color w:val="FF0000"/>
          <w:sz w:val="24"/>
          <w:szCs w:val="24"/>
        </w:rPr>
        <w:t xml:space="preserve"> and the test of insulation fluid</w:t>
      </w:r>
      <w:r w:rsidR="00FF4D2B" w:rsidRPr="00E76C82">
        <w:rPr>
          <w:rFonts w:ascii="Times New Roman" w:eastAsia="Times New Roman" w:hAnsi="Times New Roman"/>
          <w:color w:val="FF0000"/>
          <w:sz w:val="24"/>
          <w:szCs w:val="24"/>
        </w:rPr>
        <w:t xml:space="preserve"> performed in the laboratories are only part of an overall assessment of the transformer. Prompt verification is required after indication of a significant change in </w:t>
      </w:r>
      <w:r w:rsidR="00CC19BD" w:rsidRPr="00E76C82">
        <w:rPr>
          <w:rFonts w:ascii="Times New Roman" w:eastAsia="Times New Roman" w:hAnsi="Times New Roman"/>
          <w:color w:val="FF0000"/>
          <w:sz w:val="24"/>
          <w:szCs w:val="24"/>
        </w:rPr>
        <w:t xml:space="preserve">a </w:t>
      </w:r>
      <w:r w:rsidR="00FF4D2B" w:rsidRPr="00E76C82">
        <w:rPr>
          <w:rFonts w:ascii="Times New Roman" w:eastAsia="Times New Roman" w:hAnsi="Times New Roman"/>
          <w:color w:val="FF0000"/>
          <w:sz w:val="24"/>
          <w:szCs w:val="24"/>
        </w:rPr>
        <w:t xml:space="preserve">measured value (warning threshold overshot) </w:t>
      </w:r>
      <w:r w:rsidR="009B0AF6" w:rsidRPr="00E76C82">
        <w:rPr>
          <w:rFonts w:ascii="Times New Roman" w:eastAsia="Times New Roman" w:hAnsi="Times New Roman"/>
          <w:color w:val="FF0000"/>
          <w:sz w:val="24"/>
          <w:szCs w:val="24"/>
        </w:rPr>
        <w:fldChar w:fldCharType="begin"/>
      </w:r>
      <w:r w:rsidR="009B0AF6" w:rsidRPr="00E76C82">
        <w:rPr>
          <w:rFonts w:ascii="Times New Roman" w:eastAsia="Times New Roman" w:hAnsi="Times New Roman"/>
          <w:color w:val="FF0000"/>
          <w:sz w:val="24"/>
          <w:szCs w:val="24"/>
        </w:rPr>
        <w:instrText xml:space="preserve"> REF _Ref356929901 \r \h  \* MERGEFORMAT </w:instrText>
      </w:r>
      <w:r w:rsidR="009B0AF6" w:rsidRPr="00E76C82">
        <w:rPr>
          <w:rFonts w:ascii="Times New Roman" w:eastAsia="Times New Roman" w:hAnsi="Times New Roman"/>
          <w:color w:val="FF0000"/>
          <w:sz w:val="24"/>
          <w:szCs w:val="24"/>
        </w:rPr>
      </w:r>
      <w:r w:rsidR="009B0AF6" w:rsidRPr="00E76C82">
        <w:rPr>
          <w:rFonts w:ascii="Times New Roman" w:eastAsia="Times New Roman" w:hAnsi="Times New Roman"/>
          <w:color w:val="FF0000"/>
          <w:sz w:val="24"/>
          <w:szCs w:val="24"/>
        </w:rPr>
        <w:fldChar w:fldCharType="separate"/>
      </w:r>
      <w:r w:rsidR="003E73D0" w:rsidRPr="00E76C82">
        <w:rPr>
          <w:rFonts w:ascii="Times New Roman" w:eastAsia="Times New Roman" w:hAnsi="Times New Roman"/>
          <w:color w:val="FF0000"/>
          <w:sz w:val="24"/>
          <w:szCs w:val="24"/>
        </w:rPr>
        <w:t>[1]</w:t>
      </w:r>
      <w:r w:rsidR="009B0AF6" w:rsidRPr="00E76C82">
        <w:rPr>
          <w:rFonts w:ascii="Times New Roman" w:eastAsia="Times New Roman" w:hAnsi="Times New Roman"/>
          <w:color w:val="FF0000"/>
          <w:sz w:val="24"/>
          <w:szCs w:val="24"/>
        </w:rPr>
        <w:fldChar w:fldCharType="end"/>
      </w:r>
      <w:r w:rsidR="00B62E46" w:rsidRPr="00E76C82">
        <w:rPr>
          <w:rFonts w:ascii="Times New Roman" w:eastAsia="Times New Roman" w:hAnsi="Times New Roman"/>
          <w:color w:val="FF0000"/>
          <w:sz w:val="24"/>
          <w:szCs w:val="24"/>
        </w:rPr>
        <w:t xml:space="preserve">. </w:t>
      </w:r>
    </w:p>
    <w:p w14:paraId="5A5BDAA1" w14:textId="77777777" w:rsidR="00B62E46" w:rsidRPr="0021224E" w:rsidRDefault="00FF4D2B" w:rsidP="00E76C82">
      <w:pPr>
        <w:pStyle w:val="Body"/>
        <w:jc w:val="both"/>
        <w:rPr>
          <w:rFonts w:ascii="Times New Roman" w:eastAsia="Times New Roman" w:hAnsi="Times New Roman"/>
          <w:color w:val="000000"/>
          <w:sz w:val="24"/>
          <w:szCs w:val="24"/>
        </w:rPr>
      </w:pPr>
      <w:r w:rsidRPr="0021224E">
        <w:rPr>
          <w:rFonts w:ascii="Times New Roman" w:eastAsia="Times New Roman" w:hAnsi="Times New Roman"/>
          <w:color w:val="000000"/>
          <w:sz w:val="24"/>
          <w:szCs w:val="24"/>
        </w:rPr>
        <w:t>One of the possibilities fo</w:t>
      </w:r>
      <w:r w:rsidR="00B62E46" w:rsidRPr="0021224E">
        <w:rPr>
          <w:rFonts w:ascii="Times New Roman" w:eastAsia="Times New Roman" w:hAnsi="Times New Roman"/>
          <w:color w:val="000000"/>
          <w:sz w:val="24"/>
          <w:szCs w:val="24"/>
        </w:rPr>
        <w:t xml:space="preserve">r a </w:t>
      </w:r>
      <w:r w:rsidR="00CC19BD" w:rsidRPr="0021224E">
        <w:rPr>
          <w:rFonts w:ascii="Times New Roman" w:eastAsia="Times New Roman" w:hAnsi="Times New Roman"/>
          <w:color w:val="000000"/>
          <w:sz w:val="24"/>
          <w:szCs w:val="24"/>
        </w:rPr>
        <w:t xml:space="preserve">corrective action </w:t>
      </w:r>
      <w:r w:rsidR="00B62E46" w:rsidRPr="0021224E">
        <w:rPr>
          <w:rFonts w:ascii="Times New Roman" w:eastAsia="Times New Roman" w:hAnsi="Times New Roman"/>
          <w:color w:val="000000"/>
          <w:sz w:val="24"/>
          <w:szCs w:val="24"/>
        </w:rPr>
        <w:t>after a confirmed exceedance of one parameter is oil cleaning or oil</w:t>
      </w:r>
      <w:r w:rsidR="00EC7976" w:rsidRPr="0021224E">
        <w:rPr>
          <w:rFonts w:ascii="Times New Roman" w:eastAsia="Times New Roman" w:hAnsi="Times New Roman"/>
          <w:color w:val="000000"/>
          <w:sz w:val="24"/>
          <w:szCs w:val="24"/>
        </w:rPr>
        <w:t xml:space="preserve"> replacement</w:t>
      </w:r>
      <w:r w:rsidR="00B62E46" w:rsidRPr="0021224E">
        <w:rPr>
          <w:rFonts w:ascii="Times New Roman" w:eastAsia="Times New Roman" w:hAnsi="Times New Roman"/>
          <w:color w:val="000000"/>
          <w:sz w:val="24"/>
          <w:szCs w:val="24"/>
        </w:rPr>
        <w:t>.</w:t>
      </w:r>
    </w:p>
    <w:p w14:paraId="5E695087" w14:textId="70A8B702" w:rsidR="007A726A" w:rsidRPr="00E76C82" w:rsidRDefault="00BC6287" w:rsidP="00E76C82">
      <w:pPr>
        <w:pStyle w:val="Body"/>
        <w:jc w:val="both"/>
        <w:rPr>
          <w:rFonts w:ascii="Times New Roman" w:eastAsia="Times New Roman" w:hAnsi="Times New Roman"/>
          <w:color w:val="FF0000"/>
          <w:sz w:val="24"/>
          <w:szCs w:val="24"/>
        </w:rPr>
      </w:pPr>
      <w:r w:rsidRPr="00E76C82">
        <w:rPr>
          <w:rFonts w:ascii="Times New Roman" w:eastAsia="Times New Roman" w:hAnsi="Times New Roman"/>
          <w:color w:val="FF0000"/>
          <w:sz w:val="24"/>
          <w:szCs w:val="24"/>
        </w:rPr>
        <w:t xml:space="preserve">If the </w:t>
      </w:r>
      <w:r w:rsidR="00CC19BD" w:rsidRPr="00E76C82">
        <w:rPr>
          <w:rFonts w:ascii="Times New Roman" w:eastAsia="Times New Roman" w:hAnsi="Times New Roman"/>
          <w:color w:val="FF0000"/>
          <w:sz w:val="24"/>
          <w:szCs w:val="24"/>
        </w:rPr>
        <w:t xml:space="preserve">corrective action (e.g., oil </w:t>
      </w:r>
      <w:r w:rsidR="00FF4D2B" w:rsidRPr="00E76C82">
        <w:rPr>
          <w:rFonts w:ascii="Times New Roman" w:eastAsia="Times New Roman" w:hAnsi="Times New Roman"/>
          <w:color w:val="FF0000"/>
          <w:sz w:val="24"/>
          <w:szCs w:val="24"/>
        </w:rPr>
        <w:t xml:space="preserve">exchange), is not sufficient, </w:t>
      </w:r>
      <w:r w:rsidR="00CC19BD" w:rsidRPr="00E76C82">
        <w:rPr>
          <w:rFonts w:ascii="Times New Roman" w:eastAsia="Times New Roman" w:hAnsi="Times New Roman"/>
          <w:color w:val="FF0000"/>
          <w:sz w:val="24"/>
          <w:szCs w:val="24"/>
        </w:rPr>
        <w:t xml:space="preserve">additional </w:t>
      </w:r>
      <w:r w:rsidRPr="00E76C82">
        <w:rPr>
          <w:rFonts w:ascii="Times New Roman" w:eastAsia="Times New Roman" w:hAnsi="Times New Roman"/>
          <w:color w:val="FF0000"/>
          <w:sz w:val="24"/>
          <w:szCs w:val="24"/>
        </w:rPr>
        <w:t>cor</w:t>
      </w:r>
      <w:r w:rsidR="00FF4D2B" w:rsidRPr="00E76C82">
        <w:rPr>
          <w:rFonts w:ascii="Times New Roman" w:eastAsia="Times New Roman" w:hAnsi="Times New Roman"/>
          <w:color w:val="FF0000"/>
          <w:sz w:val="24"/>
          <w:szCs w:val="24"/>
        </w:rPr>
        <w:t xml:space="preserve">rective actions </w:t>
      </w:r>
      <w:r w:rsidR="00A13759" w:rsidRPr="00E76C82">
        <w:rPr>
          <w:rFonts w:ascii="Times New Roman" w:eastAsia="Times New Roman" w:hAnsi="Times New Roman"/>
          <w:color w:val="FF0000"/>
          <w:sz w:val="24"/>
          <w:szCs w:val="24"/>
        </w:rPr>
        <w:t xml:space="preserve">are </w:t>
      </w:r>
      <w:r w:rsidR="00FF4D2B" w:rsidRPr="00E76C82">
        <w:rPr>
          <w:rFonts w:ascii="Times New Roman" w:eastAsia="Times New Roman" w:hAnsi="Times New Roman"/>
          <w:color w:val="FF0000"/>
          <w:sz w:val="24"/>
          <w:szCs w:val="24"/>
        </w:rPr>
        <w:t>performed. This may include repair or replacement of the affected transformer.</w:t>
      </w:r>
      <w:r w:rsidR="00A7027F" w:rsidRPr="00E76C82" w:rsidDel="00A7027F">
        <w:rPr>
          <w:rFonts w:ascii="Times New Roman" w:eastAsia="Times New Roman" w:hAnsi="Times New Roman"/>
          <w:color w:val="FF0000"/>
          <w:sz w:val="24"/>
          <w:szCs w:val="24"/>
        </w:rPr>
        <w:t xml:space="preserve"> </w:t>
      </w:r>
      <w:r w:rsidR="00A7027F" w:rsidRPr="00E76C82">
        <w:rPr>
          <w:rFonts w:ascii="Times New Roman" w:eastAsia="Times New Roman" w:hAnsi="Times New Roman"/>
          <w:color w:val="FF0000"/>
          <w:sz w:val="24"/>
          <w:szCs w:val="24"/>
        </w:rPr>
        <w:t xml:space="preserve"> In some instances</w:t>
      </w:r>
      <w:r w:rsidR="009F1E6C" w:rsidRPr="00E76C82">
        <w:rPr>
          <w:rFonts w:ascii="Times New Roman" w:eastAsia="Times New Roman" w:hAnsi="Times New Roman"/>
          <w:color w:val="FF0000"/>
          <w:sz w:val="24"/>
          <w:szCs w:val="24"/>
        </w:rPr>
        <w:t>,</w:t>
      </w:r>
      <w:r w:rsidR="00A7027F" w:rsidRPr="00E76C82">
        <w:rPr>
          <w:rFonts w:ascii="Times New Roman" w:eastAsia="Times New Roman" w:hAnsi="Times New Roman"/>
          <w:color w:val="FF0000"/>
          <w:sz w:val="24"/>
          <w:szCs w:val="24"/>
        </w:rPr>
        <w:t xml:space="preserve"> if winding and tank of the transformer are intact and furan are increasing to the danger zone then rewinding of the transformer with new insulation paper would be the best option. </w:t>
      </w:r>
    </w:p>
    <w:p w14:paraId="269603AF" w14:textId="77777777" w:rsidR="003936F7" w:rsidRPr="0021224E" w:rsidRDefault="003936F7" w:rsidP="00E76C82">
      <w:pPr>
        <w:pStyle w:val="Body"/>
        <w:jc w:val="both"/>
        <w:rPr>
          <w:rFonts w:ascii="Times New Roman" w:eastAsia="Times New Roman" w:hAnsi="Times New Roman"/>
          <w:color w:val="000000"/>
          <w:sz w:val="24"/>
          <w:szCs w:val="24"/>
        </w:rPr>
      </w:pPr>
    </w:p>
    <w:p w14:paraId="09433E36" w14:textId="77777777" w:rsidR="005E3DAC" w:rsidRPr="0088268E" w:rsidRDefault="0088268E" w:rsidP="00E76C82">
      <w:pPr>
        <w:pStyle w:val="IGALLTitle3"/>
        <w:ind w:left="425" w:hanging="425"/>
      </w:pPr>
      <w:r w:rsidRPr="0088268E">
        <w:t>Operating experience feedback and feedback of research and development results:</w:t>
      </w:r>
    </w:p>
    <w:p w14:paraId="73B6580F" w14:textId="77777777" w:rsidR="005C4DC7" w:rsidRPr="0021224E" w:rsidRDefault="00243189" w:rsidP="00E76C82">
      <w:pPr>
        <w:pStyle w:val="Body"/>
        <w:jc w:val="both"/>
        <w:rPr>
          <w:rFonts w:ascii="Times New Roman" w:eastAsia="Times New Roman" w:hAnsi="Times New Roman"/>
          <w:color w:val="000000"/>
          <w:sz w:val="24"/>
          <w:szCs w:val="24"/>
        </w:rPr>
      </w:pPr>
      <w:r w:rsidRPr="0021224E">
        <w:rPr>
          <w:rFonts w:ascii="Times New Roman" w:eastAsia="Times New Roman" w:hAnsi="Times New Roman"/>
          <w:color w:val="000000"/>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plant and industry-wide operating experience and research and development (R&amp;D) results, and, as necessary, either modifies the plant AMP or takes additional actions (</w:t>
      </w:r>
      <w:proofErr w:type="gramStart"/>
      <w:r w:rsidRPr="0021224E">
        <w:rPr>
          <w:rFonts w:ascii="Times New Roman" w:eastAsia="Times New Roman" w:hAnsi="Times New Roman"/>
          <w:color w:val="000000"/>
          <w:sz w:val="24"/>
          <w:szCs w:val="24"/>
        </w:rPr>
        <w:t>e.g.</w:t>
      </w:r>
      <w:proofErr w:type="gramEnd"/>
      <w:r w:rsidRPr="0021224E">
        <w:rPr>
          <w:rFonts w:ascii="Times New Roman" w:eastAsia="Times New Roman" w:hAnsi="Times New Roman"/>
          <w:color w:val="000000"/>
          <w:sz w:val="24"/>
          <w:szCs w:val="24"/>
        </w:rPr>
        <w:t xml:space="preserve"> develop a new plant-specific AMP) to ensure the continued effectiveness of the ageing management. </w:t>
      </w:r>
    </w:p>
    <w:p w14:paraId="355D2B5D" w14:textId="314B5038" w:rsidR="00D94FEC" w:rsidRPr="00E76C82" w:rsidRDefault="0039707C" w:rsidP="00E76C82">
      <w:pPr>
        <w:widowControl/>
        <w:suppressAutoHyphens w:val="0"/>
        <w:rPr>
          <w:rFonts w:eastAsia="Malgun Gothic"/>
          <w:color w:val="FF0000"/>
          <w:lang w:val="en-CA" w:eastAsia="en-CA"/>
        </w:rPr>
      </w:pPr>
      <w:r w:rsidRPr="00E76C82">
        <w:rPr>
          <w:rFonts w:eastAsia="Times New Roman"/>
          <w:color w:val="FF0000"/>
        </w:rPr>
        <w:t xml:space="preserve">Operating experience has shown that most of the </w:t>
      </w:r>
      <w:r w:rsidR="00D94FEC" w:rsidRPr="00E76C82">
        <w:rPr>
          <w:rFonts w:eastAsia="Times New Roman"/>
          <w:color w:val="FF0000"/>
        </w:rPr>
        <w:t>incidents</w:t>
      </w:r>
      <w:r w:rsidR="009B0AF6" w:rsidRPr="00E76C82">
        <w:rPr>
          <w:rFonts w:eastAsia="Times New Roman"/>
          <w:color w:val="FF0000"/>
        </w:rPr>
        <w:t xml:space="preserve"> </w:t>
      </w:r>
      <w:r w:rsidR="00D94FEC" w:rsidRPr="00E76C82">
        <w:rPr>
          <w:rFonts w:eastAsia="Times New Roman"/>
          <w:color w:val="FF0000"/>
        </w:rPr>
        <w:t xml:space="preserve">in the past resulted in a prompt catastrophic failure of </w:t>
      </w:r>
      <w:r w:rsidR="00FA571F" w:rsidRPr="00E76C82">
        <w:rPr>
          <w:rFonts w:eastAsia="Times New Roman"/>
          <w:color w:val="FF0000"/>
        </w:rPr>
        <w:t>a</w:t>
      </w:r>
      <w:r w:rsidR="00D94FEC" w:rsidRPr="00E76C82">
        <w:rPr>
          <w:rFonts w:eastAsia="Times New Roman"/>
          <w:color w:val="FF0000"/>
        </w:rPr>
        <w:t xml:space="preserve"> transformer, at least within the high power class.</w:t>
      </w:r>
      <w:r w:rsidR="005B0A9C" w:rsidRPr="00E76C82">
        <w:rPr>
          <w:rFonts w:eastAsia="Times New Roman"/>
          <w:color w:val="FF0000"/>
        </w:rPr>
        <w:t xml:space="preserve"> For relatively new transformers, a fault or manufacturing flaw may be the cause of failure. However, for older transformers the </w:t>
      </w:r>
      <w:r w:rsidR="009342D2" w:rsidRPr="00E76C82">
        <w:rPr>
          <w:rFonts w:eastAsia="Times New Roman"/>
          <w:color w:val="FF0000"/>
        </w:rPr>
        <w:t>failure may be caused by any reason such as</w:t>
      </w:r>
      <w:r w:rsidR="005B0A9C" w:rsidRPr="00E76C82">
        <w:rPr>
          <w:rFonts w:eastAsia="Times New Roman"/>
          <w:color w:val="FF0000"/>
        </w:rPr>
        <w:t xml:space="preserve"> a </w:t>
      </w:r>
      <w:r w:rsidR="00B37CF6" w:rsidRPr="00E76C82">
        <w:rPr>
          <w:rFonts w:eastAsia="Times New Roman"/>
          <w:color w:val="FF0000"/>
        </w:rPr>
        <w:t xml:space="preserve">long-term thermal degradation of the winding insulation, </w:t>
      </w:r>
      <w:r w:rsidR="005B0A9C" w:rsidRPr="00E76C82">
        <w:rPr>
          <w:rFonts w:eastAsia="Times New Roman"/>
          <w:color w:val="FF0000"/>
        </w:rPr>
        <w:t>sudden shock</w:t>
      </w:r>
      <w:r w:rsidR="009B0AF6" w:rsidRPr="00E76C82">
        <w:rPr>
          <w:rFonts w:eastAsia="Times New Roman"/>
          <w:color w:val="FF0000"/>
        </w:rPr>
        <w:t xml:space="preserve"> </w:t>
      </w:r>
      <w:r w:rsidR="005B0A9C" w:rsidRPr="00E76C82">
        <w:rPr>
          <w:rFonts w:eastAsia="Times New Roman"/>
          <w:color w:val="FF0000"/>
        </w:rPr>
        <w:t>due to abrupt loading, short circuit, grid issues (frequency/voltage) or reverse feeding.</w:t>
      </w:r>
    </w:p>
    <w:p w14:paraId="525568A0" w14:textId="77777777" w:rsidR="00D94FEC" w:rsidRPr="0021224E" w:rsidRDefault="00D94FEC" w:rsidP="00E76C82">
      <w:pPr>
        <w:pStyle w:val="Body"/>
        <w:jc w:val="both"/>
        <w:rPr>
          <w:rFonts w:ascii="Times New Roman" w:eastAsia="Times New Roman" w:hAnsi="Times New Roman"/>
          <w:color w:val="000000"/>
          <w:sz w:val="24"/>
          <w:szCs w:val="24"/>
        </w:rPr>
      </w:pPr>
      <w:r w:rsidRPr="0021224E">
        <w:rPr>
          <w:rFonts w:ascii="Times New Roman" w:eastAsia="Times New Roman" w:hAnsi="Times New Roman"/>
          <w:color w:val="000000"/>
          <w:sz w:val="24"/>
          <w:szCs w:val="24"/>
        </w:rPr>
        <w:t>An event due to faults inside the transformer occurring spontaneously is neither predictable nor avoidable with the currently practicable monitoring and test scope.</w:t>
      </w:r>
    </w:p>
    <w:p w14:paraId="3881D280" w14:textId="6A3AB45D" w:rsidR="007A726A" w:rsidRPr="0021224E" w:rsidRDefault="009D0C13" w:rsidP="00E76C82">
      <w:pPr>
        <w:pStyle w:val="Body"/>
        <w:jc w:val="both"/>
        <w:rPr>
          <w:rFonts w:ascii="Times New Roman" w:eastAsia="Times New Roman" w:hAnsi="Times New Roman"/>
          <w:color w:val="000000"/>
          <w:sz w:val="24"/>
          <w:szCs w:val="24"/>
        </w:rPr>
      </w:pPr>
      <w:r w:rsidRPr="0021224E">
        <w:rPr>
          <w:rFonts w:ascii="Times New Roman" w:eastAsia="Times New Roman" w:hAnsi="Times New Roman"/>
          <w:color w:val="000000"/>
          <w:sz w:val="24"/>
          <w:szCs w:val="24"/>
        </w:rPr>
        <w:t>F</w:t>
      </w:r>
      <w:r w:rsidR="00FA571F" w:rsidRPr="0021224E">
        <w:rPr>
          <w:rFonts w:ascii="Times New Roman" w:eastAsia="Times New Roman" w:hAnsi="Times New Roman"/>
          <w:color w:val="000000"/>
          <w:sz w:val="24"/>
          <w:szCs w:val="24"/>
        </w:rPr>
        <w:t xml:space="preserve">or the emergency power transformers </w:t>
      </w:r>
      <w:r w:rsidRPr="0021224E">
        <w:rPr>
          <w:rFonts w:ascii="Times New Roman" w:eastAsia="Times New Roman" w:hAnsi="Times New Roman"/>
          <w:color w:val="000000"/>
          <w:sz w:val="24"/>
          <w:szCs w:val="24"/>
        </w:rPr>
        <w:t>in the scope of</w:t>
      </w:r>
      <w:r w:rsidR="00FA571F" w:rsidRPr="0021224E">
        <w:rPr>
          <w:rFonts w:ascii="Times New Roman" w:eastAsia="Times New Roman" w:hAnsi="Times New Roman"/>
          <w:color w:val="000000"/>
          <w:sz w:val="24"/>
          <w:szCs w:val="24"/>
        </w:rPr>
        <w:t xml:space="preserve"> this AMP, these kinds of failures are </w:t>
      </w:r>
      <w:r w:rsidRPr="0021224E">
        <w:rPr>
          <w:rFonts w:ascii="Times New Roman" w:eastAsia="Times New Roman" w:hAnsi="Times New Roman"/>
          <w:color w:val="000000"/>
          <w:sz w:val="24"/>
          <w:szCs w:val="24"/>
        </w:rPr>
        <w:t>not common but still can occur</w:t>
      </w:r>
      <w:r w:rsidR="00FA571F" w:rsidRPr="0021224E">
        <w:rPr>
          <w:rFonts w:ascii="Times New Roman" w:eastAsia="Times New Roman" w:hAnsi="Times New Roman"/>
          <w:color w:val="000000"/>
          <w:sz w:val="24"/>
          <w:szCs w:val="24"/>
        </w:rPr>
        <w:t xml:space="preserve">. Nevertheless, the test </w:t>
      </w:r>
      <w:r w:rsidR="000D5E43" w:rsidRPr="0021224E">
        <w:rPr>
          <w:rFonts w:ascii="Times New Roman" w:eastAsia="Times New Roman" w:hAnsi="Times New Roman"/>
          <w:color w:val="000000"/>
          <w:sz w:val="24"/>
          <w:szCs w:val="24"/>
        </w:rPr>
        <w:t>programme</w:t>
      </w:r>
      <w:r w:rsidR="009F1E6C" w:rsidRPr="0021224E">
        <w:rPr>
          <w:rFonts w:ascii="Times New Roman" w:eastAsia="Times New Roman" w:hAnsi="Times New Roman"/>
          <w:color w:val="000000"/>
          <w:sz w:val="24"/>
          <w:szCs w:val="24"/>
        </w:rPr>
        <w:t xml:space="preserve"> </w:t>
      </w:r>
      <w:r w:rsidR="00A13759" w:rsidRPr="0021224E">
        <w:rPr>
          <w:rFonts w:ascii="Times New Roman" w:eastAsia="Times New Roman" w:hAnsi="Times New Roman"/>
          <w:color w:val="000000"/>
          <w:sz w:val="24"/>
          <w:szCs w:val="24"/>
        </w:rPr>
        <w:t>is</w:t>
      </w:r>
      <w:r w:rsidR="00FA571F" w:rsidRPr="0021224E">
        <w:rPr>
          <w:rFonts w:ascii="Times New Roman" w:eastAsia="Times New Roman" w:hAnsi="Times New Roman"/>
          <w:color w:val="000000"/>
          <w:sz w:val="24"/>
          <w:szCs w:val="24"/>
        </w:rPr>
        <w:t xml:space="preserve"> incorporated to ensure high reliability within the safety system.</w:t>
      </w:r>
      <w:r w:rsidR="009F1E6C" w:rsidRPr="0021224E">
        <w:rPr>
          <w:rFonts w:ascii="Times New Roman" w:eastAsia="Times New Roman" w:hAnsi="Times New Roman"/>
          <w:color w:val="000000"/>
          <w:sz w:val="24"/>
          <w:szCs w:val="24"/>
        </w:rPr>
        <w:t xml:space="preserve"> </w:t>
      </w:r>
      <w:r w:rsidR="00A13759" w:rsidRPr="0021224E">
        <w:rPr>
          <w:rFonts w:ascii="Times New Roman" w:eastAsia="Times New Roman" w:hAnsi="Times New Roman"/>
          <w:color w:val="000000"/>
          <w:sz w:val="24"/>
          <w:szCs w:val="24"/>
        </w:rPr>
        <w:t>At the time when this AMP was produced, no relevant R&amp;D was identified.</w:t>
      </w:r>
    </w:p>
    <w:p w14:paraId="677546B9" w14:textId="77777777" w:rsidR="001200F1" w:rsidRPr="0021224E" w:rsidRDefault="001200F1" w:rsidP="00E76C82">
      <w:pPr>
        <w:pStyle w:val="Body"/>
        <w:jc w:val="both"/>
        <w:rPr>
          <w:rFonts w:ascii="Times New Roman" w:eastAsia="Times New Roman" w:hAnsi="Times New Roman"/>
          <w:color w:val="000000"/>
          <w:sz w:val="24"/>
          <w:szCs w:val="24"/>
        </w:rPr>
      </w:pPr>
    </w:p>
    <w:p w14:paraId="19271953" w14:textId="77777777" w:rsidR="005E3DAC" w:rsidRPr="00E15CF1" w:rsidRDefault="005E3DAC" w:rsidP="00E76C82">
      <w:pPr>
        <w:pStyle w:val="IGALLTitle3"/>
        <w:ind w:left="425" w:hanging="425"/>
      </w:pPr>
      <w:r w:rsidRPr="00E15CF1">
        <w:t>Quality management</w:t>
      </w:r>
      <w:r w:rsidR="00FB6E29" w:rsidRPr="00E15CF1">
        <w:t>:</w:t>
      </w:r>
    </w:p>
    <w:p w14:paraId="0C035122" w14:textId="72FA9975" w:rsidR="0034622E" w:rsidRDefault="006E3242" w:rsidP="00E76C82">
      <w:pPr>
        <w:pStyle w:val="Body"/>
        <w:jc w:val="both"/>
        <w:rPr>
          <w:rFonts w:ascii="Times New Roman" w:eastAsia="Times New Roman" w:hAnsi="Times New Roman"/>
          <w:color w:val="000000"/>
          <w:sz w:val="24"/>
          <w:szCs w:val="24"/>
        </w:rPr>
      </w:pPr>
      <w:r w:rsidRPr="0021224E">
        <w:rPr>
          <w:rFonts w:ascii="Times New Roman" w:eastAsia="Times New Roman" w:hAnsi="Times New Roman"/>
          <w:color w:val="000000"/>
          <w:sz w:val="24"/>
          <w:szCs w:val="24"/>
        </w:rPr>
        <w:t>Site quality assurance procedures, review and approval processes, and administrative controls are implemented in accordance with the different national regulatory requirements (e.g., 10 CFR 50, Appendix B</w:t>
      </w:r>
      <w:r w:rsidR="009B0AF6" w:rsidRPr="0021224E">
        <w:rPr>
          <w:rFonts w:ascii="Times New Roman" w:eastAsia="Times New Roman" w:hAnsi="Times New Roman"/>
          <w:color w:val="000000"/>
          <w:sz w:val="24"/>
          <w:szCs w:val="24"/>
        </w:rPr>
        <w:fldChar w:fldCharType="begin"/>
      </w:r>
      <w:r w:rsidR="009B0AF6" w:rsidRPr="0021224E">
        <w:rPr>
          <w:rFonts w:ascii="Times New Roman" w:eastAsia="Times New Roman" w:hAnsi="Times New Roman"/>
          <w:color w:val="000000"/>
          <w:sz w:val="24"/>
          <w:szCs w:val="24"/>
        </w:rPr>
        <w:instrText xml:space="preserve"> REF _Ref356929990 \r \h  \* MERGEFORMAT </w:instrText>
      </w:r>
      <w:r w:rsidR="009B0AF6" w:rsidRPr="0021224E">
        <w:rPr>
          <w:rFonts w:ascii="Times New Roman" w:eastAsia="Times New Roman" w:hAnsi="Times New Roman"/>
          <w:color w:val="000000"/>
          <w:sz w:val="24"/>
          <w:szCs w:val="24"/>
        </w:rPr>
      </w:r>
      <w:r w:rsidR="009B0AF6" w:rsidRPr="0021224E">
        <w:rPr>
          <w:rFonts w:ascii="Times New Roman" w:eastAsia="Times New Roman" w:hAnsi="Times New Roman"/>
          <w:color w:val="000000"/>
          <w:sz w:val="24"/>
          <w:szCs w:val="24"/>
        </w:rPr>
        <w:fldChar w:fldCharType="separate"/>
      </w:r>
      <w:r w:rsidR="003E73D0" w:rsidRPr="0021224E">
        <w:rPr>
          <w:rFonts w:ascii="Times New Roman" w:eastAsia="Times New Roman" w:hAnsi="Times New Roman"/>
          <w:color w:val="000000"/>
          <w:sz w:val="24"/>
          <w:szCs w:val="24"/>
        </w:rPr>
        <w:t>[5]</w:t>
      </w:r>
      <w:r w:rsidR="009B0AF6" w:rsidRPr="0021224E">
        <w:rPr>
          <w:rFonts w:ascii="Times New Roman" w:eastAsia="Times New Roman" w:hAnsi="Times New Roman"/>
          <w:color w:val="000000"/>
          <w:sz w:val="24"/>
          <w:szCs w:val="24"/>
        </w:rPr>
        <w:fldChar w:fldCharType="end"/>
      </w:r>
      <w:r w:rsidRPr="0021224E">
        <w:rPr>
          <w:rFonts w:ascii="Times New Roman" w:eastAsia="Times New Roman" w:hAnsi="Times New Roman"/>
          <w:color w:val="000000"/>
          <w:sz w:val="24"/>
          <w:szCs w:val="24"/>
        </w:rPr>
        <w:t>).</w:t>
      </w:r>
    </w:p>
    <w:p w14:paraId="12DE0D60" w14:textId="77777777" w:rsidR="003936F7" w:rsidRPr="0021224E" w:rsidRDefault="003936F7" w:rsidP="00E76C82">
      <w:pPr>
        <w:pStyle w:val="Body"/>
        <w:jc w:val="both"/>
        <w:rPr>
          <w:rFonts w:ascii="Times New Roman" w:eastAsia="Times New Roman" w:hAnsi="Times New Roman"/>
          <w:color w:val="000000"/>
          <w:sz w:val="24"/>
          <w:szCs w:val="24"/>
        </w:rPr>
      </w:pPr>
    </w:p>
    <w:p w14:paraId="764C3FDE" w14:textId="77777777" w:rsidR="00C34CD2" w:rsidRPr="00E15CF1" w:rsidRDefault="005E3DAC" w:rsidP="00E76C82">
      <w:pPr>
        <w:pStyle w:val="IGALLReferencesTitle"/>
        <w:rPr>
          <w:lang w:val="de-DE"/>
        </w:rPr>
      </w:pPr>
      <w:r w:rsidRPr="00E15CF1">
        <w:rPr>
          <w:lang w:val="de-DE"/>
        </w:rPr>
        <w:t xml:space="preserve">References </w:t>
      </w:r>
    </w:p>
    <w:p w14:paraId="663B2287" w14:textId="77777777" w:rsidR="0039626C" w:rsidRPr="002031F8" w:rsidRDefault="000F0B3D" w:rsidP="00E76C82">
      <w:pPr>
        <w:pStyle w:val="IGALLReferences"/>
        <w:numPr>
          <w:ilvl w:val="0"/>
          <w:numId w:val="15"/>
        </w:numPr>
        <w:ind w:left="714" w:hanging="714"/>
        <w:rPr>
          <w:color w:val="auto"/>
          <w:kern w:val="1"/>
          <w:lang w:val="en-GB"/>
        </w:rPr>
      </w:pPr>
      <w:bookmarkStart w:id="0" w:name="_Ref356929901"/>
      <w:r w:rsidRPr="00E15CF1">
        <w:rPr>
          <w:rFonts w:eastAsia="Arial Unicode MS"/>
          <w:color w:val="auto"/>
          <w:kern w:val="1"/>
          <w:szCs w:val="24"/>
          <w:lang w:eastAsia="ar-SA"/>
        </w:rPr>
        <w:lastRenderedPageBreak/>
        <w:t xml:space="preserve">VGB POWERTECH, </w:t>
      </w:r>
      <w:r w:rsidR="0039626C" w:rsidRPr="00E15CF1">
        <w:rPr>
          <w:rFonts w:eastAsia="Arial Unicode MS"/>
          <w:color w:val="auto"/>
          <w:kern w:val="1"/>
          <w:szCs w:val="24"/>
          <w:lang w:eastAsia="ar-SA"/>
        </w:rPr>
        <w:t>Monitoring concept for oil-cooled transformers in nuclear power plants</w:t>
      </w:r>
      <w:r w:rsidRPr="00E15CF1">
        <w:rPr>
          <w:rFonts w:eastAsia="Arial Unicode MS"/>
          <w:color w:val="auto"/>
          <w:kern w:val="1"/>
          <w:szCs w:val="24"/>
          <w:lang w:eastAsia="ar-SA"/>
        </w:rPr>
        <w:t xml:space="preserve">, VGB </w:t>
      </w:r>
      <w:r w:rsidR="0039626C" w:rsidRPr="00E15CF1">
        <w:rPr>
          <w:rFonts w:eastAsia="Arial Unicode MS"/>
          <w:color w:val="auto"/>
          <w:kern w:val="1"/>
          <w:szCs w:val="24"/>
          <w:lang w:eastAsia="ar-SA"/>
        </w:rPr>
        <w:t>Instruction Sheet M 160, First edition, 2010</w:t>
      </w:r>
      <w:r w:rsidRPr="00E15CF1">
        <w:rPr>
          <w:rFonts w:eastAsia="Arial Unicode MS"/>
          <w:color w:val="auto"/>
          <w:kern w:val="1"/>
          <w:szCs w:val="24"/>
          <w:lang w:eastAsia="ar-SA"/>
        </w:rPr>
        <w:t xml:space="preserve">, </w:t>
      </w:r>
      <w:r w:rsidR="00FF4D2B" w:rsidRPr="002031F8">
        <w:rPr>
          <w:color w:val="auto"/>
          <w:kern w:val="1"/>
          <w:lang w:val="en-GB"/>
        </w:rPr>
        <w:t xml:space="preserve">VGB </w:t>
      </w:r>
      <w:proofErr w:type="spellStart"/>
      <w:r w:rsidR="00FF4D2B" w:rsidRPr="002031F8">
        <w:rPr>
          <w:color w:val="auto"/>
          <w:kern w:val="1"/>
          <w:lang w:val="en-GB"/>
        </w:rPr>
        <w:t>PowerTeche.V</w:t>
      </w:r>
      <w:proofErr w:type="spellEnd"/>
      <w:r w:rsidR="00FF4D2B" w:rsidRPr="002031F8">
        <w:rPr>
          <w:color w:val="auto"/>
          <w:kern w:val="1"/>
          <w:lang w:val="en-GB"/>
        </w:rPr>
        <w:t>., Essen, Germany.</w:t>
      </w:r>
      <w:bookmarkEnd w:id="0"/>
    </w:p>
    <w:p w14:paraId="05A8910E" w14:textId="7EB2FF9B" w:rsidR="00375B44" w:rsidRDefault="006B6522" w:rsidP="00E76C82">
      <w:pPr>
        <w:pStyle w:val="IGALLReferences"/>
        <w:numPr>
          <w:ilvl w:val="0"/>
          <w:numId w:val="15"/>
        </w:numPr>
        <w:ind w:left="714" w:hanging="714"/>
        <w:rPr>
          <w:szCs w:val="24"/>
        </w:rPr>
      </w:pPr>
      <w:bookmarkStart w:id="1" w:name="_Ref356929905"/>
      <w:r w:rsidRPr="004D1E28">
        <w:rPr>
          <w:rFonts w:eastAsia="Arial Unicode MS"/>
          <w:color w:val="auto"/>
          <w:kern w:val="1"/>
          <w:szCs w:val="24"/>
          <w:lang w:eastAsia="ar-SA"/>
        </w:rPr>
        <w:t>ELECTRIC</w:t>
      </w:r>
      <w:r w:rsidRPr="0062252E">
        <w:rPr>
          <w:szCs w:val="24"/>
        </w:rPr>
        <w:t xml:space="preserve"> POWER RESEARCH INSTITUTE,</w:t>
      </w:r>
      <w:r w:rsidR="0062252E" w:rsidRPr="0062252E">
        <w:rPr>
          <w:szCs w:val="24"/>
        </w:rPr>
        <w:t>EPRI Power Transformer Guidebook: The Copper Book</w:t>
      </w:r>
      <w:bookmarkEnd w:id="1"/>
      <w:r w:rsidRPr="0062252E">
        <w:rPr>
          <w:szCs w:val="24"/>
        </w:rPr>
        <w:t>, EPRI Re</w:t>
      </w:r>
      <w:r w:rsidR="0062252E">
        <w:rPr>
          <w:rFonts w:eastAsia="SimSun" w:hint="eastAsia"/>
          <w:szCs w:val="24"/>
          <w:lang w:eastAsia="zh-CN"/>
        </w:rPr>
        <w:t>sult</w:t>
      </w:r>
      <w:r w:rsidR="009342D2">
        <w:rPr>
          <w:rFonts w:eastAsia="SimSun"/>
          <w:szCs w:val="24"/>
          <w:lang w:eastAsia="zh-CN"/>
        </w:rPr>
        <w:t xml:space="preserve"> </w:t>
      </w:r>
      <w:r w:rsidR="009342D2">
        <w:rPr>
          <w:lang w:eastAsia="zh-CN"/>
        </w:rPr>
        <w:t>300201914</w:t>
      </w:r>
      <w:r w:rsidRPr="0062252E">
        <w:rPr>
          <w:szCs w:val="24"/>
        </w:rPr>
        <w:t>, EPRI, Palo Alto, CA</w:t>
      </w:r>
      <w:r w:rsidR="006044B9" w:rsidRPr="006044B9">
        <w:rPr>
          <w:rFonts w:hint="eastAsia"/>
          <w:szCs w:val="24"/>
        </w:rPr>
        <w:t xml:space="preserve">, </w:t>
      </w:r>
      <w:r w:rsidR="006044B9" w:rsidRPr="006044B9">
        <w:rPr>
          <w:szCs w:val="24"/>
        </w:rPr>
        <w:t>Dec</w:t>
      </w:r>
      <w:r w:rsidR="006044B9">
        <w:rPr>
          <w:rFonts w:eastAsia="SimSun" w:hint="eastAsia"/>
          <w:szCs w:val="24"/>
          <w:lang w:eastAsia="zh-CN"/>
        </w:rPr>
        <w:t xml:space="preserve">ember </w:t>
      </w:r>
      <w:r w:rsidR="009342D2" w:rsidRPr="009342D2">
        <w:rPr>
          <w:szCs w:val="24"/>
        </w:rPr>
        <w:t>2020</w:t>
      </w:r>
      <w:r w:rsidR="00526259" w:rsidRPr="0062252E">
        <w:rPr>
          <w:szCs w:val="24"/>
        </w:rPr>
        <w:t xml:space="preserve">. </w:t>
      </w:r>
    </w:p>
    <w:p w14:paraId="2ED16ACD" w14:textId="77777777" w:rsidR="00244ABB" w:rsidRPr="00F20D90" w:rsidRDefault="006B6522" w:rsidP="00E76C82">
      <w:pPr>
        <w:pStyle w:val="IGALLReferences"/>
        <w:numPr>
          <w:ilvl w:val="0"/>
          <w:numId w:val="15"/>
        </w:numPr>
        <w:ind w:left="714" w:hanging="714"/>
        <w:rPr>
          <w:rFonts w:eastAsia="Arial Unicode MS"/>
          <w:color w:val="auto"/>
          <w:kern w:val="1"/>
          <w:szCs w:val="24"/>
          <w:lang w:eastAsia="ar-SA"/>
        </w:rPr>
      </w:pPr>
      <w:bookmarkStart w:id="2" w:name="_Ref356929908"/>
      <w:r>
        <w:rPr>
          <w:szCs w:val="24"/>
        </w:rPr>
        <w:t xml:space="preserve">ELECTRIC POWER RESEARCH INSTITUE, </w:t>
      </w:r>
      <w:r w:rsidR="00244ABB" w:rsidRPr="00E15CF1">
        <w:rPr>
          <w:szCs w:val="24"/>
        </w:rPr>
        <w:t>Large transformer end-of-expected-life considerations</w:t>
      </w:r>
      <w:bookmarkEnd w:id="2"/>
      <w:r w:rsidR="00526259" w:rsidRPr="00E15CF1">
        <w:rPr>
          <w:szCs w:val="24"/>
        </w:rPr>
        <w:t xml:space="preserve"> and the need for Planning</w:t>
      </w:r>
      <w:r>
        <w:rPr>
          <w:szCs w:val="24"/>
        </w:rPr>
        <w:t>, E</w:t>
      </w:r>
      <w:r w:rsidRPr="00E15CF1">
        <w:rPr>
          <w:szCs w:val="24"/>
        </w:rPr>
        <w:t>PRI report 1013566,</w:t>
      </w:r>
      <w:r>
        <w:rPr>
          <w:szCs w:val="24"/>
        </w:rPr>
        <w:t xml:space="preserve"> EPRI, Palo Alto, CA, December 2006</w:t>
      </w:r>
      <w:r w:rsidR="00526259" w:rsidRPr="00E15CF1">
        <w:rPr>
          <w:szCs w:val="24"/>
        </w:rPr>
        <w:t>.</w:t>
      </w:r>
    </w:p>
    <w:p w14:paraId="32FB1476" w14:textId="77777777" w:rsidR="00726DE4" w:rsidRPr="00E15CF1" w:rsidRDefault="00983A10" w:rsidP="00E76C82">
      <w:pPr>
        <w:pStyle w:val="IGALLReferences"/>
        <w:numPr>
          <w:ilvl w:val="0"/>
          <w:numId w:val="15"/>
        </w:numPr>
        <w:ind w:left="714" w:hanging="714"/>
        <w:rPr>
          <w:rFonts w:eastAsia="Arial Unicode MS"/>
          <w:color w:val="auto"/>
          <w:kern w:val="1"/>
          <w:szCs w:val="24"/>
          <w:lang w:eastAsia="ar-SA"/>
        </w:rPr>
      </w:pPr>
      <w:bookmarkStart w:id="3" w:name="_Ref356929930"/>
      <w:r w:rsidRPr="00E15CF1">
        <w:rPr>
          <w:rFonts w:eastAsia="Arial Unicode MS"/>
          <w:color w:val="auto"/>
          <w:kern w:val="1"/>
          <w:szCs w:val="24"/>
          <w:lang w:eastAsia="ar-SA"/>
        </w:rPr>
        <w:t xml:space="preserve">REAKTOR-SICHERHEITSKOMMISSION, </w:t>
      </w:r>
      <w:r w:rsidR="002D5E59" w:rsidRPr="00E15CF1">
        <w:rPr>
          <w:rFonts w:eastAsia="Arial Unicode MS"/>
          <w:color w:val="auto"/>
          <w:kern w:val="1"/>
          <w:szCs w:val="24"/>
          <w:lang w:eastAsia="ar-SA"/>
        </w:rPr>
        <w:t>Test</w:t>
      </w:r>
      <w:r w:rsidR="00FA571F" w:rsidRPr="00E15CF1">
        <w:rPr>
          <w:rFonts w:eastAsia="Arial Unicode MS"/>
          <w:color w:val="auto"/>
          <w:kern w:val="1"/>
          <w:szCs w:val="24"/>
          <w:lang w:eastAsia="ar-SA"/>
        </w:rPr>
        <w:t>ing</w:t>
      </w:r>
      <w:r w:rsidR="002D5E59" w:rsidRPr="00E15CF1">
        <w:rPr>
          <w:rFonts w:eastAsia="Arial Unicode MS"/>
          <w:color w:val="auto"/>
          <w:kern w:val="1"/>
          <w:szCs w:val="24"/>
          <w:lang w:eastAsia="ar-SA"/>
        </w:rPr>
        <w:t xml:space="preserve"> and </w:t>
      </w:r>
      <w:r w:rsidR="00FA571F" w:rsidRPr="00E15CF1">
        <w:rPr>
          <w:rFonts w:eastAsia="Arial Unicode MS"/>
          <w:color w:val="auto"/>
          <w:kern w:val="1"/>
          <w:szCs w:val="24"/>
          <w:lang w:eastAsia="ar-SA"/>
        </w:rPr>
        <w:t>monitoring</w:t>
      </w:r>
      <w:r w:rsidR="007D3F84">
        <w:rPr>
          <w:rFonts w:eastAsia="Arial Unicode MS"/>
          <w:color w:val="auto"/>
          <w:kern w:val="1"/>
          <w:szCs w:val="24"/>
          <w:lang w:eastAsia="ar-SA"/>
        </w:rPr>
        <w:t xml:space="preserve"> </w:t>
      </w:r>
      <w:r w:rsidR="000D5E43">
        <w:rPr>
          <w:rFonts w:eastAsia="Arial Unicode MS"/>
          <w:color w:val="auto"/>
          <w:kern w:val="1"/>
          <w:szCs w:val="24"/>
          <w:lang w:eastAsia="ar-SA"/>
        </w:rPr>
        <w:t>programme</w:t>
      </w:r>
      <w:r w:rsidR="007D3F84">
        <w:rPr>
          <w:rFonts w:eastAsia="Arial Unicode MS"/>
          <w:color w:val="auto"/>
          <w:kern w:val="1"/>
          <w:szCs w:val="24"/>
          <w:lang w:eastAsia="ar-SA"/>
        </w:rPr>
        <w:t xml:space="preserve"> </w:t>
      </w:r>
      <w:r w:rsidR="002D5E59" w:rsidRPr="00E15CF1">
        <w:rPr>
          <w:rFonts w:eastAsia="Arial Unicode MS"/>
          <w:color w:val="auto"/>
          <w:kern w:val="1"/>
          <w:szCs w:val="24"/>
          <w:lang w:eastAsia="ar-SA"/>
        </w:rPr>
        <w:t>for oil-</w:t>
      </w:r>
      <w:r w:rsidR="00FA571F" w:rsidRPr="00E15CF1">
        <w:rPr>
          <w:rFonts w:eastAsia="Arial Unicode MS"/>
          <w:color w:val="auto"/>
          <w:kern w:val="1"/>
          <w:szCs w:val="24"/>
          <w:lang w:eastAsia="ar-SA"/>
        </w:rPr>
        <w:t>paper insulated transformers</w:t>
      </w:r>
      <w:r w:rsidR="002D5E59" w:rsidRPr="00E15CF1">
        <w:rPr>
          <w:rFonts w:eastAsia="Arial Unicode MS"/>
          <w:color w:val="auto"/>
          <w:kern w:val="1"/>
          <w:szCs w:val="24"/>
          <w:lang w:eastAsia="ar-SA"/>
        </w:rPr>
        <w:t xml:space="preserve"> and </w:t>
      </w:r>
      <w:r w:rsidR="00FA571F" w:rsidRPr="00E15CF1">
        <w:rPr>
          <w:rFonts w:eastAsia="Arial Unicode MS"/>
          <w:color w:val="auto"/>
          <w:kern w:val="1"/>
          <w:szCs w:val="24"/>
          <w:lang w:eastAsia="ar-SA"/>
        </w:rPr>
        <w:t xml:space="preserve">dry </w:t>
      </w:r>
      <w:r w:rsidR="002D5E59" w:rsidRPr="00E15CF1">
        <w:rPr>
          <w:rFonts w:eastAsia="Arial Unicode MS"/>
          <w:color w:val="auto"/>
          <w:kern w:val="1"/>
          <w:szCs w:val="24"/>
          <w:lang w:eastAsia="ar-SA"/>
        </w:rPr>
        <w:t>transformers in German nuclear power plants (</w:t>
      </w:r>
      <w:r w:rsidR="000D11F4" w:rsidRPr="00E15CF1">
        <w:rPr>
          <w:rFonts w:eastAsia="Arial Unicode MS"/>
          <w:color w:val="auto"/>
          <w:kern w:val="1"/>
          <w:szCs w:val="24"/>
          <w:lang w:eastAsia="ar-SA"/>
        </w:rPr>
        <w:t>in German</w:t>
      </w:r>
      <w:r w:rsidR="002D5E59" w:rsidRPr="00E15CF1">
        <w:rPr>
          <w:rFonts w:eastAsia="Arial Unicode MS"/>
          <w:color w:val="auto"/>
          <w:kern w:val="1"/>
          <w:szCs w:val="24"/>
          <w:lang w:eastAsia="ar-SA"/>
        </w:rPr>
        <w:t>)</w:t>
      </w:r>
      <w:r w:rsidR="000F0B3D" w:rsidRPr="00E15CF1">
        <w:rPr>
          <w:rFonts w:eastAsia="Arial Unicode MS"/>
          <w:color w:val="auto"/>
          <w:kern w:val="1"/>
          <w:szCs w:val="24"/>
          <w:lang w:eastAsia="ar-SA"/>
        </w:rPr>
        <w:t xml:space="preserve">, </w:t>
      </w:r>
      <w:r w:rsidR="00261C92" w:rsidRPr="00E15CF1">
        <w:rPr>
          <w:rFonts w:eastAsia="Arial Unicode MS"/>
          <w:color w:val="auto"/>
          <w:kern w:val="1"/>
          <w:szCs w:val="24"/>
          <w:lang w:eastAsia="ar-SA"/>
        </w:rPr>
        <w:t xml:space="preserve">Report of </w:t>
      </w:r>
      <w:r w:rsidR="000D11F4" w:rsidRPr="00E15CF1">
        <w:rPr>
          <w:rFonts w:eastAsia="Arial Unicode MS"/>
          <w:color w:val="auto"/>
          <w:kern w:val="1"/>
          <w:szCs w:val="24"/>
          <w:lang w:eastAsia="ar-SA"/>
        </w:rPr>
        <w:t xml:space="preserve">German RSK (reactor safety commission) committee on </w:t>
      </w:r>
      <w:r w:rsidR="002D5E59" w:rsidRPr="00E15CF1">
        <w:rPr>
          <w:rFonts w:eastAsia="Arial Unicode MS"/>
          <w:color w:val="auto"/>
          <w:kern w:val="1"/>
          <w:szCs w:val="24"/>
          <w:lang w:eastAsia="ar-SA"/>
        </w:rPr>
        <w:t>electric</w:t>
      </w:r>
      <w:r w:rsidR="000D11F4" w:rsidRPr="00E15CF1">
        <w:rPr>
          <w:rFonts w:eastAsia="Arial Unicode MS"/>
          <w:color w:val="auto"/>
          <w:kern w:val="1"/>
          <w:szCs w:val="24"/>
          <w:lang w:eastAsia="ar-SA"/>
        </w:rPr>
        <w:t xml:space="preserve"> installations</w:t>
      </w:r>
      <w:r w:rsidR="000F0B3D" w:rsidRPr="00E15CF1">
        <w:rPr>
          <w:rFonts w:eastAsia="Arial Unicode MS"/>
          <w:color w:val="auto"/>
          <w:kern w:val="1"/>
          <w:szCs w:val="24"/>
          <w:lang w:eastAsia="ar-SA"/>
        </w:rPr>
        <w:t>, January 2012.</w:t>
      </w:r>
      <w:bookmarkEnd w:id="3"/>
    </w:p>
    <w:p w14:paraId="654CD279" w14:textId="77777777" w:rsidR="008A00FA" w:rsidRPr="00E76C82" w:rsidRDefault="006E3242" w:rsidP="00E76C82">
      <w:pPr>
        <w:pStyle w:val="IGALLReferences"/>
        <w:numPr>
          <w:ilvl w:val="0"/>
          <w:numId w:val="15"/>
        </w:numPr>
        <w:ind w:left="714" w:hanging="714"/>
        <w:rPr>
          <w:color w:val="auto"/>
          <w:szCs w:val="24"/>
        </w:rPr>
      </w:pPr>
      <w:bookmarkStart w:id="4" w:name="_Ref356929990"/>
      <w:r w:rsidRPr="00E76C82">
        <w:rPr>
          <w:color w:val="auto"/>
          <w:szCs w:val="24"/>
        </w:rPr>
        <w:t>UNITED STATES NUCLEAR REGULATORY COMMISSION, 10 CFR Part 50, Appendix B, Quality Assurance Criteria for Nuclear Power Plants, Office of the Federal Register, National Archives and Records Administration, USNRC, 20</w:t>
      </w:r>
      <w:r w:rsidR="001C659D" w:rsidRPr="00E76C82">
        <w:rPr>
          <w:color w:val="auto"/>
          <w:szCs w:val="24"/>
        </w:rPr>
        <w:t>1</w:t>
      </w:r>
      <w:r w:rsidR="00AA00F1" w:rsidRPr="00E76C82">
        <w:rPr>
          <w:color w:val="auto"/>
          <w:szCs w:val="24"/>
        </w:rPr>
        <w:t>5</w:t>
      </w:r>
      <w:r w:rsidRPr="00E76C82">
        <w:rPr>
          <w:color w:val="auto"/>
          <w:szCs w:val="24"/>
        </w:rPr>
        <w:t>.</w:t>
      </w:r>
      <w:bookmarkEnd w:id="4"/>
    </w:p>
    <w:p w14:paraId="03BDC2C1" w14:textId="124927CA" w:rsidR="006E3242" w:rsidRPr="00E76C82" w:rsidRDefault="009031B3" w:rsidP="00E76C82">
      <w:pPr>
        <w:pStyle w:val="IGALLReferences"/>
        <w:numPr>
          <w:ilvl w:val="0"/>
          <w:numId w:val="15"/>
        </w:numPr>
        <w:ind w:left="714" w:hanging="714"/>
        <w:rPr>
          <w:color w:val="FF0000"/>
          <w:kern w:val="1"/>
        </w:rPr>
      </w:pPr>
      <w:r w:rsidRPr="00E76C82">
        <w:rPr>
          <w:color w:val="FF0000"/>
          <w:szCs w:val="24"/>
        </w:rPr>
        <w:t>ELECTRIC POWER RESEARCH INSTITUTE, Medium voltage Transformer end of life Guidance. EPRI, Palo Alto, CA: 2012. 1025261.</w:t>
      </w:r>
    </w:p>
    <w:sectPr w:rsidR="006E3242" w:rsidRPr="00E76C82" w:rsidSect="003E73D0">
      <w:footerReference w:type="default" r:id="rId19"/>
      <w:pgSz w:w="11906" w:h="16838" w:code="9"/>
      <w:pgMar w:top="1417" w:right="1274"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5A54E" w14:textId="77777777" w:rsidR="00A764DE" w:rsidRDefault="00A764DE" w:rsidP="005672CA">
      <w:r>
        <w:separator/>
      </w:r>
    </w:p>
  </w:endnote>
  <w:endnote w:type="continuationSeparator" w:id="0">
    <w:p w14:paraId="4963DC73" w14:textId="77777777" w:rsidR="00A764DE" w:rsidRDefault="00A764DE" w:rsidP="00567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45E3E" w14:textId="1CCDC1FD" w:rsidR="002E68A2" w:rsidRDefault="002E68A2" w:rsidP="00297FCF">
    <w:pPr>
      <w:pStyle w:val="Footer"/>
      <w:spacing w:before="240"/>
    </w:pPr>
    <w:r>
      <w:tab/>
    </w:r>
    <w:r w:rsidR="009B0AF6">
      <w:fldChar w:fldCharType="begin"/>
    </w:r>
    <w:r w:rsidR="009B0AF6">
      <w:instrText xml:space="preserve"> PAGE   \* MERGEFORMAT </w:instrText>
    </w:r>
    <w:r w:rsidR="009B0AF6">
      <w:fldChar w:fldCharType="separate"/>
    </w:r>
    <w:r w:rsidR="00107E7A">
      <w:rPr>
        <w:noProof/>
      </w:rPr>
      <w:t>2</w:t>
    </w:r>
    <w:r w:rsidR="009B0AF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CCCBE" w14:textId="77777777" w:rsidR="00A764DE" w:rsidRDefault="00A764DE" w:rsidP="005672CA">
      <w:r>
        <w:separator/>
      </w:r>
    </w:p>
  </w:footnote>
  <w:footnote w:type="continuationSeparator" w:id="0">
    <w:p w14:paraId="11752033" w14:textId="77777777" w:rsidR="00A764DE" w:rsidRDefault="00A764DE" w:rsidP="005672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41A272D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00277A6B"/>
    <w:multiLevelType w:val="hybridMultilevel"/>
    <w:tmpl w:val="8A66E9F8"/>
    <w:lvl w:ilvl="0" w:tplc="616829E4">
      <w:start w:val="1"/>
      <w:numFmt w:val="decimal"/>
      <w:lvlText w:val="[%1]"/>
      <w:lvlJc w:val="left"/>
      <w:pPr>
        <w:ind w:left="360" w:hanging="360"/>
      </w:pPr>
      <w:rPr>
        <w:rFonts w:cs="Times New Roman"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3542AF"/>
    <w:multiLevelType w:val="hybridMultilevel"/>
    <w:tmpl w:val="D67E3002"/>
    <w:lvl w:ilvl="0" w:tplc="1C0E94C8">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19B1AD9"/>
    <w:multiLevelType w:val="hybridMultilevel"/>
    <w:tmpl w:val="5E8ED5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1327BF"/>
    <w:multiLevelType w:val="hybridMultilevel"/>
    <w:tmpl w:val="22CC4038"/>
    <w:lvl w:ilvl="0" w:tplc="8C38B7C8">
      <w:start w:val="1"/>
      <w:numFmt w:val="decimal"/>
      <w:lvlText w:val="%1."/>
      <w:lvlJc w:val="left"/>
      <w:pPr>
        <w:tabs>
          <w:tab w:val="num" w:pos="360"/>
        </w:tabs>
        <w:ind w:left="360" w:hanging="360"/>
      </w:pPr>
      <w:rPr>
        <w:rFonts w:hint="eastAsia"/>
        <w:b/>
        <w:i/>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20EE02B5"/>
    <w:multiLevelType w:val="hybridMultilevel"/>
    <w:tmpl w:val="3392CC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3EE23252"/>
    <w:multiLevelType w:val="hybridMultilevel"/>
    <w:tmpl w:val="75DAC74E"/>
    <w:lvl w:ilvl="0" w:tplc="71A6739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0FD6BB2"/>
    <w:multiLevelType w:val="hybridMultilevel"/>
    <w:tmpl w:val="C2A27D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1E76C2B"/>
    <w:multiLevelType w:val="hybridMultilevel"/>
    <w:tmpl w:val="F2C61F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7FB3A6E"/>
    <w:multiLevelType w:val="hybridMultilevel"/>
    <w:tmpl w:val="B5EA472C"/>
    <w:lvl w:ilvl="0" w:tplc="DDAA737A">
      <w:start w:val="1"/>
      <w:numFmt w:val="decimal"/>
      <w:pStyle w:val="IGALLReferences"/>
      <w:lvlText w:val="[%1]"/>
      <w:lvlJc w:val="left"/>
      <w:pPr>
        <w:tabs>
          <w:tab w:val="num" w:pos="1200"/>
        </w:tabs>
        <w:ind w:left="1200" w:hanging="360"/>
      </w:pPr>
      <w:rPr>
        <w:rFonts w:ascii="Arial" w:hAnsi="Arial"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4B694998"/>
    <w:multiLevelType w:val="hybridMultilevel"/>
    <w:tmpl w:val="2390B57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4D9D3C3A"/>
    <w:multiLevelType w:val="hybridMultilevel"/>
    <w:tmpl w:val="675EF6DA"/>
    <w:lvl w:ilvl="0" w:tplc="616829E4">
      <w:start w:val="1"/>
      <w:numFmt w:val="decimal"/>
      <w:lvlText w:val="[%1]"/>
      <w:lvlJc w:val="left"/>
      <w:pPr>
        <w:ind w:left="360" w:hanging="360"/>
      </w:pPr>
      <w:rPr>
        <w:rFonts w:cs="Times New Roman"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F2B71F9"/>
    <w:multiLevelType w:val="hybridMultilevel"/>
    <w:tmpl w:val="72769D8A"/>
    <w:lvl w:ilvl="0" w:tplc="31329902">
      <w:start w:val="2"/>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45F0152"/>
    <w:multiLevelType w:val="hybridMultilevel"/>
    <w:tmpl w:val="7E6ED714"/>
    <w:lvl w:ilvl="0" w:tplc="A4EC5BDC">
      <w:start w:val="1"/>
      <w:numFmt w:val="bullet"/>
      <w:lvlText w:val="-"/>
      <w:lvlJc w:val="left"/>
      <w:pPr>
        <w:ind w:left="720" w:hanging="360"/>
      </w:pPr>
      <w:rPr>
        <w:rFonts w:ascii="Calibri" w:eastAsia="Calibr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4" w15:restartNumberingAfterBreak="0">
    <w:nsid w:val="6ADD7F9B"/>
    <w:multiLevelType w:val="hybridMultilevel"/>
    <w:tmpl w:val="6CDCD1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A586365"/>
    <w:multiLevelType w:val="hybridMultilevel"/>
    <w:tmpl w:val="43CC7FF4"/>
    <w:lvl w:ilvl="0" w:tplc="5B7E6E24">
      <w:start w:val="1"/>
      <w:numFmt w:val="decimal"/>
      <w:pStyle w:val="IGALLTitle3"/>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7E70511A"/>
    <w:multiLevelType w:val="hybridMultilevel"/>
    <w:tmpl w:val="3828E94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8"/>
  </w:num>
  <w:num w:numId="2">
    <w:abstractNumId w:val="3"/>
  </w:num>
  <w:num w:numId="3">
    <w:abstractNumId w:val="16"/>
  </w:num>
  <w:num w:numId="4">
    <w:abstractNumId w:val="10"/>
  </w:num>
  <w:num w:numId="5">
    <w:abstractNumId w:val="5"/>
  </w:num>
  <w:num w:numId="6">
    <w:abstractNumId w:val="7"/>
  </w:num>
  <w:num w:numId="7">
    <w:abstractNumId w:val="14"/>
  </w:num>
  <w:num w:numId="8">
    <w:abstractNumId w:val="9"/>
  </w:num>
  <w:num w:numId="9">
    <w:abstractNumId w:val="6"/>
  </w:num>
  <w:num w:numId="10">
    <w:abstractNumId w:val="15"/>
  </w:num>
  <w:num w:numId="11">
    <w:abstractNumId w:val="0"/>
  </w:num>
  <w:num w:numId="12">
    <w:abstractNumId w:val="4"/>
  </w:num>
  <w:num w:numId="13">
    <w:abstractNumId w:val="12"/>
  </w:num>
  <w:num w:numId="14">
    <w:abstractNumId w:val="1"/>
  </w:num>
  <w:num w:numId="15">
    <w:abstractNumId w:val="11"/>
  </w:num>
  <w:num w:numId="16">
    <w:abstractNumId w:val="9"/>
  </w:num>
  <w:num w:numId="17">
    <w:abstractNumId w:val="9"/>
  </w:num>
  <w:num w:numId="18">
    <w:abstractNumId w:val="16"/>
  </w:num>
  <w:num w:numId="19">
    <w:abstractNumId w:val="16"/>
  </w:num>
  <w:num w:numId="20">
    <w:abstractNumId w:val="16"/>
  </w:num>
  <w:num w:numId="21">
    <w:abstractNumId w:val="16"/>
  </w:num>
  <w:num w:numId="22">
    <w:abstractNumId w:val="16"/>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2"/>
  </w:num>
  <w:num w:numId="32">
    <w:abstractNumId w:val="15"/>
  </w:num>
  <w:num w:numId="33">
    <w:abstractNumId w:val="15"/>
  </w:num>
  <w:num w:numId="34">
    <w:abstractNumId w:val="15"/>
  </w:num>
  <w:num w:numId="35">
    <w:abstractNumId w:val="15"/>
  </w:num>
  <w:num w:numId="36">
    <w:abstractNumId w:val="15"/>
  </w:num>
  <w:num w:numId="37">
    <w:abstractNumId w:val="15"/>
  </w:num>
  <w:num w:numId="38">
    <w:abstractNumId w:val="15"/>
  </w:num>
  <w:num w:numId="39">
    <w:abstractNumId w:val="15"/>
  </w:num>
  <w:num w:numId="40">
    <w:abstractNumId w:val="13"/>
  </w:num>
  <w:num w:numId="41">
    <w:abstractNumId w:val="9"/>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en-BZ" w:vendorID="64" w:dllVersion="6" w:nlCheck="1" w:checkStyle="1"/>
  <w:activeWritingStyle w:appName="MSWord" w:lang="en-BZ" w:vendorID="64" w:dllVersion="0" w:nlCheck="1" w:checkStyle="0"/>
  <w:proofState w:spelling="clean" w:grammar="clean"/>
  <w:defaultTabStop w:val="708"/>
  <w:hyphenationZone w:val="425"/>
  <w:drawingGridHorizontalSpacing w:val="181"/>
  <w:drawingGridVerticalSpacing w:val="181"/>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DAC"/>
    <w:rsid w:val="000062EC"/>
    <w:rsid w:val="00013C2C"/>
    <w:rsid w:val="00014338"/>
    <w:rsid w:val="00022CC7"/>
    <w:rsid w:val="00027329"/>
    <w:rsid w:val="00033DB4"/>
    <w:rsid w:val="00034497"/>
    <w:rsid w:val="000348F3"/>
    <w:rsid w:val="000400BC"/>
    <w:rsid w:val="000412C4"/>
    <w:rsid w:val="00045A64"/>
    <w:rsid w:val="00046205"/>
    <w:rsid w:val="00047727"/>
    <w:rsid w:val="00050D69"/>
    <w:rsid w:val="00050FBE"/>
    <w:rsid w:val="00051927"/>
    <w:rsid w:val="00054849"/>
    <w:rsid w:val="00061825"/>
    <w:rsid w:val="00062B8F"/>
    <w:rsid w:val="00067342"/>
    <w:rsid w:val="0007073A"/>
    <w:rsid w:val="000768B6"/>
    <w:rsid w:val="000A130A"/>
    <w:rsid w:val="000B25A7"/>
    <w:rsid w:val="000C051E"/>
    <w:rsid w:val="000C51DA"/>
    <w:rsid w:val="000D11F4"/>
    <w:rsid w:val="000D5E43"/>
    <w:rsid w:val="000E59FA"/>
    <w:rsid w:val="000E69BD"/>
    <w:rsid w:val="000F0B3D"/>
    <w:rsid w:val="00105A92"/>
    <w:rsid w:val="00106884"/>
    <w:rsid w:val="00106892"/>
    <w:rsid w:val="00107E7A"/>
    <w:rsid w:val="001140CD"/>
    <w:rsid w:val="0011723A"/>
    <w:rsid w:val="001200F1"/>
    <w:rsid w:val="001238AA"/>
    <w:rsid w:val="00126FAE"/>
    <w:rsid w:val="00133E58"/>
    <w:rsid w:val="00135252"/>
    <w:rsid w:val="00144E94"/>
    <w:rsid w:val="001466A4"/>
    <w:rsid w:val="00153376"/>
    <w:rsid w:val="00160958"/>
    <w:rsid w:val="00166241"/>
    <w:rsid w:val="0016671B"/>
    <w:rsid w:val="00187D3B"/>
    <w:rsid w:val="00195A1C"/>
    <w:rsid w:val="001A004C"/>
    <w:rsid w:val="001A5753"/>
    <w:rsid w:val="001C0659"/>
    <w:rsid w:val="001C659D"/>
    <w:rsid w:val="001D5376"/>
    <w:rsid w:val="001E0ADF"/>
    <w:rsid w:val="00201BD9"/>
    <w:rsid w:val="00202127"/>
    <w:rsid w:val="00202D5B"/>
    <w:rsid w:val="002031F8"/>
    <w:rsid w:val="0021224E"/>
    <w:rsid w:val="00214271"/>
    <w:rsid w:val="00220B31"/>
    <w:rsid w:val="00223D75"/>
    <w:rsid w:val="002324C8"/>
    <w:rsid w:val="00232DB7"/>
    <w:rsid w:val="00241A26"/>
    <w:rsid w:val="00243189"/>
    <w:rsid w:val="00244ABB"/>
    <w:rsid w:val="00246F70"/>
    <w:rsid w:val="0025671F"/>
    <w:rsid w:val="00260DF6"/>
    <w:rsid w:val="002615E1"/>
    <w:rsid w:val="00261C92"/>
    <w:rsid w:val="00275D91"/>
    <w:rsid w:val="0028227E"/>
    <w:rsid w:val="002909B9"/>
    <w:rsid w:val="0029296E"/>
    <w:rsid w:val="00293842"/>
    <w:rsid w:val="002956E2"/>
    <w:rsid w:val="00297542"/>
    <w:rsid w:val="00297FCF"/>
    <w:rsid w:val="002A05DE"/>
    <w:rsid w:val="002A78B6"/>
    <w:rsid w:val="002B2B1E"/>
    <w:rsid w:val="002C558F"/>
    <w:rsid w:val="002C5E8D"/>
    <w:rsid w:val="002D5E57"/>
    <w:rsid w:val="002D5E59"/>
    <w:rsid w:val="002E68A2"/>
    <w:rsid w:val="00302DC3"/>
    <w:rsid w:val="00317C21"/>
    <w:rsid w:val="003202A1"/>
    <w:rsid w:val="0032572C"/>
    <w:rsid w:val="0034622E"/>
    <w:rsid w:val="00352857"/>
    <w:rsid w:val="00355FCC"/>
    <w:rsid w:val="00375B44"/>
    <w:rsid w:val="003815F7"/>
    <w:rsid w:val="00381BD7"/>
    <w:rsid w:val="00381DFA"/>
    <w:rsid w:val="00384B55"/>
    <w:rsid w:val="00384ED3"/>
    <w:rsid w:val="003936F7"/>
    <w:rsid w:val="0039626C"/>
    <w:rsid w:val="00396900"/>
    <w:rsid w:val="0039707C"/>
    <w:rsid w:val="003A0A30"/>
    <w:rsid w:val="003A6083"/>
    <w:rsid w:val="003A6415"/>
    <w:rsid w:val="003B7A78"/>
    <w:rsid w:val="003C09A6"/>
    <w:rsid w:val="003C341E"/>
    <w:rsid w:val="003C3CDE"/>
    <w:rsid w:val="003C504E"/>
    <w:rsid w:val="003D2EE6"/>
    <w:rsid w:val="003D6A07"/>
    <w:rsid w:val="003E377F"/>
    <w:rsid w:val="003E50AA"/>
    <w:rsid w:val="003E71C6"/>
    <w:rsid w:val="003E73D0"/>
    <w:rsid w:val="003F1CB3"/>
    <w:rsid w:val="004033D7"/>
    <w:rsid w:val="0040656A"/>
    <w:rsid w:val="004135C9"/>
    <w:rsid w:val="00413686"/>
    <w:rsid w:val="00413849"/>
    <w:rsid w:val="00422641"/>
    <w:rsid w:val="00432D01"/>
    <w:rsid w:val="00444EF7"/>
    <w:rsid w:val="00445F34"/>
    <w:rsid w:val="00452722"/>
    <w:rsid w:val="0045525E"/>
    <w:rsid w:val="004652B1"/>
    <w:rsid w:val="00467FCA"/>
    <w:rsid w:val="00475B3E"/>
    <w:rsid w:val="00492548"/>
    <w:rsid w:val="004A66DD"/>
    <w:rsid w:val="004B5FF6"/>
    <w:rsid w:val="004D1E28"/>
    <w:rsid w:val="004D4E42"/>
    <w:rsid w:val="004D5606"/>
    <w:rsid w:val="004D7298"/>
    <w:rsid w:val="004E4F47"/>
    <w:rsid w:val="004F3193"/>
    <w:rsid w:val="00506ABE"/>
    <w:rsid w:val="00511E00"/>
    <w:rsid w:val="00523D65"/>
    <w:rsid w:val="00526259"/>
    <w:rsid w:val="00545A91"/>
    <w:rsid w:val="0055011D"/>
    <w:rsid w:val="00552024"/>
    <w:rsid w:val="005575B8"/>
    <w:rsid w:val="005672CA"/>
    <w:rsid w:val="005672D8"/>
    <w:rsid w:val="00580841"/>
    <w:rsid w:val="005B0A9C"/>
    <w:rsid w:val="005B3C51"/>
    <w:rsid w:val="005C4151"/>
    <w:rsid w:val="005C4DC7"/>
    <w:rsid w:val="005D334C"/>
    <w:rsid w:val="005D3DD5"/>
    <w:rsid w:val="005E1B4B"/>
    <w:rsid w:val="005E3DAC"/>
    <w:rsid w:val="005F7F49"/>
    <w:rsid w:val="00601B08"/>
    <w:rsid w:val="006023FB"/>
    <w:rsid w:val="006044B9"/>
    <w:rsid w:val="00610C65"/>
    <w:rsid w:val="00615DDF"/>
    <w:rsid w:val="0061766C"/>
    <w:rsid w:val="006223E6"/>
    <w:rsid w:val="0062252E"/>
    <w:rsid w:val="006231C1"/>
    <w:rsid w:val="00624AC6"/>
    <w:rsid w:val="00643C28"/>
    <w:rsid w:val="00644675"/>
    <w:rsid w:val="00646B70"/>
    <w:rsid w:val="00651BEB"/>
    <w:rsid w:val="00652604"/>
    <w:rsid w:val="00654C29"/>
    <w:rsid w:val="00662981"/>
    <w:rsid w:val="0066359C"/>
    <w:rsid w:val="00684F08"/>
    <w:rsid w:val="00691E61"/>
    <w:rsid w:val="006925D4"/>
    <w:rsid w:val="006956F5"/>
    <w:rsid w:val="006A0D58"/>
    <w:rsid w:val="006B123B"/>
    <w:rsid w:val="006B4F23"/>
    <w:rsid w:val="006B6522"/>
    <w:rsid w:val="006C2319"/>
    <w:rsid w:val="006D7A3C"/>
    <w:rsid w:val="006E08BC"/>
    <w:rsid w:val="006E09E1"/>
    <w:rsid w:val="006E1CBC"/>
    <w:rsid w:val="006E305D"/>
    <w:rsid w:val="006E3242"/>
    <w:rsid w:val="006F4BAF"/>
    <w:rsid w:val="00702D8F"/>
    <w:rsid w:val="00717543"/>
    <w:rsid w:val="00726DE4"/>
    <w:rsid w:val="00736613"/>
    <w:rsid w:val="007376F2"/>
    <w:rsid w:val="00744BBC"/>
    <w:rsid w:val="00752EF7"/>
    <w:rsid w:val="00760D70"/>
    <w:rsid w:val="00770844"/>
    <w:rsid w:val="00771CDE"/>
    <w:rsid w:val="00772137"/>
    <w:rsid w:val="00774D52"/>
    <w:rsid w:val="00781625"/>
    <w:rsid w:val="00787269"/>
    <w:rsid w:val="007932AF"/>
    <w:rsid w:val="007941AF"/>
    <w:rsid w:val="007A726A"/>
    <w:rsid w:val="007B1272"/>
    <w:rsid w:val="007B3148"/>
    <w:rsid w:val="007C0CDF"/>
    <w:rsid w:val="007D3F84"/>
    <w:rsid w:val="007D7460"/>
    <w:rsid w:val="007D767E"/>
    <w:rsid w:val="007F299F"/>
    <w:rsid w:val="007F35DA"/>
    <w:rsid w:val="00800731"/>
    <w:rsid w:val="0080125E"/>
    <w:rsid w:val="00802E08"/>
    <w:rsid w:val="0081535F"/>
    <w:rsid w:val="00822E4C"/>
    <w:rsid w:val="00823AE3"/>
    <w:rsid w:val="008277E1"/>
    <w:rsid w:val="008613B7"/>
    <w:rsid w:val="008704DC"/>
    <w:rsid w:val="0088268E"/>
    <w:rsid w:val="00884736"/>
    <w:rsid w:val="008922DF"/>
    <w:rsid w:val="008945F1"/>
    <w:rsid w:val="00897146"/>
    <w:rsid w:val="008A00FA"/>
    <w:rsid w:val="008B1F4A"/>
    <w:rsid w:val="008B259D"/>
    <w:rsid w:val="008C103D"/>
    <w:rsid w:val="008C1501"/>
    <w:rsid w:val="008D16F4"/>
    <w:rsid w:val="008E39DC"/>
    <w:rsid w:val="008E4CD4"/>
    <w:rsid w:val="008F3543"/>
    <w:rsid w:val="009031B3"/>
    <w:rsid w:val="009061CC"/>
    <w:rsid w:val="00911A00"/>
    <w:rsid w:val="00911F07"/>
    <w:rsid w:val="009143D0"/>
    <w:rsid w:val="009304B4"/>
    <w:rsid w:val="009316F6"/>
    <w:rsid w:val="009342D2"/>
    <w:rsid w:val="00941676"/>
    <w:rsid w:val="009470A8"/>
    <w:rsid w:val="00951180"/>
    <w:rsid w:val="00951B4F"/>
    <w:rsid w:val="0095278F"/>
    <w:rsid w:val="009550EB"/>
    <w:rsid w:val="00955309"/>
    <w:rsid w:val="00955D10"/>
    <w:rsid w:val="009660EE"/>
    <w:rsid w:val="00967732"/>
    <w:rsid w:val="00970467"/>
    <w:rsid w:val="00972BA7"/>
    <w:rsid w:val="00973882"/>
    <w:rsid w:val="00983A10"/>
    <w:rsid w:val="00986402"/>
    <w:rsid w:val="0099097A"/>
    <w:rsid w:val="0099221C"/>
    <w:rsid w:val="00993E86"/>
    <w:rsid w:val="009954B4"/>
    <w:rsid w:val="00995EF3"/>
    <w:rsid w:val="00997190"/>
    <w:rsid w:val="009A50FB"/>
    <w:rsid w:val="009A5CC8"/>
    <w:rsid w:val="009A6FB5"/>
    <w:rsid w:val="009B0AF6"/>
    <w:rsid w:val="009B2D22"/>
    <w:rsid w:val="009C0C8D"/>
    <w:rsid w:val="009C12E9"/>
    <w:rsid w:val="009C160D"/>
    <w:rsid w:val="009C53B3"/>
    <w:rsid w:val="009D0C13"/>
    <w:rsid w:val="009D1400"/>
    <w:rsid w:val="009D48ED"/>
    <w:rsid w:val="009D76EE"/>
    <w:rsid w:val="009E26E4"/>
    <w:rsid w:val="009F1E6C"/>
    <w:rsid w:val="00A0130F"/>
    <w:rsid w:val="00A13759"/>
    <w:rsid w:val="00A24010"/>
    <w:rsid w:val="00A26571"/>
    <w:rsid w:val="00A31472"/>
    <w:rsid w:val="00A31A80"/>
    <w:rsid w:val="00A341D0"/>
    <w:rsid w:val="00A377B6"/>
    <w:rsid w:val="00A566EA"/>
    <w:rsid w:val="00A60889"/>
    <w:rsid w:val="00A61D0F"/>
    <w:rsid w:val="00A64F70"/>
    <w:rsid w:val="00A7027F"/>
    <w:rsid w:val="00A764DE"/>
    <w:rsid w:val="00A772A8"/>
    <w:rsid w:val="00A848C2"/>
    <w:rsid w:val="00A91373"/>
    <w:rsid w:val="00AA00F1"/>
    <w:rsid w:val="00AA5617"/>
    <w:rsid w:val="00AB3EB6"/>
    <w:rsid w:val="00AC18F3"/>
    <w:rsid w:val="00AE29F9"/>
    <w:rsid w:val="00AF7F2E"/>
    <w:rsid w:val="00B12A0F"/>
    <w:rsid w:val="00B328B4"/>
    <w:rsid w:val="00B34C32"/>
    <w:rsid w:val="00B37CF6"/>
    <w:rsid w:val="00B37F13"/>
    <w:rsid w:val="00B41CAB"/>
    <w:rsid w:val="00B41F44"/>
    <w:rsid w:val="00B432F2"/>
    <w:rsid w:val="00B47D19"/>
    <w:rsid w:val="00B51FF0"/>
    <w:rsid w:val="00B552AE"/>
    <w:rsid w:val="00B62E46"/>
    <w:rsid w:val="00B71E30"/>
    <w:rsid w:val="00B83FF8"/>
    <w:rsid w:val="00B862B6"/>
    <w:rsid w:val="00BB0697"/>
    <w:rsid w:val="00BB086A"/>
    <w:rsid w:val="00BB4587"/>
    <w:rsid w:val="00BB6FB0"/>
    <w:rsid w:val="00BC58D3"/>
    <w:rsid w:val="00BC6287"/>
    <w:rsid w:val="00BD14AB"/>
    <w:rsid w:val="00BD2536"/>
    <w:rsid w:val="00BE7138"/>
    <w:rsid w:val="00BF2C32"/>
    <w:rsid w:val="00BF7F34"/>
    <w:rsid w:val="00C111E3"/>
    <w:rsid w:val="00C116FA"/>
    <w:rsid w:val="00C246E2"/>
    <w:rsid w:val="00C34CD2"/>
    <w:rsid w:val="00C40FF5"/>
    <w:rsid w:val="00C42BB6"/>
    <w:rsid w:val="00C45BBD"/>
    <w:rsid w:val="00C45F76"/>
    <w:rsid w:val="00C47A13"/>
    <w:rsid w:val="00C50BCC"/>
    <w:rsid w:val="00C511B4"/>
    <w:rsid w:val="00C57320"/>
    <w:rsid w:val="00C80BEB"/>
    <w:rsid w:val="00C848F9"/>
    <w:rsid w:val="00C94EC3"/>
    <w:rsid w:val="00CB3D46"/>
    <w:rsid w:val="00CB5F74"/>
    <w:rsid w:val="00CC19BD"/>
    <w:rsid w:val="00CC4574"/>
    <w:rsid w:val="00CE241A"/>
    <w:rsid w:val="00CE50C3"/>
    <w:rsid w:val="00CE6427"/>
    <w:rsid w:val="00CE7358"/>
    <w:rsid w:val="00CF1927"/>
    <w:rsid w:val="00CF6EA0"/>
    <w:rsid w:val="00D04356"/>
    <w:rsid w:val="00D072FE"/>
    <w:rsid w:val="00D13426"/>
    <w:rsid w:val="00D16921"/>
    <w:rsid w:val="00D1731F"/>
    <w:rsid w:val="00D2622B"/>
    <w:rsid w:val="00D30CA8"/>
    <w:rsid w:val="00D31522"/>
    <w:rsid w:val="00D329A7"/>
    <w:rsid w:val="00D35F8C"/>
    <w:rsid w:val="00D37252"/>
    <w:rsid w:val="00D542BE"/>
    <w:rsid w:val="00D54569"/>
    <w:rsid w:val="00D57A4B"/>
    <w:rsid w:val="00D638F5"/>
    <w:rsid w:val="00D8433A"/>
    <w:rsid w:val="00D846F6"/>
    <w:rsid w:val="00D94FEC"/>
    <w:rsid w:val="00DA2D35"/>
    <w:rsid w:val="00DA3C69"/>
    <w:rsid w:val="00DA5D7E"/>
    <w:rsid w:val="00DB224A"/>
    <w:rsid w:val="00DB5E57"/>
    <w:rsid w:val="00DB7258"/>
    <w:rsid w:val="00DC0A5D"/>
    <w:rsid w:val="00DC64EF"/>
    <w:rsid w:val="00DC7166"/>
    <w:rsid w:val="00DC78BF"/>
    <w:rsid w:val="00DD455A"/>
    <w:rsid w:val="00DE55E7"/>
    <w:rsid w:val="00DE7C68"/>
    <w:rsid w:val="00DF7DFD"/>
    <w:rsid w:val="00E07799"/>
    <w:rsid w:val="00E15CF1"/>
    <w:rsid w:val="00E418EF"/>
    <w:rsid w:val="00E468EC"/>
    <w:rsid w:val="00E5211C"/>
    <w:rsid w:val="00E5222E"/>
    <w:rsid w:val="00E53BB3"/>
    <w:rsid w:val="00E61ECC"/>
    <w:rsid w:val="00E66D99"/>
    <w:rsid w:val="00E75539"/>
    <w:rsid w:val="00E76C82"/>
    <w:rsid w:val="00E91945"/>
    <w:rsid w:val="00E964D1"/>
    <w:rsid w:val="00EA1C44"/>
    <w:rsid w:val="00EA3E1F"/>
    <w:rsid w:val="00EA6E7C"/>
    <w:rsid w:val="00EA7435"/>
    <w:rsid w:val="00EA7530"/>
    <w:rsid w:val="00EB3793"/>
    <w:rsid w:val="00EB52B4"/>
    <w:rsid w:val="00EC1D86"/>
    <w:rsid w:val="00EC371D"/>
    <w:rsid w:val="00EC7976"/>
    <w:rsid w:val="00ED1EDB"/>
    <w:rsid w:val="00ED65C9"/>
    <w:rsid w:val="00EE0848"/>
    <w:rsid w:val="00F00138"/>
    <w:rsid w:val="00F02255"/>
    <w:rsid w:val="00F07359"/>
    <w:rsid w:val="00F108CB"/>
    <w:rsid w:val="00F11AE1"/>
    <w:rsid w:val="00F20D90"/>
    <w:rsid w:val="00F301A1"/>
    <w:rsid w:val="00F3063E"/>
    <w:rsid w:val="00F41D5D"/>
    <w:rsid w:val="00F66737"/>
    <w:rsid w:val="00F769A8"/>
    <w:rsid w:val="00F8017B"/>
    <w:rsid w:val="00F806DF"/>
    <w:rsid w:val="00F8108E"/>
    <w:rsid w:val="00F82F08"/>
    <w:rsid w:val="00F8476B"/>
    <w:rsid w:val="00F95290"/>
    <w:rsid w:val="00F961A0"/>
    <w:rsid w:val="00FA08DA"/>
    <w:rsid w:val="00FA2BB7"/>
    <w:rsid w:val="00FA2EA1"/>
    <w:rsid w:val="00FA571F"/>
    <w:rsid w:val="00FB0668"/>
    <w:rsid w:val="00FB6E29"/>
    <w:rsid w:val="00FC63F9"/>
    <w:rsid w:val="00FD04E3"/>
    <w:rsid w:val="00FD515E"/>
    <w:rsid w:val="00FF48DD"/>
    <w:rsid w:val="00FF4D2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B379B02"/>
  <w15:docId w15:val="{30D4BAED-3744-42DF-BF99-B7CBCA68D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algun Gothic"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242"/>
    <w:pPr>
      <w:widowControl w:val="0"/>
      <w:suppressAutoHyphens/>
      <w:spacing w:before="120" w:after="120"/>
      <w:jc w:val="both"/>
    </w:pPr>
    <w:rPr>
      <w:rFonts w:ascii="Times New Roman" w:eastAsia="Arial Unicode MS" w:hAnsi="Times New Roman"/>
      <w:kern w:val="1"/>
      <w:sz w:val="24"/>
      <w:szCs w:val="24"/>
      <w:lang w:eastAsia="ar-SA"/>
    </w:rPr>
  </w:style>
  <w:style w:type="paragraph" w:styleId="Heading1">
    <w:name w:val="heading 1"/>
    <w:basedOn w:val="Normal"/>
    <w:next w:val="Normal"/>
    <w:link w:val="Heading1Char"/>
    <w:uiPriority w:val="9"/>
    <w:qFormat/>
    <w:rsid w:val="008C103D"/>
    <w:pPr>
      <w:keepNext/>
      <w:keepLines/>
      <w:widowControl/>
      <w:suppressAutoHyphens w:val="0"/>
      <w:spacing w:before="480" w:line="276" w:lineRule="auto"/>
      <w:jc w:val="left"/>
      <w:outlineLvl w:val="0"/>
    </w:pPr>
    <w:rPr>
      <w:rFonts w:ascii="Cambria" w:eastAsia="Times New Roman" w:hAnsi="Cambria"/>
      <w:b/>
      <w:bCs/>
      <w:color w:val="365F91"/>
      <w:kern w:val="0"/>
      <w:sz w:val="28"/>
      <w:szCs w:val="28"/>
      <w:lang w:val="de-DE" w:eastAsia="de-DE"/>
    </w:rPr>
  </w:style>
  <w:style w:type="paragraph" w:styleId="Heading3">
    <w:name w:val="heading 3"/>
    <w:basedOn w:val="Normal"/>
    <w:next w:val="Normal"/>
    <w:link w:val="Heading3Char"/>
    <w:uiPriority w:val="99"/>
    <w:unhideWhenUsed/>
    <w:qFormat/>
    <w:rsid w:val="0062252E"/>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E3DAC"/>
  </w:style>
  <w:style w:type="character" w:customStyle="1" w:styleId="BodyTextChar">
    <w:name w:val="Body Text Char"/>
    <w:link w:val="BodyText"/>
    <w:rsid w:val="005E3DAC"/>
    <w:rPr>
      <w:rFonts w:ascii="Times New Roman" w:eastAsia="Arial Unicode MS" w:hAnsi="Times New Roman" w:cs="Times New Roman"/>
      <w:kern w:val="1"/>
      <w:sz w:val="24"/>
      <w:szCs w:val="24"/>
      <w:lang w:val="en-US" w:eastAsia="ar-SA"/>
    </w:rPr>
  </w:style>
  <w:style w:type="character" w:styleId="IntenseReference">
    <w:name w:val="Intense Reference"/>
    <w:uiPriority w:val="32"/>
    <w:qFormat/>
    <w:rsid w:val="005E3DAC"/>
    <w:rPr>
      <w:b/>
      <w:bCs/>
      <w:smallCaps/>
      <w:color w:val="C0504D"/>
      <w:spacing w:val="5"/>
      <w:u w:val="single"/>
    </w:rPr>
  </w:style>
  <w:style w:type="paragraph" w:styleId="ListParagraph">
    <w:name w:val="List Paragraph"/>
    <w:basedOn w:val="Normal"/>
    <w:link w:val="ListParagraphChar"/>
    <w:uiPriority w:val="34"/>
    <w:qFormat/>
    <w:rsid w:val="005E3DAC"/>
    <w:pPr>
      <w:ind w:left="720"/>
      <w:contextualSpacing/>
    </w:pPr>
  </w:style>
  <w:style w:type="paragraph" w:customStyle="1" w:styleId="References">
    <w:name w:val="References"/>
    <w:basedOn w:val="Normal"/>
    <w:link w:val="ReferencesCar"/>
    <w:rsid w:val="005E3DAC"/>
    <w:pPr>
      <w:widowControl/>
      <w:suppressAutoHyphens w:val="0"/>
      <w:ind w:left="346" w:hanging="346"/>
    </w:pPr>
    <w:rPr>
      <w:rFonts w:ascii="Arial" w:eastAsia="MS Mincho" w:hAnsi="Arial"/>
      <w:kern w:val="0"/>
      <w:sz w:val="20"/>
      <w:szCs w:val="20"/>
    </w:rPr>
  </w:style>
  <w:style w:type="paragraph" w:customStyle="1" w:styleId="IGALLTitle1">
    <w:name w:val="IGALL Title 1"/>
    <w:basedOn w:val="Normal"/>
    <w:link w:val="IGALLTitle1Car"/>
    <w:qFormat/>
    <w:rsid w:val="006E3242"/>
    <w:rPr>
      <w:b/>
      <w:bCs/>
      <w:lang w:val="en-GB"/>
    </w:rPr>
  </w:style>
  <w:style w:type="paragraph" w:customStyle="1" w:styleId="IGALLTitle2">
    <w:name w:val="IGALL Title 2"/>
    <w:basedOn w:val="Normal"/>
    <w:link w:val="IGALLTitle2Car"/>
    <w:uiPriority w:val="99"/>
    <w:qFormat/>
    <w:rsid w:val="005E3DAC"/>
    <w:rPr>
      <w:b/>
      <w:bCs/>
      <w:lang w:val="en-GB"/>
    </w:rPr>
  </w:style>
  <w:style w:type="character" w:customStyle="1" w:styleId="IGALLTitle1Car">
    <w:name w:val="IGALL Title 1 Car"/>
    <w:link w:val="IGALLTitle1"/>
    <w:rsid w:val="006E3242"/>
    <w:rPr>
      <w:rFonts w:ascii="Times New Roman" w:eastAsia="Arial Unicode MS" w:hAnsi="Times New Roman" w:cs="Times New Roman"/>
      <w:b/>
      <w:bCs/>
      <w:kern w:val="1"/>
      <w:sz w:val="24"/>
      <w:szCs w:val="24"/>
      <w:lang w:val="en-GB" w:eastAsia="ar-SA"/>
    </w:rPr>
  </w:style>
  <w:style w:type="paragraph" w:customStyle="1" w:styleId="IGALLTitle3">
    <w:name w:val="IGALL Title 3"/>
    <w:basedOn w:val="Normal"/>
    <w:link w:val="IGALLTitle3Car"/>
    <w:qFormat/>
    <w:rsid w:val="006E3242"/>
    <w:pPr>
      <w:numPr>
        <w:numId w:val="10"/>
      </w:numPr>
    </w:pPr>
    <w:rPr>
      <w:b/>
      <w:bCs/>
      <w:i/>
      <w:lang w:val="en-GB"/>
    </w:rPr>
  </w:style>
  <w:style w:type="character" w:customStyle="1" w:styleId="IGALLTitle2Car">
    <w:name w:val="IGALL Title 2 Car"/>
    <w:link w:val="IGALLTitle2"/>
    <w:uiPriority w:val="99"/>
    <w:rsid w:val="005E3DAC"/>
    <w:rPr>
      <w:rFonts w:ascii="Times New Roman" w:eastAsia="Arial Unicode MS" w:hAnsi="Times New Roman" w:cs="Times New Roman"/>
      <w:b/>
      <w:bCs/>
      <w:kern w:val="1"/>
      <w:sz w:val="24"/>
      <w:szCs w:val="24"/>
      <w:lang w:val="en-GB" w:eastAsia="ar-SA"/>
    </w:rPr>
  </w:style>
  <w:style w:type="paragraph" w:customStyle="1" w:styleId="IGALLReferencesTitle">
    <w:name w:val="IGALL References Title"/>
    <w:basedOn w:val="Normal"/>
    <w:link w:val="IGALLReferencesTitleCar"/>
    <w:qFormat/>
    <w:rsid w:val="00EB3793"/>
    <w:rPr>
      <w:b/>
      <w:bCs/>
      <w:lang w:val="en-GB"/>
    </w:rPr>
  </w:style>
  <w:style w:type="character" w:customStyle="1" w:styleId="IGALLTitle3Car">
    <w:name w:val="IGALL Title 3 Car"/>
    <w:link w:val="IGALLTitle3"/>
    <w:rsid w:val="006E3242"/>
    <w:rPr>
      <w:rFonts w:ascii="Times New Roman" w:eastAsia="Arial Unicode MS" w:hAnsi="Times New Roman" w:cs="Times New Roman"/>
      <w:b/>
      <w:bCs/>
      <w:i/>
      <w:kern w:val="1"/>
      <w:sz w:val="24"/>
      <w:szCs w:val="24"/>
      <w:lang w:val="en-GB" w:eastAsia="ar-SA"/>
    </w:rPr>
  </w:style>
  <w:style w:type="paragraph" w:customStyle="1" w:styleId="IGALLReferences">
    <w:name w:val="IGALL References"/>
    <w:basedOn w:val="References"/>
    <w:link w:val="IGALLReferencesCar"/>
    <w:qFormat/>
    <w:rsid w:val="00EB3793"/>
    <w:pPr>
      <w:numPr>
        <w:numId w:val="8"/>
      </w:numPr>
    </w:pPr>
    <w:rPr>
      <w:rFonts w:ascii="Times New Roman" w:hAnsi="Times New Roman"/>
      <w:color w:val="000000"/>
      <w:sz w:val="24"/>
      <w:lang w:eastAsia="ja-JP"/>
    </w:rPr>
  </w:style>
  <w:style w:type="character" w:customStyle="1" w:styleId="IGALLReferencesTitleCar">
    <w:name w:val="IGALL References Title Car"/>
    <w:link w:val="IGALLReferencesTitle"/>
    <w:rsid w:val="00EB3793"/>
    <w:rPr>
      <w:rFonts w:ascii="Times New Roman" w:eastAsia="Arial Unicode MS" w:hAnsi="Times New Roman" w:cs="Times New Roman"/>
      <w:b/>
      <w:bCs/>
      <w:kern w:val="1"/>
      <w:sz w:val="24"/>
      <w:szCs w:val="24"/>
      <w:lang w:val="en-GB" w:eastAsia="ar-SA"/>
    </w:rPr>
  </w:style>
  <w:style w:type="character" w:customStyle="1" w:styleId="ReferencesCar">
    <w:name w:val="References Car"/>
    <w:link w:val="References"/>
    <w:rsid w:val="00EB3793"/>
    <w:rPr>
      <w:rFonts w:ascii="Arial" w:eastAsia="MS Mincho" w:hAnsi="Arial" w:cs="Arial"/>
      <w:szCs w:val="20"/>
      <w:lang w:val="en-US"/>
    </w:rPr>
  </w:style>
  <w:style w:type="character" w:customStyle="1" w:styleId="IGALLReferencesCar">
    <w:name w:val="IGALL References Car"/>
    <w:link w:val="IGALLReferences"/>
    <w:rsid w:val="00EB3793"/>
    <w:rPr>
      <w:rFonts w:ascii="Times New Roman" w:eastAsia="MS Mincho" w:hAnsi="Times New Roman"/>
      <w:color w:val="000000"/>
      <w:sz w:val="24"/>
      <w:lang w:eastAsia="ja-JP"/>
    </w:rPr>
  </w:style>
  <w:style w:type="paragraph" w:customStyle="1" w:styleId="Body">
    <w:name w:val="Body"/>
    <w:basedOn w:val="Normal"/>
    <w:link w:val="BodyChar"/>
    <w:uiPriority w:val="99"/>
    <w:rsid w:val="00202D5B"/>
    <w:pPr>
      <w:widowControl/>
      <w:suppressAutoHyphens w:val="0"/>
      <w:jc w:val="left"/>
    </w:pPr>
    <w:rPr>
      <w:rFonts w:ascii="Arial" w:eastAsia="MS Mincho" w:hAnsi="Arial"/>
      <w:kern w:val="0"/>
      <w:sz w:val="20"/>
      <w:szCs w:val="20"/>
    </w:rPr>
  </w:style>
  <w:style w:type="character" w:customStyle="1" w:styleId="BodyChar">
    <w:name w:val="Body Char"/>
    <w:link w:val="Body"/>
    <w:uiPriority w:val="99"/>
    <w:locked/>
    <w:rsid w:val="0034622E"/>
    <w:rPr>
      <w:rFonts w:ascii="Arial" w:eastAsia="MS Mincho" w:hAnsi="Arial"/>
      <w:lang w:val="en-US" w:eastAsia="ar-SA"/>
    </w:rPr>
  </w:style>
  <w:style w:type="paragraph" w:styleId="BalloonText">
    <w:name w:val="Balloon Text"/>
    <w:basedOn w:val="Normal"/>
    <w:link w:val="BalloonTextChar"/>
    <w:uiPriority w:val="99"/>
    <w:semiHidden/>
    <w:unhideWhenUsed/>
    <w:rsid w:val="000768B6"/>
    <w:rPr>
      <w:rFonts w:ascii="Tahoma" w:hAnsi="Tahoma"/>
      <w:sz w:val="16"/>
      <w:szCs w:val="16"/>
    </w:rPr>
  </w:style>
  <w:style w:type="character" w:customStyle="1" w:styleId="BalloonTextChar">
    <w:name w:val="Balloon Text Char"/>
    <w:link w:val="BalloonText"/>
    <w:uiPriority w:val="99"/>
    <w:semiHidden/>
    <w:rsid w:val="000768B6"/>
    <w:rPr>
      <w:rFonts w:ascii="Tahoma" w:eastAsia="Arial Unicode MS" w:hAnsi="Tahoma" w:cs="Tahoma"/>
      <w:kern w:val="1"/>
      <w:sz w:val="16"/>
      <w:szCs w:val="16"/>
      <w:lang w:val="en-US" w:eastAsia="ar-SA"/>
    </w:rPr>
  </w:style>
  <w:style w:type="paragraph" w:styleId="Header">
    <w:name w:val="header"/>
    <w:basedOn w:val="Normal"/>
    <w:link w:val="HeaderChar"/>
    <w:uiPriority w:val="99"/>
    <w:unhideWhenUsed/>
    <w:rsid w:val="005672CA"/>
    <w:pPr>
      <w:tabs>
        <w:tab w:val="center" w:pos="4252"/>
        <w:tab w:val="right" w:pos="8504"/>
      </w:tabs>
    </w:pPr>
    <w:rPr>
      <w:rFonts w:ascii="Arial" w:hAnsi="Arial"/>
      <w:sz w:val="20"/>
    </w:rPr>
  </w:style>
  <w:style w:type="character" w:customStyle="1" w:styleId="HeaderChar">
    <w:name w:val="Header Char"/>
    <w:link w:val="Header"/>
    <w:uiPriority w:val="99"/>
    <w:rsid w:val="005672CA"/>
    <w:rPr>
      <w:rFonts w:ascii="Arial" w:eastAsia="Arial Unicode MS" w:hAnsi="Arial" w:cs="Times New Roman"/>
      <w:kern w:val="1"/>
      <w:szCs w:val="24"/>
      <w:lang w:val="en-US" w:eastAsia="ar-SA"/>
    </w:rPr>
  </w:style>
  <w:style w:type="paragraph" w:styleId="Footer">
    <w:name w:val="footer"/>
    <w:basedOn w:val="Normal"/>
    <w:link w:val="FooterChar"/>
    <w:uiPriority w:val="99"/>
    <w:unhideWhenUsed/>
    <w:rsid w:val="005672CA"/>
    <w:pPr>
      <w:tabs>
        <w:tab w:val="center" w:pos="4252"/>
        <w:tab w:val="right" w:pos="8504"/>
      </w:tabs>
    </w:pPr>
    <w:rPr>
      <w:rFonts w:ascii="Arial" w:hAnsi="Arial"/>
      <w:sz w:val="20"/>
    </w:rPr>
  </w:style>
  <w:style w:type="character" w:customStyle="1" w:styleId="FooterChar">
    <w:name w:val="Footer Char"/>
    <w:link w:val="Footer"/>
    <w:uiPriority w:val="99"/>
    <w:rsid w:val="005672CA"/>
    <w:rPr>
      <w:rFonts w:ascii="Arial" w:eastAsia="Arial Unicode MS" w:hAnsi="Arial" w:cs="Times New Roman"/>
      <w:kern w:val="1"/>
      <w:szCs w:val="24"/>
      <w:lang w:val="en-US" w:eastAsia="ar-SA"/>
    </w:rPr>
  </w:style>
  <w:style w:type="character" w:customStyle="1" w:styleId="Heading1Char">
    <w:name w:val="Heading 1 Char"/>
    <w:link w:val="Heading1"/>
    <w:uiPriority w:val="9"/>
    <w:rsid w:val="008C103D"/>
    <w:rPr>
      <w:rFonts w:ascii="Cambria" w:eastAsia="Times New Roman" w:hAnsi="Cambria" w:cs="Times New Roman"/>
      <w:b/>
      <w:bCs/>
      <w:color w:val="365F91"/>
      <w:sz w:val="28"/>
      <w:szCs w:val="28"/>
      <w:lang w:val="de-DE" w:eastAsia="de-DE"/>
    </w:rPr>
  </w:style>
  <w:style w:type="character" w:styleId="Hyperlink">
    <w:name w:val="Hyperlink"/>
    <w:uiPriority w:val="99"/>
    <w:unhideWhenUsed/>
    <w:rsid w:val="006E3242"/>
    <w:rPr>
      <w:color w:val="0000FF"/>
      <w:u w:val="single"/>
    </w:rPr>
  </w:style>
  <w:style w:type="character" w:styleId="CommentReference">
    <w:name w:val="annotation reference"/>
    <w:uiPriority w:val="99"/>
    <w:semiHidden/>
    <w:unhideWhenUsed/>
    <w:rsid w:val="0011723A"/>
    <w:rPr>
      <w:sz w:val="18"/>
      <w:szCs w:val="18"/>
    </w:rPr>
  </w:style>
  <w:style w:type="paragraph" w:styleId="CommentText">
    <w:name w:val="annotation text"/>
    <w:basedOn w:val="Normal"/>
    <w:link w:val="CommentTextChar"/>
    <w:uiPriority w:val="99"/>
    <w:unhideWhenUsed/>
    <w:rsid w:val="0011723A"/>
    <w:pPr>
      <w:jc w:val="left"/>
    </w:pPr>
  </w:style>
  <w:style w:type="character" w:customStyle="1" w:styleId="CommentTextChar">
    <w:name w:val="Comment Text Char"/>
    <w:link w:val="CommentText"/>
    <w:uiPriority w:val="99"/>
    <w:rsid w:val="0011723A"/>
    <w:rPr>
      <w:rFonts w:ascii="Times New Roman" w:eastAsia="Arial Unicode MS" w:hAnsi="Times New Roman"/>
      <w:kern w:val="1"/>
      <w:sz w:val="24"/>
      <w:szCs w:val="24"/>
      <w:lang w:eastAsia="ar-SA"/>
    </w:rPr>
  </w:style>
  <w:style w:type="paragraph" w:styleId="CommentSubject">
    <w:name w:val="annotation subject"/>
    <w:basedOn w:val="CommentText"/>
    <w:next w:val="CommentText"/>
    <w:link w:val="CommentSubjectChar"/>
    <w:uiPriority w:val="99"/>
    <w:semiHidden/>
    <w:unhideWhenUsed/>
    <w:rsid w:val="0011723A"/>
    <w:rPr>
      <w:b/>
      <w:bCs/>
    </w:rPr>
  </w:style>
  <w:style w:type="character" w:customStyle="1" w:styleId="CommentSubjectChar">
    <w:name w:val="Comment Subject Char"/>
    <w:link w:val="CommentSubject"/>
    <w:uiPriority w:val="99"/>
    <w:semiHidden/>
    <w:rsid w:val="0011723A"/>
    <w:rPr>
      <w:rFonts w:ascii="Times New Roman" w:eastAsia="Arial Unicode MS" w:hAnsi="Times New Roman"/>
      <w:b/>
      <w:bCs/>
      <w:kern w:val="1"/>
      <w:sz w:val="24"/>
      <w:szCs w:val="24"/>
      <w:lang w:eastAsia="ar-SA"/>
    </w:rPr>
  </w:style>
  <w:style w:type="character" w:customStyle="1" w:styleId="apple-converted-space">
    <w:name w:val="apple-converted-space"/>
    <w:basedOn w:val="DefaultParagraphFont"/>
    <w:rsid w:val="00A60889"/>
  </w:style>
  <w:style w:type="character" w:customStyle="1" w:styleId="Heading3Char">
    <w:name w:val="Heading 3 Char"/>
    <w:link w:val="Heading3"/>
    <w:uiPriority w:val="99"/>
    <w:rsid w:val="0062252E"/>
    <w:rPr>
      <w:rFonts w:ascii="Times New Roman" w:eastAsia="Arial Unicode MS" w:hAnsi="Times New Roman"/>
      <w:b/>
      <w:bCs/>
      <w:kern w:val="1"/>
      <w:sz w:val="32"/>
      <w:szCs w:val="32"/>
      <w:lang w:eastAsia="ar-SA"/>
    </w:rPr>
  </w:style>
  <w:style w:type="paragraph" w:styleId="Revision">
    <w:name w:val="Revision"/>
    <w:hidden/>
    <w:uiPriority w:val="99"/>
    <w:semiHidden/>
    <w:rsid w:val="006223E6"/>
    <w:rPr>
      <w:rFonts w:ascii="Times New Roman" w:eastAsia="Arial Unicode MS" w:hAnsi="Times New Roman"/>
      <w:kern w:val="1"/>
      <w:sz w:val="24"/>
      <w:szCs w:val="24"/>
      <w:lang w:eastAsia="ar-SA"/>
    </w:rPr>
  </w:style>
  <w:style w:type="character" w:customStyle="1" w:styleId="ListParagraphChar">
    <w:name w:val="List Paragraph Char"/>
    <w:link w:val="ListParagraph"/>
    <w:uiPriority w:val="34"/>
    <w:rsid w:val="0021224E"/>
    <w:rPr>
      <w:rFonts w:ascii="Times New Roman" w:eastAsia="Arial Unicode MS" w:hAnsi="Times New Roman"/>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78897">
      <w:bodyDiv w:val="1"/>
      <w:marLeft w:val="0"/>
      <w:marRight w:val="0"/>
      <w:marTop w:val="0"/>
      <w:marBottom w:val="0"/>
      <w:divBdr>
        <w:top w:val="none" w:sz="0" w:space="0" w:color="auto"/>
        <w:left w:val="none" w:sz="0" w:space="0" w:color="auto"/>
        <w:bottom w:val="none" w:sz="0" w:space="0" w:color="auto"/>
        <w:right w:val="none" w:sz="0" w:space="0" w:color="auto"/>
      </w:divBdr>
    </w:div>
    <w:div w:id="397899974">
      <w:bodyDiv w:val="1"/>
      <w:marLeft w:val="0"/>
      <w:marRight w:val="0"/>
      <w:marTop w:val="0"/>
      <w:marBottom w:val="0"/>
      <w:divBdr>
        <w:top w:val="none" w:sz="0" w:space="0" w:color="auto"/>
        <w:left w:val="none" w:sz="0" w:space="0" w:color="auto"/>
        <w:bottom w:val="none" w:sz="0" w:space="0" w:color="auto"/>
        <w:right w:val="none" w:sz="0" w:space="0" w:color="auto"/>
      </w:divBdr>
    </w:div>
    <w:div w:id="506363870">
      <w:bodyDiv w:val="1"/>
      <w:marLeft w:val="0"/>
      <w:marRight w:val="0"/>
      <w:marTop w:val="0"/>
      <w:marBottom w:val="0"/>
      <w:divBdr>
        <w:top w:val="none" w:sz="0" w:space="0" w:color="auto"/>
        <w:left w:val="none" w:sz="0" w:space="0" w:color="auto"/>
        <w:bottom w:val="none" w:sz="0" w:space="0" w:color="auto"/>
        <w:right w:val="none" w:sz="0" w:space="0" w:color="auto"/>
      </w:divBdr>
      <w:divsChild>
        <w:div w:id="181015380">
          <w:marLeft w:val="0"/>
          <w:marRight w:val="0"/>
          <w:marTop w:val="0"/>
          <w:marBottom w:val="0"/>
          <w:divBdr>
            <w:top w:val="none" w:sz="0" w:space="0" w:color="auto"/>
            <w:left w:val="none" w:sz="0" w:space="0" w:color="auto"/>
            <w:bottom w:val="none" w:sz="0" w:space="0" w:color="auto"/>
            <w:right w:val="none" w:sz="0" w:space="0" w:color="auto"/>
          </w:divBdr>
          <w:divsChild>
            <w:div w:id="19653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5746">
      <w:bodyDiv w:val="1"/>
      <w:marLeft w:val="0"/>
      <w:marRight w:val="0"/>
      <w:marTop w:val="0"/>
      <w:marBottom w:val="0"/>
      <w:divBdr>
        <w:top w:val="none" w:sz="0" w:space="0" w:color="auto"/>
        <w:left w:val="none" w:sz="0" w:space="0" w:color="auto"/>
        <w:bottom w:val="none" w:sz="0" w:space="0" w:color="auto"/>
        <w:right w:val="none" w:sz="0" w:space="0" w:color="auto"/>
      </w:divBdr>
    </w:div>
    <w:div w:id="835077545">
      <w:bodyDiv w:val="1"/>
      <w:marLeft w:val="0"/>
      <w:marRight w:val="0"/>
      <w:marTop w:val="0"/>
      <w:marBottom w:val="0"/>
      <w:divBdr>
        <w:top w:val="none" w:sz="0" w:space="0" w:color="auto"/>
        <w:left w:val="none" w:sz="0" w:space="0" w:color="auto"/>
        <w:bottom w:val="none" w:sz="0" w:space="0" w:color="auto"/>
        <w:right w:val="none" w:sz="0" w:space="0" w:color="auto"/>
      </w:divBdr>
    </w:div>
    <w:div w:id="1129515264">
      <w:bodyDiv w:val="1"/>
      <w:marLeft w:val="0"/>
      <w:marRight w:val="0"/>
      <w:marTop w:val="0"/>
      <w:marBottom w:val="0"/>
      <w:divBdr>
        <w:top w:val="none" w:sz="0" w:space="0" w:color="auto"/>
        <w:left w:val="none" w:sz="0" w:space="0" w:color="auto"/>
        <w:bottom w:val="none" w:sz="0" w:space="0" w:color="auto"/>
        <w:right w:val="none" w:sz="0" w:space="0" w:color="auto"/>
      </w:divBdr>
    </w:div>
    <w:div w:id="1447432902">
      <w:bodyDiv w:val="1"/>
      <w:marLeft w:val="0"/>
      <w:marRight w:val="0"/>
      <w:marTop w:val="0"/>
      <w:marBottom w:val="0"/>
      <w:divBdr>
        <w:top w:val="none" w:sz="0" w:space="0" w:color="auto"/>
        <w:left w:val="none" w:sz="0" w:space="0" w:color="auto"/>
        <w:bottom w:val="none" w:sz="0" w:space="0" w:color="auto"/>
        <w:right w:val="none" w:sz="0" w:space="0" w:color="auto"/>
      </w:divBdr>
    </w:div>
    <w:div w:id="1578394240">
      <w:bodyDiv w:val="1"/>
      <w:marLeft w:val="0"/>
      <w:marRight w:val="0"/>
      <w:marTop w:val="0"/>
      <w:marBottom w:val="0"/>
      <w:divBdr>
        <w:top w:val="none" w:sz="0" w:space="0" w:color="auto"/>
        <w:left w:val="none" w:sz="0" w:space="0" w:color="auto"/>
        <w:bottom w:val="none" w:sz="0" w:space="0" w:color="auto"/>
        <w:right w:val="none" w:sz="0" w:space="0" w:color="auto"/>
      </w:divBdr>
    </w:div>
    <w:div w:id="1677414911">
      <w:bodyDiv w:val="1"/>
      <w:marLeft w:val="0"/>
      <w:marRight w:val="0"/>
      <w:marTop w:val="0"/>
      <w:marBottom w:val="0"/>
      <w:divBdr>
        <w:top w:val="none" w:sz="0" w:space="0" w:color="auto"/>
        <w:left w:val="none" w:sz="0" w:space="0" w:color="auto"/>
        <w:bottom w:val="none" w:sz="0" w:space="0" w:color="auto"/>
        <w:right w:val="none" w:sz="0" w:space="0" w:color="auto"/>
      </w:divBdr>
    </w:div>
    <w:div w:id="1935815760">
      <w:bodyDiv w:val="1"/>
      <w:marLeft w:val="0"/>
      <w:marRight w:val="0"/>
      <w:marTop w:val="0"/>
      <w:marBottom w:val="0"/>
      <w:divBdr>
        <w:top w:val="none" w:sz="0" w:space="0" w:color="auto"/>
        <w:left w:val="none" w:sz="0" w:space="0" w:color="auto"/>
        <w:bottom w:val="none" w:sz="0" w:space="0" w:color="auto"/>
        <w:right w:val="none" w:sz="0" w:space="0" w:color="auto"/>
      </w:divBdr>
    </w:div>
    <w:div w:id="1959680990">
      <w:bodyDiv w:val="1"/>
      <w:marLeft w:val="0"/>
      <w:marRight w:val="0"/>
      <w:marTop w:val="0"/>
      <w:marBottom w:val="0"/>
      <w:divBdr>
        <w:top w:val="none" w:sz="0" w:space="0" w:color="auto"/>
        <w:left w:val="none" w:sz="0" w:space="0" w:color="auto"/>
        <w:bottom w:val="none" w:sz="0" w:space="0" w:color="auto"/>
        <w:right w:val="none" w:sz="0" w:space="0" w:color="auto"/>
      </w:divBdr>
    </w:div>
    <w:div w:id="2018534945">
      <w:bodyDiv w:val="1"/>
      <w:marLeft w:val="0"/>
      <w:marRight w:val="0"/>
      <w:marTop w:val="0"/>
      <w:marBottom w:val="0"/>
      <w:divBdr>
        <w:top w:val="none" w:sz="0" w:space="0" w:color="auto"/>
        <w:left w:val="none" w:sz="0" w:space="0" w:color="auto"/>
        <w:bottom w:val="none" w:sz="0" w:space="0" w:color="auto"/>
        <w:right w:val="none" w:sz="0" w:space="0" w:color="auto"/>
      </w:divBdr>
    </w:div>
    <w:div w:id="2026054500">
      <w:bodyDiv w:val="1"/>
      <w:marLeft w:val="0"/>
      <w:marRight w:val="0"/>
      <w:marTop w:val="0"/>
      <w:marBottom w:val="0"/>
      <w:divBdr>
        <w:top w:val="none" w:sz="0" w:space="0" w:color="auto"/>
        <w:left w:val="none" w:sz="0" w:space="0" w:color="auto"/>
        <w:bottom w:val="none" w:sz="0" w:space="0" w:color="auto"/>
        <w:right w:val="none" w:sz="0" w:space="0" w:color="auto"/>
      </w:divBdr>
    </w:div>
    <w:div w:id="2071266692">
      <w:bodyDiv w:val="1"/>
      <w:marLeft w:val="0"/>
      <w:marRight w:val="0"/>
      <w:marTop w:val="0"/>
      <w:marBottom w:val="0"/>
      <w:divBdr>
        <w:top w:val="none" w:sz="0" w:space="0" w:color="auto"/>
        <w:left w:val="none" w:sz="0" w:space="0" w:color="auto"/>
        <w:bottom w:val="none" w:sz="0" w:space="0" w:color="auto"/>
        <w:right w:val="none" w:sz="0" w:space="0" w:color="auto"/>
      </w:divBdr>
    </w:div>
    <w:div w:id="208132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endnotes" Target="endnotes.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webSettings" Target="webSetting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settings" Target="settings.xml"/><Relationship Id="rId10" Type="http://schemas.openxmlformats.org/officeDocument/2006/relationships/customXml" Target="../customXml/item10.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mso-contentType ?>
<FormTemplates xmlns="http://schemas.microsoft.com/sharepoint/v3/contenttype/forms">
  <Display>DocumentLibraryForm</Display>
  <Edit>DocumentLibraryForm</Edit>
  <New>DocumentLibraryForm</New>
</FormTemplates>
</file>

<file path=customXml/item12.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7.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8.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009FD-66F6-4EC7-9087-4584F3EB6D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10.xml><?xml version="1.0" encoding="utf-8"?>
<ds:datastoreItem xmlns:ds="http://schemas.openxmlformats.org/officeDocument/2006/customXml" ds:itemID="{A9634666-14E3-4F07-BBB7-349D91B53ADA}">
  <ds:schemaRefs>
    <ds:schemaRef ds:uri="http://schemas.openxmlformats.org/officeDocument/2006/bibliography"/>
  </ds:schemaRefs>
</ds:datastoreItem>
</file>

<file path=customXml/itemProps11.xml><?xml version="1.0" encoding="utf-8"?>
<ds:datastoreItem xmlns:ds="http://schemas.openxmlformats.org/officeDocument/2006/customXml" ds:itemID="{7D13C234-292F-490D-B807-AAFD4FFC4075}">
  <ds:schemaRefs>
    <ds:schemaRef ds:uri="http://schemas.microsoft.com/sharepoint/v3/contenttype/forms"/>
  </ds:schemaRefs>
</ds:datastoreItem>
</file>

<file path=customXml/itemProps12.xml><?xml version="1.0" encoding="utf-8"?>
<ds:datastoreItem xmlns:ds="http://schemas.openxmlformats.org/officeDocument/2006/customXml" ds:itemID="{FCC71FA8-96CF-44CF-BC62-BD22B9A242B1}">
  <ds:schemaRefs>
    <ds:schemaRef ds:uri="http://schemas.microsoft.com/sharepoint/v3/contenttype/forms"/>
  </ds:schemaRefs>
</ds:datastoreItem>
</file>

<file path=customXml/itemProps2.xml><?xml version="1.0" encoding="utf-8"?>
<ds:datastoreItem xmlns:ds="http://schemas.openxmlformats.org/officeDocument/2006/customXml" ds:itemID="{D563F622-5246-4A3A-BB67-0DA270C2D1A2}">
  <ds:schemaRefs>
    <ds:schemaRef ds:uri="http://schemas.openxmlformats.org/officeDocument/2006/bibliography"/>
  </ds:schemaRefs>
</ds:datastoreItem>
</file>

<file path=customXml/itemProps3.xml><?xml version="1.0" encoding="utf-8"?>
<ds:datastoreItem xmlns:ds="http://schemas.openxmlformats.org/officeDocument/2006/customXml" ds:itemID="{E4FA2D33-30CC-41D9-96DC-3498F25B5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2C45287-B0C2-49CF-BCED-DC0D164C2A48}">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5.xml><?xml version="1.0" encoding="utf-8"?>
<ds:datastoreItem xmlns:ds="http://schemas.openxmlformats.org/officeDocument/2006/customXml" ds:itemID="{05E04B2E-CE82-498C-9810-48A096442ED6}">
  <ds:schemaRefs>
    <ds:schemaRef ds:uri="http://schemas.microsoft.com/sharepoint/v3/contenttype/forms"/>
  </ds:schemaRefs>
</ds:datastoreItem>
</file>

<file path=customXml/itemProps6.xml><?xml version="1.0" encoding="utf-8"?>
<ds:datastoreItem xmlns:ds="http://schemas.openxmlformats.org/officeDocument/2006/customXml" ds:itemID="{02EE2FE0-8DF8-4800-B449-0AE8D517A9FF}">
  <ds:schemaRefs>
    <ds:schemaRef ds:uri="http://schemas.microsoft.com/office/2006/metadata/customXsn"/>
  </ds:schemaRefs>
</ds:datastoreItem>
</file>

<file path=customXml/itemProps7.xml><?xml version="1.0" encoding="utf-8"?>
<ds:datastoreItem xmlns:ds="http://schemas.openxmlformats.org/officeDocument/2006/customXml" ds:itemID="{B125CC6F-96A0-4768-9090-B8C39EF365A5}">
  <ds:schemaRefs>
    <ds:schemaRef ds:uri="http://schemas.microsoft.com/office/2006/metadata/customXsn"/>
  </ds:schemaRefs>
</ds:datastoreItem>
</file>

<file path=customXml/itemProps8.xml><?xml version="1.0" encoding="utf-8"?>
<ds:datastoreItem xmlns:ds="http://schemas.openxmlformats.org/officeDocument/2006/customXml" ds:itemID="{CA5950FB-9E78-4281-8EA8-BC56B1798F81}">
  <ds:schemaRefs>
    <ds:schemaRef ds:uri="http://schemas.microsoft.com/office/2006/metadata/customXsn"/>
  </ds:schemaRefs>
</ds:datastoreItem>
</file>

<file path=customXml/itemProps9.xml><?xml version="1.0" encoding="utf-8"?>
<ds:datastoreItem xmlns:ds="http://schemas.openxmlformats.org/officeDocument/2006/customXml" ds:itemID="{92EB2815-05C0-4E31-9794-612FB1227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1542</Words>
  <Characters>8794</Characters>
  <Application>Microsoft Office Word</Application>
  <DocSecurity>0</DocSecurity>
  <Lines>73</Lines>
  <Paragraphs>20</Paragraphs>
  <ScaleCrop>false</ScaleCrop>
  <HeadingPairs>
    <vt:vector size="10" baseType="variant">
      <vt:variant>
        <vt:lpstr>Title</vt:lpstr>
      </vt:variant>
      <vt:variant>
        <vt:i4>1</vt:i4>
      </vt:variant>
      <vt:variant>
        <vt:lpstr>Titre</vt:lpstr>
      </vt:variant>
      <vt:variant>
        <vt:i4>1</vt:i4>
      </vt:variant>
      <vt:variant>
        <vt:lpstr>Titel</vt:lpstr>
      </vt:variant>
      <vt:variant>
        <vt:i4>1</vt:i4>
      </vt:variant>
      <vt:variant>
        <vt:lpstr>제목</vt:lpstr>
      </vt:variant>
      <vt:variant>
        <vt:i4>1</vt:i4>
      </vt:variant>
      <vt:variant>
        <vt:lpstr>Título</vt:lpstr>
      </vt:variant>
      <vt:variant>
        <vt:i4>1</vt:i4>
      </vt:variant>
    </vt:vector>
  </HeadingPairs>
  <TitlesOfParts>
    <vt:vector size="5" baseType="lpstr">
      <vt:lpstr/>
      <vt:lpstr/>
      <vt:lpstr/>
      <vt:lpstr/>
      <vt:lpstr/>
    </vt:vector>
  </TitlesOfParts>
  <Company>IBERDROLA S.A.</Company>
  <LinksUpToDate>false</LinksUpToDate>
  <CharactersWithSpaces>10316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MLM</dc:creator>
  <cp:lastModifiedBy>PETOFI, Gabor</cp:lastModifiedBy>
  <cp:revision>4</cp:revision>
  <cp:lastPrinted>2016-08-11T20:11:00Z</cp:lastPrinted>
  <dcterms:created xsi:type="dcterms:W3CDTF">2021-09-23T07:04:00Z</dcterms:created>
  <dcterms:modified xsi:type="dcterms:W3CDTF">2022-01-20T15:03:00Z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