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0ECF" w14:textId="3B5E927A" w:rsidR="00C9516A" w:rsidRPr="00B6088D" w:rsidRDefault="00C9516A" w:rsidP="00D55575">
      <w:pPr>
        <w:pStyle w:val="IGALLTitle1"/>
        <w:ind w:left="1134" w:hanging="1134"/>
        <w:rPr>
          <w:lang w:eastAsia="ja-JP"/>
        </w:rPr>
      </w:pPr>
      <w:r w:rsidRPr="00B6088D">
        <w:rPr>
          <w:lang w:eastAsia="ja-JP"/>
        </w:rPr>
        <w:t>AMP</w:t>
      </w:r>
      <w:r w:rsidR="007B4A0E">
        <w:rPr>
          <w:lang w:eastAsia="ja-JP"/>
        </w:rPr>
        <w:t xml:space="preserve"> </w:t>
      </w:r>
      <w:r w:rsidRPr="00B6088D">
        <w:rPr>
          <w:lang w:eastAsia="ja-JP"/>
        </w:rPr>
        <w:t>213</w:t>
      </w:r>
      <w:r w:rsidR="007B4A0E">
        <w:rPr>
          <w:lang w:eastAsia="ja-JP"/>
        </w:rPr>
        <w:tab/>
      </w:r>
      <w:r w:rsidRPr="00B6088D">
        <w:rPr>
          <w:lang w:eastAsia="ja-JP"/>
        </w:rPr>
        <w:t>WHISKERS AND CAPACITORS WITH LIQUID ELECTROLYTE</w:t>
      </w:r>
      <w:r w:rsidR="00D55575">
        <w:rPr>
          <w:lang w:eastAsia="ja-JP"/>
        </w:rPr>
        <w:t xml:space="preserve"> (VERSION 2021)</w:t>
      </w:r>
    </w:p>
    <w:p w14:paraId="0E2B0F6A" w14:textId="77777777" w:rsidR="00D55575" w:rsidRDefault="00D55575" w:rsidP="00D55575">
      <w:pPr>
        <w:pStyle w:val="IGALLTitle2"/>
        <w:rPr>
          <w:lang w:eastAsia="en-US"/>
        </w:rPr>
      </w:pPr>
    </w:p>
    <w:p w14:paraId="138908CB" w14:textId="64E05BB5" w:rsidR="00C9516A" w:rsidRPr="00B6088D" w:rsidRDefault="00C9516A" w:rsidP="00D55575">
      <w:pPr>
        <w:pStyle w:val="IGALLTitle2"/>
        <w:rPr>
          <w:lang w:eastAsia="en-US"/>
        </w:rPr>
      </w:pPr>
      <w:r w:rsidRPr="00B6088D">
        <w:rPr>
          <w:lang w:eastAsia="en-US"/>
        </w:rPr>
        <w:t>Programme Description</w:t>
      </w:r>
    </w:p>
    <w:p w14:paraId="0B231AA2"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The purpose of this ageing management programme (AMP) is to provide a description for a periodic inspection of whiskers and capacitors with liquid electrolyte to identify age-related degradation of the electronic and electrical equipment.</w:t>
      </w:r>
    </w:p>
    <w:p w14:paraId="5CC165E2" w14:textId="77777777" w:rsidR="00C9516A" w:rsidRPr="00E74B6A" w:rsidRDefault="00C9516A" w:rsidP="00D55575">
      <w:pPr>
        <w:spacing w:before="120" w:after="120" w:line="240" w:lineRule="auto"/>
        <w:jc w:val="both"/>
        <w:rPr>
          <w:rFonts w:ascii="Times New Roman" w:hAnsi="Times New Roman"/>
          <w:color w:val="000000"/>
          <w:sz w:val="24"/>
          <w:u w:val="single"/>
        </w:rPr>
      </w:pPr>
      <w:r w:rsidRPr="00E74B6A">
        <w:rPr>
          <w:rFonts w:ascii="Times New Roman" w:hAnsi="Times New Roman"/>
          <w:color w:val="000000"/>
          <w:sz w:val="24"/>
          <w:u w:val="single"/>
        </w:rPr>
        <w:t>Whiskers</w:t>
      </w:r>
    </w:p>
    <w:p w14:paraId="026E6F50"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The growth of whiskers is a monocrystalline metallurgical phenomenon which occurs mainly on printed circuit boards and other components of electronic equipment. Small metal hair-like structures grow out from the metal surface. These outgrows can be found especially on zinc, tin, and cadmium.</w:t>
      </w:r>
    </w:p>
    <w:p w14:paraId="61B10C3A"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 xml:space="preserve">Factors that may promote the growth are e.g.: </w:t>
      </w:r>
    </w:p>
    <w:p w14:paraId="602F07CE" w14:textId="77777777" w:rsidR="00C9516A" w:rsidRPr="00E74B6A" w:rsidRDefault="00C9516A" w:rsidP="00D55575">
      <w:pPr>
        <w:numPr>
          <w:ilvl w:val="0"/>
          <w:numId w:val="3"/>
        </w:numPr>
        <w:spacing w:before="120" w:after="120" w:line="240" w:lineRule="auto"/>
        <w:ind w:left="426"/>
        <w:jc w:val="both"/>
        <w:rPr>
          <w:rFonts w:ascii="Times New Roman" w:hAnsi="Times New Roman"/>
          <w:sz w:val="24"/>
          <w:lang w:val="en-US"/>
        </w:rPr>
      </w:pPr>
      <w:r w:rsidRPr="00E74B6A">
        <w:rPr>
          <w:rFonts w:ascii="Times New Roman" w:hAnsi="Times New Roman"/>
          <w:sz w:val="24"/>
          <w:lang w:val="en-US"/>
        </w:rPr>
        <w:t>Inclusion of hydrogen, especially under the presence of oxygen in the tin</w:t>
      </w:r>
    </w:p>
    <w:p w14:paraId="074B488D" w14:textId="77777777" w:rsidR="00C9516A" w:rsidRPr="00E74B6A" w:rsidRDefault="00C9516A" w:rsidP="00D55575">
      <w:pPr>
        <w:numPr>
          <w:ilvl w:val="0"/>
          <w:numId w:val="3"/>
        </w:numPr>
        <w:spacing w:before="120" w:after="120" w:line="240" w:lineRule="auto"/>
        <w:ind w:left="426"/>
        <w:jc w:val="both"/>
        <w:rPr>
          <w:rFonts w:ascii="Times New Roman" w:hAnsi="Times New Roman"/>
          <w:sz w:val="24"/>
          <w:lang w:val="en-US"/>
        </w:rPr>
      </w:pPr>
      <w:r w:rsidRPr="00E74B6A">
        <w:rPr>
          <w:rFonts w:ascii="Times New Roman" w:hAnsi="Times New Roman"/>
          <w:sz w:val="24"/>
          <w:lang w:val="en-US"/>
        </w:rPr>
        <w:t>Mechanical stress caused by scratching, punched holes, bending or strain hardening</w:t>
      </w:r>
    </w:p>
    <w:p w14:paraId="6E2AED1C" w14:textId="77777777" w:rsidR="00C9516A" w:rsidRPr="00E74B6A" w:rsidRDefault="00C9516A" w:rsidP="00D55575">
      <w:pPr>
        <w:numPr>
          <w:ilvl w:val="0"/>
          <w:numId w:val="3"/>
        </w:numPr>
        <w:spacing w:before="120" w:after="120" w:line="240" w:lineRule="auto"/>
        <w:ind w:left="426"/>
        <w:jc w:val="both"/>
        <w:rPr>
          <w:rFonts w:ascii="Times New Roman" w:hAnsi="Times New Roman"/>
          <w:sz w:val="24"/>
          <w:lang w:val="en-US"/>
        </w:rPr>
      </w:pPr>
      <w:r w:rsidRPr="00E74B6A">
        <w:rPr>
          <w:rFonts w:ascii="Times New Roman" w:hAnsi="Times New Roman"/>
          <w:sz w:val="24"/>
          <w:lang w:val="en-US"/>
        </w:rPr>
        <w:t>Elevated temperatures (50 °C to 60</w:t>
      </w:r>
      <w:r w:rsidR="00E74B6A">
        <w:rPr>
          <w:rFonts w:ascii="Times New Roman" w:hAnsi="Times New Roman"/>
          <w:sz w:val="24"/>
          <w:lang w:val="en-US"/>
        </w:rPr>
        <w:t xml:space="preserve"> </w:t>
      </w:r>
      <w:r w:rsidRPr="00E74B6A">
        <w:rPr>
          <w:rFonts w:ascii="Times New Roman" w:hAnsi="Times New Roman"/>
          <w:sz w:val="24"/>
          <w:lang w:val="en-US"/>
        </w:rPr>
        <w:t>°C)</w:t>
      </w:r>
    </w:p>
    <w:p w14:paraId="7FD74B98" w14:textId="77777777" w:rsidR="00C9516A" w:rsidRPr="00E74B6A" w:rsidRDefault="00C9516A" w:rsidP="00D55575">
      <w:pPr>
        <w:numPr>
          <w:ilvl w:val="0"/>
          <w:numId w:val="3"/>
        </w:numPr>
        <w:spacing w:before="120" w:after="120" w:line="240" w:lineRule="auto"/>
        <w:ind w:left="426"/>
        <w:jc w:val="both"/>
        <w:rPr>
          <w:rFonts w:ascii="Times New Roman" w:hAnsi="Times New Roman"/>
          <w:sz w:val="24"/>
          <w:lang w:val="en-US"/>
        </w:rPr>
      </w:pPr>
      <w:r w:rsidRPr="00E74B6A">
        <w:rPr>
          <w:rFonts w:ascii="Times New Roman" w:hAnsi="Times New Roman"/>
          <w:sz w:val="24"/>
          <w:lang w:val="en-US"/>
        </w:rPr>
        <w:t>Use of galvanically applied pure tin</w:t>
      </w:r>
    </w:p>
    <w:p w14:paraId="017C1350" w14:textId="77777777" w:rsidR="00C9516A" w:rsidRPr="00E74B6A" w:rsidRDefault="00C9516A" w:rsidP="00D55575">
      <w:pPr>
        <w:numPr>
          <w:ilvl w:val="0"/>
          <w:numId w:val="3"/>
        </w:numPr>
        <w:spacing w:before="120" w:after="120" w:line="240" w:lineRule="auto"/>
        <w:ind w:left="426"/>
        <w:jc w:val="both"/>
        <w:rPr>
          <w:rFonts w:ascii="Times New Roman" w:hAnsi="Times New Roman"/>
          <w:sz w:val="24"/>
          <w:lang w:val="en-US"/>
        </w:rPr>
      </w:pPr>
      <w:r w:rsidRPr="00E74B6A">
        <w:rPr>
          <w:rFonts w:ascii="Times New Roman" w:hAnsi="Times New Roman"/>
          <w:sz w:val="24"/>
          <w:lang w:val="en-US"/>
        </w:rPr>
        <w:t>Surface conditioning method</w:t>
      </w:r>
    </w:p>
    <w:p w14:paraId="0FFD98BE"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Whiskers occur in unalloyed or low-alloyed material. Some research results indicate that whiskers don’t occur in new materials if there is a moderator in the material. An example is that a percentage of 4 % of lead in tin prevents whiskers’ growth. An incubation time of one month up to many years is required. Growth rates vary from 0</w:t>
      </w:r>
      <w:r w:rsidR="00D73C34">
        <w:rPr>
          <w:rFonts w:ascii="Times New Roman" w:hAnsi="Times New Roman"/>
          <w:sz w:val="24"/>
          <w:lang w:val="en-US"/>
        </w:rPr>
        <w:t>.</w:t>
      </w:r>
      <w:r w:rsidRPr="00E74B6A">
        <w:rPr>
          <w:rFonts w:ascii="Times New Roman" w:hAnsi="Times New Roman"/>
          <w:sz w:val="24"/>
          <w:lang w:val="en-US"/>
        </w:rPr>
        <w:t>06 mm/</w:t>
      </w:r>
      <w:r w:rsidR="003B10D5" w:rsidRPr="00BD07C9">
        <w:rPr>
          <w:rFonts w:ascii="Times New Roman" w:hAnsi="Times New Roman"/>
          <w:sz w:val="24"/>
          <w:lang w:val="en-US"/>
        </w:rPr>
        <w:t>year</w:t>
      </w:r>
      <w:r w:rsidRPr="00E74B6A">
        <w:rPr>
          <w:rFonts w:ascii="Times New Roman" w:hAnsi="Times New Roman"/>
          <w:sz w:val="24"/>
          <w:lang w:val="en-US"/>
        </w:rPr>
        <w:t xml:space="preserve"> up to 7</w:t>
      </w:r>
      <w:r w:rsidR="00D73C34">
        <w:rPr>
          <w:rFonts w:ascii="Times New Roman" w:hAnsi="Times New Roman"/>
          <w:sz w:val="24"/>
          <w:lang w:val="en-US"/>
        </w:rPr>
        <w:t>.</w:t>
      </w:r>
      <w:r w:rsidRPr="00E74B6A">
        <w:rPr>
          <w:rFonts w:ascii="Times New Roman" w:hAnsi="Times New Roman"/>
          <w:sz w:val="24"/>
          <w:lang w:val="en-US"/>
        </w:rPr>
        <w:t>3 mm/</w:t>
      </w:r>
      <w:r w:rsidR="003B10D5" w:rsidRPr="00BD07C9">
        <w:rPr>
          <w:rFonts w:ascii="Times New Roman" w:hAnsi="Times New Roman"/>
          <w:sz w:val="24"/>
          <w:lang w:val="en-US"/>
        </w:rPr>
        <w:t>year</w:t>
      </w:r>
      <w:r w:rsidRPr="00E74B6A">
        <w:rPr>
          <w:rFonts w:ascii="Times New Roman" w:hAnsi="Times New Roman"/>
          <w:sz w:val="24"/>
          <w:lang w:val="en-US"/>
        </w:rPr>
        <w:t xml:space="preserve"> and length can reach 10 mm.</w:t>
      </w:r>
    </w:p>
    <w:p w14:paraId="0ED958BD"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 xml:space="preserve">Whiskers can cause short circuits and </w:t>
      </w:r>
      <w:r w:rsidR="00D87B83" w:rsidRPr="00BD07C9">
        <w:rPr>
          <w:rFonts w:ascii="Times New Roman" w:hAnsi="Times New Roman"/>
          <w:sz w:val="24"/>
          <w:lang w:val="en-US"/>
        </w:rPr>
        <w:t>loss of electrical function</w:t>
      </w:r>
      <w:r w:rsidR="00D87B83" w:rsidRPr="00E74B6A">
        <w:rPr>
          <w:rFonts w:ascii="Times New Roman" w:hAnsi="Times New Roman"/>
          <w:sz w:val="24"/>
          <w:lang w:val="en-US"/>
        </w:rPr>
        <w:t xml:space="preserve"> </w:t>
      </w:r>
      <w:r w:rsidRPr="00E74B6A">
        <w:rPr>
          <w:rFonts w:ascii="Times New Roman" w:hAnsi="Times New Roman"/>
          <w:sz w:val="24"/>
          <w:lang w:val="en-US"/>
        </w:rPr>
        <w:t>in the equipment.</w:t>
      </w:r>
    </w:p>
    <w:p w14:paraId="432E13FA" w14:textId="77777777" w:rsidR="00C9516A" w:rsidRPr="00E74B6A" w:rsidRDefault="00C9516A" w:rsidP="00D55575">
      <w:pPr>
        <w:spacing w:before="120" w:after="120" w:line="240" w:lineRule="auto"/>
        <w:jc w:val="both"/>
        <w:rPr>
          <w:rFonts w:ascii="Times New Roman" w:hAnsi="Times New Roman"/>
          <w:color w:val="000000"/>
          <w:sz w:val="24"/>
          <w:u w:val="single"/>
        </w:rPr>
      </w:pPr>
      <w:r w:rsidRPr="00E74B6A">
        <w:rPr>
          <w:rFonts w:ascii="Times New Roman" w:hAnsi="Times New Roman"/>
          <w:color w:val="000000"/>
          <w:sz w:val="24"/>
          <w:u w:val="single"/>
        </w:rPr>
        <w:t>Capacitors</w:t>
      </w:r>
    </w:p>
    <w:p w14:paraId="59C140B0"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 xml:space="preserve">Capacitors that use liquid electrolyte are the most sensitive components of electronic equipment for ageing effects. They </w:t>
      </w:r>
      <w:r w:rsidR="005B1EA1" w:rsidRPr="00BD07C9">
        <w:rPr>
          <w:rFonts w:ascii="Times New Roman" w:hAnsi="Times New Roman"/>
          <w:sz w:val="24"/>
          <w:lang w:val="en-US"/>
        </w:rPr>
        <w:t>deplet</w:t>
      </w:r>
      <w:r w:rsidR="00D87B83" w:rsidRPr="00BD07C9">
        <w:rPr>
          <w:rFonts w:ascii="Times New Roman" w:hAnsi="Times New Roman"/>
          <w:sz w:val="24"/>
          <w:lang w:val="en-US"/>
        </w:rPr>
        <w:t>e</w:t>
      </w:r>
      <w:r w:rsidR="005B1EA1" w:rsidRPr="00E74B6A">
        <w:rPr>
          <w:rFonts w:ascii="Times New Roman" w:hAnsi="Times New Roman"/>
          <w:sz w:val="24"/>
          <w:lang w:val="en-US"/>
        </w:rPr>
        <w:t xml:space="preserve"> </w:t>
      </w:r>
      <w:r w:rsidRPr="00E74B6A">
        <w:rPr>
          <w:rFonts w:ascii="Times New Roman" w:hAnsi="Times New Roman"/>
          <w:sz w:val="24"/>
          <w:lang w:val="en-US"/>
        </w:rPr>
        <w:t>electrolyte due to evaporation, particularly at higher temperatures.</w:t>
      </w:r>
      <w:r w:rsidRPr="00BD07C9">
        <w:rPr>
          <w:rFonts w:ascii="Times New Roman" w:hAnsi="Times New Roman"/>
          <w:sz w:val="24"/>
          <w:lang w:val="en-US"/>
        </w:rPr>
        <w:t xml:space="preserve"> </w:t>
      </w:r>
      <w:r w:rsidR="005B1EA1" w:rsidRPr="00BD07C9">
        <w:rPr>
          <w:rFonts w:ascii="Times New Roman" w:hAnsi="Times New Roman"/>
          <w:sz w:val="24"/>
          <w:lang w:val="en-US"/>
        </w:rPr>
        <w:t xml:space="preserve">Depletion </w:t>
      </w:r>
      <w:r w:rsidR="00D87B83" w:rsidRPr="00BD07C9">
        <w:rPr>
          <w:rFonts w:ascii="Times New Roman" w:hAnsi="Times New Roman"/>
          <w:sz w:val="24"/>
          <w:lang w:val="en-US"/>
        </w:rPr>
        <w:t>or dry-out</w:t>
      </w:r>
      <w:r w:rsidR="00D87B83" w:rsidRPr="00E74B6A">
        <w:rPr>
          <w:rFonts w:ascii="Times New Roman" w:hAnsi="Times New Roman"/>
          <w:sz w:val="24"/>
          <w:lang w:val="en-US"/>
        </w:rPr>
        <w:t xml:space="preserve"> </w:t>
      </w:r>
      <w:r w:rsidRPr="00E74B6A">
        <w:rPr>
          <w:rFonts w:ascii="Times New Roman" w:hAnsi="Times New Roman"/>
          <w:sz w:val="24"/>
          <w:lang w:val="en-US"/>
        </w:rPr>
        <w:t xml:space="preserve">of electrolyte results in loss of capacitance and/or increase of equivalent series resistance (ESR). Capacitors with failures in the dielectric cause malfunctions </w:t>
      </w:r>
      <w:proofErr w:type="gramStart"/>
      <w:r w:rsidRPr="00E74B6A">
        <w:rPr>
          <w:rFonts w:ascii="Times New Roman" w:hAnsi="Times New Roman"/>
          <w:sz w:val="24"/>
          <w:lang w:val="en-US"/>
        </w:rPr>
        <w:t>e.g.</w:t>
      </w:r>
      <w:proofErr w:type="gramEnd"/>
      <w:r w:rsidRPr="00E74B6A">
        <w:rPr>
          <w:rFonts w:ascii="Times New Roman" w:hAnsi="Times New Roman"/>
          <w:sz w:val="24"/>
          <w:lang w:val="en-US"/>
        </w:rPr>
        <w:t xml:space="preserve"> drift or time failures of the equipment. </w:t>
      </w:r>
    </w:p>
    <w:p w14:paraId="65DB8071" w14:textId="77777777" w:rsidR="00C9516A" w:rsidRDefault="00C9516A" w:rsidP="00D55575">
      <w:pPr>
        <w:spacing w:before="120" w:after="120" w:line="240" w:lineRule="auto"/>
        <w:jc w:val="both"/>
        <w:rPr>
          <w:rFonts w:ascii="Times New Roman" w:hAnsi="Times New Roman"/>
          <w:color w:val="000000"/>
          <w:sz w:val="24"/>
        </w:rPr>
      </w:pPr>
      <w:r w:rsidRPr="00E74B6A">
        <w:rPr>
          <w:rFonts w:ascii="Times New Roman" w:hAnsi="Times New Roman"/>
          <w:color w:val="000000"/>
          <w:sz w:val="24"/>
          <w:lang w:val="en-US"/>
        </w:rPr>
        <w:t xml:space="preserve">Predicted lifetime of electrolyte capacitors is limited between 40000 and 20000 hours and depends on the mounting, the technical data, the circumstances of the operation and the environmental temperature. </w:t>
      </w:r>
      <w:r w:rsidRPr="00E74B6A">
        <w:rPr>
          <w:rFonts w:ascii="Times New Roman" w:hAnsi="Times New Roman"/>
          <w:color w:val="000000"/>
          <w:sz w:val="24"/>
        </w:rPr>
        <w:t>High amplitude ripple currents can also accelerate ageing.</w:t>
      </w:r>
    </w:p>
    <w:p w14:paraId="30DB6D75" w14:textId="77777777" w:rsidR="007B4A0E" w:rsidRDefault="007B4A0E" w:rsidP="00D55575">
      <w:pPr>
        <w:spacing w:before="120" w:after="120" w:line="240" w:lineRule="auto"/>
        <w:jc w:val="both"/>
        <w:rPr>
          <w:rFonts w:ascii="Times New Roman" w:hAnsi="Times New Roman"/>
          <w:color w:val="000000"/>
          <w:sz w:val="24"/>
        </w:rPr>
      </w:pPr>
    </w:p>
    <w:p w14:paraId="6D02E563" w14:textId="77777777" w:rsidR="007B4A0E" w:rsidRDefault="007B4A0E" w:rsidP="00D55575">
      <w:pPr>
        <w:spacing w:before="120" w:after="120" w:line="240" w:lineRule="auto"/>
        <w:jc w:val="both"/>
        <w:rPr>
          <w:rFonts w:ascii="Times New Roman" w:hAnsi="Times New Roman"/>
          <w:color w:val="000000"/>
          <w:sz w:val="24"/>
        </w:rPr>
      </w:pPr>
    </w:p>
    <w:p w14:paraId="2326F689" w14:textId="77777777" w:rsidR="00C9516A" w:rsidRPr="00B6088D" w:rsidRDefault="00C9516A" w:rsidP="00D55575">
      <w:pPr>
        <w:pStyle w:val="IGALLTitle2"/>
        <w:rPr>
          <w:lang w:eastAsia="en-US"/>
        </w:rPr>
      </w:pPr>
      <w:r w:rsidRPr="00B6088D">
        <w:rPr>
          <w:lang w:eastAsia="en-US"/>
        </w:rPr>
        <w:t>Evaluation and Technical Basis</w:t>
      </w:r>
    </w:p>
    <w:p w14:paraId="28CCAB14" w14:textId="77777777" w:rsidR="00C9516A" w:rsidRPr="005355F9" w:rsidRDefault="00C9516A" w:rsidP="00D55575">
      <w:pPr>
        <w:pStyle w:val="IGALLTitle3"/>
        <w:ind w:left="426" w:hanging="426"/>
      </w:pPr>
      <w:r w:rsidRPr="005355F9">
        <w:t>Scope of the ageing management programme based on understanding ageing:</w:t>
      </w:r>
    </w:p>
    <w:p w14:paraId="4ECBF8C7"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lastRenderedPageBreak/>
        <w:t>This AMP manages the age-related degradation effects of the electronic and electrical equipment</w:t>
      </w:r>
      <w:r w:rsidR="00F75070" w:rsidRPr="00E74B6A">
        <w:rPr>
          <w:rFonts w:ascii="Times New Roman" w:hAnsi="Times New Roman"/>
          <w:sz w:val="24"/>
          <w:lang w:val="en-US"/>
        </w:rPr>
        <w:t xml:space="preserve"> </w:t>
      </w:r>
      <w:r w:rsidR="00F75070" w:rsidRPr="00BD07C9">
        <w:rPr>
          <w:rFonts w:ascii="Times New Roman" w:hAnsi="Times New Roman"/>
          <w:sz w:val="24"/>
          <w:lang w:val="en-US"/>
        </w:rPr>
        <w:t xml:space="preserve">(for example, connectors, relays, </w:t>
      </w:r>
      <w:proofErr w:type="gramStart"/>
      <w:r w:rsidR="00F75070" w:rsidRPr="00BD07C9">
        <w:rPr>
          <w:rFonts w:ascii="Times New Roman" w:hAnsi="Times New Roman"/>
          <w:sz w:val="24"/>
          <w:lang w:val="en-US"/>
        </w:rPr>
        <w:t>sensors</w:t>
      </w:r>
      <w:proofErr w:type="gramEnd"/>
      <w:r w:rsidR="00F75070" w:rsidRPr="00BD07C9">
        <w:rPr>
          <w:rFonts w:ascii="Times New Roman" w:hAnsi="Times New Roman"/>
          <w:sz w:val="24"/>
          <w:lang w:val="en-US"/>
        </w:rPr>
        <w:t xml:space="preserve"> and transmitters),</w:t>
      </w:r>
      <w:r w:rsidRPr="00BD07C9">
        <w:rPr>
          <w:rFonts w:ascii="Times New Roman" w:hAnsi="Times New Roman"/>
          <w:sz w:val="24"/>
          <w:lang w:val="en-US"/>
        </w:rPr>
        <w:t xml:space="preserve"> </w:t>
      </w:r>
      <w:r w:rsidRPr="00E74B6A">
        <w:rPr>
          <w:rFonts w:ascii="Times New Roman" w:hAnsi="Times New Roman"/>
          <w:sz w:val="24"/>
          <w:lang w:val="en-US"/>
        </w:rPr>
        <w:t>due to whiskers and degradation of capacitors with liquid electrolyte.</w:t>
      </w:r>
    </w:p>
    <w:p w14:paraId="0213D452" w14:textId="77777777" w:rsidR="00C951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In both cases the age-related degradation can result in the loss of function of the equipment, because of the possible short circuit (whiskers) and the abnormal operation of electronic, due to loss of capacity (capacitors).</w:t>
      </w:r>
    </w:p>
    <w:p w14:paraId="4DC50217" w14:textId="77777777" w:rsidR="007B4A0E" w:rsidRPr="00E74B6A" w:rsidRDefault="007B4A0E" w:rsidP="00D55575">
      <w:pPr>
        <w:spacing w:before="120" w:after="120" w:line="240" w:lineRule="auto"/>
        <w:jc w:val="both"/>
        <w:rPr>
          <w:rFonts w:ascii="Times New Roman" w:hAnsi="Times New Roman"/>
          <w:sz w:val="24"/>
          <w:lang w:val="en-US"/>
        </w:rPr>
      </w:pPr>
    </w:p>
    <w:p w14:paraId="19EDFDF5" w14:textId="77777777" w:rsidR="00C9516A" w:rsidRPr="005355F9" w:rsidRDefault="00C9516A" w:rsidP="00D55575">
      <w:pPr>
        <w:pStyle w:val="IGALLTitle3"/>
        <w:ind w:left="426" w:hanging="426"/>
      </w:pPr>
      <w:r w:rsidRPr="00B6088D">
        <w:t>Preventive actions to minimize and control ageing degradation:</w:t>
      </w:r>
    </w:p>
    <w:p w14:paraId="5A346310" w14:textId="77777777" w:rsidR="001A73E4"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 xml:space="preserve">This is a condition monitoring </w:t>
      </w:r>
      <w:proofErr w:type="gramStart"/>
      <w:r w:rsidRPr="00E74B6A">
        <w:rPr>
          <w:rFonts w:ascii="Times New Roman" w:hAnsi="Times New Roman"/>
          <w:sz w:val="24"/>
          <w:lang w:val="en-US"/>
        </w:rPr>
        <w:t>programme</w:t>
      </w:r>
      <w:proofErr w:type="gramEnd"/>
      <w:r w:rsidRPr="00E74B6A">
        <w:rPr>
          <w:rFonts w:ascii="Times New Roman" w:hAnsi="Times New Roman"/>
          <w:sz w:val="24"/>
          <w:lang w:val="en-US"/>
        </w:rPr>
        <w:t xml:space="preserve"> and no direct actions are taken as part of this programme to prevent ageing degradation. </w:t>
      </w:r>
      <w:r w:rsidR="00D73C34">
        <w:rPr>
          <w:rFonts w:ascii="Times New Roman" w:hAnsi="Times New Roman"/>
          <w:sz w:val="24"/>
          <w:lang w:val="en-US"/>
        </w:rPr>
        <w:t>Nevertheless</w:t>
      </w:r>
      <w:r w:rsidR="00E74B6A">
        <w:rPr>
          <w:rFonts w:ascii="Times New Roman" w:hAnsi="Times New Roman"/>
          <w:sz w:val="24"/>
          <w:lang w:val="en-US"/>
        </w:rPr>
        <w:t>,</w:t>
      </w:r>
      <w:r w:rsidR="00D73C34">
        <w:rPr>
          <w:rFonts w:ascii="Times New Roman" w:hAnsi="Times New Roman"/>
          <w:sz w:val="24"/>
          <w:lang w:val="en-US"/>
        </w:rPr>
        <w:t xml:space="preserve"> keeping operating environmental temperature low </w:t>
      </w:r>
      <w:r w:rsidR="001A73E4">
        <w:rPr>
          <w:rFonts w:ascii="Times New Roman" w:hAnsi="Times New Roman"/>
          <w:sz w:val="24"/>
          <w:lang w:val="en-US"/>
        </w:rPr>
        <w:t>slows down ageing degradation on electrolyte capacitors.</w:t>
      </w:r>
    </w:p>
    <w:p w14:paraId="26C94C75" w14:textId="77777777" w:rsidR="007B4A0E" w:rsidRPr="00E74B6A" w:rsidRDefault="007B4A0E" w:rsidP="00D55575">
      <w:pPr>
        <w:spacing w:before="120" w:after="120" w:line="240" w:lineRule="auto"/>
        <w:rPr>
          <w:rFonts w:ascii="Times New Roman" w:hAnsi="Times New Roman"/>
          <w:sz w:val="24"/>
          <w:lang w:val="en-US"/>
        </w:rPr>
      </w:pPr>
    </w:p>
    <w:p w14:paraId="1386F0B6" w14:textId="77777777" w:rsidR="00C9516A" w:rsidRPr="005355F9" w:rsidRDefault="00C9516A" w:rsidP="00D55575">
      <w:pPr>
        <w:pStyle w:val="IGALLTitle3"/>
        <w:ind w:left="426" w:hanging="426"/>
      </w:pPr>
      <w:r w:rsidRPr="00B6088D">
        <w:t>Detection of ageing effects:</w:t>
      </w:r>
    </w:p>
    <w:p w14:paraId="3ACD1F2E" w14:textId="77777777" w:rsidR="00C9516A" w:rsidRPr="00412429" w:rsidRDefault="00C9516A" w:rsidP="00D55575">
      <w:pPr>
        <w:spacing w:before="120" w:after="120" w:line="240" w:lineRule="auto"/>
        <w:jc w:val="both"/>
        <w:rPr>
          <w:rFonts w:ascii="Times New Roman" w:hAnsi="Times New Roman"/>
          <w:sz w:val="24"/>
          <w:u w:val="single"/>
        </w:rPr>
      </w:pPr>
      <w:r w:rsidRPr="00412429">
        <w:rPr>
          <w:rFonts w:ascii="Times New Roman" w:hAnsi="Times New Roman"/>
          <w:sz w:val="24"/>
          <w:u w:val="single"/>
        </w:rPr>
        <w:t>Whiskers:</w:t>
      </w:r>
    </w:p>
    <w:p w14:paraId="6A31EFDD"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Tin whiskers normally grow with a speed of &lt;</w:t>
      </w:r>
      <w:r w:rsidR="007B4A0E">
        <w:rPr>
          <w:rFonts w:ascii="Times New Roman" w:hAnsi="Times New Roman"/>
          <w:sz w:val="24"/>
          <w:lang w:val="en-US"/>
        </w:rPr>
        <w:t xml:space="preserve"> </w:t>
      </w:r>
      <w:r w:rsidRPr="00E74B6A">
        <w:rPr>
          <w:rFonts w:ascii="Times New Roman" w:hAnsi="Times New Roman"/>
          <w:sz w:val="24"/>
          <w:lang w:val="en-US"/>
        </w:rPr>
        <w:t>0</w:t>
      </w:r>
      <w:r w:rsidR="00D73C34">
        <w:rPr>
          <w:rFonts w:ascii="Times New Roman" w:hAnsi="Times New Roman"/>
          <w:sz w:val="24"/>
          <w:lang w:val="en-US"/>
        </w:rPr>
        <w:t>.</w:t>
      </w:r>
      <w:r w:rsidRPr="00E74B6A">
        <w:rPr>
          <w:rFonts w:ascii="Times New Roman" w:hAnsi="Times New Roman"/>
          <w:sz w:val="24"/>
          <w:lang w:val="en-US"/>
        </w:rPr>
        <w:t>14 mm/year [1] and can reach a length of 10 mm.</w:t>
      </w:r>
    </w:p>
    <w:p w14:paraId="18CBEE6B"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Zinc whiskers grow from galvanized (electroplated) metal surfaces at a rate of up to 1 mm per year with a diameter of a few micrometers.</w:t>
      </w:r>
    </w:p>
    <w:p w14:paraId="62863F62"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Detection of these kinds of ageing processes is possible only through regular visual inspection [2] of components by the means of a microscope with at least 10 times magnification and suitable lighting (ring light). Inspection program</w:t>
      </w:r>
      <w:r w:rsidR="007B4A0E">
        <w:rPr>
          <w:rFonts w:ascii="Times New Roman" w:hAnsi="Times New Roman"/>
          <w:sz w:val="24"/>
          <w:lang w:val="en-US"/>
        </w:rPr>
        <w:t>me</w:t>
      </w:r>
      <w:r w:rsidRPr="00E74B6A">
        <w:rPr>
          <w:rFonts w:ascii="Times New Roman" w:hAnsi="Times New Roman"/>
          <w:sz w:val="24"/>
          <w:lang w:val="en-US"/>
        </w:rPr>
        <w:t xml:space="preserve">s need to be developed for the periodic control of the suspected components. Regarding the large number of equipment that was inspected in the past and </w:t>
      </w:r>
      <w:r w:rsidR="00412429">
        <w:rPr>
          <w:rFonts w:ascii="Times New Roman" w:hAnsi="Times New Roman"/>
          <w:sz w:val="24"/>
          <w:lang w:val="en-US"/>
        </w:rPr>
        <w:t>will</w:t>
      </w:r>
      <w:r w:rsidR="00412429" w:rsidRPr="00E74B6A">
        <w:rPr>
          <w:rFonts w:ascii="Times New Roman" w:hAnsi="Times New Roman"/>
          <w:sz w:val="24"/>
          <w:lang w:val="en-US"/>
        </w:rPr>
        <w:t xml:space="preserve"> </w:t>
      </w:r>
      <w:r w:rsidRPr="00E74B6A">
        <w:rPr>
          <w:rFonts w:ascii="Times New Roman" w:hAnsi="Times New Roman"/>
          <w:sz w:val="24"/>
          <w:lang w:val="en-US"/>
        </w:rPr>
        <w:t xml:space="preserve">be inspected in the future, a random inspection technique is preferable. </w:t>
      </w:r>
    </w:p>
    <w:p w14:paraId="533A7B80" w14:textId="77777777" w:rsidR="00C9516A" w:rsidRPr="00412429" w:rsidRDefault="00C9516A" w:rsidP="00D55575">
      <w:pPr>
        <w:spacing w:before="120" w:after="120" w:line="240" w:lineRule="auto"/>
        <w:jc w:val="both"/>
        <w:rPr>
          <w:rFonts w:ascii="Times New Roman" w:hAnsi="Times New Roman"/>
          <w:sz w:val="24"/>
          <w:u w:val="single"/>
          <w:lang w:val="en-US"/>
        </w:rPr>
      </w:pPr>
      <w:r w:rsidRPr="00412429">
        <w:rPr>
          <w:rFonts w:ascii="Times New Roman" w:hAnsi="Times New Roman"/>
          <w:sz w:val="24"/>
          <w:u w:val="single"/>
          <w:lang w:val="en-US"/>
        </w:rPr>
        <w:t>Capacitors with liquid electrolyte:</w:t>
      </w:r>
    </w:p>
    <w:p w14:paraId="05A0C2BB"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Detection of ageing progress of capacitors is most simply possible by checking the original technical data, the inbuilt data and the time of use considering the environmental temperature.</w:t>
      </w:r>
    </w:p>
    <w:p w14:paraId="035B42A0"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The periodic measurement of residual capacity is a possible action of detection of ageing progress [3]. That means that after switching off the printed board from the circuit we measure the discharge time of the capacitor by oscilloscope. Other possible solution is the direct measurement of the capacity by the means of capacitance measurement, but sometimes it is difficult to be performed because of the construction of the printed board. Under some circumstances of construction</w:t>
      </w:r>
      <w:r w:rsidR="00E74B6A">
        <w:rPr>
          <w:rFonts w:ascii="Times New Roman" w:hAnsi="Times New Roman"/>
          <w:sz w:val="24"/>
          <w:lang w:val="en-US"/>
        </w:rPr>
        <w:t>,</w:t>
      </w:r>
      <w:r w:rsidRPr="00E74B6A">
        <w:rPr>
          <w:rFonts w:ascii="Times New Roman" w:hAnsi="Times New Roman"/>
          <w:sz w:val="24"/>
          <w:lang w:val="en-US"/>
        </w:rPr>
        <w:t xml:space="preserve"> the equivalent series resistance is also preferable to be periodically measured. Generally</w:t>
      </w:r>
      <w:r w:rsidR="00E74B6A">
        <w:rPr>
          <w:rFonts w:ascii="Times New Roman" w:hAnsi="Times New Roman"/>
          <w:sz w:val="24"/>
          <w:lang w:val="en-US"/>
        </w:rPr>
        <w:t>,</w:t>
      </w:r>
      <w:r w:rsidRPr="00E74B6A">
        <w:rPr>
          <w:rFonts w:ascii="Times New Roman" w:hAnsi="Times New Roman"/>
          <w:sz w:val="24"/>
          <w:lang w:val="en-US"/>
        </w:rPr>
        <w:t xml:space="preserve"> after 7-9 years of operation these kinds of measurements are advisable to be annually performed.</w:t>
      </w:r>
      <w:r w:rsidRPr="00E74B6A" w:rsidDel="006C778F">
        <w:rPr>
          <w:rFonts w:ascii="Times New Roman" w:hAnsi="Times New Roman"/>
          <w:sz w:val="24"/>
          <w:lang w:val="en-US"/>
        </w:rPr>
        <w:t xml:space="preserve"> </w:t>
      </w:r>
    </w:p>
    <w:p w14:paraId="5F179A90" w14:textId="77777777" w:rsidR="00C9516A" w:rsidRPr="005355F9" w:rsidRDefault="00C9516A" w:rsidP="00D55575">
      <w:pPr>
        <w:pStyle w:val="IGALLTitle3"/>
        <w:ind w:left="426" w:hanging="426"/>
      </w:pPr>
      <w:r w:rsidRPr="00B6088D">
        <w:t>Monitoring and trending of ageing effects:</w:t>
      </w:r>
    </w:p>
    <w:p w14:paraId="2791671F"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Trending actions are not included as part of this AMP, because the ability to trend inspection results is limited.</w:t>
      </w:r>
    </w:p>
    <w:p w14:paraId="102DDDD1" w14:textId="77777777" w:rsidR="00C9516A" w:rsidRPr="00E74B6A" w:rsidRDefault="00C9516A" w:rsidP="00D55575">
      <w:pPr>
        <w:spacing w:before="120" w:after="120" w:line="240" w:lineRule="auto"/>
        <w:rPr>
          <w:rFonts w:ascii="Times New Roman" w:hAnsi="Times New Roman"/>
          <w:lang w:val="en-US"/>
        </w:rPr>
      </w:pPr>
    </w:p>
    <w:p w14:paraId="4AA34E54" w14:textId="77777777" w:rsidR="00C9516A" w:rsidRPr="00B6088D" w:rsidRDefault="00C9516A" w:rsidP="00D55575">
      <w:pPr>
        <w:pStyle w:val="IGALLTitle3"/>
        <w:ind w:left="426" w:hanging="426"/>
      </w:pPr>
      <w:r w:rsidRPr="00B6088D">
        <w:t>Mitigating ageing effects:</w:t>
      </w:r>
    </w:p>
    <w:p w14:paraId="7600B737" w14:textId="77777777" w:rsidR="00326F42"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lastRenderedPageBreak/>
        <w:t>This programme is a condition monitoring program</w:t>
      </w:r>
      <w:r w:rsidR="007B4A0E">
        <w:rPr>
          <w:rFonts w:ascii="Times New Roman" w:hAnsi="Times New Roman"/>
          <w:sz w:val="24"/>
          <w:lang w:val="en-US"/>
        </w:rPr>
        <w:t>me</w:t>
      </w:r>
      <w:r w:rsidRPr="00E74B6A">
        <w:rPr>
          <w:rFonts w:ascii="Times New Roman" w:hAnsi="Times New Roman"/>
          <w:sz w:val="24"/>
          <w:lang w:val="en-US"/>
        </w:rPr>
        <w:t xml:space="preserve">. This programme has no specific operations, maintenance, </w:t>
      </w:r>
      <w:proofErr w:type="gramStart"/>
      <w:r w:rsidRPr="00E74B6A">
        <w:rPr>
          <w:rFonts w:ascii="Times New Roman" w:hAnsi="Times New Roman"/>
          <w:sz w:val="24"/>
          <w:lang w:val="en-US"/>
        </w:rPr>
        <w:t>repair</w:t>
      </w:r>
      <w:proofErr w:type="gramEnd"/>
      <w:r w:rsidRPr="00E74B6A">
        <w:rPr>
          <w:rFonts w:ascii="Times New Roman" w:hAnsi="Times New Roman"/>
          <w:sz w:val="24"/>
          <w:lang w:val="en-US"/>
        </w:rPr>
        <w:t xml:space="preserve"> or replacement mitigation aspects. </w:t>
      </w:r>
      <w:r w:rsidR="007C2303" w:rsidRPr="00BD07C9">
        <w:rPr>
          <w:rFonts w:ascii="Times New Roman" w:hAnsi="Times New Roman"/>
          <w:sz w:val="24"/>
          <w:lang w:val="en-US"/>
        </w:rPr>
        <w:t xml:space="preserve">If whiskers are growing from a surface and it is not possible to prevent </w:t>
      </w:r>
      <w:r w:rsidR="00E74B6A">
        <w:rPr>
          <w:rFonts w:ascii="Times New Roman" w:hAnsi="Times New Roman"/>
          <w:sz w:val="24"/>
          <w:lang w:val="en-US"/>
        </w:rPr>
        <w:t>their</w:t>
      </w:r>
      <w:r w:rsidR="007C2303" w:rsidRPr="00BD07C9">
        <w:rPr>
          <w:rFonts w:ascii="Times New Roman" w:hAnsi="Times New Roman"/>
          <w:sz w:val="24"/>
          <w:lang w:val="en-US"/>
        </w:rPr>
        <w:t xml:space="preserve"> growth, certain mitigation action, such as screening of sensitive parts from area where whiskers grow, could be taken to hinder the whiskers from having negative effects on the electrical functions of the sensitive parts.</w:t>
      </w:r>
    </w:p>
    <w:p w14:paraId="1481BCDB" w14:textId="77777777" w:rsidR="007B4A0E" w:rsidRPr="00E74B6A" w:rsidRDefault="007B4A0E" w:rsidP="00D55575">
      <w:pPr>
        <w:spacing w:before="120" w:after="120" w:line="240" w:lineRule="auto"/>
        <w:rPr>
          <w:rFonts w:ascii="Times New Roman" w:hAnsi="Times New Roman"/>
          <w:sz w:val="24"/>
          <w:lang w:val="en-US"/>
        </w:rPr>
      </w:pPr>
    </w:p>
    <w:p w14:paraId="5036EB69" w14:textId="77777777" w:rsidR="00C9516A" w:rsidRPr="005355F9" w:rsidRDefault="003B10D5" w:rsidP="00D55575">
      <w:pPr>
        <w:pStyle w:val="IGALLTitle3"/>
        <w:ind w:left="426" w:hanging="426"/>
      </w:pPr>
      <w:r w:rsidRPr="00B6088D">
        <w:t xml:space="preserve"> </w:t>
      </w:r>
      <w:r w:rsidR="00C9516A" w:rsidRPr="00B6088D">
        <w:t>Acceptance criteria:</w:t>
      </w:r>
    </w:p>
    <w:p w14:paraId="65F1EA6B" w14:textId="77777777" w:rsidR="00C9516A" w:rsidRPr="00412429" w:rsidRDefault="00C9516A" w:rsidP="00D55575">
      <w:pPr>
        <w:spacing w:before="120" w:after="120" w:line="240" w:lineRule="auto"/>
        <w:jc w:val="both"/>
        <w:rPr>
          <w:rFonts w:ascii="Times New Roman" w:hAnsi="Times New Roman"/>
          <w:sz w:val="24"/>
          <w:u w:val="single"/>
        </w:rPr>
      </w:pPr>
      <w:r w:rsidRPr="00412429">
        <w:rPr>
          <w:rFonts w:ascii="Times New Roman" w:hAnsi="Times New Roman"/>
          <w:sz w:val="24"/>
          <w:u w:val="single"/>
        </w:rPr>
        <w:t>Whiskers:</w:t>
      </w:r>
    </w:p>
    <w:p w14:paraId="0CBAEB75"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 xml:space="preserve">Acceptance criteria can possibly not be set up regarding the progress of whiskers. If whiskers are found at the random inspection, the scope of the inspection </w:t>
      </w:r>
      <w:r w:rsidR="00412429">
        <w:rPr>
          <w:rFonts w:ascii="Times New Roman" w:hAnsi="Times New Roman"/>
          <w:sz w:val="24"/>
          <w:lang w:val="en-US"/>
        </w:rPr>
        <w:t>is</w:t>
      </w:r>
      <w:r w:rsidRPr="00E74B6A">
        <w:rPr>
          <w:rFonts w:ascii="Times New Roman" w:hAnsi="Times New Roman"/>
          <w:sz w:val="24"/>
          <w:lang w:val="en-US"/>
        </w:rPr>
        <w:t xml:space="preserve"> widened. If necessary, the further processes based upon engineering decision includes the removal of whiskers up to the replacement of the effected component. </w:t>
      </w:r>
    </w:p>
    <w:p w14:paraId="79E7A026" w14:textId="77777777" w:rsidR="00C9516A" w:rsidRPr="00412429" w:rsidRDefault="00C9516A" w:rsidP="00D55575">
      <w:pPr>
        <w:spacing w:before="120" w:after="120" w:line="240" w:lineRule="auto"/>
        <w:jc w:val="both"/>
        <w:rPr>
          <w:rFonts w:ascii="Times New Roman" w:hAnsi="Times New Roman"/>
          <w:sz w:val="24"/>
          <w:u w:val="single"/>
          <w:lang w:val="en-US"/>
        </w:rPr>
      </w:pPr>
      <w:r w:rsidRPr="00412429">
        <w:rPr>
          <w:rFonts w:ascii="Times New Roman" w:hAnsi="Times New Roman"/>
          <w:sz w:val="24"/>
          <w:u w:val="single"/>
          <w:lang w:val="en-US"/>
        </w:rPr>
        <w:t>Capacitors with liquid electrolyte:</w:t>
      </w:r>
    </w:p>
    <w:p w14:paraId="45F7B7EF"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 xml:space="preserve">Acceptance criteria </w:t>
      </w:r>
      <w:r w:rsidR="00412429">
        <w:rPr>
          <w:rFonts w:ascii="Times New Roman" w:hAnsi="Times New Roman"/>
          <w:sz w:val="24"/>
          <w:lang w:val="en-US"/>
        </w:rPr>
        <w:t>are</w:t>
      </w:r>
      <w:r w:rsidRPr="00E74B6A">
        <w:rPr>
          <w:rFonts w:ascii="Times New Roman" w:hAnsi="Times New Roman"/>
          <w:sz w:val="24"/>
          <w:lang w:val="en-US"/>
        </w:rPr>
        <w:t xml:space="preserve"> individually developed based upon the actual component type and configuration. These criteria can be the allowable values of residual capacity, discharge time, equivalent series resistance. </w:t>
      </w:r>
    </w:p>
    <w:p w14:paraId="4B58157A" w14:textId="77777777" w:rsidR="00C9516A" w:rsidRPr="00E74B6A" w:rsidRDefault="00C9516A" w:rsidP="00D55575">
      <w:pPr>
        <w:spacing w:before="120" w:after="120" w:line="240" w:lineRule="auto"/>
        <w:jc w:val="both"/>
        <w:rPr>
          <w:rFonts w:ascii="Times New Roman" w:hAnsi="Times New Roman"/>
          <w:lang w:val="en-US"/>
        </w:rPr>
      </w:pPr>
    </w:p>
    <w:p w14:paraId="0D3CD85E" w14:textId="77777777" w:rsidR="00C9516A" w:rsidRPr="00B6088D" w:rsidRDefault="00C9516A" w:rsidP="00D55575">
      <w:pPr>
        <w:pStyle w:val="IGALLTitle3"/>
        <w:ind w:left="426" w:hanging="426"/>
      </w:pPr>
      <w:r w:rsidRPr="00B6088D">
        <w:t>Corrective actions:</w:t>
      </w:r>
    </w:p>
    <w:p w14:paraId="724548F7"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 xml:space="preserve">During the lifetime management work, actions </w:t>
      </w:r>
      <w:r w:rsidR="007B4A0E">
        <w:rPr>
          <w:rFonts w:ascii="Times New Roman" w:hAnsi="Times New Roman"/>
          <w:sz w:val="24"/>
          <w:lang w:val="en-US"/>
        </w:rPr>
        <w:t>are</w:t>
      </w:r>
      <w:r w:rsidRPr="00E74B6A">
        <w:rPr>
          <w:rFonts w:ascii="Times New Roman" w:hAnsi="Times New Roman"/>
          <w:sz w:val="24"/>
          <w:lang w:val="en-US"/>
        </w:rPr>
        <w:t xml:space="preserve"> taken by the responsible technical or operational organization, based on the ageing management experience, to mitigate or, in specific cases, to eliminate the degradation. </w:t>
      </w:r>
    </w:p>
    <w:p w14:paraId="670D1C1F" w14:textId="77777777" w:rsidR="00C951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 xml:space="preserve">Regarding capacitors with liquid electrolyte, if the relevant methods and criteria are available for performing measurements and we find the residual capacity below a predetermined time of discharge the capacitor needs to be replaced. Also, in case of nominal capacitance and the equivalent series resistance if an </w:t>
      </w:r>
      <w:proofErr w:type="gramStart"/>
      <w:r w:rsidRPr="00E74B6A">
        <w:rPr>
          <w:rFonts w:ascii="Times New Roman" w:hAnsi="Times New Roman"/>
          <w:sz w:val="24"/>
          <w:lang w:val="en-US"/>
        </w:rPr>
        <w:t>individual acceptance criteria</w:t>
      </w:r>
      <w:proofErr w:type="gramEnd"/>
      <w:r w:rsidRPr="00E74B6A">
        <w:rPr>
          <w:rFonts w:ascii="Times New Roman" w:hAnsi="Times New Roman"/>
          <w:sz w:val="24"/>
          <w:lang w:val="en-US"/>
        </w:rPr>
        <w:t xml:space="preserve"> was determined, and we find an unacceptable value, the capacitor needs to be replaced. If there is no possibility to perform measurement generally from 9 years as a minimum up to 15 years as a maximum of operation the periodic replacement is probably the only possible solution to handle the ageing process.</w:t>
      </w:r>
    </w:p>
    <w:p w14:paraId="7CFCBCC8" w14:textId="77777777" w:rsidR="00412429" w:rsidRPr="00E74B6A" w:rsidRDefault="00412429" w:rsidP="00D55575">
      <w:pPr>
        <w:spacing w:before="120" w:after="120" w:line="240" w:lineRule="auto"/>
        <w:jc w:val="both"/>
        <w:rPr>
          <w:rFonts w:ascii="Times New Roman" w:hAnsi="Times New Roman"/>
          <w:sz w:val="24"/>
          <w:lang w:val="en-US"/>
        </w:rPr>
      </w:pPr>
    </w:p>
    <w:p w14:paraId="06E3379A" w14:textId="77777777" w:rsidR="00C9516A" w:rsidRPr="00B6088D" w:rsidRDefault="00C9516A" w:rsidP="00D55575">
      <w:pPr>
        <w:pStyle w:val="IGALLTitle3"/>
        <w:ind w:left="426" w:hanging="426"/>
      </w:pPr>
      <w:r w:rsidRPr="00B6088D">
        <w:t>Operating experience feedback and feedback of research and development results:</w:t>
      </w:r>
    </w:p>
    <w:p w14:paraId="55D8B4A2" w14:textId="77777777" w:rsidR="00BE7528" w:rsidRPr="00BD07C9" w:rsidRDefault="00F75070" w:rsidP="00D55575">
      <w:pPr>
        <w:spacing w:before="120" w:after="120" w:line="240" w:lineRule="auto"/>
        <w:jc w:val="both"/>
        <w:rPr>
          <w:rFonts w:ascii="Times New Roman" w:hAnsi="Times New Roman"/>
          <w:sz w:val="24"/>
          <w:lang w:val="en-US"/>
        </w:rPr>
      </w:pPr>
      <w:r w:rsidRPr="00BD07C9">
        <w:rPr>
          <w:rFonts w:ascii="Times New Roman" w:hAnsi="Times New Roman"/>
          <w:sz w:val="24"/>
          <w:lang w:val="en-US"/>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w:t>
      </w:r>
      <w:proofErr w:type="gramStart"/>
      <w:r w:rsidRPr="00BD07C9">
        <w:rPr>
          <w:rFonts w:ascii="Times New Roman" w:hAnsi="Times New Roman"/>
          <w:sz w:val="24"/>
          <w:lang w:val="en-US"/>
        </w:rPr>
        <w:t>e.g.</w:t>
      </w:r>
      <w:proofErr w:type="gramEnd"/>
      <w:r w:rsidRPr="00BD07C9">
        <w:rPr>
          <w:rFonts w:ascii="Times New Roman" w:hAnsi="Times New Roman"/>
          <w:sz w:val="24"/>
          <w:lang w:val="en-US"/>
        </w:rPr>
        <w:t xml:space="preserve"> develop a new plant-specific AMP) to ensure the continued effectiveness of the ageing management.  </w:t>
      </w:r>
    </w:p>
    <w:p w14:paraId="759692B3" w14:textId="77777777" w:rsidR="00C9516A" w:rsidRPr="00E74B6A" w:rsidRDefault="00C9516A" w:rsidP="00D55575">
      <w:pPr>
        <w:spacing w:before="120" w:after="120" w:line="240" w:lineRule="auto"/>
        <w:jc w:val="both"/>
      </w:pPr>
      <w:r w:rsidRPr="00E74B6A">
        <w:rPr>
          <w:rFonts w:ascii="Times New Roman" w:hAnsi="Times New Roman"/>
          <w:sz w:val="24"/>
          <w:lang w:val="en-US"/>
        </w:rPr>
        <w:t>Industry experience has shown that whiskers have occurred on printed circuit boards and on other components of electronic and electrical components, causing failures for the equipment. [4</w:t>
      </w:r>
      <w:r w:rsidR="001A73E4">
        <w:rPr>
          <w:rFonts w:ascii="Times New Roman" w:hAnsi="Times New Roman"/>
          <w:sz w:val="24"/>
          <w:lang w:val="en-US"/>
        </w:rPr>
        <w:t>-7</w:t>
      </w:r>
      <w:r w:rsidRPr="00BD07C9">
        <w:rPr>
          <w:rFonts w:ascii="Times New Roman" w:hAnsi="Times New Roman"/>
          <w:sz w:val="24"/>
          <w:lang w:val="en-US"/>
        </w:rPr>
        <w:t>].</w:t>
      </w:r>
      <w:r w:rsidR="00847480" w:rsidRPr="00BD07C9">
        <w:rPr>
          <w:rFonts w:ascii="Times New Roman" w:hAnsi="Times New Roman"/>
          <w:sz w:val="24"/>
          <w:lang w:val="en-US"/>
        </w:rPr>
        <w:t xml:space="preserve"> </w:t>
      </w:r>
    </w:p>
    <w:p w14:paraId="2C86D3CA" w14:textId="77777777" w:rsidR="00847480" w:rsidRPr="00E74B6A" w:rsidRDefault="00847480" w:rsidP="00D55575">
      <w:pPr>
        <w:spacing w:before="120" w:after="120" w:line="240" w:lineRule="auto"/>
        <w:jc w:val="both"/>
        <w:rPr>
          <w:rFonts w:ascii="Times New Roman" w:hAnsi="Times New Roman"/>
          <w:sz w:val="24"/>
          <w:lang w:val="en-US"/>
        </w:rPr>
      </w:pPr>
      <w:r w:rsidRPr="00BD07C9">
        <w:rPr>
          <w:rFonts w:ascii="Times New Roman" w:hAnsi="Times New Roman"/>
          <w:sz w:val="24"/>
          <w:lang w:val="en-US"/>
        </w:rPr>
        <w:t xml:space="preserve">There were also operating experiences on the </w:t>
      </w:r>
      <w:r w:rsidRPr="00E74B6A">
        <w:rPr>
          <w:rFonts w:ascii="Times New Roman" w:hAnsi="Times New Roman"/>
          <w:sz w:val="24"/>
          <w:lang w:val="en-US"/>
        </w:rPr>
        <w:t xml:space="preserve">degradation of capacitors with liquid electrolyte </w:t>
      </w:r>
      <w:r w:rsidRPr="00BD07C9">
        <w:rPr>
          <w:rFonts w:ascii="Times New Roman" w:hAnsi="Times New Roman"/>
          <w:sz w:val="24"/>
          <w:lang w:val="en-US"/>
        </w:rPr>
        <w:t xml:space="preserve">[8]. </w:t>
      </w:r>
    </w:p>
    <w:p w14:paraId="4B77C27A" w14:textId="77777777" w:rsidR="00631079" w:rsidRDefault="00631079" w:rsidP="00D55575">
      <w:pPr>
        <w:spacing w:before="120" w:after="120" w:line="240" w:lineRule="auto"/>
        <w:jc w:val="both"/>
        <w:rPr>
          <w:rFonts w:ascii="Times New Roman" w:hAnsi="Times New Roman"/>
          <w:sz w:val="24"/>
          <w:lang w:val="en-US"/>
        </w:rPr>
      </w:pPr>
      <w:r w:rsidRPr="00BD07C9">
        <w:rPr>
          <w:rFonts w:ascii="Times New Roman" w:hAnsi="Times New Roman"/>
          <w:sz w:val="24"/>
          <w:lang w:val="en-US"/>
        </w:rPr>
        <w:t>At the time when this AMP was produced, no relevant R&amp;D was identified.</w:t>
      </w:r>
    </w:p>
    <w:p w14:paraId="4C6C90D8" w14:textId="77777777" w:rsidR="007B4A0E" w:rsidRPr="00BD07C9" w:rsidRDefault="007B4A0E" w:rsidP="00D55575">
      <w:pPr>
        <w:spacing w:before="120" w:after="120" w:line="240" w:lineRule="auto"/>
        <w:jc w:val="both"/>
        <w:rPr>
          <w:rFonts w:ascii="Times New Roman" w:hAnsi="Times New Roman"/>
          <w:sz w:val="24"/>
          <w:lang w:val="en-US"/>
        </w:rPr>
      </w:pPr>
    </w:p>
    <w:p w14:paraId="7BFD9617" w14:textId="77777777" w:rsidR="00C9516A" w:rsidRPr="005355F9" w:rsidRDefault="00C9516A" w:rsidP="00D55575">
      <w:pPr>
        <w:pStyle w:val="IGALLTitle3"/>
        <w:ind w:left="426" w:hanging="426"/>
      </w:pPr>
      <w:r w:rsidRPr="00B6088D">
        <w:t>Quality management:</w:t>
      </w:r>
      <w:r w:rsidRPr="005355F9">
        <w:t xml:space="preserve"> </w:t>
      </w:r>
    </w:p>
    <w:p w14:paraId="4A73F893" w14:textId="77777777" w:rsidR="00C9516A" w:rsidRPr="00E74B6A" w:rsidRDefault="00C9516A" w:rsidP="00D55575">
      <w:pPr>
        <w:spacing w:before="120" w:after="120" w:line="240" w:lineRule="auto"/>
        <w:jc w:val="both"/>
        <w:rPr>
          <w:rFonts w:ascii="Times New Roman" w:hAnsi="Times New Roman"/>
          <w:sz w:val="24"/>
          <w:lang w:val="en-US"/>
        </w:rPr>
      </w:pPr>
      <w:r w:rsidRPr="00E74B6A">
        <w:rPr>
          <w:rFonts w:ascii="Times New Roman" w:hAnsi="Times New Roman"/>
          <w:sz w:val="24"/>
          <w:lang w:val="en-US"/>
        </w:rPr>
        <w:t>Site quality assurance procedures, review and approval processes, and administrative controls are implemented in accordance with the different national regulatory requirements (e.g., 10 CFR 50, Appendix B</w:t>
      </w:r>
      <w:r w:rsidR="007B4A0E">
        <w:rPr>
          <w:rFonts w:ascii="Times New Roman" w:hAnsi="Times New Roman"/>
          <w:sz w:val="24"/>
          <w:lang w:val="en-US"/>
        </w:rPr>
        <w:t xml:space="preserve"> </w:t>
      </w:r>
      <w:r w:rsidRPr="00E74B6A">
        <w:rPr>
          <w:rFonts w:ascii="Times New Roman" w:hAnsi="Times New Roman"/>
          <w:sz w:val="24"/>
          <w:lang w:val="en-US"/>
        </w:rPr>
        <w:t>[</w:t>
      </w:r>
      <w:r w:rsidR="00847480" w:rsidRPr="00BD07C9">
        <w:rPr>
          <w:rFonts w:ascii="Times New Roman" w:hAnsi="Times New Roman"/>
          <w:sz w:val="24"/>
          <w:lang w:val="en-US" w:eastAsia="ja-JP"/>
        </w:rPr>
        <w:t>9</w:t>
      </w:r>
      <w:r w:rsidRPr="00E74B6A">
        <w:rPr>
          <w:rFonts w:ascii="Times New Roman" w:hAnsi="Times New Roman"/>
          <w:sz w:val="24"/>
          <w:lang w:val="en-US"/>
        </w:rPr>
        <w:t>]).</w:t>
      </w:r>
    </w:p>
    <w:p w14:paraId="5E1401EE" w14:textId="77777777" w:rsidR="00C9516A" w:rsidRPr="00E74B6A" w:rsidRDefault="00C9516A" w:rsidP="00D55575">
      <w:pPr>
        <w:spacing w:before="120" w:after="120" w:line="240" w:lineRule="auto"/>
        <w:rPr>
          <w:rFonts w:ascii="Times New Roman" w:hAnsi="Times New Roman"/>
          <w:lang w:val="en-US"/>
        </w:rPr>
      </w:pPr>
    </w:p>
    <w:p w14:paraId="409B0232" w14:textId="77777777" w:rsidR="00C9516A" w:rsidRPr="00B6088D" w:rsidRDefault="00C9516A" w:rsidP="00D55575">
      <w:pPr>
        <w:pStyle w:val="IGALLReferencesTitle"/>
        <w:rPr>
          <w:lang w:eastAsia="en-US"/>
        </w:rPr>
      </w:pPr>
      <w:r w:rsidRPr="00B6088D">
        <w:rPr>
          <w:lang w:eastAsia="en-US"/>
        </w:rPr>
        <w:t xml:space="preserve">References </w:t>
      </w:r>
    </w:p>
    <w:p w14:paraId="15AFFFE0" w14:textId="77777777" w:rsidR="00C9516A" w:rsidRPr="005355F9" w:rsidRDefault="00C9516A" w:rsidP="00D55575">
      <w:pPr>
        <w:pStyle w:val="IGALLReferences"/>
        <w:numPr>
          <w:ilvl w:val="0"/>
          <w:numId w:val="0"/>
        </w:numPr>
        <w:ind w:left="714" w:hanging="714"/>
        <w:rPr>
          <w:rFonts w:ascii="Times New Roman" w:eastAsia="Arial Unicode MS" w:hAnsi="Times New Roman"/>
          <w:color w:val="auto"/>
          <w:kern w:val="1"/>
          <w:sz w:val="24"/>
          <w:szCs w:val="24"/>
        </w:rPr>
      </w:pPr>
      <w:r w:rsidRPr="00E74B6A">
        <w:rPr>
          <w:rFonts w:ascii="Times New Roman" w:hAnsi="Times New Roman"/>
        </w:rPr>
        <w:t>[1]</w:t>
      </w:r>
      <w:r w:rsidRPr="00E74B6A">
        <w:rPr>
          <w:rFonts w:ascii="Times New Roman" w:hAnsi="Times New Roman"/>
        </w:rPr>
        <w:tab/>
      </w:r>
      <w:r w:rsidRPr="00B6088D">
        <w:rPr>
          <w:rFonts w:ascii="Times New Roman" w:eastAsia="Arial Unicode MS" w:hAnsi="Times New Roman"/>
          <w:color w:val="auto"/>
          <w:kern w:val="1"/>
          <w:sz w:val="24"/>
          <w:szCs w:val="24"/>
        </w:rPr>
        <w:t xml:space="preserve">KERNTECHNISCHER AUSSCHUSS, Factory Tests, Post-repair Tests and Certification of Satisfactory Performance in Service of Modules and Devices </w:t>
      </w:r>
      <w:r w:rsidRPr="005355F9">
        <w:rPr>
          <w:rFonts w:ascii="Times New Roman" w:eastAsia="Arial Unicode MS" w:hAnsi="Times New Roman"/>
          <w:color w:val="auto"/>
          <w:kern w:val="1"/>
          <w:sz w:val="24"/>
          <w:szCs w:val="24"/>
        </w:rPr>
        <w:t xml:space="preserve">for the Instrumentation and Controls of the Safety System, KTA Standard 3507, KTA, Germany, June 2002. </w:t>
      </w:r>
    </w:p>
    <w:p w14:paraId="1BF7E156" w14:textId="77777777" w:rsidR="00C9516A" w:rsidRPr="0016444E" w:rsidRDefault="00C9516A" w:rsidP="00D55575">
      <w:pPr>
        <w:pStyle w:val="IGALLReferences"/>
        <w:numPr>
          <w:ilvl w:val="0"/>
          <w:numId w:val="0"/>
        </w:numPr>
        <w:ind w:left="714" w:hanging="714"/>
        <w:rPr>
          <w:rFonts w:ascii="Times New Roman" w:eastAsia="Arial Unicode MS" w:hAnsi="Times New Roman"/>
          <w:color w:val="auto"/>
          <w:kern w:val="1"/>
          <w:sz w:val="24"/>
          <w:szCs w:val="24"/>
        </w:rPr>
      </w:pPr>
      <w:r w:rsidRPr="0016444E">
        <w:rPr>
          <w:rFonts w:ascii="Times New Roman" w:eastAsia="Arial Unicode MS" w:hAnsi="Times New Roman"/>
          <w:color w:val="auto"/>
          <w:kern w:val="1"/>
          <w:sz w:val="24"/>
          <w:szCs w:val="24"/>
        </w:rPr>
        <w:t xml:space="preserve">[2] </w:t>
      </w:r>
      <w:r w:rsidR="007B4A0E">
        <w:rPr>
          <w:rFonts w:ascii="Times New Roman" w:eastAsia="Arial Unicode MS" w:hAnsi="Times New Roman"/>
          <w:color w:val="auto"/>
          <w:kern w:val="1"/>
          <w:sz w:val="24"/>
          <w:szCs w:val="24"/>
        </w:rPr>
        <w:tab/>
      </w:r>
      <w:r w:rsidRPr="0016444E">
        <w:rPr>
          <w:rFonts w:ascii="Times New Roman" w:eastAsia="Arial Unicode MS" w:hAnsi="Times New Roman"/>
          <w:color w:val="auto"/>
          <w:kern w:val="1"/>
          <w:sz w:val="24"/>
          <w:szCs w:val="24"/>
        </w:rPr>
        <w:t xml:space="preserve">Action plan for the whiskers issue, </w:t>
      </w:r>
      <w:proofErr w:type="spellStart"/>
      <w:r w:rsidRPr="0016444E">
        <w:rPr>
          <w:rFonts w:ascii="Times New Roman" w:eastAsia="Arial Unicode MS" w:hAnsi="Times New Roman"/>
          <w:color w:val="auto"/>
          <w:kern w:val="1"/>
          <w:sz w:val="24"/>
          <w:szCs w:val="24"/>
        </w:rPr>
        <w:t>Ringhals</w:t>
      </w:r>
      <w:proofErr w:type="spellEnd"/>
      <w:r w:rsidRPr="0016444E">
        <w:rPr>
          <w:rFonts w:ascii="Times New Roman" w:eastAsia="Arial Unicode MS" w:hAnsi="Times New Roman"/>
          <w:color w:val="auto"/>
          <w:kern w:val="1"/>
          <w:sz w:val="24"/>
          <w:szCs w:val="24"/>
        </w:rPr>
        <w:t xml:space="preserve"> NPP, 1885110/2.0 document.</w:t>
      </w:r>
    </w:p>
    <w:p w14:paraId="0F8C531F" w14:textId="77777777" w:rsidR="00C9516A" w:rsidRPr="00C329EC" w:rsidRDefault="00C9516A" w:rsidP="00D55575">
      <w:pPr>
        <w:pStyle w:val="IGALLReferences"/>
        <w:numPr>
          <w:ilvl w:val="0"/>
          <w:numId w:val="0"/>
        </w:numPr>
        <w:ind w:left="714" w:hanging="714"/>
        <w:rPr>
          <w:rFonts w:ascii="Times New Roman" w:eastAsia="Arial Unicode MS" w:hAnsi="Times New Roman"/>
          <w:color w:val="auto"/>
          <w:kern w:val="1"/>
          <w:sz w:val="24"/>
        </w:rPr>
      </w:pPr>
      <w:r w:rsidRPr="00C329EC">
        <w:rPr>
          <w:rFonts w:ascii="Times New Roman" w:eastAsia="Arial Unicode MS" w:hAnsi="Times New Roman"/>
          <w:color w:val="auto"/>
          <w:kern w:val="1"/>
          <w:sz w:val="24"/>
        </w:rPr>
        <w:t>[3]</w:t>
      </w:r>
      <w:r w:rsidRPr="00C329EC">
        <w:rPr>
          <w:rFonts w:ascii="Times New Roman" w:eastAsia="Arial Unicode MS" w:hAnsi="Times New Roman"/>
          <w:color w:val="auto"/>
          <w:kern w:val="1"/>
          <w:sz w:val="24"/>
        </w:rPr>
        <w:tab/>
        <w:t>Inspection of electrolyte capacitors applied in the reactor protection system of Paks NPP, Maintenance procedure TIV-226, PAKS, Hungary.</w:t>
      </w:r>
    </w:p>
    <w:p w14:paraId="155D8C8E" w14:textId="77777777" w:rsidR="00C9516A" w:rsidRPr="00A61EFD" w:rsidRDefault="00C9516A" w:rsidP="00D55575">
      <w:pPr>
        <w:pStyle w:val="IGALLReferences"/>
        <w:numPr>
          <w:ilvl w:val="0"/>
          <w:numId w:val="0"/>
        </w:numPr>
        <w:ind w:left="714" w:hanging="714"/>
        <w:rPr>
          <w:rFonts w:ascii="Times New Roman" w:eastAsia="Arial Unicode MS" w:hAnsi="Times New Roman"/>
          <w:color w:val="auto"/>
          <w:kern w:val="1"/>
          <w:sz w:val="24"/>
        </w:rPr>
      </w:pPr>
      <w:r w:rsidRPr="00C329EC">
        <w:rPr>
          <w:rFonts w:ascii="Times New Roman" w:eastAsia="Arial Unicode MS" w:hAnsi="Times New Roman"/>
          <w:color w:val="auto"/>
          <w:kern w:val="1"/>
          <w:sz w:val="24"/>
        </w:rPr>
        <w:t>[4]</w:t>
      </w:r>
      <w:r w:rsidRPr="00C329EC">
        <w:rPr>
          <w:rFonts w:ascii="Times New Roman" w:eastAsia="Arial Unicode MS" w:hAnsi="Times New Roman"/>
          <w:color w:val="auto"/>
          <w:kern w:val="1"/>
          <w:sz w:val="24"/>
        </w:rPr>
        <w:tab/>
        <w:t xml:space="preserve">Dr. Henning </w:t>
      </w:r>
      <w:proofErr w:type="spellStart"/>
      <w:r w:rsidRPr="00C329EC">
        <w:rPr>
          <w:rFonts w:ascii="Times New Roman" w:eastAsia="Arial Unicode MS" w:hAnsi="Times New Roman"/>
          <w:color w:val="auto"/>
          <w:kern w:val="1"/>
          <w:sz w:val="24"/>
        </w:rPr>
        <w:t>Leidecker</w:t>
      </w:r>
      <w:proofErr w:type="spellEnd"/>
      <w:r w:rsidRPr="00C329EC">
        <w:rPr>
          <w:rFonts w:ascii="Times New Roman" w:eastAsia="Arial Unicode MS" w:hAnsi="Times New Roman"/>
          <w:color w:val="auto"/>
          <w:kern w:val="1"/>
          <w:sz w:val="24"/>
        </w:rPr>
        <w:t xml:space="preserve"> (NASA Goddard), Jay </w:t>
      </w:r>
      <w:proofErr w:type="spellStart"/>
      <w:r w:rsidRPr="00C329EC">
        <w:rPr>
          <w:rFonts w:ascii="Times New Roman" w:eastAsia="Arial Unicode MS" w:hAnsi="Times New Roman"/>
          <w:color w:val="auto"/>
          <w:kern w:val="1"/>
          <w:sz w:val="24"/>
        </w:rPr>
        <w:t>Brusse</w:t>
      </w:r>
      <w:proofErr w:type="spellEnd"/>
      <w:r w:rsidRPr="00C329EC">
        <w:rPr>
          <w:rFonts w:ascii="Times New Roman" w:eastAsia="Arial Unicode MS" w:hAnsi="Times New Roman"/>
          <w:color w:val="auto"/>
          <w:kern w:val="1"/>
          <w:sz w:val="24"/>
        </w:rPr>
        <w:t xml:space="preserve"> (QSS Group, Inc): Tin Whiskers: A history of Documented Electrical System failures, A briefing Prepared for the Sp</w:t>
      </w:r>
      <w:r w:rsidRPr="00A61EFD">
        <w:rPr>
          <w:rFonts w:ascii="Times New Roman" w:eastAsia="Arial Unicode MS" w:hAnsi="Times New Roman"/>
          <w:color w:val="auto"/>
          <w:kern w:val="1"/>
          <w:sz w:val="24"/>
        </w:rPr>
        <w:t xml:space="preserve">ace Shuttle programme Office, </w:t>
      </w:r>
      <w:proofErr w:type="gramStart"/>
      <w:r w:rsidRPr="00A61EFD">
        <w:rPr>
          <w:rFonts w:ascii="Times New Roman" w:eastAsia="Arial Unicode MS" w:hAnsi="Times New Roman"/>
          <w:color w:val="auto"/>
          <w:kern w:val="1"/>
          <w:sz w:val="24"/>
        </w:rPr>
        <w:t>April,</w:t>
      </w:r>
      <w:proofErr w:type="gramEnd"/>
      <w:r w:rsidRPr="00A61EFD">
        <w:rPr>
          <w:rFonts w:ascii="Times New Roman" w:eastAsia="Arial Unicode MS" w:hAnsi="Times New Roman"/>
          <w:color w:val="auto"/>
          <w:kern w:val="1"/>
          <w:sz w:val="24"/>
        </w:rPr>
        <w:t xml:space="preserve"> 2006.</w:t>
      </w:r>
    </w:p>
    <w:p w14:paraId="40E5D138" w14:textId="77777777" w:rsidR="00C9516A" w:rsidRDefault="00C9516A" w:rsidP="00D55575">
      <w:pPr>
        <w:pStyle w:val="IGALLReferences"/>
        <w:numPr>
          <w:ilvl w:val="0"/>
          <w:numId w:val="0"/>
        </w:numPr>
        <w:ind w:left="714" w:hanging="714"/>
        <w:rPr>
          <w:rFonts w:ascii="Times New Roman" w:eastAsia="Arial Unicode MS" w:hAnsi="Times New Roman"/>
          <w:color w:val="auto"/>
          <w:kern w:val="1"/>
          <w:sz w:val="24"/>
        </w:rPr>
      </w:pPr>
      <w:r w:rsidRPr="001D45F6">
        <w:rPr>
          <w:rFonts w:ascii="Times New Roman" w:eastAsia="Arial Unicode MS" w:hAnsi="Times New Roman"/>
          <w:color w:val="auto"/>
          <w:kern w:val="1"/>
          <w:sz w:val="24"/>
        </w:rPr>
        <w:t>[5]</w:t>
      </w:r>
      <w:r w:rsidRPr="001D45F6">
        <w:rPr>
          <w:rFonts w:ascii="Times New Roman" w:eastAsia="Arial Unicode MS" w:hAnsi="Times New Roman"/>
          <w:color w:val="auto"/>
          <w:kern w:val="1"/>
          <w:sz w:val="24"/>
        </w:rPr>
        <w:tab/>
        <w:t>UNITED STATES NUCLEAR REGULATORY COMMISSION, NRC Information Notice 2005-25. Inadvertent reactor trip and partial safety injection actuation due to tin whiskers, USNRC, 2005.</w:t>
      </w:r>
    </w:p>
    <w:p w14:paraId="4B981C92" w14:textId="77777777" w:rsidR="00847480" w:rsidRPr="003D5709" w:rsidRDefault="00847480" w:rsidP="00D55575">
      <w:pPr>
        <w:pStyle w:val="IGALLReferences"/>
        <w:numPr>
          <w:ilvl w:val="0"/>
          <w:numId w:val="0"/>
        </w:numPr>
        <w:ind w:left="714" w:hanging="714"/>
        <w:rPr>
          <w:rFonts w:ascii="Times New Roman" w:eastAsia="Arial Unicode MS" w:hAnsi="Times New Roman"/>
          <w:color w:val="auto"/>
          <w:kern w:val="1"/>
          <w:sz w:val="24"/>
          <w:lang w:val="de-DE"/>
        </w:rPr>
      </w:pPr>
      <w:r w:rsidRPr="003D5709">
        <w:rPr>
          <w:rFonts w:ascii="Times New Roman" w:eastAsia="Arial Unicode MS" w:hAnsi="Times New Roman"/>
          <w:color w:val="auto"/>
          <w:kern w:val="1"/>
          <w:sz w:val="24"/>
          <w:lang w:val="de-DE"/>
        </w:rPr>
        <w:t>[6]</w:t>
      </w:r>
      <w:r w:rsidR="00EC339D">
        <w:rPr>
          <w:rFonts w:ascii="Times New Roman" w:eastAsia="Arial Unicode MS" w:hAnsi="Times New Roman"/>
          <w:color w:val="auto"/>
          <w:kern w:val="1"/>
          <w:sz w:val="24"/>
          <w:lang w:val="de-DE"/>
        </w:rPr>
        <w:tab/>
      </w:r>
      <w:r w:rsidR="00EC339D" w:rsidRPr="00EC339D">
        <w:rPr>
          <w:rFonts w:ascii="Times New Roman" w:eastAsia="Arial Unicode MS" w:hAnsi="Times New Roman"/>
          <w:color w:val="auto"/>
          <w:kern w:val="1"/>
          <w:sz w:val="24"/>
          <w:szCs w:val="24"/>
          <w:lang w:val="de-DE"/>
        </w:rPr>
        <w:t xml:space="preserve">GRS </w:t>
      </w:r>
      <w:r w:rsidR="00EC339D" w:rsidRPr="003D5709">
        <w:rPr>
          <w:rFonts w:ascii="Times New Roman" w:hAnsi="Times New Roman"/>
          <w:sz w:val="24"/>
          <w:szCs w:val="24"/>
          <w:lang w:val="de-DE"/>
        </w:rPr>
        <w:t>Weiterleitungsnachricht 2002/01: „Whiskerbildung an leittechnischen Baugruppen in deutschen Kernkraftwerken“, Gesellschaft für Anlagen- und Reaktorsicherheit (GRS), 2002</w:t>
      </w:r>
    </w:p>
    <w:p w14:paraId="258CF4F7" w14:textId="77777777" w:rsidR="00847480" w:rsidRPr="003D5709" w:rsidRDefault="00847480" w:rsidP="00D55575">
      <w:pPr>
        <w:pStyle w:val="IGALLReferences"/>
        <w:numPr>
          <w:ilvl w:val="0"/>
          <w:numId w:val="0"/>
        </w:numPr>
        <w:ind w:left="714" w:hanging="714"/>
        <w:rPr>
          <w:rFonts w:ascii="Times New Roman" w:eastAsia="Arial Unicode MS" w:hAnsi="Times New Roman"/>
          <w:color w:val="auto"/>
          <w:kern w:val="1"/>
          <w:sz w:val="24"/>
          <w:lang w:val="de-DE"/>
        </w:rPr>
      </w:pPr>
      <w:r w:rsidRPr="003D5709">
        <w:rPr>
          <w:rFonts w:ascii="Times New Roman" w:eastAsia="Arial Unicode MS" w:hAnsi="Times New Roman"/>
          <w:color w:val="auto"/>
          <w:kern w:val="1"/>
          <w:sz w:val="24"/>
          <w:lang w:val="de-DE"/>
        </w:rPr>
        <w:t>[7]</w:t>
      </w:r>
      <w:r w:rsidR="00EC339D">
        <w:rPr>
          <w:rFonts w:ascii="Times New Roman" w:eastAsia="Arial Unicode MS" w:hAnsi="Times New Roman"/>
          <w:color w:val="auto"/>
          <w:kern w:val="1"/>
          <w:sz w:val="24"/>
          <w:lang w:val="de-DE"/>
        </w:rPr>
        <w:tab/>
      </w:r>
      <w:r w:rsidRPr="003D5709">
        <w:rPr>
          <w:rFonts w:ascii="Times New Roman" w:eastAsia="Arial Unicode MS" w:hAnsi="Times New Roman"/>
          <w:color w:val="auto"/>
          <w:kern w:val="1"/>
          <w:sz w:val="24"/>
          <w:lang w:val="de-DE"/>
        </w:rPr>
        <w:t xml:space="preserve">GRS </w:t>
      </w:r>
      <w:r w:rsidR="00EC339D" w:rsidRPr="003D5709">
        <w:rPr>
          <w:rFonts w:ascii="Times New Roman" w:eastAsia="Arial Unicode MS" w:hAnsi="Times New Roman"/>
          <w:color w:val="auto"/>
          <w:kern w:val="1"/>
          <w:sz w:val="24"/>
          <w:lang w:val="de-DE"/>
        </w:rPr>
        <w:t>Weiterleitungsnachricht</w:t>
      </w:r>
      <w:r w:rsidRPr="003D5709">
        <w:rPr>
          <w:rFonts w:ascii="Times New Roman" w:eastAsia="Arial Unicode MS" w:hAnsi="Times New Roman"/>
          <w:color w:val="auto"/>
          <w:kern w:val="1"/>
          <w:sz w:val="24"/>
          <w:lang w:val="de-DE"/>
        </w:rPr>
        <w:t xml:space="preserve"> 1993/04</w:t>
      </w:r>
      <w:r w:rsidR="00EC339D" w:rsidRPr="003D5709">
        <w:rPr>
          <w:rFonts w:ascii="Times New Roman" w:eastAsia="Arial Unicode MS" w:hAnsi="Times New Roman"/>
          <w:color w:val="auto"/>
          <w:kern w:val="1"/>
          <w:sz w:val="24"/>
          <w:szCs w:val="24"/>
          <w:lang w:val="de-DE"/>
        </w:rPr>
        <w:t>:</w:t>
      </w:r>
      <w:r w:rsidRPr="003D5709">
        <w:rPr>
          <w:rFonts w:ascii="Times New Roman" w:eastAsia="Arial Unicode MS" w:hAnsi="Times New Roman"/>
          <w:color w:val="auto"/>
          <w:kern w:val="1"/>
          <w:sz w:val="24"/>
          <w:szCs w:val="24"/>
          <w:lang w:val="de-DE"/>
        </w:rPr>
        <w:t xml:space="preserve"> </w:t>
      </w:r>
      <w:r w:rsidR="00EC339D" w:rsidRPr="003D5709">
        <w:rPr>
          <w:rFonts w:ascii="Times New Roman" w:hAnsi="Times New Roman"/>
          <w:sz w:val="24"/>
          <w:szCs w:val="24"/>
          <w:lang w:val="de-DE"/>
        </w:rPr>
        <w:t>„Defekte Keramik-Kondensatoren auf Trennverstärkerbaugruppen und Grenzwertmeldern im Kernkraftwerk Würgassen“</w:t>
      </w:r>
      <w:r w:rsidR="00EC339D">
        <w:rPr>
          <w:rFonts w:ascii="Times New Roman" w:hAnsi="Times New Roman"/>
          <w:sz w:val="24"/>
          <w:szCs w:val="24"/>
          <w:lang w:val="de-DE"/>
        </w:rPr>
        <w:t>, Gesellschaft für Anlagen- und Reaktorsicherheit (GRS), 1993</w:t>
      </w:r>
    </w:p>
    <w:p w14:paraId="2B9E7F19" w14:textId="77777777" w:rsidR="00847480" w:rsidRPr="003D5709" w:rsidRDefault="00847480" w:rsidP="00D55575">
      <w:pPr>
        <w:pStyle w:val="IGALLReferences"/>
        <w:numPr>
          <w:ilvl w:val="0"/>
          <w:numId w:val="0"/>
        </w:numPr>
        <w:ind w:left="714" w:hanging="714"/>
        <w:rPr>
          <w:rFonts w:ascii="Times New Roman" w:eastAsia="Arial Unicode MS" w:hAnsi="Times New Roman"/>
          <w:color w:val="auto"/>
          <w:kern w:val="1"/>
          <w:sz w:val="24"/>
          <w:lang w:val="de-DE"/>
        </w:rPr>
      </w:pPr>
      <w:r w:rsidRPr="003D5709">
        <w:rPr>
          <w:rFonts w:ascii="Times New Roman" w:eastAsia="Arial Unicode MS" w:hAnsi="Times New Roman"/>
          <w:color w:val="auto"/>
          <w:kern w:val="1"/>
          <w:sz w:val="24"/>
          <w:lang w:val="de-DE"/>
        </w:rPr>
        <w:t>[8]</w:t>
      </w:r>
      <w:r w:rsidR="00EC339D">
        <w:rPr>
          <w:rFonts w:ascii="Times New Roman" w:eastAsia="Arial Unicode MS" w:hAnsi="Times New Roman"/>
          <w:color w:val="auto"/>
          <w:kern w:val="1"/>
          <w:sz w:val="24"/>
          <w:lang w:val="de-DE"/>
        </w:rPr>
        <w:tab/>
      </w:r>
      <w:r w:rsidRPr="003D5709">
        <w:rPr>
          <w:rFonts w:ascii="Times New Roman" w:eastAsia="Arial Unicode MS" w:hAnsi="Times New Roman"/>
          <w:color w:val="auto"/>
          <w:kern w:val="1"/>
          <w:sz w:val="24"/>
          <w:lang w:val="de-DE"/>
        </w:rPr>
        <w:t xml:space="preserve">GRS </w:t>
      </w:r>
      <w:r w:rsidR="00EC339D" w:rsidRPr="003D5709">
        <w:rPr>
          <w:rFonts w:ascii="Times New Roman" w:eastAsia="Arial Unicode MS" w:hAnsi="Times New Roman"/>
          <w:color w:val="auto"/>
          <w:kern w:val="1"/>
          <w:sz w:val="24"/>
          <w:lang w:val="de-DE"/>
        </w:rPr>
        <w:t>Weiterleitungsnachricht</w:t>
      </w:r>
      <w:r w:rsidRPr="003D5709">
        <w:rPr>
          <w:rFonts w:ascii="Times New Roman" w:eastAsia="Arial Unicode MS" w:hAnsi="Times New Roman"/>
          <w:color w:val="auto"/>
          <w:kern w:val="1"/>
          <w:sz w:val="24"/>
          <w:lang w:val="de-DE"/>
        </w:rPr>
        <w:t xml:space="preserve"> 1997/02</w:t>
      </w:r>
      <w:r w:rsidR="00EC339D" w:rsidRPr="003D5709">
        <w:rPr>
          <w:rFonts w:ascii="Times New Roman" w:eastAsia="Arial Unicode MS" w:hAnsi="Times New Roman"/>
          <w:color w:val="auto"/>
          <w:kern w:val="1"/>
          <w:sz w:val="24"/>
          <w:lang w:val="de-DE"/>
        </w:rPr>
        <w:t>:</w:t>
      </w:r>
      <w:r w:rsidR="00EC339D" w:rsidRPr="003D5709">
        <w:rPr>
          <w:lang w:val="de-DE"/>
        </w:rPr>
        <w:t xml:space="preserve"> </w:t>
      </w:r>
      <w:r w:rsidR="00EC339D" w:rsidRPr="00EC339D">
        <w:rPr>
          <w:rFonts w:ascii="Times New Roman" w:eastAsia="Arial Unicode MS" w:hAnsi="Times New Roman"/>
          <w:color w:val="auto"/>
          <w:kern w:val="1"/>
          <w:sz w:val="24"/>
          <w:lang w:val="de-DE"/>
        </w:rPr>
        <w:t>"Ausfall von Baugru</w:t>
      </w:r>
      <w:r w:rsidR="00EC339D">
        <w:rPr>
          <w:rFonts w:ascii="Times New Roman" w:eastAsia="Arial Unicode MS" w:hAnsi="Times New Roman"/>
          <w:color w:val="auto"/>
          <w:kern w:val="1"/>
          <w:sz w:val="24"/>
          <w:lang w:val="de-DE"/>
        </w:rPr>
        <w:t>ppen zur Stromversorgung von Mess</w:t>
      </w:r>
      <w:r w:rsidR="00EC339D" w:rsidRPr="00EC339D">
        <w:rPr>
          <w:rFonts w:ascii="Times New Roman" w:eastAsia="Arial Unicode MS" w:hAnsi="Times New Roman"/>
          <w:color w:val="auto"/>
          <w:kern w:val="1"/>
          <w:sz w:val="24"/>
          <w:lang w:val="de-DE"/>
        </w:rPr>
        <w:t>umformern"</w:t>
      </w:r>
      <w:r w:rsidR="00EC339D">
        <w:rPr>
          <w:rFonts w:ascii="Times New Roman" w:eastAsia="Arial Unicode MS" w:hAnsi="Times New Roman"/>
          <w:color w:val="auto"/>
          <w:kern w:val="1"/>
          <w:sz w:val="24"/>
          <w:lang w:val="de-DE"/>
        </w:rPr>
        <w:t>, Gesellschaft für Anlagen- und Reaktorsicherheit (GRS), 1997</w:t>
      </w:r>
      <w:r w:rsidRPr="003D5709">
        <w:rPr>
          <w:rFonts w:ascii="Times New Roman" w:eastAsia="Arial Unicode MS" w:hAnsi="Times New Roman"/>
          <w:color w:val="auto"/>
          <w:kern w:val="1"/>
          <w:sz w:val="24"/>
          <w:lang w:val="de-DE"/>
        </w:rPr>
        <w:t>.</w:t>
      </w:r>
    </w:p>
    <w:p w14:paraId="7A7EB3FA" w14:textId="77777777" w:rsidR="00C9516A" w:rsidRDefault="00C9516A" w:rsidP="00D55575">
      <w:pPr>
        <w:pStyle w:val="IGALLReferences"/>
        <w:numPr>
          <w:ilvl w:val="0"/>
          <w:numId w:val="0"/>
        </w:numPr>
        <w:ind w:left="714" w:hanging="714"/>
        <w:rPr>
          <w:rFonts w:ascii="Times New Roman" w:eastAsia="Arial Unicode MS" w:hAnsi="Times New Roman"/>
          <w:color w:val="auto"/>
          <w:kern w:val="1"/>
          <w:sz w:val="24"/>
          <w:szCs w:val="24"/>
        </w:rPr>
      </w:pPr>
      <w:r w:rsidRPr="00F75070">
        <w:rPr>
          <w:rFonts w:ascii="Times New Roman" w:eastAsia="Arial Unicode MS" w:hAnsi="Times New Roman"/>
          <w:color w:val="auto"/>
          <w:kern w:val="1"/>
          <w:sz w:val="24"/>
          <w:szCs w:val="24"/>
        </w:rPr>
        <w:t>[</w:t>
      </w:r>
      <w:r w:rsidR="00847480">
        <w:rPr>
          <w:rFonts w:ascii="Times New Roman" w:eastAsia="Arial Unicode MS" w:hAnsi="Times New Roman"/>
          <w:color w:val="auto"/>
          <w:kern w:val="1"/>
          <w:sz w:val="24"/>
          <w:szCs w:val="24"/>
        </w:rPr>
        <w:t>9</w:t>
      </w:r>
      <w:r w:rsidRPr="00F75070">
        <w:rPr>
          <w:rFonts w:ascii="Times New Roman" w:eastAsia="Arial Unicode MS" w:hAnsi="Times New Roman"/>
          <w:color w:val="auto"/>
          <w:kern w:val="1"/>
          <w:sz w:val="24"/>
          <w:szCs w:val="24"/>
        </w:rPr>
        <w:t>]</w:t>
      </w:r>
      <w:r w:rsidRPr="00F75070">
        <w:rPr>
          <w:rFonts w:ascii="Times New Roman" w:eastAsia="Arial Unicode MS" w:hAnsi="Times New Roman"/>
          <w:color w:val="auto"/>
          <w:kern w:val="1"/>
          <w:sz w:val="24"/>
          <w:szCs w:val="24"/>
        </w:rPr>
        <w:tab/>
        <w:t>UNITED STATES NUCLEAR REGULATORY COMMISSION, 10 CFR Part 50, Appendix B, Quality Assurance Criteria for Nuclear Power Plants, Office of the Federal Register, National Archives and Records Administration, USNRC, 201</w:t>
      </w:r>
      <w:r w:rsidR="00F451D3">
        <w:rPr>
          <w:rFonts w:ascii="Times New Roman" w:eastAsia="Arial Unicode MS" w:hAnsi="Times New Roman"/>
          <w:color w:val="auto"/>
          <w:kern w:val="1"/>
          <w:sz w:val="24"/>
          <w:szCs w:val="24"/>
        </w:rPr>
        <w:t>5</w:t>
      </w:r>
      <w:r w:rsidRPr="00F75070">
        <w:rPr>
          <w:rFonts w:ascii="Times New Roman" w:eastAsia="Arial Unicode MS" w:hAnsi="Times New Roman"/>
          <w:color w:val="auto"/>
          <w:kern w:val="1"/>
          <w:sz w:val="24"/>
          <w:szCs w:val="24"/>
        </w:rPr>
        <w:t>.</w:t>
      </w:r>
    </w:p>
    <w:p w14:paraId="69CB6C1D" w14:textId="77777777" w:rsidR="00F62ABD" w:rsidRPr="00D55575" w:rsidRDefault="003B2DC9" w:rsidP="00D55575">
      <w:pPr>
        <w:pStyle w:val="IGALLReferences"/>
        <w:numPr>
          <w:ilvl w:val="0"/>
          <w:numId w:val="0"/>
        </w:numPr>
        <w:ind w:left="714" w:hanging="714"/>
        <w:rPr>
          <w:rFonts w:ascii="Times New Roman" w:eastAsia="Arial Unicode MS" w:hAnsi="Times New Roman"/>
          <w:color w:val="FF0000"/>
          <w:kern w:val="1"/>
          <w:sz w:val="24"/>
          <w:szCs w:val="24"/>
        </w:rPr>
      </w:pPr>
      <w:r w:rsidRPr="00D55575">
        <w:rPr>
          <w:rFonts w:ascii="Times New Roman" w:eastAsia="Arial Unicode MS" w:hAnsi="Times New Roman"/>
          <w:color w:val="FF0000"/>
          <w:kern w:val="1"/>
          <w:sz w:val="24"/>
          <w:szCs w:val="24"/>
        </w:rPr>
        <w:t>[10]</w:t>
      </w:r>
      <w:r w:rsidRPr="00D55575">
        <w:rPr>
          <w:rFonts w:ascii="Times New Roman" w:eastAsia="Arial Unicode MS" w:hAnsi="Times New Roman"/>
          <w:color w:val="FF0000"/>
          <w:kern w:val="1"/>
          <w:sz w:val="24"/>
          <w:szCs w:val="24"/>
        </w:rPr>
        <w:tab/>
        <w:t>ELECTRIC POWER RESEARCH INSTITUTE, Guidelines for the Monitoring of Aging of I&amp;C Electronic Components, EPRI 1008166, EPRI, Palo Alto, CA</w:t>
      </w:r>
    </w:p>
    <w:sectPr w:rsidR="00F62ABD" w:rsidRPr="00D55575" w:rsidSect="00412429">
      <w:footerReference w:type="default" r:id="rId14"/>
      <w:pgSz w:w="11906" w:h="16838" w:code="9"/>
      <w:pgMar w:top="1560" w:right="127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791EB" w14:textId="77777777" w:rsidR="00932435" w:rsidRDefault="00932435" w:rsidP="000F16A2">
      <w:pPr>
        <w:spacing w:after="0" w:line="240" w:lineRule="auto"/>
      </w:pPr>
      <w:r>
        <w:separator/>
      </w:r>
    </w:p>
  </w:endnote>
  <w:endnote w:type="continuationSeparator" w:id="0">
    <w:p w14:paraId="38E30448" w14:textId="77777777" w:rsidR="00932435" w:rsidRDefault="00932435" w:rsidP="000F1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D846B" w14:textId="77777777" w:rsidR="007B4A0E" w:rsidRDefault="007B4A0E" w:rsidP="00412429">
    <w:pPr>
      <w:pStyle w:val="Footer"/>
      <w:spacing w:before="240"/>
      <w:jc w:val="center"/>
    </w:pPr>
    <w:r>
      <w:fldChar w:fldCharType="begin"/>
    </w:r>
    <w:r>
      <w:instrText>PAGE   \* MERGEFORMAT</w:instrText>
    </w:r>
    <w:r>
      <w:fldChar w:fldCharType="separate"/>
    </w:r>
    <w:r w:rsidR="00A743CF" w:rsidRPr="00A743CF">
      <w:rPr>
        <w:noProof/>
        <w:lang w:val="de-DE"/>
      </w:rPr>
      <w:t>5</w:t>
    </w:r>
    <w:r>
      <w:fldChar w:fldCharType="end"/>
    </w:r>
  </w:p>
  <w:p w14:paraId="62DDC33A" w14:textId="77777777" w:rsidR="007B4A0E" w:rsidRDefault="007B4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F7CC3" w14:textId="77777777" w:rsidR="00932435" w:rsidRDefault="00932435" w:rsidP="000F16A2">
      <w:pPr>
        <w:spacing w:after="0" w:line="240" w:lineRule="auto"/>
      </w:pPr>
      <w:r>
        <w:separator/>
      </w:r>
    </w:p>
  </w:footnote>
  <w:footnote w:type="continuationSeparator" w:id="0">
    <w:p w14:paraId="744E8141" w14:textId="77777777" w:rsidR="00932435" w:rsidRDefault="00932435" w:rsidP="000F1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B3A6E"/>
    <w:multiLevelType w:val="hybridMultilevel"/>
    <w:tmpl w:val="62EEC4EA"/>
    <w:lvl w:ilvl="0" w:tplc="DDAA737A">
      <w:start w:val="1"/>
      <w:numFmt w:val="decimal"/>
      <w:pStyle w:val="IGALLReferences"/>
      <w:lvlText w:val="[%1]"/>
      <w:lvlJc w:val="left"/>
      <w:pPr>
        <w:tabs>
          <w:tab w:val="num" w:pos="360"/>
        </w:tabs>
        <w:ind w:left="360" w:hanging="360"/>
      </w:pPr>
      <w:rPr>
        <w:rFonts w:ascii="Arial" w:hAnsi="Arial" w:hint="default"/>
      </w:rPr>
    </w:lvl>
    <w:lvl w:ilvl="1" w:tplc="04090017" w:tentative="1">
      <w:start w:val="1"/>
      <w:numFmt w:val="aiueoFullWidth"/>
      <w:lvlText w:val="(%2)"/>
      <w:lvlJc w:val="left"/>
      <w:pPr>
        <w:tabs>
          <w:tab w:val="num" w:pos="0"/>
        </w:tabs>
        <w:ind w:left="0" w:hanging="420"/>
      </w:pPr>
    </w:lvl>
    <w:lvl w:ilvl="2" w:tplc="04090011" w:tentative="1">
      <w:start w:val="1"/>
      <w:numFmt w:val="decimalEnclosedCircle"/>
      <w:lvlText w:val="%3"/>
      <w:lvlJc w:val="left"/>
      <w:pPr>
        <w:tabs>
          <w:tab w:val="num" w:pos="420"/>
        </w:tabs>
        <w:ind w:left="420" w:hanging="420"/>
      </w:pPr>
    </w:lvl>
    <w:lvl w:ilvl="3" w:tplc="0409000F" w:tentative="1">
      <w:start w:val="1"/>
      <w:numFmt w:val="decimal"/>
      <w:lvlText w:val="%4."/>
      <w:lvlJc w:val="left"/>
      <w:pPr>
        <w:tabs>
          <w:tab w:val="num" w:pos="840"/>
        </w:tabs>
        <w:ind w:left="840" w:hanging="420"/>
      </w:pPr>
    </w:lvl>
    <w:lvl w:ilvl="4" w:tplc="04090017" w:tentative="1">
      <w:start w:val="1"/>
      <w:numFmt w:val="aiueoFullWidth"/>
      <w:lvlText w:val="(%5)"/>
      <w:lvlJc w:val="left"/>
      <w:pPr>
        <w:tabs>
          <w:tab w:val="num" w:pos="1260"/>
        </w:tabs>
        <w:ind w:left="1260" w:hanging="420"/>
      </w:pPr>
    </w:lvl>
    <w:lvl w:ilvl="5" w:tplc="04090011" w:tentative="1">
      <w:start w:val="1"/>
      <w:numFmt w:val="decimalEnclosedCircle"/>
      <w:lvlText w:val="%6"/>
      <w:lvlJc w:val="lef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7" w:tentative="1">
      <w:start w:val="1"/>
      <w:numFmt w:val="aiueoFullWidth"/>
      <w:lvlText w:val="(%8)"/>
      <w:lvlJc w:val="left"/>
      <w:pPr>
        <w:tabs>
          <w:tab w:val="num" w:pos="2520"/>
        </w:tabs>
        <w:ind w:left="2520" w:hanging="420"/>
      </w:pPr>
    </w:lvl>
    <w:lvl w:ilvl="8" w:tplc="04090011" w:tentative="1">
      <w:start w:val="1"/>
      <w:numFmt w:val="decimalEnclosedCircle"/>
      <w:lvlText w:val="%9"/>
      <w:lvlJc w:val="left"/>
      <w:pPr>
        <w:tabs>
          <w:tab w:val="num" w:pos="2940"/>
        </w:tabs>
        <w:ind w:left="2940" w:hanging="420"/>
      </w:pPr>
    </w:lvl>
  </w:abstractNum>
  <w:abstractNum w:abstractNumId="1" w15:restartNumberingAfterBreak="0">
    <w:nsid w:val="48D43F45"/>
    <w:multiLevelType w:val="multilevel"/>
    <w:tmpl w:val="1A823264"/>
    <w:lvl w:ilvl="0">
      <w:start w:val="1"/>
      <w:numFmt w:val="decimal"/>
      <w:pStyle w:val="Heading1"/>
      <w:lvlText w:val="%1"/>
      <w:lvlJc w:val="left"/>
      <w:pPr>
        <w:tabs>
          <w:tab w:val="num" w:pos="567"/>
        </w:tabs>
        <w:ind w:left="567" w:hanging="567"/>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 w15:restartNumberingAfterBreak="0">
    <w:nsid w:val="6CD33324"/>
    <w:multiLevelType w:val="hybridMultilevel"/>
    <w:tmpl w:val="3DF08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586365"/>
    <w:multiLevelType w:val="hybridMultilevel"/>
    <w:tmpl w:val="5934B490"/>
    <w:lvl w:ilvl="0" w:tplc="AE5A4D68">
      <w:start w:val="1"/>
      <w:numFmt w:val="decimal"/>
      <w:pStyle w:val="IGALLTitle3"/>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oNotTrackMoves/>
  <w:defaultTabStop w:val="1304"/>
  <w:hyphenationZone w:val="425"/>
  <w:characterSpacingControl w:val="doNotCompress"/>
  <w:hdrShapeDefaults>
    <o:shapedefaults v:ext="edit" spidmax="512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516A"/>
    <w:rsid w:val="00044FF0"/>
    <w:rsid w:val="00052619"/>
    <w:rsid w:val="000658A6"/>
    <w:rsid w:val="0008343B"/>
    <w:rsid w:val="00083B0A"/>
    <w:rsid w:val="00097B21"/>
    <w:rsid w:val="000A6499"/>
    <w:rsid w:val="000C00A0"/>
    <w:rsid w:val="000E2B33"/>
    <w:rsid w:val="000F16A2"/>
    <w:rsid w:val="001110B6"/>
    <w:rsid w:val="00142794"/>
    <w:rsid w:val="001573C0"/>
    <w:rsid w:val="0016444E"/>
    <w:rsid w:val="00176622"/>
    <w:rsid w:val="0018145D"/>
    <w:rsid w:val="00185810"/>
    <w:rsid w:val="00190D2D"/>
    <w:rsid w:val="001A57A7"/>
    <w:rsid w:val="001A5C16"/>
    <w:rsid w:val="001A73E4"/>
    <w:rsid w:val="001A7F87"/>
    <w:rsid w:val="001D33A3"/>
    <w:rsid w:val="001D45F6"/>
    <w:rsid w:val="001D6E38"/>
    <w:rsid w:val="001E0295"/>
    <w:rsid w:val="001E1024"/>
    <w:rsid w:val="00207DA4"/>
    <w:rsid w:val="00211A2F"/>
    <w:rsid w:val="00223305"/>
    <w:rsid w:val="002313B9"/>
    <w:rsid w:val="00243DA8"/>
    <w:rsid w:val="00247904"/>
    <w:rsid w:val="00254F09"/>
    <w:rsid w:val="00256B47"/>
    <w:rsid w:val="00264DE8"/>
    <w:rsid w:val="00275FD6"/>
    <w:rsid w:val="00286231"/>
    <w:rsid w:val="002B1904"/>
    <w:rsid w:val="002D4C5F"/>
    <w:rsid w:val="002D557D"/>
    <w:rsid w:val="002E0939"/>
    <w:rsid w:val="002E38B4"/>
    <w:rsid w:val="002F60D6"/>
    <w:rsid w:val="00311989"/>
    <w:rsid w:val="00326F42"/>
    <w:rsid w:val="00330225"/>
    <w:rsid w:val="0033785D"/>
    <w:rsid w:val="0034127F"/>
    <w:rsid w:val="003465FE"/>
    <w:rsid w:val="00375975"/>
    <w:rsid w:val="00382C75"/>
    <w:rsid w:val="003844FA"/>
    <w:rsid w:val="00390F46"/>
    <w:rsid w:val="00391C9E"/>
    <w:rsid w:val="003B10D5"/>
    <w:rsid w:val="003B2DC9"/>
    <w:rsid w:val="003C3A9E"/>
    <w:rsid w:val="003D0088"/>
    <w:rsid w:val="003D5709"/>
    <w:rsid w:val="003E1BFF"/>
    <w:rsid w:val="004117DB"/>
    <w:rsid w:val="00412429"/>
    <w:rsid w:val="00413FDA"/>
    <w:rsid w:val="00415FE2"/>
    <w:rsid w:val="00417826"/>
    <w:rsid w:val="004674FE"/>
    <w:rsid w:val="004738A5"/>
    <w:rsid w:val="00481DBA"/>
    <w:rsid w:val="00487DF9"/>
    <w:rsid w:val="00492A3C"/>
    <w:rsid w:val="004C4AF3"/>
    <w:rsid w:val="004D0CAF"/>
    <w:rsid w:val="004D425C"/>
    <w:rsid w:val="004E333E"/>
    <w:rsid w:val="004F45BE"/>
    <w:rsid w:val="004F4A84"/>
    <w:rsid w:val="004F6F0F"/>
    <w:rsid w:val="00500127"/>
    <w:rsid w:val="00510768"/>
    <w:rsid w:val="00514993"/>
    <w:rsid w:val="0052786D"/>
    <w:rsid w:val="005355F9"/>
    <w:rsid w:val="005605A8"/>
    <w:rsid w:val="005779E3"/>
    <w:rsid w:val="005904CC"/>
    <w:rsid w:val="005B0BE3"/>
    <w:rsid w:val="005B1EA1"/>
    <w:rsid w:val="005B55E0"/>
    <w:rsid w:val="005C3E70"/>
    <w:rsid w:val="005C604B"/>
    <w:rsid w:val="005D538A"/>
    <w:rsid w:val="005E3739"/>
    <w:rsid w:val="005E3DAC"/>
    <w:rsid w:val="005E6B1E"/>
    <w:rsid w:val="006059CC"/>
    <w:rsid w:val="00606CEB"/>
    <w:rsid w:val="006074BB"/>
    <w:rsid w:val="00616932"/>
    <w:rsid w:val="00616F08"/>
    <w:rsid w:val="00631079"/>
    <w:rsid w:val="00634208"/>
    <w:rsid w:val="00634E40"/>
    <w:rsid w:val="00641229"/>
    <w:rsid w:val="00643E1E"/>
    <w:rsid w:val="0065301A"/>
    <w:rsid w:val="0066645C"/>
    <w:rsid w:val="00674C44"/>
    <w:rsid w:val="006845A9"/>
    <w:rsid w:val="006853DD"/>
    <w:rsid w:val="006944F5"/>
    <w:rsid w:val="006A4DA1"/>
    <w:rsid w:val="006B1B4E"/>
    <w:rsid w:val="006B7AAD"/>
    <w:rsid w:val="006C778F"/>
    <w:rsid w:val="006D07C3"/>
    <w:rsid w:val="006D3A5C"/>
    <w:rsid w:val="007078CB"/>
    <w:rsid w:val="00710538"/>
    <w:rsid w:val="00725859"/>
    <w:rsid w:val="00735883"/>
    <w:rsid w:val="00753051"/>
    <w:rsid w:val="007555E8"/>
    <w:rsid w:val="0076570D"/>
    <w:rsid w:val="00767DCD"/>
    <w:rsid w:val="0077247A"/>
    <w:rsid w:val="0078052D"/>
    <w:rsid w:val="00787EF9"/>
    <w:rsid w:val="007939E8"/>
    <w:rsid w:val="00793BAF"/>
    <w:rsid w:val="00797C36"/>
    <w:rsid w:val="007A1089"/>
    <w:rsid w:val="007A7EF2"/>
    <w:rsid w:val="007B4A0E"/>
    <w:rsid w:val="007C2303"/>
    <w:rsid w:val="007C36CC"/>
    <w:rsid w:val="007D1D7E"/>
    <w:rsid w:val="007D44B8"/>
    <w:rsid w:val="008061C9"/>
    <w:rsid w:val="00807820"/>
    <w:rsid w:val="00847480"/>
    <w:rsid w:val="008569B0"/>
    <w:rsid w:val="00857231"/>
    <w:rsid w:val="00872AE5"/>
    <w:rsid w:val="0087714A"/>
    <w:rsid w:val="008B2639"/>
    <w:rsid w:val="008C1501"/>
    <w:rsid w:val="008D0B35"/>
    <w:rsid w:val="008D1992"/>
    <w:rsid w:val="008E53CB"/>
    <w:rsid w:val="008F0574"/>
    <w:rsid w:val="0090090A"/>
    <w:rsid w:val="00916FF4"/>
    <w:rsid w:val="00927E66"/>
    <w:rsid w:val="00932435"/>
    <w:rsid w:val="009405DE"/>
    <w:rsid w:val="00945017"/>
    <w:rsid w:val="00956C0F"/>
    <w:rsid w:val="009639AA"/>
    <w:rsid w:val="009647B2"/>
    <w:rsid w:val="009C3622"/>
    <w:rsid w:val="009F0690"/>
    <w:rsid w:val="00A11A99"/>
    <w:rsid w:val="00A221A6"/>
    <w:rsid w:val="00A22741"/>
    <w:rsid w:val="00A2790B"/>
    <w:rsid w:val="00A457DB"/>
    <w:rsid w:val="00A464D4"/>
    <w:rsid w:val="00A569DC"/>
    <w:rsid w:val="00A61303"/>
    <w:rsid w:val="00A61EFD"/>
    <w:rsid w:val="00A743CF"/>
    <w:rsid w:val="00A75E0B"/>
    <w:rsid w:val="00A92037"/>
    <w:rsid w:val="00A93372"/>
    <w:rsid w:val="00AC4649"/>
    <w:rsid w:val="00AD3A5A"/>
    <w:rsid w:val="00AE01FA"/>
    <w:rsid w:val="00B065EF"/>
    <w:rsid w:val="00B26153"/>
    <w:rsid w:val="00B43DF6"/>
    <w:rsid w:val="00B50E9D"/>
    <w:rsid w:val="00B6088D"/>
    <w:rsid w:val="00B76C0A"/>
    <w:rsid w:val="00B92FEE"/>
    <w:rsid w:val="00B97AA9"/>
    <w:rsid w:val="00BA790C"/>
    <w:rsid w:val="00BC775B"/>
    <w:rsid w:val="00BD07C9"/>
    <w:rsid w:val="00BE7528"/>
    <w:rsid w:val="00BE7553"/>
    <w:rsid w:val="00C059D8"/>
    <w:rsid w:val="00C10F1C"/>
    <w:rsid w:val="00C123CB"/>
    <w:rsid w:val="00C127CA"/>
    <w:rsid w:val="00C1535F"/>
    <w:rsid w:val="00C329EC"/>
    <w:rsid w:val="00C34CD2"/>
    <w:rsid w:val="00C4678A"/>
    <w:rsid w:val="00C50479"/>
    <w:rsid w:val="00C6010F"/>
    <w:rsid w:val="00C60738"/>
    <w:rsid w:val="00C742F2"/>
    <w:rsid w:val="00C80A53"/>
    <w:rsid w:val="00C9516A"/>
    <w:rsid w:val="00CA1FDD"/>
    <w:rsid w:val="00CA2CBA"/>
    <w:rsid w:val="00CA59CF"/>
    <w:rsid w:val="00CB3961"/>
    <w:rsid w:val="00CC3E0C"/>
    <w:rsid w:val="00CD5D7D"/>
    <w:rsid w:val="00CE11B3"/>
    <w:rsid w:val="00CF1B67"/>
    <w:rsid w:val="00CF4942"/>
    <w:rsid w:val="00D06DE7"/>
    <w:rsid w:val="00D105E4"/>
    <w:rsid w:val="00D321C5"/>
    <w:rsid w:val="00D55575"/>
    <w:rsid w:val="00D64800"/>
    <w:rsid w:val="00D6481C"/>
    <w:rsid w:val="00D73C34"/>
    <w:rsid w:val="00D81D68"/>
    <w:rsid w:val="00D87B83"/>
    <w:rsid w:val="00D91356"/>
    <w:rsid w:val="00D928F9"/>
    <w:rsid w:val="00DF2835"/>
    <w:rsid w:val="00DF60B6"/>
    <w:rsid w:val="00E14462"/>
    <w:rsid w:val="00E529F9"/>
    <w:rsid w:val="00E5467F"/>
    <w:rsid w:val="00E55408"/>
    <w:rsid w:val="00E604BC"/>
    <w:rsid w:val="00E63100"/>
    <w:rsid w:val="00E65AD2"/>
    <w:rsid w:val="00E7182F"/>
    <w:rsid w:val="00E74B6A"/>
    <w:rsid w:val="00E9352F"/>
    <w:rsid w:val="00E93FBB"/>
    <w:rsid w:val="00EB3793"/>
    <w:rsid w:val="00EB4D28"/>
    <w:rsid w:val="00EB58FE"/>
    <w:rsid w:val="00EC339D"/>
    <w:rsid w:val="00ED5743"/>
    <w:rsid w:val="00EE0B74"/>
    <w:rsid w:val="00EF03E6"/>
    <w:rsid w:val="00F01384"/>
    <w:rsid w:val="00F06803"/>
    <w:rsid w:val="00F0722B"/>
    <w:rsid w:val="00F3466D"/>
    <w:rsid w:val="00F451D3"/>
    <w:rsid w:val="00F62ABD"/>
    <w:rsid w:val="00F63248"/>
    <w:rsid w:val="00F70A30"/>
    <w:rsid w:val="00F71B6B"/>
    <w:rsid w:val="00F75070"/>
    <w:rsid w:val="00F81300"/>
    <w:rsid w:val="00FA0C96"/>
    <w:rsid w:val="00FA1C39"/>
    <w:rsid w:val="00FA639F"/>
    <w:rsid w:val="00FA6B3F"/>
    <w:rsid w:val="00FB0E58"/>
    <w:rsid w:val="00FB7217"/>
    <w:rsid w:val="00FE5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1F3BF74B"/>
  <w15:chartTrackingRefBased/>
  <w15:docId w15:val="{E5F3D3B7-7058-4B7E-9CC1-61A9A1E7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6A2"/>
    <w:pPr>
      <w:spacing w:after="200" w:line="276" w:lineRule="auto"/>
    </w:pPr>
    <w:rPr>
      <w:sz w:val="22"/>
      <w:szCs w:val="22"/>
      <w:lang w:val="sv-SE" w:eastAsia="en-US"/>
    </w:rPr>
  </w:style>
  <w:style w:type="paragraph" w:styleId="Heading1">
    <w:name w:val="heading 1"/>
    <w:aliases w:val="раздел,Header 1,h1,PDS TITLE"/>
    <w:basedOn w:val="Normal"/>
    <w:next w:val="Normal"/>
    <w:link w:val="Heading1Char"/>
    <w:uiPriority w:val="9"/>
    <w:qFormat/>
    <w:rsid w:val="000F16A2"/>
    <w:pPr>
      <w:keepNext/>
      <w:numPr>
        <w:numId w:val="4"/>
      </w:numPr>
      <w:spacing w:before="120" w:after="120" w:line="360" w:lineRule="auto"/>
      <w:jc w:val="both"/>
      <w:outlineLvl w:val="0"/>
    </w:pPr>
    <w:rPr>
      <w:rFonts w:ascii="Times New Roman" w:eastAsia="Times New Roman" w:hAnsi="Times New Roman"/>
      <w:b/>
      <w:bCs/>
      <w:caps/>
      <w:sz w:val="24"/>
      <w:szCs w:val="24"/>
      <w:lang w:val="en-GB" w:eastAsia="en-GB" w:bidi="en-GB"/>
    </w:rPr>
  </w:style>
  <w:style w:type="paragraph" w:styleId="Heading2">
    <w:name w:val="heading 2"/>
    <w:basedOn w:val="Normal"/>
    <w:next w:val="Normal"/>
    <w:link w:val="Heading2Char"/>
    <w:uiPriority w:val="9"/>
    <w:qFormat/>
    <w:rsid w:val="000F16A2"/>
    <w:pPr>
      <w:keepNext/>
      <w:numPr>
        <w:ilvl w:val="1"/>
        <w:numId w:val="4"/>
      </w:numPr>
      <w:spacing w:before="120" w:after="120" w:line="360" w:lineRule="auto"/>
      <w:jc w:val="both"/>
      <w:outlineLvl w:val="1"/>
    </w:pPr>
    <w:rPr>
      <w:rFonts w:ascii="Times New Roman" w:eastAsia="Times New Roman" w:hAnsi="Times New Roman" w:cs="Arial"/>
      <w:b/>
      <w:bCs/>
      <w:iCs/>
      <w:sz w:val="24"/>
      <w:szCs w:val="28"/>
      <w:lang w:val="en-GB" w:eastAsia="en-GB" w:bidi="en-GB"/>
    </w:rPr>
  </w:style>
  <w:style w:type="paragraph" w:styleId="Heading3">
    <w:name w:val="heading 3"/>
    <w:basedOn w:val="Normal"/>
    <w:next w:val="Normal"/>
    <w:link w:val="Heading3Char"/>
    <w:uiPriority w:val="9"/>
    <w:qFormat/>
    <w:rsid w:val="000F16A2"/>
    <w:pPr>
      <w:keepNext/>
      <w:spacing w:before="120" w:after="120" w:line="360" w:lineRule="auto"/>
      <w:jc w:val="both"/>
      <w:outlineLvl w:val="2"/>
    </w:pPr>
    <w:rPr>
      <w:rFonts w:ascii="Times New Roman" w:eastAsia="Times New Roman" w:hAnsi="Times New Roman" w:cs="Arial"/>
      <w:bCs/>
      <w:sz w:val="24"/>
      <w:szCs w:val="26"/>
      <w:lang w:val="en-GB" w:eastAsia="en-GB" w:bidi="en-GB"/>
    </w:rPr>
  </w:style>
  <w:style w:type="paragraph" w:styleId="Heading4">
    <w:name w:val="heading 4"/>
    <w:basedOn w:val="Normal"/>
    <w:next w:val="Normal"/>
    <w:link w:val="Heading4Char"/>
    <w:uiPriority w:val="9"/>
    <w:qFormat/>
    <w:rsid w:val="000F16A2"/>
    <w:pPr>
      <w:keepNext/>
      <w:numPr>
        <w:ilvl w:val="3"/>
        <w:numId w:val="4"/>
      </w:numPr>
      <w:spacing w:before="240" w:after="60" w:line="360" w:lineRule="auto"/>
      <w:jc w:val="both"/>
      <w:outlineLvl w:val="3"/>
    </w:pPr>
    <w:rPr>
      <w:rFonts w:ascii="Times New Roman" w:eastAsia="Times New Roman" w:hAnsi="Times New Roman"/>
      <w:b/>
      <w:bCs/>
      <w:sz w:val="28"/>
      <w:szCs w:val="28"/>
      <w:lang w:val="en-GB" w:eastAsia="en-GB" w:bidi="en-GB"/>
    </w:rPr>
  </w:style>
  <w:style w:type="paragraph" w:styleId="Heading5">
    <w:name w:val="heading 5"/>
    <w:basedOn w:val="Normal"/>
    <w:next w:val="Normal"/>
    <w:link w:val="Heading5Char"/>
    <w:uiPriority w:val="9"/>
    <w:qFormat/>
    <w:rsid w:val="000F16A2"/>
    <w:pPr>
      <w:numPr>
        <w:ilvl w:val="4"/>
        <w:numId w:val="4"/>
      </w:numPr>
      <w:spacing w:before="240" w:after="60" w:line="360" w:lineRule="auto"/>
      <w:jc w:val="both"/>
      <w:outlineLvl w:val="4"/>
    </w:pPr>
    <w:rPr>
      <w:rFonts w:ascii="Times New Roman" w:eastAsia="Times New Roman" w:hAnsi="Times New Roman"/>
      <w:b/>
      <w:bCs/>
      <w:i/>
      <w:iCs/>
      <w:sz w:val="26"/>
      <w:szCs w:val="26"/>
      <w:lang w:val="en-GB" w:eastAsia="en-GB" w:bidi="en-GB"/>
    </w:rPr>
  </w:style>
  <w:style w:type="paragraph" w:styleId="Heading6">
    <w:name w:val="heading 6"/>
    <w:basedOn w:val="Normal"/>
    <w:next w:val="Normal"/>
    <w:link w:val="Heading6Char"/>
    <w:uiPriority w:val="9"/>
    <w:qFormat/>
    <w:rsid w:val="000F16A2"/>
    <w:pPr>
      <w:numPr>
        <w:ilvl w:val="5"/>
        <w:numId w:val="4"/>
      </w:numPr>
      <w:spacing w:before="240" w:after="60" w:line="360" w:lineRule="auto"/>
      <w:jc w:val="both"/>
      <w:outlineLvl w:val="5"/>
    </w:pPr>
    <w:rPr>
      <w:rFonts w:ascii="Times New Roman" w:eastAsia="Times New Roman" w:hAnsi="Times New Roman"/>
      <w:b/>
      <w:bCs/>
      <w:sz w:val="20"/>
      <w:szCs w:val="20"/>
      <w:lang w:val="en-GB" w:eastAsia="en-GB" w:bidi="en-GB"/>
    </w:rPr>
  </w:style>
  <w:style w:type="paragraph" w:styleId="Heading7">
    <w:name w:val="heading 7"/>
    <w:basedOn w:val="Normal"/>
    <w:next w:val="Normal"/>
    <w:link w:val="Heading7Char"/>
    <w:uiPriority w:val="9"/>
    <w:qFormat/>
    <w:rsid w:val="000F16A2"/>
    <w:pPr>
      <w:numPr>
        <w:ilvl w:val="6"/>
        <w:numId w:val="4"/>
      </w:numPr>
      <w:spacing w:before="240" w:after="60" w:line="360" w:lineRule="auto"/>
      <w:jc w:val="both"/>
      <w:outlineLvl w:val="6"/>
    </w:pPr>
    <w:rPr>
      <w:rFonts w:ascii="Times New Roman" w:eastAsia="Times New Roman" w:hAnsi="Times New Roman"/>
      <w:sz w:val="24"/>
      <w:szCs w:val="24"/>
      <w:lang w:val="en-GB" w:eastAsia="en-GB" w:bidi="en-GB"/>
    </w:rPr>
  </w:style>
  <w:style w:type="paragraph" w:styleId="Heading8">
    <w:name w:val="heading 8"/>
    <w:basedOn w:val="Normal"/>
    <w:next w:val="Normal"/>
    <w:link w:val="Heading8Char"/>
    <w:uiPriority w:val="9"/>
    <w:qFormat/>
    <w:rsid w:val="000F16A2"/>
    <w:pPr>
      <w:numPr>
        <w:ilvl w:val="7"/>
        <w:numId w:val="4"/>
      </w:numPr>
      <w:spacing w:before="240" w:after="60" w:line="360" w:lineRule="auto"/>
      <w:jc w:val="both"/>
      <w:outlineLvl w:val="7"/>
    </w:pPr>
    <w:rPr>
      <w:rFonts w:ascii="Times New Roman" w:eastAsia="Times New Roman" w:hAnsi="Times New Roman"/>
      <w:i/>
      <w:iCs/>
      <w:sz w:val="24"/>
      <w:szCs w:val="24"/>
      <w:lang w:val="en-GB" w:eastAsia="en-GB" w:bidi="en-GB"/>
    </w:rPr>
  </w:style>
  <w:style w:type="paragraph" w:styleId="Heading9">
    <w:name w:val="heading 9"/>
    <w:basedOn w:val="Normal"/>
    <w:next w:val="Normal"/>
    <w:link w:val="Heading9Char"/>
    <w:uiPriority w:val="9"/>
    <w:qFormat/>
    <w:rsid w:val="000F16A2"/>
    <w:pPr>
      <w:numPr>
        <w:ilvl w:val="8"/>
        <w:numId w:val="4"/>
      </w:numPr>
      <w:spacing w:before="240" w:after="60" w:line="360" w:lineRule="auto"/>
      <w:jc w:val="both"/>
      <w:outlineLvl w:val="8"/>
    </w:pPr>
    <w:rPr>
      <w:rFonts w:ascii="Arial" w:eastAsia="Times New Roman" w:hAnsi="Arial" w:cs="Arial"/>
      <w:sz w:val="20"/>
      <w:szCs w:val="20"/>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link w:val="ReferencesCar"/>
    <w:rsid w:val="00C9516A"/>
    <w:pPr>
      <w:spacing w:before="120" w:after="120" w:line="240" w:lineRule="auto"/>
      <w:ind w:left="346" w:hanging="346"/>
      <w:jc w:val="both"/>
    </w:pPr>
    <w:rPr>
      <w:rFonts w:ascii="Arial" w:eastAsia="MS Mincho" w:hAnsi="Arial"/>
      <w:sz w:val="20"/>
      <w:szCs w:val="20"/>
      <w:lang w:val="en-US"/>
    </w:rPr>
  </w:style>
  <w:style w:type="paragraph" w:customStyle="1" w:styleId="IGALLTitle1">
    <w:name w:val="IGALL Title 1"/>
    <w:basedOn w:val="Normal"/>
    <w:link w:val="IGALLTitle1Car"/>
    <w:qFormat/>
    <w:rsid w:val="00C9516A"/>
    <w:pPr>
      <w:widowControl w:val="0"/>
      <w:suppressAutoHyphens/>
      <w:spacing w:before="120" w:after="120" w:line="240" w:lineRule="auto"/>
      <w:jc w:val="both"/>
    </w:pPr>
    <w:rPr>
      <w:rFonts w:ascii="Times New Roman" w:eastAsia="Arial Unicode MS" w:hAnsi="Times New Roman"/>
      <w:b/>
      <w:bCs/>
      <w:kern w:val="1"/>
      <w:sz w:val="24"/>
      <w:szCs w:val="24"/>
      <w:lang w:val="en-GB" w:eastAsia="ar-SA"/>
    </w:rPr>
  </w:style>
  <w:style w:type="paragraph" w:customStyle="1" w:styleId="IGALLTitle2">
    <w:name w:val="IGALL Title 2"/>
    <w:basedOn w:val="Normal"/>
    <w:link w:val="IGALLTitle2Car"/>
    <w:qFormat/>
    <w:rsid w:val="00C9516A"/>
    <w:pPr>
      <w:widowControl w:val="0"/>
      <w:suppressAutoHyphens/>
      <w:spacing w:before="120" w:after="120" w:line="240" w:lineRule="auto"/>
      <w:jc w:val="both"/>
    </w:pPr>
    <w:rPr>
      <w:rFonts w:ascii="Times New Roman" w:eastAsia="Arial Unicode MS" w:hAnsi="Times New Roman"/>
      <w:b/>
      <w:bCs/>
      <w:kern w:val="1"/>
      <w:sz w:val="24"/>
      <w:szCs w:val="24"/>
      <w:lang w:val="en-GB" w:eastAsia="ar-SA"/>
    </w:rPr>
  </w:style>
  <w:style w:type="character" w:customStyle="1" w:styleId="IGALLTitle1Car">
    <w:name w:val="IGALL Title 1 Car"/>
    <w:link w:val="IGALLTitle1"/>
    <w:rsid w:val="00C9516A"/>
    <w:rPr>
      <w:rFonts w:ascii="Times New Roman" w:eastAsia="Arial Unicode MS" w:hAnsi="Times New Roman"/>
      <w:b/>
      <w:bCs/>
      <w:kern w:val="1"/>
      <w:sz w:val="24"/>
      <w:szCs w:val="24"/>
      <w:lang w:val="en-GB" w:eastAsia="ar-SA"/>
    </w:rPr>
  </w:style>
  <w:style w:type="paragraph" w:customStyle="1" w:styleId="IGALLTitle3">
    <w:name w:val="IGALL Title 3"/>
    <w:basedOn w:val="Normal"/>
    <w:link w:val="IGALLTitle3Car"/>
    <w:qFormat/>
    <w:rsid w:val="000F16A2"/>
    <w:pPr>
      <w:widowControl w:val="0"/>
      <w:numPr>
        <w:numId w:val="2"/>
      </w:numPr>
      <w:suppressAutoHyphens/>
      <w:spacing w:before="120" w:after="120" w:line="240" w:lineRule="auto"/>
      <w:jc w:val="both"/>
    </w:pPr>
    <w:rPr>
      <w:rFonts w:ascii="Times New Roman" w:eastAsia="Arial Unicode MS" w:hAnsi="Times New Roman"/>
      <w:b/>
      <w:bCs/>
      <w:i/>
      <w:kern w:val="1"/>
      <w:sz w:val="24"/>
      <w:szCs w:val="24"/>
      <w:lang w:val="en-GB" w:eastAsia="ar-SA"/>
    </w:rPr>
  </w:style>
  <w:style w:type="character" w:customStyle="1" w:styleId="IGALLTitle2Car">
    <w:name w:val="IGALL Title 2 Car"/>
    <w:link w:val="IGALLTitle2"/>
    <w:rsid w:val="00C9516A"/>
    <w:rPr>
      <w:rFonts w:ascii="Times New Roman" w:eastAsia="Arial Unicode MS" w:hAnsi="Times New Roman"/>
      <w:b/>
      <w:bCs/>
      <w:kern w:val="1"/>
      <w:sz w:val="24"/>
      <w:szCs w:val="24"/>
      <w:lang w:val="en-GB" w:eastAsia="ar-SA"/>
    </w:rPr>
  </w:style>
  <w:style w:type="paragraph" w:customStyle="1" w:styleId="IGALLReferencesTitle">
    <w:name w:val="IGALL References Title"/>
    <w:basedOn w:val="Normal"/>
    <w:link w:val="IGALLReferencesTitleCar"/>
    <w:qFormat/>
    <w:rsid w:val="00C9516A"/>
    <w:pPr>
      <w:widowControl w:val="0"/>
      <w:suppressAutoHyphens/>
      <w:spacing w:before="120" w:after="120" w:line="240" w:lineRule="auto"/>
      <w:jc w:val="both"/>
    </w:pPr>
    <w:rPr>
      <w:rFonts w:ascii="Times New Roman" w:eastAsia="Arial Unicode MS" w:hAnsi="Times New Roman"/>
      <w:b/>
      <w:bCs/>
      <w:kern w:val="1"/>
      <w:sz w:val="24"/>
      <w:szCs w:val="24"/>
      <w:lang w:val="en-GB" w:eastAsia="ar-SA"/>
    </w:rPr>
  </w:style>
  <w:style w:type="character" w:customStyle="1" w:styleId="IGALLTitle3Car">
    <w:name w:val="IGALL Title 3 Car"/>
    <w:link w:val="IGALLTitle3"/>
    <w:rsid w:val="00C9516A"/>
    <w:rPr>
      <w:rFonts w:ascii="Times New Roman" w:eastAsia="Arial Unicode MS" w:hAnsi="Times New Roman"/>
      <w:b/>
      <w:bCs/>
      <w:i/>
      <w:kern w:val="1"/>
      <w:sz w:val="24"/>
      <w:szCs w:val="24"/>
      <w:lang w:eastAsia="ar-SA"/>
    </w:rPr>
  </w:style>
  <w:style w:type="paragraph" w:customStyle="1" w:styleId="IGALLReferences">
    <w:name w:val="IGALL References"/>
    <w:basedOn w:val="References"/>
    <w:link w:val="IGALLReferencesCar"/>
    <w:qFormat/>
    <w:rsid w:val="00C9516A"/>
    <w:pPr>
      <w:numPr>
        <w:numId w:val="1"/>
      </w:numPr>
    </w:pPr>
    <w:rPr>
      <w:color w:val="000000"/>
      <w:sz w:val="22"/>
      <w:lang w:eastAsia="ja-JP"/>
    </w:rPr>
  </w:style>
  <w:style w:type="character" w:customStyle="1" w:styleId="IGALLReferencesTitleCar">
    <w:name w:val="IGALL References Title Car"/>
    <w:link w:val="IGALLReferencesTitle"/>
    <w:rsid w:val="00C9516A"/>
    <w:rPr>
      <w:rFonts w:ascii="Times New Roman" w:eastAsia="Arial Unicode MS" w:hAnsi="Times New Roman"/>
      <w:b/>
      <w:bCs/>
      <w:kern w:val="1"/>
      <w:sz w:val="24"/>
      <w:szCs w:val="24"/>
      <w:lang w:val="en-GB" w:eastAsia="ar-SA"/>
    </w:rPr>
  </w:style>
  <w:style w:type="character" w:customStyle="1" w:styleId="ReferencesCar">
    <w:name w:val="References Car"/>
    <w:link w:val="References"/>
    <w:rsid w:val="00C9516A"/>
    <w:rPr>
      <w:rFonts w:ascii="Arial" w:eastAsia="MS Mincho" w:hAnsi="Arial"/>
      <w:lang w:val="en-US"/>
    </w:rPr>
  </w:style>
  <w:style w:type="character" w:customStyle="1" w:styleId="IGALLReferencesCar">
    <w:name w:val="IGALL References Car"/>
    <w:link w:val="IGALLReferences"/>
    <w:rsid w:val="00C9516A"/>
    <w:rPr>
      <w:rFonts w:ascii="Arial" w:eastAsia="MS Mincho" w:hAnsi="Arial"/>
      <w:color w:val="000000"/>
      <w:sz w:val="22"/>
      <w:lang w:val="en-US" w:eastAsia="ja-JP"/>
    </w:rPr>
  </w:style>
  <w:style w:type="paragraph" w:styleId="BalloonText">
    <w:name w:val="Balloon Text"/>
    <w:basedOn w:val="Normal"/>
    <w:link w:val="BalloonTextChar"/>
    <w:uiPriority w:val="99"/>
    <w:semiHidden/>
    <w:unhideWhenUsed/>
    <w:rsid w:val="000F16A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53051"/>
    <w:rPr>
      <w:rFonts w:ascii="Tahoma" w:hAnsi="Tahoma"/>
      <w:sz w:val="16"/>
      <w:szCs w:val="16"/>
      <w:lang w:val="sv-SE" w:eastAsia="en-US"/>
    </w:rPr>
  </w:style>
  <w:style w:type="character" w:customStyle="1" w:styleId="Heading1Char">
    <w:name w:val="Heading 1 Char"/>
    <w:aliases w:val="раздел Char,Header 1 Char,h1 Char,PDS TITLE Char"/>
    <w:link w:val="Heading1"/>
    <w:uiPriority w:val="9"/>
    <w:rsid w:val="000F16A2"/>
    <w:rPr>
      <w:rFonts w:ascii="Times New Roman" w:eastAsia="Times New Roman" w:hAnsi="Times New Roman"/>
      <w:b/>
      <w:bCs/>
      <w:caps/>
      <w:sz w:val="24"/>
      <w:szCs w:val="24"/>
      <w:lang w:bidi="en-GB"/>
    </w:rPr>
  </w:style>
  <w:style w:type="character" w:customStyle="1" w:styleId="Heading2Char">
    <w:name w:val="Heading 2 Char"/>
    <w:link w:val="Heading2"/>
    <w:uiPriority w:val="9"/>
    <w:rsid w:val="000F16A2"/>
    <w:rPr>
      <w:rFonts w:ascii="Times New Roman" w:eastAsia="Times New Roman" w:hAnsi="Times New Roman" w:cs="Arial"/>
      <w:b/>
      <w:bCs/>
      <w:iCs/>
      <w:sz w:val="24"/>
      <w:szCs w:val="28"/>
      <w:lang w:bidi="en-GB"/>
    </w:rPr>
  </w:style>
  <w:style w:type="character" w:customStyle="1" w:styleId="Heading3Char">
    <w:name w:val="Heading 3 Char"/>
    <w:link w:val="Heading3"/>
    <w:uiPriority w:val="9"/>
    <w:rsid w:val="000F16A2"/>
    <w:rPr>
      <w:rFonts w:ascii="Times New Roman" w:eastAsia="Times New Roman" w:hAnsi="Times New Roman" w:cs="Arial"/>
      <w:bCs/>
      <w:sz w:val="24"/>
      <w:szCs w:val="26"/>
      <w:lang w:val="en-GB" w:eastAsia="en-GB" w:bidi="en-GB"/>
    </w:rPr>
  </w:style>
  <w:style w:type="character" w:customStyle="1" w:styleId="Heading4Char">
    <w:name w:val="Heading 4 Char"/>
    <w:link w:val="Heading4"/>
    <w:uiPriority w:val="9"/>
    <w:rsid w:val="000F16A2"/>
    <w:rPr>
      <w:rFonts w:ascii="Times New Roman" w:eastAsia="Times New Roman" w:hAnsi="Times New Roman"/>
      <w:b/>
      <w:bCs/>
      <w:sz w:val="28"/>
      <w:szCs w:val="28"/>
      <w:lang w:bidi="en-GB"/>
    </w:rPr>
  </w:style>
  <w:style w:type="character" w:customStyle="1" w:styleId="Heading5Char">
    <w:name w:val="Heading 5 Char"/>
    <w:link w:val="Heading5"/>
    <w:uiPriority w:val="9"/>
    <w:rsid w:val="000F16A2"/>
    <w:rPr>
      <w:rFonts w:ascii="Times New Roman" w:eastAsia="Times New Roman" w:hAnsi="Times New Roman"/>
      <w:b/>
      <w:bCs/>
      <w:i/>
      <w:iCs/>
      <w:sz w:val="26"/>
      <w:szCs w:val="26"/>
      <w:lang w:bidi="en-GB"/>
    </w:rPr>
  </w:style>
  <w:style w:type="character" w:customStyle="1" w:styleId="Heading6Char">
    <w:name w:val="Heading 6 Char"/>
    <w:link w:val="Heading6"/>
    <w:uiPriority w:val="9"/>
    <w:rsid w:val="000F16A2"/>
    <w:rPr>
      <w:rFonts w:ascii="Times New Roman" w:eastAsia="Times New Roman" w:hAnsi="Times New Roman"/>
      <w:b/>
      <w:bCs/>
      <w:lang w:bidi="en-GB"/>
    </w:rPr>
  </w:style>
  <w:style w:type="character" w:customStyle="1" w:styleId="Heading7Char">
    <w:name w:val="Heading 7 Char"/>
    <w:link w:val="Heading7"/>
    <w:uiPriority w:val="9"/>
    <w:rsid w:val="000F16A2"/>
    <w:rPr>
      <w:rFonts w:ascii="Times New Roman" w:eastAsia="Times New Roman" w:hAnsi="Times New Roman"/>
      <w:sz w:val="24"/>
      <w:szCs w:val="24"/>
      <w:lang w:bidi="en-GB"/>
    </w:rPr>
  </w:style>
  <w:style w:type="character" w:customStyle="1" w:styleId="Heading8Char">
    <w:name w:val="Heading 8 Char"/>
    <w:link w:val="Heading8"/>
    <w:uiPriority w:val="9"/>
    <w:rsid w:val="000F16A2"/>
    <w:rPr>
      <w:rFonts w:ascii="Times New Roman" w:eastAsia="Times New Roman" w:hAnsi="Times New Roman"/>
      <w:i/>
      <w:iCs/>
      <w:sz w:val="24"/>
      <w:szCs w:val="24"/>
      <w:lang w:bidi="en-GB"/>
    </w:rPr>
  </w:style>
  <w:style w:type="character" w:customStyle="1" w:styleId="Heading9Char">
    <w:name w:val="Heading 9 Char"/>
    <w:link w:val="Heading9"/>
    <w:uiPriority w:val="9"/>
    <w:rsid w:val="000F16A2"/>
    <w:rPr>
      <w:rFonts w:ascii="Arial" w:eastAsia="Times New Roman" w:hAnsi="Arial" w:cs="Arial"/>
      <w:lang w:bidi="en-GB"/>
    </w:rPr>
  </w:style>
  <w:style w:type="paragraph" w:styleId="BodyText">
    <w:name w:val="Body Text"/>
    <w:basedOn w:val="Normal"/>
    <w:link w:val="BodyTextChar"/>
    <w:uiPriority w:val="99"/>
    <w:rsid w:val="000F16A2"/>
    <w:pPr>
      <w:widowControl w:val="0"/>
      <w:suppressAutoHyphens/>
      <w:spacing w:before="120" w:after="120" w:line="240" w:lineRule="auto"/>
      <w:jc w:val="both"/>
    </w:pPr>
    <w:rPr>
      <w:rFonts w:ascii="Times New Roman" w:eastAsia="Arial Unicode MS" w:hAnsi="Times New Roman"/>
      <w:kern w:val="1"/>
      <w:sz w:val="24"/>
      <w:szCs w:val="24"/>
      <w:lang w:val="en-US" w:eastAsia="ar-SA"/>
    </w:rPr>
  </w:style>
  <w:style w:type="character" w:customStyle="1" w:styleId="BodyTextChar">
    <w:name w:val="Body Text Char"/>
    <w:link w:val="BodyText"/>
    <w:uiPriority w:val="99"/>
    <w:rsid w:val="000F16A2"/>
    <w:rPr>
      <w:rFonts w:ascii="Times New Roman" w:eastAsia="Arial Unicode MS" w:hAnsi="Times New Roman"/>
      <w:kern w:val="1"/>
      <w:sz w:val="24"/>
      <w:szCs w:val="24"/>
      <w:lang w:val="en-US" w:eastAsia="ar-SA"/>
    </w:rPr>
  </w:style>
  <w:style w:type="character" w:styleId="IntenseReference">
    <w:name w:val="Intense Reference"/>
    <w:uiPriority w:val="32"/>
    <w:qFormat/>
    <w:rsid w:val="000F16A2"/>
    <w:rPr>
      <w:b/>
      <w:bCs/>
      <w:smallCaps/>
      <w:color w:val="C0504D"/>
      <w:spacing w:val="5"/>
      <w:u w:val="single"/>
    </w:rPr>
  </w:style>
  <w:style w:type="paragraph" w:styleId="ListParagraph">
    <w:name w:val="List Paragraph"/>
    <w:basedOn w:val="Normal"/>
    <w:uiPriority w:val="34"/>
    <w:qFormat/>
    <w:rsid w:val="000F16A2"/>
    <w:pPr>
      <w:widowControl w:val="0"/>
      <w:suppressAutoHyphens/>
      <w:spacing w:before="120" w:after="120" w:line="240" w:lineRule="auto"/>
      <w:ind w:left="720"/>
      <w:contextualSpacing/>
      <w:jc w:val="both"/>
    </w:pPr>
    <w:rPr>
      <w:rFonts w:ascii="Times New Roman" w:eastAsia="Arial Unicode MS" w:hAnsi="Times New Roman"/>
      <w:kern w:val="1"/>
      <w:sz w:val="24"/>
      <w:szCs w:val="24"/>
      <w:lang w:val="en-US" w:eastAsia="ar-SA"/>
    </w:rPr>
  </w:style>
  <w:style w:type="paragraph" w:customStyle="1" w:styleId="Body">
    <w:name w:val="Body"/>
    <w:basedOn w:val="Normal"/>
    <w:link w:val="BodyChar"/>
    <w:rsid w:val="000F16A2"/>
    <w:pPr>
      <w:spacing w:before="120" w:after="120" w:line="240" w:lineRule="auto"/>
      <w:jc w:val="both"/>
    </w:pPr>
    <w:rPr>
      <w:rFonts w:ascii="Arial" w:eastAsia="MS Mincho" w:hAnsi="Arial"/>
      <w:sz w:val="20"/>
      <w:szCs w:val="20"/>
      <w:lang w:val="en-US"/>
    </w:rPr>
  </w:style>
  <w:style w:type="character" w:customStyle="1" w:styleId="BodyChar">
    <w:name w:val="Body Char"/>
    <w:link w:val="Body"/>
    <w:locked/>
    <w:rsid w:val="000F16A2"/>
    <w:rPr>
      <w:rFonts w:ascii="Arial" w:eastAsia="MS Mincho" w:hAnsi="Arial"/>
      <w:lang w:val="en-US"/>
    </w:rPr>
  </w:style>
  <w:style w:type="paragraph" w:styleId="FootnoteText">
    <w:name w:val="footnote text"/>
    <w:basedOn w:val="Normal"/>
    <w:link w:val="FootnoteTextChar"/>
    <w:uiPriority w:val="99"/>
    <w:semiHidden/>
    <w:unhideWhenUsed/>
    <w:rsid w:val="000F16A2"/>
    <w:pPr>
      <w:widowControl w:val="0"/>
      <w:suppressAutoHyphens/>
      <w:spacing w:before="120" w:after="120" w:line="240" w:lineRule="auto"/>
      <w:jc w:val="both"/>
    </w:pPr>
    <w:rPr>
      <w:rFonts w:ascii="Arial" w:eastAsia="Arial Unicode MS" w:hAnsi="Arial"/>
      <w:kern w:val="1"/>
      <w:sz w:val="20"/>
      <w:szCs w:val="20"/>
      <w:lang w:val="en-US" w:eastAsia="ar-SA"/>
    </w:rPr>
  </w:style>
  <w:style w:type="character" w:customStyle="1" w:styleId="FootnoteTextChar">
    <w:name w:val="Footnote Text Char"/>
    <w:link w:val="FootnoteText"/>
    <w:uiPriority w:val="99"/>
    <w:semiHidden/>
    <w:rsid w:val="000F16A2"/>
    <w:rPr>
      <w:rFonts w:ascii="Arial" w:eastAsia="Arial Unicode MS" w:hAnsi="Arial"/>
      <w:kern w:val="1"/>
      <w:lang w:val="en-US" w:eastAsia="ar-SA"/>
    </w:rPr>
  </w:style>
  <w:style w:type="character" w:styleId="FootnoteReference">
    <w:name w:val="footnote reference"/>
    <w:uiPriority w:val="99"/>
    <w:semiHidden/>
    <w:unhideWhenUsed/>
    <w:rsid w:val="000F16A2"/>
    <w:rPr>
      <w:vertAlign w:val="superscript"/>
    </w:rPr>
  </w:style>
  <w:style w:type="paragraph" w:styleId="Header">
    <w:name w:val="header"/>
    <w:basedOn w:val="Normal"/>
    <w:link w:val="HeaderChar"/>
    <w:uiPriority w:val="99"/>
    <w:unhideWhenUsed/>
    <w:rsid w:val="000F16A2"/>
    <w:pPr>
      <w:widowControl w:val="0"/>
      <w:tabs>
        <w:tab w:val="center" w:pos="4252"/>
        <w:tab w:val="right" w:pos="8504"/>
      </w:tabs>
      <w:suppressAutoHyphens/>
      <w:spacing w:before="120" w:after="120" w:line="240" w:lineRule="auto"/>
      <w:jc w:val="both"/>
    </w:pPr>
    <w:rPr>
      <w:rFonts w:ascii="Arial" w:eastAsia="Arial Unicode MS" w:hAnsi="Arial"/>
      <w:kern w:val="1"/>
      <w:sz w:val="20"/>
      <w:szCs w:val="24"/>
      <w:lang w:val="en-US" w:eastAsia="ar-SA"/>
    </w:rPr>
  </w:style>
  <w:style w:type="character" w:customStyle="1" w:styleId="HeaderChar">
    <w:name w:val="Header Char"/>
    <w:link w:val="Header"/>
    <w:uiPriority w:val="99"/>
    <w:rsid w:val="000F16A2"/>
    <w:rPr>
      <w:rFonts w:ascii="Arial" w:eastAsia="Arial Unicode MS" w:hAnsi="Arial"/>
      <w:kern w:val="1"/>
      <w:szCs w:val="24"/>
      <w:lang w:val="en-US" w:eastAsia="ar-SA"/>
    </w:rPr>
  </w:style>
  <w:style w:type="paragraph" w:styleId="Footer">
    <w:name w:val="footer"/>
    <w:basedOn w:val="Normal"/>
    <w:link w:val="FooterChar"/>
    <w:uiPriority w:val="99"/>
    <w:unhideWhenUsed/>
    <w:rsid w:val="000F16A2"/>
    <w:pPr>
      <w:widowControl w:val="0"/>
      <w:tabs>
        <w:tab w:val="center" w:pos="4252"/>
        <w:tab w:val="right" w:pos="8504"/>
      </w:tabs>
      <w:suppressAutoHyphens/>
      <w:spacing w:before="120" w:after="120" w:line="240" w:lineRule="auto"/>
      <w:jc w:val="both"/>
    </w:pPr>
    <w:rPr>
      <w:rFonts w:ascii="Arial" w:eastAsia="Arial Unicode MS" w:hAnsi="Arial"/>
      <w:kern w:val="1"/>
      <w:sz w:val="20"/>
      <w:szCs w:val="24"/>
      <w:lang w:val="en-US" w:eastAsia="ar-SA"/>
    </w:rPr>
  </w:style>
  <w:style w:type="character" w:customStyle="1" w:styleId="FooterChar">
    <w:name w:val="Footer Char"/>
    <w:link w:val="Footer"/>
    <w:uiPriority w:val="99"/>
    <w:rsid w:val="000F16A2"/>
    <w:rPr>
      <w:rFonts w:ascii="Arial" w:eastAsia="Arial Unicode MS" w:hAnsi="Arial"/>
      <w:kern w:val="1"/>
      <w:szCs w:val="24"/>
      <w:lang w:val="en-US" w:eastAsia="ar-SA"/>
    </w:rPr>
  </w:style>
  <w:style w:type="paragraph" w:styleId="BodyTextIndent">
    <w:name w:val="Body Text Indent"/>
    <w:basedOn w:val="Normal"/>
    <w:link w:val="BodyTextIndentChar"/>
    <w:uiPriority w:val="99"/>
    <w:unhideWhenUsed/>
    <w:rsid w:val="000F16A2"/>
    <w:pPr>
      <w:widowControl w:val="0"/>
      <w:suppressAutoHyphens/>
      <w:spacing w:before="120" w:after="120" w:line="240" w:lineRule="auto"/>
      <w:ind w:left="283"/>
      <w:jc w:val="both"/>
    </w:pPr>
    <w:rPr>
      <w:rFonts w:ascii="Arial" w:eastAsia="Arial Unicode MS" w:hAnsi="Arial"/>
      <w:kern w:val="1"/>
      <w:sz w:val="20"/>
      <w:szCs w:val="24"/>
      <w:lang w:val="en-US" w:eastAsia="ar-SA"/>
    </w:rPr>
  </w:style>
  <w:style w:type="character" w:customStyle="1" w:styleId="BodyTextIndentChar">
    <w:name w:val="Body Text Indent Char"/>
    <w:link w:val="BodyTextIndent"/>
    <w:uiPriority w:val="99"/>
    <w:rsid w:val="000F16A2"/>
    <w:rPr>
      <w:rFonts w:ascii="Arial" w:eastAsia="Arial Unicode MS" w:hAnsi="Arial"/>
      <w:kern w:val="1"/>
      <w:szCs w:val="24"/>
      <w:lang w:val="en-US" w:eastAsia="ar-SA"/>
    </w:rPr>
  </w:style>
  <w:style w:type="paragraph" w:styleId="List">
    <w:name w:val="List"/>
    <w:basedOn w:val="Normal"/>
    <w:uiPriority w:val="99"/>
    <w:rsid w:val="000F16A2"/>
    <w:pPr>
      <w:spacing w:before="120" w:after="120" w:line="360" w:lineRule="auto"/>
      <w:ind w:left="283" w:hanging="283"/>
      <w:jc w:val="both"/>
    </w:pPr>
    <w:rPr>
      <w:rFonts w:ascii="Times New Roman" w:eastAsia="Times New Roman" w:hAnsi="Times New Roman"/>
      <w:sz w:val="24"/>
      <w:szCs w:val="24"/>
      <w:lang w:val="en-GB" w:eastAsia="en-GB" w:bidi="en-GB"/>
    </w:rPr>
  </w:style>
  <w:style w:type="paragraph" w:customStyle="1" w:styleId="normal3">
    <w:name w:val="normal3"/>
    <w:basedOn w:val="Normal"/>
    <w:next w:val="Normal"/>
    <w:rsid w:val="000F16A2"/>
    <w:pPr>
      <w:spacing w:before="120" w:after="120" w:line="360" w:lineRule="atLeast"/>
      <w:jc w:val="both"/>
    </w:pPr>
    <w:rPr>
      <w:rFonts w:ascii="Times New Roman" w:eastAsia="Times New Roman" w:hAnsi="Times New Roman"/>
      <w:sz w:val="24"/>
      <w:szCs w:val="20"/>
      <w:lang w:val="en-GB" w:eastAsia="en-GB" w:bidi="en-GB"/>
    </w:rPr>
  </w:style>
  <w:style w:type="character" w:styleId="CommentReference">
    <w:name w:val="annotation reference"/>
    <w:uiPriority w:val="99"/>
    <w:semiHidden/>
    <w:unhideWhenUsed/>
    <w:rsid w:val="000F16A2"/>
    <w:rPr>
      <w:sz w:val="16"/>
      <w:szCs w:val="16"/>
    </w:rPr>
  </w:style>
  <w:style w:type="paragraph" w:styleId="CommentText">
    <w:name w:val="annotation text"/>
    <w:basedOn w:val="Normal"/>
    <w:link w:val="CommentTextChar"/>
    <w:uiPriority w:val="99"/>
    <w:semiHidden/>
    <w:unhideWhenUsed/>
    <w:rsid w:val="000F16A2"/>
    <w:pPr>
      <w:widowControl w:val="0"/>
      <w:suppressAutoHyphens/>
      <w:spacing w:before="120" w:after="120" w:line="240" w:lineRule="auto"/>
      <w:jc w:val="both"/>
    </w:pPr>
    <w:rPr>
      <w:rFonts w:ascii="Arial" w:eastAsia="Arial Unicode MS" w:hAnsi="Arial"/>
      <w:kern w:val="1"/>
      <w:sz w:val="20"/>
      <w:szCs w:val="20"/>
      <w:lang w:val="en-US" w:eastAsia="ar-SA"/>
    </w:rPr>
  </w:style>
  <w:style w:type="character" w:customStyle="1" w:styleId="CommentTextChar">
    <w:name w:val="Comment Text Char"/>
    <w:link w:val="CommentText"/>
    <w:uiPriority w:val="99"/>
    <w:semiHidden/>
    <w:rsid w:val="000F16A2"/>
    <w:rPr>
      <w:rFonts w:ascii="Arial" w:eastAsia="Arial Unicode MS" w:hAnsi="Arial"/>
      <w:kern w:val="1"/>
      <w:lang w:val="en-US" w:eastAsia="ar-SA"/>
    </w:rPr>
  </w:style>
  <w:style w:type="paragraph" w:styleId="CommentSubject">
    <w:name w:val="annotation subject"/>
    <w:basedOn w:val="CommentText"/>
    <w:next w:val="CommentText"/>
    <w:link w:val="CommentSubjectChar"/>
    <w:uiPriority w:val="99"/>
    <w:semiHidden/>
    <w:unhideWhenUsed/>
    <w:rsid w:val="000F16A2"/>
    <w:rPr>
      <w:b/>
      <w:bCs/>
    </w:rPr>
  </w:style>
  <w:style w:type="character" w:customStyle="1" w:styleId="CommentSubjectChar">
    <w:name w:val="Comment Subject Char"/>
    <w:link w:val="CommentSubject"/>
    <w:uiPriority w:val="99"/>
    <w:semiHidden/>
    <w:rsid w:val="000F16A2"/>
    <w:rPr>
      <w:rFonts w:ascii="Arial" w:eastAsia="Arial Unicode MS" w:hAnsi="Arial"/>
      <w:b/>
      <w:bCs/>
      <w:kern w:val="1"/>
      <w:lang w:val="en-US" w:eastAsia="ar-SA"/>
    </w:rPr>
  </w:style>
  <w:style w:type="paragraph" w:styleId="NormalIndent">
    <w:name w:val="Normal Indent"/>
    <w:basedOn w:val="Normal"/>
    <w:semiHidden/>
    <w:rsid w:val="000F16A2"/>
    <w:pPr>
      <w:spacing w:before="120" w:after="240" w:line="240" w:lineRule="auto"/>
      <w:ind w:left="2552"/>
    </w:pPr>
    <w:rPr>
      <w:rFonts w:ascii="Times New Roman" w:eastAsia="Times New Roman" w:hAnsi="Times New Roman"/>
      <w:sz w:val="24"/>
      <w:szCs w:val="20"/>
      <w:lang w:eastAsia="sv-SE"/>
    </w:rPr>
  </w:style>
  <w:style w:type="paragraph" w:customStyle="1" w:styleId="Sidhuvud1">
    <w:name w:val="Sidhuvud1"/>
    <w:basedOn w:val="Header"/>
    <w:rsid w:val="000F16A2"/>
    <w:pPr>
      <w:widowControl/>
      <w:tabs>
        <w:tab w:val="clear" w:pos="4252"/>
        <w:tab w:val="clear" w:pos="8504"/>
        <w:tab w:val="left" w:pos="2552"/>
        <w:tab w:val="left" w:pos="4536"/>
        <w:tab w:val="left" w:pos="6095"/>
        <w:tab w:val="left" w:pos="7655"/>
        <w:tab w:val="right" w:pos="9923"/>
      </w:tabs>
      <w:suppressAutoHyphens w:val="0"/>
      <w:spacing w:before="20" w:after="80" w:line="220" w:lineRule="exact"/>
      <w:jc w:val="left"/>
    </w:pPr>
    <w:rPr>
      <w:rFonts w:eastAsia="Times New Roman"/>
      <w:kern w:val="0"/>
      <w:sz w:val="24"/>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24244">
      <w:bodyDiv w:val="1"/>
      <w:marLeft w:val="0"/>
      <w:marRight w:val="0"/>
      <w:marTop w:val="0"/>
      <w:marBottom w:val="0"/>
      <w:divBdr>
        <w:top w:val="none" w:sz="0" w:space="0" w:color="auto"/>
        <w:left w:val="none" w:sz="0" w:space="0" w:color="auto"/>
        <w:bottom w:val="none" w:sz="0" w:space="0" w:color="auto"/>
        <w:right w:val="none" w:sz="0" w:space="0" w:color="auto"/>
      </w:divBdr>
    </w:div>
    <w:div w:id="426116545">
      <w:bodyDiv w:val="1"/>
      <w:marLeft w:val="0"/>
      <w:marRight w:val="0"/>
      <w:marTop w:val="0"/>
      <w:marBottom w:val="0"/>
      <w:divBdr>
        <w:top w:val="none" w:sz="0" w:space="0" w:color="auto"/>
        <w:left w:val="none" w:sz="0" w:space="0" w:color="auto"/>
        <w:bottom w:val="none" w:sz="0" w:space="0" w:color="auto"/>
        <w:right w:val="none" w:sz="0" w:space="0" w:color="auto"/>
      </w:divBdr>
    </w:div>
    <w:div w:id="132828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6.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5FE555-38E7-4F48-B901-9ECF0533A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C3714B-6E4B-4066-9F30-594C2E6F465A}">
  <ds:schemaRefs>
    <ds:schemaRef ds:uri="http://schemas.microsoft.com/office/2006/metadata/customXsn"/>
  </ds:schemaRefs>
</ds:datastoreItem>
</file>

<file path=customXml/itemProps3.xml><?xml version="1.0" encoding="utf-8"?>
<ds:datastoreItem xmlns:ds="http://schemas.openxmlformats.org/officeDocument/2006/customXml" ds:itemID="{69F5223F-F620-490F-864D-051A9AEE2BE5}">
  <ds:schemaRefs>
    <ds:schemaRef ds:uri="http://schemas.microsoft.com/sharepoint/v3/contenttype/forms"/>
  </ds:schemaRefs>
</ds:datastoreItem>
</file>

<file path=customXml/itemProps4.xml><?xml version="1.0" encoding="utf-8"?>
<ds:datastoreItem xmlns:ds="http://schemas.openxmlformats.org/officeDocument/2006/customXml" ds:itemID="{ECE7746B-C057-49BB-BC08-23E7C09D7F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FB14A21-7D10-4336-85CA-EBB059582EF6}">
  <ds:schemaRefs>
    <ds:schemaRef ds:uri="http://schemas.microsoft.com/office/2006/metadata/customXsn"/>
  </ds:schemaRefs>
</ds:datastoreItem>
</file>

<file path=customXml/itemProps6.xml><?xml version="1.0" encoding="utf-8"?>
<ds:datastoreItem xmlns:ds="http://schemas.openxmlformats.org/officeDocument/2006/customXml" ds:itemID="{752A840E-C8D1-468C-A5D2-B2C05D35C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7.xml><?xml version="1.0" encoding="utf-8"?>
<ds:datastoreItem xmlns:ds="http://schemas.openxmlformats.org/officeDocument/2006/customXml" ds:itemID="{07A24996-828B-4F06-B1FD-F2453333AF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1458</Words>
  <Characters>8316</Characters>
  <Application>Microsoft Office Word</Application>
  <DocSecurity>0</DocSecurity>
  <Lines>69</Lines>
  <Paragraphs>19</Paragraphs>
  <ScaleCrop>false</ScaleCrop>
  <HeadingPairs>
    <vt:vector size="8" baseType="variant">
      <vt:variant>
        <vt:lpstr>Title</vt:lpstr>
      </vt:variant>
      <vt:variant>
        <vt:i4>1</vt:i4>
      </vt:variant>
      <vt:variant>
        <vt:lpstr>Titel</vt:lpstr>
      </vt:variant>
      <vt:variant>
        <vt:i4>1</vt:i4>
      </vt:variant>
      <vt:variant>
        <vt:lpstr>Titre</vt:lpstr>
      </vt:variant>
      <vt:variant>
        <vt:i4>1</vt:i4>
      </vt:variant>
      <vt:variant>
        <vt:lpstr>Rubrik</vt:lpstr>
      </vt:variant>
      <vt:variant>
        <vt:i4>1</vt:i4>
      </vt:variant>
    </vt:vector>
  </HeadingPairs>
  <TitlesOfParts>
    <vt:vector size="4" baseType="lpstr">
      <vt:lpstr/>
      <vt:lpstr/>
      <vt:lpstr/>
      <vt:lpstr/>
    </vt:vector>
  </TitlesOfParts>
  <Company>Vattenfall</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Svensson Bo (NR-U)</dc:creator>
  <cp:keywords/>
  <cp:lastModifiedBy>PETOFI, Gabor</cp:lastModifiedBy>
  <cp:revision>3</cp:revision>
  <dcterms:created xsi:type="dcterms:W3CDTF">2021-11-19T15:45:00Z</dcterms:created>
  <dcterms:modified xsi:type="dcterms:W3CDTF">2022-01-20T15:06:00Z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0x0101004F142B15E453A845A999B7A9B13261C2</vt:lpwstr>
  </property>
</Properties>
</file>