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FE81E" w14:textId="50C946E2" w:rsidR="001B679E" w:rsidRPr="000E3E2A" w:rsidRDefault="00DF15DF" w:rsidP="00D336AA">
      <w:pPr>
        <w:pStyle w:val="IGALLTitle1"/>
        <w:ind w:left="1134" w:hanging="1134"/>
        <w:contextualSpacing/>
        <w:jc w:val="left"/>
      </w:pPr>
      <w:r w:rsidRPr="000E3E2A">
        <w:t xml:space="preserve">AMP </w:t>
      </w:r>
      <w:r w:rsidR="00AB3801" w:rsidRPr="000E3E2A">
        <w:t>215</w:t>
      </w:r>
      <w:r w:rsidR="00FF3AD6">
        <w:tab/>
      </w:r>
      <w:r w:rsidR="00AB3801" w:rsidRPr="000E3E2A">
        <w:t>SWITCHGEARS/ BREAKERS/ DISTRIBUTION PANEL</w:t>
      </w:r>
      <w:r w:rsidR="00B40983" w:rsidRPr="000E3E2A">
        <w:t>S</w:t>
      </w:r>
      <w:r w:rsidR="00AB3801" w:rsidRPr="000E3E2A">
        <w:t>/ CONTACTORS/ PROTECTION RELAYS/ RELAYS</w:t>
      </w:r>
      <w:r w:rsidR="00C12438">
        <w:t xml:space="preserve"> NOT SUBJECT TO</w:t>
      </w:r>
      <w:r w:rsidR="00C12438" w:rsidRPr="008C1FC5">
        <w:t xml:space="preserve"> ENVIRONMENTAL QUALIFICATION </w:t>
      </w:r>
      <w:r w:rsidR="00C12438" w:rsidRPr="00AF61EB">
        <w:t>REQUIREMENTS</w:t>
      </w:r>
      <w:r w:rsidR="00887BAF">
        <w:rPr>
          <w:rFonts w:eastAsia="Times New Roman"/>
          <w:bCs w:val="0"/>
          <w:caps/>
          <w:lang w:eastAsia="en-US"/>
        </w:rPr>
        <w:t xml:space="preserve"> (VERSION </w:t>
      </w:r>
      <w:r w:rsidR="00914075">
        <w:rPr>
          <w:rFonts w:eastAsia="Times New Roman"/>
          <w:bCs w:val="0"/>
          <w:caps/>
          <w:lang w:eastAsia="en-US"/>
        </w:rPr>
        <w:t>2020</w:t>
      </w:r>
      <w:r w:rsidR="00887BAF">
        <w:rPr>
          <w:rFonts w:eastAsia="Times New Roman"/>
          <w:bCs w:val="0"/>
          <w:caps/>
          <w:lang w:eastAsia="en-US"/>
        </w:rPr>
        <w:t>)</w:t>
      </w:r>
    </w:p>
    <w:p w14:paraId="778F5366" w14:textId="77777777" w:rsidR="00146586" w:rsidRDefault="00146586" w:rsidP="00D336AA">
      <w:pPr>
        <w:pStyle w:val="IGALLTitle2"/>
        <w:contextualSpacing/>
      </w:pPr>
    </w:p>
    <w:p w14:paraId="368882FE" w14:textId="1161FF64" w:rsidR="001B679E" w:rsidRDefault="00F36716" w:rsidP="00D336AA">
      <w:pPr>
        <w:pStyle w:val="IGALLTitle2"/>
        <w:contextualSpacing/>
      </w:pPr>
      <w:r>
        <w:t>Programme</w:t>
      </w:r>
      <w:r w:rsidR="00DF15DF" w:rsidRPr="00DC3F7C">
        <w:t xml:space="preserve"> D</w:t>
      </w:r>
      <w:r w:rsidR="00DF15DF">
        <w:t>escription</w:t>
      </w:r>
      <w:r w:rsidR="00DF15DF" w:rsidRPr="00DC3F7C">
        <w:t xml:space="preserve"> </w:t>
      </w:r>
    </w:p>
    <w:p w14:paraId="2E1617AD" w14:textId="77777777" w:rsidR="001B679E" w:rsidRDefault="00DF15DF" w:rsidP="00146586">
      <w:pPr>
        <w:contextualSpacing/>
        <w:rPr>
          <w:lang w:val="en-GB"/>
        </w:rPr>
      </w:pPr>
      <w:r w:rsidRPr="00AD314C">
        <w:rPr>
          <w:lang w:val="en-GB"/>
        </w:rPr>
        <w:t xml:space="preserve">The purpose of this AMP is to provide a </w:t>
      </w:r>
      <w:r w:rsidR="00F36716">
        <w:rPr>
          <w:lang w:val="en-GB"/>
        </w:rPr>
        <w:t>programme</w:t>
      </w:r>
      <w:r w:rsidRPr="00AD314C">
        <w:rPr>
          <w:lang w:val="en-GB"/>
        </w:rPr>
        <w:t xml:space="preserve"> for switchgears and active components normally included in switchgear cabinets, to identify age-related degradation.</w:t>
      </w:r>
    </w:p>
    <w:p w14:paraId="209713AD" w14:textId="77777777" w:rsidR="001B679E" w:rsidRDefault="00DF15DF" w:rsidP="00146586">
      <w:pPr>
        <w:contextualSpacing/>
        <w:rPr>
          <w:lang w:val="en-GB"/>
        </w:rPr>
      </w:pPr>
      <w:r w:rsidRPr="00AD314C">
        <w:rPr>
          <w:lang w:val="en-GB"/>
        </w:rPr>
        <w:t xml:space="preserve">Switchgear cabinets and buses are passive components with similar design as metal enclosed bus </w:t>
      </w:r>
      <w:r w:rsidR="00F5765E">
        <w:rPr>
          <w:lang w:val="en-GB"/>
        </w:rPr>
        <w:t>(</w:t>
      </w:r>
      <w:r w:rsidRPr="00AD314C">
        <w:rPr>
          <w:lang w:val="en-GB"/>
        </w:rPr>
        <w:t>MEB</w:t>
      </w:r>
      <w:r w:rsidR="00F5765E">
        <w:rPr>
          <w:lang w:val="en-GB"/>
        </w:rPr>
        <w:t>)</w:t>
      </w:r>
      <w:r w:rsidRPr="00AD314C">
        <w:rPr>
          <w:lang w:val="en-GB"/>
        </w:rPr>
        <w:t>, and distribution cabinets, and as such covered by AMP</w:t>
      </w:r>
      <w:r w:rsidR="00FF3AD6">
        <w:rPr>
          <w:lang w:val="en-GB"/>
        </w:rPr>
        <w:t xml:space="preserve"> </w:t>
      </w:r>
      <w:r w:rsidRPr="00AD314C">
        <w:rPr>
          <w:lang w:val="en-GB"/>
        </w:rPr>
        <w:t xml:space="preserve">204 </w:t>
      </w:r>
      <w:r w:rsidR="00FF3AD6">
        <w:rPr>
          <w:lang w:val="en-GB"/>
        </w:rPr>
        <w:t xml:space="preserve">and </w:t>
      </w:r>
      <w:r w:rsidRPr="00AD314C">
        <w:rPr>
          <w:lang w:val="en-GB"/>
        </w:rPr>
        <w:t>AMP</w:t>
      </w:r>
      <w:r w:rsidR="00FF3AD6">
        <w:rPr>
          <w:lang w:val="en-GB"/>
        </w:rPr>
        <w:t xml:space="preserve"> </w:t>
      </w:r>
      <w:r w:rsidRPr="00AD314C">
        <w:rPr>
          <w:lang w:val="en-GB"/>
        </w:rPr>
        <w:t>212.</w:t>
      </w:r>
      <w:r w:rsidRPr="00AD314C">
        <w:rPr>
          <w:lang w:val="en-GB"/>
        </w:rPr>
        <w:br/>
        <w:t>Different types of fuse holders normally included in switchgear cabinets are also considered to be passive components and are covered by AMP</w:t>
      </w:r>
      <w:r w:rsidR="00FF3AD6">
        <w:rPr>
          <w:lang w:val="en-GB"/>
        </w:rPr>
        <w:t xml:space="preserve"> </w:t>
      </w:r>
      <w:r w:rsidRPr="00AD314C">
        <w:rPr>
          <w:lang w:val="en-GB"/>
        </w:rPr>
        <w:t>205.</w:t>
      </w:r>
    </w:p>
    <w:p w14:paraId="5EDAA6CB" w14:textId="77777777" w:rsidR="001B679E" w:rsidRDefault="00DF15DF" w:rsidP="00146586">
      <w:pPr>
        <w:contextualSpacing/>
        <w:rPr>
          <w:lang w:val="en-GB"/>
        </w:rPr>
      </w:pPr>
      <w:r w:rsidRPr="00AD314C">
        <w:rPr>
          <w:lang w:val="en-GB"/>
        </w:rPr>
        <w:t>Active components covered by this AMP are:</w:t>
      </w:r>
    </w:p>
    <w:p w14:paraId="053D9683" w14:textId="77777777" w:rsidR="001B679E" w:rsidRPr="00C77DDD" w:rsidRDefault="00795E2C" w:rsidP="00146586">
      <w:pPr>
        <w:pStyle w:val="ListParagraph"/>
        <w:numPr>
          <w:ilvl w:val="0"/>
          <w:numId w:val="21"/>
        </w:numPr>
        <w:spacing w:before="0" w:after="0" w:line="276" w:lineRule="auto"/>
        <w:ind w:left="714" w:hanging="357"/>
        <w:contextualSpacing w:val="0"/>
        <w:rPr>
          <w:lang w:val="en-GB"/>
        </w:rPr>
      </w:pPr>
      <w:r w:rsidRPr="00C77DDD">
        <w:rPr>
          <w:lang w:val="en-GB"/>
        </w:rPr>
        <w:t>Circuit breakers</w:t>
      </w:r>
    </w:p>
    <w:p w14:paraId="26C3CE1F" w14:textId="77777777" w:rsidR="001B679E" w:rsidRPr="00C77DDD" w:rsidRDefault="00795E2C" w:rsidP="00146586">
      <w:pPr>
        <w:pStyle w:val="ListParagraph"/>
        <w:numPr>
          <w:ilvl w:val="0"/>
          <w:numId w:val="21"/>
        </w:numPr>
        <w:spacing w:before="0" w:after="0" w:line="276" w:lineRule="auto"/>
        <w:ind w:left="714" w:hanging="357"/>
        <w:contextualSpacing w:val="0"/>
        <w:rPr>
          <w:lang w:val="en-GB"/>
        </w:rPr>
      </w:pPr>
      <w:r w:rsidRPr="00C77DDD">
        <w:rPr>
          <w:lang w:val="en-GB"/>
        </w:rPr>
        <w:t>Contactors</w:t>
      </w:r>
    </w:p>
    <w:p w14:paraId="40C74D62" w14:textId="77777777" w:rsidR="001B679E" w:rsidRPr="00C77DDD" w:rsidRDefault="00795E2C" w:rsidP="00146586">
      <w:pPr>
        <w:pStyle w:val="ListParagraph"/>
        <w:numPr>
          <w:ilvl w:val="0"/>
          <w:numId w:val="21"/>
        </w:numPr>
        <w:spacing w:before="0" w:after="0" w:line="276" w:lineRule="auto"/>
        <w:ind w:left="714" w:hanging="357"/>
        <w:contextualSpacing w:val="0"/>
        <w:rPr>
          <w:lang w:val="en-GB"/>
        </w:rPr>
      </w:pPr>
      <w:r w:rsidRPr="00C77DDD">
        <w:rPr>
          <w:lang w:val="en-GB"/>
        </w:rPr>
        <w:t>Relays</w:t>
      </w:r>
    </w:p>
    <w:p w14:paraId="38F08570" w14:textId="77777777" w:rsidR="001B679E" w:rsidRDefault="00795E2C" w:rsidP="00146586">
      <w:pPr>
        <w:pStyle w:val="ListParagraph"/>
        <w:numPr>
          <w:ilvl w:val="0"/>
          <w:numId w:val="21"/>
        </w:numPr>
        <w:spacing w:before="0" w:after="0" w:line="276" w:lineRule="auto"/>
        <w:ind w:left="714" w:hanging="357"/>
        <w:contextualSpacing w:val="0"/>
        <w:rPr>
          <w:lang w:val="en-GB"/>
        </w:rPr>
      </w:pPr>
      <w:r w:rsidRPr="00C77DDD">
        <w:rPr>
          <w:lang w:val="en-GB"/>
        </w:rPr>
        <w:t>Protection relays</w:t>
      </w:r>
    </w:p>
    <w:p w14:paraId="7E3BF58C" w14:textId="77777777" w:rsidR="006D1EC1" w:rsidRDefault="00DF15DF" w:rsidP="00146586">
      <w:pPr>
        <w:contextualSpacing/>
        <w:rPr>
          <w:lang w:val="en-GB"/>
        </w:rPr>
      </w:pPr>
      <w:r w:rsidRPr="00AD314C">
        <w:rPr>
          <w:lang w:val="en-GB"/>
        </w:rPr>
        <w:t>Ageing factor/ageing mechanism/</w:t>
      </w:r>
      <w:r w:rsidR="000D76D2">
        <w:rPr>
          <w:lang w:val="en-GB"/>
        </w:rPr>
        <w:t>ageing</w:t>
      </w:r>
      <w:r w:rsidRPr="00AD314C">
        <w:rPr>
          <w:lang w:val="en-GB"/>
        </w:rPr>
        <w:t xml:space="preserve"> effect </w:t>
      </w:r>
      <w:r w:rsidR="006D1EC1">
        <w:rPr>
          <w:lang w:val="en-GB"/>
        </w:rPr>
        <w:t>are</w:t>
      </w:r>
      <w:r w:rsidRPr="00AD314C">
        <w:rPr>
          <w:lang w:val="en-GB"/>
        </w:rPr>
        <w:t xml:space="preserve"> individually analysed and </w:t>
      </w:r>
      <w:r w:rsidR="00F36716">
        <w:rPr>
          <w:lang w:val="en-GB"/>
        </w:rPr>
        <w:t>programme</w:t>
      </w:r>
      <w:r w:rsidRPr="00AD314C">
        <w:rPr>
          <w:lang w:val="en-GB"/>
        </w:rPr>
        <w:t xml:space="preserve">s </w:t>
      </w:r>
      <w:r w:rsidR="006D1EC1">
        <w:rPr>
          <w:lang w:val="en-GB"/>
        </w:rPr>
        <w:t xml:space="preserve">are </w:t>
      </w:r>
      <w:r w:rsidRPr="00AD314C">
        <w:rPr>
          <w:lang w:val="en-GB"/>
        </w:rPr>
        <w:t>developed depending of the result from that analys</w:t>
      </w:r>
      <w:r>
        <w:rPr>
          <w:lang w:val="en-GB"/>
        </w:rPr>
        <w:t>is</w:t>
      </w:r>
      <w:r w:rsidRPr="00AD314C">
        <w:rPr>
          <w:lang w:val="en-GB"/>
        </w:rPr>
        <w:t>.</w:t>
      </w:r>
    </w:p>
    <w:p w14:paraId="5D47F039" w14:textId="77777777" w:rsidR="001B679E" w:rsidRDefault="00DF15DF" w:rsidP="00146586">
      <w:pPr>
        <w:contextualSpacing/>
        <w:rPr>
          <w:lang w:val="en-GB"/>
        </w:rPr>
      </w:pPr>
      <w:r w:rsidRPr="00AD314C">
        <w:rPr>
          <w:lang w:val="en-GB"/>
        </w:rPr>
        <w:t>As an example</w:t>
      </w:r>
      <w:r>
        <w:rPr>
          <w:lang w:val="en-GB"/>
        </w:rPr>
        <w:t>,</w:t>
      </w:r>
      <w:r w:rsidRPr="00AD314C">
        <w:rPr>
          <w:lang w:val="en-GB"/>
        </w:rPr>
        <w:t xml:space="preserve"> protection relays can be divided in four generations:</w:t>
      </w:r>
    </w:p>
    <w:p w14:paraId="2BD797FF" w14:textId="77777777" w:rsidR="001B679E" w:rsidRPr="00C77DDD" w:rsidRDefault="00795E2C" w:rsidP="00146586">
      <w:pPr>
        <w:pStyle w:val="ListParagraph"/>
        <w:numPr>
          <w:ilvl w:val="0"/>
          <w:numId w:val="21"/>
        </w:numPr>
        <w:spacing w:before="0" w:after="0" w:line="276" w:lineRule="auto"/>
        <w:ind w:left="714" w:hanging="357"/>
        <w:contextualSpacing w:val="0"/>
        <w:rPr>
          <w:lang w:val="en-GB"/>
        </w:rPr>
      </w:pPr>
      <w:r w:rsidRPr="00C77DDD">
        <w:rPr>
          <w:lang w:val="en-GB"/>
        </w:rPr>
        <w:t>Electromechanical relay</w:t>
      </w:r>
    </w:p>
    <w:p w14:paraId="08EECA96" w14:textId="77777777" w:rsidR="001B679E" w:rsidRPr="00C77DDD" w:rsidRDefault="00795E2C" w:rsidP="00146586">
      <w:pPr>
        <w:pStyle w:val="ListParagraph"/>
        <w:numPr>
          <w:ilvl w:val="0"/>
          <w:numId w:val="21"/>
        </w:numPr>
        <w:spacing w:before="0" w:after="0" w:line="276" w:lineRule="auto"/>
        <w:ind w:left="714" w:hanging="357"/>
        <w:contextualSpacing w:val="0"/>
        <w:rPr>
          <w:lang w:val="en-GB"/>
        </w:rPr>
      </w:pPr>
      <w:r w:rsidRPr="00C77DDD">
        <w:rPr>
          <w:lang w:val="en-GB"/>
        </w:rPr>
        <w:t>Solid state relays</w:t>
      </w:r>
    </w:p>
    <w:p w14:paraId="4BDE91C4" w14:textId="77777777" w:rsidR="001B679E" w:rsidRPr="00C77DDD" w:rsidRDefault="00795E2C" w:rsidP="00146586">
      <w:pPr>
        <w:pStyle w:val="ListParagraph"/>
        <w:numPr>
          <w:ilvl w:val="0"/>
          <w:numId w:val="21"/>
        </w:numPr>
        <w:spacing w:before="0" w:after="0" w:line="276" w:lineRule="auto"/>
        <w:ind w:left="714" w:hanging="357"/>
        <w:contextualSpacing w:val="0"/>
        <w:rPr>
          <w:lang w:val="en-GB"/>
        </w:rPr>
      </w:pPr>
      <w:r w:rsidRPr="00C77DDD">
        <w:rPr>
          <w:lang w:val="en-GB"/>
        </w:rPr>
        <w:t>Integrated relay</w:t>
      </w:r>
    </w:p>
    <w:p w14:paraId="348AEBAA" w14:textId="77777777" w:rsidR="001B679E" w:rsidRPr="00C77DDD" w:rsidRDefault="00795E2C" w:rsidP="00146586">
      <w:pPr>
        <w:pStyle w:val="ListParagraph"/>
        <w:numPr>
          <w:ilvl w:val="0"/>
          <w:numId w:val="21"/>
        </w:numPr>
        <w:spacing w:before="0" w:after="0" w:line="276" w:lineRule="auto"/>
        <w:ind w:left="714" w:hanging="357"/>
        <w:contextualSpacing w:val="0"/>
        <w:rPr>
          <w:lang w:val="en-GB"/>
        </w:rPr>
      </w:pPr>
      <w:r w:rsidRPr="00C77DDD">
        <w:rPr>
          <w:lang w:val="en-GB"/>
        </w:rPr>
        <w:t>Digital relays</w:t>
      </w:r>
    </w:p>
    <w:p w14:paraId="507F9BF8" w14:textId="77777777" w:rsidR="001B679E" w:rsidRPr="002D3120" w:rsidRDefault="00DF15DF" w:rsidP="00146586">
      <w:pPr>
        <w:contextualSpacing/>
        <w:rPr>
          <w:color w:val="FF0000"/>
          <w:lang w:val="en-GB"/>
        </w:rPr>
      </w:pPr>
      <w:r w:rsidRPr="002D3120">
        <w:rPr>
          <w:color w:val="FF0000"/>
          <w:lang w:val="en-GB"/>
        </w:rPr>
        <w:t xml:space="preserve">Each generation has its own degradation mechanisms and different </w:t>
      </w:r>
      <w:r w:rsidR="00F36716" w:rsidRPr="002D3120">
        <w:rPr>
          <w:color w:val="FF0000"/>
          <w:lang w:val="en-GB"/>
        </w:rPr>
        <w:t>programme</w:t>
      </w:r>
      <w:r w:rsidRPr="002D3120">
        <w:rPr>
          <w:color w:val="FF0000"/>
          <w:lang w:val="en-GB"/>
        </w:rPr>
        <w:t xml:space="preserve">s </w:t>
      </w:r>
      <w:r w:rsidR="006D1EC1" w:rsidRPr="002D3120">
        <w:rPr>
          <w:color w:val="FF0000"/>
          <w:lang w:val="en-GB"/>
        </w:rPr>
        <w:t>are</w:t>
      </w:r>
      <w:r w:rsidRPr="002D3120">
        <w:rPr>
          <w:color w:val="FF0000"/>
          <w:lang w:val="en-GB"/>
        </w:rPr>
        <w:t xml:space="preserve"> developed to cope with the different phenomena i.e. capacitor ageing, potentiometer ageing, whiskers, battery exchange etc. The document IAEA-TECDOC-1147 “Management of ageing of I&amp;C equipment in nuclear power plants” </w:t>
      </w:r>
      <w:r w:rsidR="00F36716" w:rsidRPr="002D3120">
        <w:rPr>
          <w:color w:val="FF0000"/>
          <w:lang w:val="en-GB"/>
        </w:rPr>
        <w:t xml:space="preserve">[1] </w:t>
      </w:r>
      <w:r w:rsidRPr="002D3120">
        <w:rPr>
          <w:color w:val="FF0000"/>
          <w:lang w:val="en-GB"/>
        </w:rPr>
        <w:t>provides guidance how to manage ageing in I&amp;C components and systems.</w:t>
      </w:r>
      <w:r w:rsidR="00DA7C01" w:rsidRPr="002D3120">
        <w:rPr>
          <w:color w:val="FF0000"/>
          <w:lang w:val="en-GB"/>
        </w:rPr>
        <w:t xml:space="preserve"> Also</w:t>
      </w:r>
      <w:r w:rsidR="00D336AA" w:rsidRPr="002D3120">
        <w:rPr>
          <w:color w:val="FF0000"/>
          <w:lang w:val="en-GB"/>
        </w:rPr>
        <w:t>,</w:t>
      </w:r>
      <w:r w:rsidR="00DA7C01" w:rsidRPr="002D3120">
        <w:rPr>
          <w:color w:val="FF0000"/>
          <w:lang w:val="en-GB"/>
        </w:rPr>
        <w:t xml:space="preserve"> AMP 218 </w:t>
      </w:r>
      <w:r w:rsidR="00DA7C01" w:rsidRPr="002D3120">
        <w:rPr>
          <w:color w:val="FF0000"/>
          <w:szCs w:val="20"/>
        </w:rPr>
        <w:t>describes several methods that are used to ensure the maintainability of electronic equipment installed in I&amp;C systems</w:t>
      </w:r>
      <w:r w:rsidR="00DA7C01" w:rsidRPr="002D3120">
        <w:rPr>
          <w:color w:val="FF0000"/>
          <w:lang w:val="en-GB"/>
        </w:rPr>
        <w:t>.</w:t>
      </w:r>
    </w:p>
    <w:p w14:paraId="4A8F504F" w14:textId="77777777" w:rsidR="001B679E" w:rsidRDefault="00DF15DF" w:rsidP="00146586">
      <w:pPr>
        <w:contextualSpacing/>
        <w:rPr>
          <w:color w:val="000000"/>
          <w:lang w:val="en-GB"/>
        </w:rPr>
      </w:pPr>
      <w:r w:rsidRPr="00AD314C">
        <w:rPr>
          <w:lang w:val="en-GB"/>
        </w:rPr>
        <w:t>However</w:t>
      </w:r>
      <w:r>
        <w:rPr>
          <w:lang w:val="en-GB"/>
        </w:rPr>
        <w:t>,</w:t>
      </w:r>
      <w:r w:rsidRPr="00AD314C">
        <w:rPr>
          <w:lang w:val="en-GB"/>
        </w:rPr>
        <w:t xml:space="preserve"> the list below will cover most ageing factors/ageing mechanisms/</w:t>
      </w:r>
      <w:r w:rsidR="000D76D2">
        <w:rPr>
          <w:lang w:val="en-GB"/>
        </w:rPr>
        <w:t>ageing</w:t>
      </w:r>
      <w:r w:rsidRPr="00AD314C">
        <w:rPr>
          <w:lang w:val="en-GB"/>
        </w:rPr>
        <w:t xml:space="preserve"> effects related to active components </w:t>
      </w:r>
      <w:r w:rsidRPr="00AD314C">
        <w:rPr>
          <w:color w:val="000000"/>
          <w:lang w:val="en-GB"/>
        </w:rPr>
        <w:t>normally included in switchgear cabinets.</w:t>
      </w:r>
    </w:p>
    <w:p w14:paraId="7708D105" w14:textId="77777777" w:rsidR="00FF3AD6" w:rsidRDefault="00FF3AD6" w:rsidP="00146586">
      <w:pPr>
        <w:widowControl/>
        <w:suppressAutoHyphens w:val="0"/>
        <w:jc w:val="left"/>
        <w:rPr>
          <w:color w:val="000000"/>
          <w:lang w:val="en-GB"/>
        </w:rPr>
      </w:pPr>
      <w:r>
        <w:rPr>
          <w:color w:val="000000"/>
          <w:lang w:val="en-GB"/>
        </w:rP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00"/>
        <w:gridCol w:w="1560"/>
        <w:gridCol w:w="2640"/>
        <w:gridCol w:w="3240"/>
      </w:tblGrid>
      <w:tr w:rsidR="00DF15DF" w:rsidRPr="009772F6" w14:paraId="3AE9A650" w14:textId="77777777" w:rsidTr="00DF15DF">
        <w:tc>
          <w:tcPr>
            <w:tcW w:w="1200" w:type="dxa"/>
          </w:tcPr>
          <w:p w14:paraId="2847A35B" w14:textId="77777777" w:rsidR="00DF15DF" w:rsidRPr="009772F6" w:rsidRDefault="00DF15DF" w:rsidP="00146586">
            <w:pPr>
              <w:jc w:val="center"/>
              <w:rPr>
                <w:b/>
                <w:lang w:val="en-GB"/>
              </w:rPr>
            </w:pPr>
            <w:r w:rsidRPr="009772F6">
              <w:rPr>
                <w:b/>
                <w:lang w:val="en-GB"/>
              </w:rPr>
              <w:lastRenderedPageBreak/>
              <w:t>Material</w:t>
            </w:r>
          </w:p>
          <w:p w14:paraId="5F529B52" w14:textId="77777777" w:rsidR="00DF15DF" w:rsidRPr="009772F6" w:rsidRDefault="00DF15DF" w:rsidP="00146586">
            <w:pPr>
              <w:jc w:val="center"/>
              <w:rPr>
                <w:b/>
                <w:lang w:val="en-GB"/>
              </w:rPr>
            </w:pPr>
          </w:p>
        </w:tc>
        <w:tc>
          <w:tcPr>
            <w:tcW w:w="1560" w:type="dxa"/>
          </w:tcPr>
          <w:p w14:paraId="7F1D7AA4" w14:textId="77777777" w:rsidR="00DF15DF" w:rsidRPr="009772F6" w:rsidRDefault="00DF15DF" w:rsidP="00146586">
            <w:pPr>
              <w:jc w:val="center"/>
              <w:rPr>
                <w:b/>
                <w:lang w:val="en-GB"/>
              </w:rPr>
            </w:pPr>
            <w:r w:rsidRPr="009772F6">
              <w:rPr>
                <w:b/>
                <w:lang w:val="en-GB"/>
              </w:rPr>
              <w:t>Ageing factor</w:t>
            </w:r>
          </w:p>
        </w:tc>
        <w:tc>
          <w:tcPr>
            <w:tcW w:w="2640" w:type="dxa"/>
          </w:tcPr>
          <w:p w14:paraId="28F6EE53" w14:textId="77777777" w:rsidR="00DF15DF" w:rsidRPr="009772F6" w:rsidRDefault="00DF15DF" w:rsidP="00146586">
            <w:pPr>
              <w:jc w:val="center"/>
              <w:rPr>
                <w:b/>
                <w:lang w:val="en-GB"/>
              </w:rPr>
            </w:pPr>
            <w:r w:rsidRPr="009772F6">
              <w:rPr>
                <w:b/>
                <w:lang w:val="en-GB"/>
              </w:rPr>
              <w:t>Ageing mechanism</w:t>
            </w:r>
          </w:p>
        </w:tc>
        <w:tc>
          <w:tcPr>
            <w:tcW w:w="3240" w:type="dxa"/>
          </w:tcPr>
          <w:p w14:paraId="2421ACA9" w14:textId="77777777" w:rsidR="00DF15DF" w:rsidRPr="009772F6" w:rsidRDefault="00DF15DF" w:rsidP="00146586">
            <w:pPr>
              <w:jc w:val="center"/>
              <w:rPr>
                <w:b/>
                <w:lang w:val="en-GB"/>
              </w:rPr>
            </w:pPr>
            <w:r w:rsidRPr="009772F6">
              <w:rPr>
                <w:b/>
                <w:lang w:val="en-GB"/>
              </w:rPr>
              <w:t>Ageing effect</w:t>
            </w:r>
          </w:p>
        </w:tc>
      </w:tr>
      <w:tr w:rsidR="00DF15DF" w:rsidRPr="00762650" w14:paraId="057DD10C" w14:textId="77777777" w:rsidTr="00DF15DF">
        <w:tc>
          <w:tcPr>
            <w:tcW w:w="1200" w:type="dxa"/>
            <w:vMerge w:val="restart"/>
          </w:tcPr>
          <w:p w14:paraId="309E1984" w14:textId="77777777" w:rsidR="00DF15DF" w:rsidRPr="00762650" w:rsidRDefault="00DF15DF" w:rsidP="00146586">
            <w:pPr>
              <w:rPr>
                <w:lang w:val="en-GB"/>
              </w:rPr>
            </w:pPr>
            <w:r w:rsidRPr="00762650">
              <w:rPr>
                <w:lang w:val="en-GB"/>
              </w:rPr>
              <w:t>Metal</w:t>
            </w:r>
          </w:p>
        </w:tc>
        <w:tc>
          <w:tcPr>
            <w:tcW w:w="1560" w:type="dxa"/>
          </w:tcPr>
          <w:p w14:paraId="3C45973F" w14:textId="77777777" w:rsidR="00DF15DF" w:rsidRPr="00762650" w:rsidRDefault="00DF15DF" w:rsidP="00146586">
            <w:r w:rsidRPr="00762650">
              <w:t>Humidity</w:t>
            </w:r>
          </w:p>
          <w:p w14:paraId="54C831DD" w14:textId="77777777" w:rsidR="00DF15DF" w:rsidRPr="00762650" w:rsidRDefault="00DF15DF" w:rsidP="00146586">
            <w:r w:rsidRPr="00762650">
              <w:t>Dust and dirt</w:t>
            </w:r>
          </w:p>
        </w:tc>
        <w:tc>
          <w:tcPr>
            <w:tcW w:w="2640" w:type="dxa"/>
          </w:tcPr>
          <w:p w14:paraId="1F2DCD4B" w14:textId="77777777" w:rsidR="00DF15DF" w:rsidRPr="00762650" w:rsidRDefault="00DF15DF" w:rsidP="00146586">
            <w:pPr>
              <w:jc w:val="left"/>
              <w:rPr>
                <w:lang w:val="en-GB"/>
              </w:rPr>
            </w:pPr>
            <w:r w:rsidRPr="00762650">
              <w:rPr>
                <w:lang w:val="en-GB"/>
              </w:rPr>
              <w:t>Corrosion</w:t>
            </w:r>
          </w:p>
          <w:p w14:paraId="3B298033" w14:textId="77777777" w:rsidR="00DF15DF" w:rsidRPr="00762650" w:rsidRDefault="00DF15DF" w:rsidP="00146586">
            <w:pPr>
              <w:jc w:val="left"/>
              <w:rPr>
                <w:lang w:val="en-GB"/>
              </w:rPr>
            </w:pPr>
            <w:r w:rsidRPr="00762650">
              <w:rPr>
                <w:lang w:val="en-GB"/>
              </w:rPr>
              <w:t>Humidity build-up - corrosion</w:t>
            </w:r>
          </w:p>
        </w:tc>
        <w:tc>
          <w:tcPr>
            <w:tcW w:w="3240" w:type="dxa"/>
          </w:tcPr>
          <w:p w14:paraId="42280915" w14:textId="77777777" w:rsidR="00DF15DF" w:rsidRPr="00762650" w:rsidRDefault="00DF15DF" w:rsidP="00146586">
            <w:pPr>
              <w:jc w:val="left"/>
              <w:rPr>
                <w:lang w:val="en-GB"/>
              </w:rPr>
            </w:pPr>
            <w:r w:rsidRPr="00762650">
              <w:rPr>
                <w:lang w:val="en-GB"/>
              </w:rPr>
              <w:t>Increased contact resistance or disruption</w:t>
            </w:r>
          </w:p>
          <w:p w14:paraId="14F13B54" w14:textId="77777777" w:rsidR="00DF15DF" w:rsidRPr="00762650" w:rsidRDefault="00DF15DF" w:rsidP="00146586">
            <w:pPr>
              <w:jc w:val="left"/>
              <w:rPr>
                <w:lang w:val="en-GB"/>
              </w:rPr>
            </w:pPr>
            <w:r w:rsidRPr="00762650">
              <w:rPr>
                <w:lang w:val="en-GB"/>
              </w:rPr>
              <w:t xml:space="preserve">Increased contact resistance causing overheating. </w:t>
            </w:r>
          </w:p>
        </w:tc>
      </w:tr>
      <w:tr w:rsidR="00DF15DF" w:rsidRPr="00762650" w14:paraId="4978A51F" w14:textId="77777777" w:rsidTr="00DF15DF">
        <w:tc>
          <w:tcPr>
            <w:tcW w:w="1200" w:type="dxa"/>
            <w:vMerge/>
          </w:tcPr>
          <w:p w14:paraId="46C9706E" w14:textId="77777777" w:rsidR="00DF15DF" w:rsidRPr="00762650" w:rsidRDefault="00DF15DF" w:rsidP="00146586">
            <w:pPr>
              <w:rPr>
                <w:lang w:val="en-GB"/>
              </w:rPr>
            </w:pPr>
          </w:p>
        </w:tc>
        <w:tc>
          <w:tcPr>
            <w:tcW w:w="1560" w:type="dxa"/>
          </w:tcPr>
          <w:p w14:paraId="38EB1935" w14:textId="77777777" w:rsidR="00DF15DF" w:rsidRPr="00762650" w:rsidRDefault="00DF15DF" w:rsidP="00146586">
            <w:pPr>
              <w:rPr>
                <w:lang w:val="en-GB"/>
              </w:rPr>
            </w:pPr>
            <w:r w:rsidRPr="00762650">
              <w:rPr>
                <w:lang w:val="en-GB"/>
              </w:rPr>
              <w:t>Oxygen</w:t>
            </w:r>
          </w:p>
        </w:tc>
        <w:tc>
          <w:tcPr>
            <w:tcW w:w="2640" w:type="dxa"/>
          </w:tcPr>
          <w:p w14:paraId="2E32D9A7" w14:textId="77777777" w:rsidR="00DF15DF" w:rsidRPr="00762650" w:rsidRDefault="00DF15DF" w:rsidP="00146586">
            <w:pPr>
              <w:jc w:val="left"/>
              <w:rPr>
                <w:lang w:val="en-GB"/>
              </w:rPr>
            </w:pPr>
            <w:r w:rsidRPr="00762650">
              <w:rPr>
                <w:lang w:val="en-GB"/>
              </w:rPr>
              <w:t>Oxidation</w:t>
            </w:r>
          </w:p>
        </w:tc>
        <w:tc>
          <w:tcPr>
            <w:tcW w:w="3240" w:type="dxa"/>
          </w:tcPr>
          <w:p w14:paraId="6FD49583" w14:textId="77777777" w:rsidR="00DF15DF" w:rsidRPr="00762650" w:rsidRDefault="00DF15DF" w:rsidP="00146586">
            <w:pPr>
              <w:rPr>
                <w:lang w:val="en-GB"/>
              </w:rPr>
            </w:pPr>
            <w:r w:rsidRPr="00762650">
              <w:rPr>
                <w:lang w:val="en-GB"/>
              </w:rPr>
              <w:t>Changed material properties causing overheating</w:t>
            </w:r>
          </w:p>
        </w:tc>
      </w:tr>
      <w:tr w:rsidR="00DF15DF" w:rsidRPr="00762650" w14:paraId="0AA0B75D" w14:textId="77777777" w:rsidTr="00DF15DF">
        <w:tc>
          <w:tcPr>
            <w:tcW w:w="1200" w:type="dxa"/>
            <w:vMerge/>
          </w:tcPr>
          <w:p w14:paraId="34636AB5" w14:textId="77777777" w:rsidR="00DF15DF" w:rsidRPr="00762650" w:rsidRDefault="00DF15DF" w:rsidP="00146586">
            <w:pPr>
              <w:rPr>
                <w:lang w:val="en-GB"/>
              </w:rPr>
            </w:pPr>
          </w:p>
        </w:tc>
        <w:tc>
          <w:tcPr>
            <w:tcW w:w="1560" w:type="dxa"/>
          </w:tcPr>
          <w:p w14:paraId="6501706D" w14:textId="77777777" w:rsidR="00DF15DF" w:rsidRPr="00762650" w:rsidRDefault="00DF15DF" w:rsidP="00146586">
            <w:pPr>
              <w:rPr>
                <w:lang w:val="en-GB"/>
              </w:rPr>
            </w:pPr>
            <w:r w:rsidRPr="00762650">
              <w:rPr>
                <w:lang w:val="en-GB"/>
              </w:rPr>
              <w:t>Vibration</w:t>
            </w:r>
          </w:p>
        </w:tc>
        <w:tc>
          <w:tcPr>
            <w:tcW w:w="2640" w:type="dxa"/>
          </w:tcPr>
          <w:p w14:paraId="0342FB2A" w14:textId="77777777" w:rsidR="00DF15DF" w:rsidRPr="00762650" w:rsidRDefault="00DF15DF" w:rsidP="00146586">
            <w:pPr>
              <w:jc w:val="left"/>
              <w:rPr>
                <w:lang w:val="en-GB"/>
              </w:rPr>
            </w:pPr>
            <w:r w:rsidRPr="00762650">
              <w:rPr>
                <w:lang w:val="en-GB"/>
              </w:rPr>
              <w:t>Loss of material, fatigue, loosening of connection, changed contact pressure, dislocation</w:t>
            </w:r>
          </w:p>
        </w:tc>
        <w:tc>
          <w:tcPr>
            <w:tcW w:w="3240" w:type="dxa"/>
          </w:tcPr>
          <w:p w14:paraId="3BAA2D82" w14:textId="77777777" w:rsidR="00DF15DF" w:rsidRPr="00762650" w:rsidRDefault="00DF15DF" w:rsidP="00146586">
            <w:pPr>
              <w:rPr>
                <w:lang w:val="en-GB"/>
              </w:rPr>
            </w:pPr>
            <w:r w:rsidRPr="00762650">
              <w:rPr>
                <w:lang w:val="en-GB"/>
              </w:rPr>
              <w:t>Increased contact resistance causing overheating. Contact failure</w:t>
            </w:r>
          </w:p>
        </w:tc>
      </w:tr>
      <w:tr w:rsidR="00DF15DF" w:rsidRPr="00762650" w14:paraId="091C415B" w14:textId="77777777" w:rsidTr="00DF15DF">
        <w:tc>
          <w:tcPr>
            <w:tcW w:w="1200" w:type="dxa"/>
            <w:vMerge/>
          </w:tcPr>
          <w:p w14:paraId="52A71AD0" w14:textId="77777777" w:rsidR="00DF15DF" w:rsidRPr="00762650" w:rsidRDefault="00DF15DF" w:rsidP="00146586">
            <w:pPr>
              <w:rPr>
                <w:lang w:val="en-GB"/>
              </w:rPr>
            </w:pPr>
          </w:p>
        </w:tc>
        <w:tc>
          <w:tcPr>
            <w:tcW w:w="1560" w:type="dxa"/>
          </w:tcPr>
          <w:p w14:paraId="6FBC87F5" w14:textId="77777777" w:rsidR="00DF15DF" w:rsidRPr="00762650" w:rsidRDefault="00DF15DF" w:rsidP="00146586">
            <w:pPr>
              <w:rPr>
                <w:lang w:val="en-GB"/>
              </w:rPr>
            </w:pPr>
            <w:r w:rsidRPr="00762650">
              <w:rPr>
                <w:lang w:val="en-GB"/>
              </w:rPr>
              <w:t>Physical impact</w:t>
            </w:r>
          </w:p>
        </w:tc>
        <w:tc>
          <w:tcPr>
            <w:tcW w:w="2640" w:type="dxa"/>
          </w:tcPr>
          <w:p w14:paraId="2EB8BF83" w14:textId="77777777" w:rsidR="00DF15DF" w:rsidRPr="00762650" w:rsidRDefault="00DF15DF" w:rsidP="00146586">
            <w:pPr>
              <w:jc w:val="left"/>
            </w:pPr>
            <w:r w:rsidRPr="00762650">
              <w:t>Wear, fatigue, cracking</w:t>
            </w:r>
          </w:p>
        </w:tc>
        <w:tc>
          <w:tcPr>
            <w:tcW w:w="3240" w:type="dxa"/>
          </w:tcPr>
          <w:p w14:paraId="0097C1A9" w14:textId="77777777" w:rsidR="00DF15DF" w:rsidRPr="00762650" w:rsidRDefault="00DF15DF" w:rsidP="00146586">
            <w:pPr>
              <w:jc w:val="left"/>
              <w:rPr>
                <w:lang w:val="en-GB"/>
              </w:rPr>
            </w:pPr>
            <w:r w:rsidRPr="00762650">
              <w:rPr>
                <w:lang w:val="en-GB"/>
              </w:rPr>
              <w:t>To</w:t>
            </w:r>
            <w:r w:rsidR="00FF3AD6">
              <w:rPr>
                <w:lang w:val="en-GB"/>
              </w:rPr>
              <w:t>o</w:t>
            </w:r>
            <w:r w:rsidRPr="00762650">
              <w:rPr>
                <w:lang w:val="en-GB"/>
              </w:rPr>
              <w:t xml:space="preserve"> much play, relaxation of springs</w:t>
            </w:r>
            <w:r w:rsidRPr="00762650">
              <w:rPr>
                <w:lang w:val="en-GB"/>
              </w:rPr>
              <w:br/>
              <w:t>Damaged manoeuvre mechanism</w:t>
            </w:r>
          </w:p>
          <w:p w14:paraId="58ED254B" w14:textId="77777777" w:rsidR="00DF15DF" w:rsidRPr="00762650" w:rsidRDefault="00DF15DF" w:rsidP="00146586">
            <w:pPr>
              <w:jc w:val="left"/>
              <w:rPr>
                <w:lang w:val="en-GB"/>
              </w:rPr>
            </w:pPr>
            <w:r w:rsidRPr="00762650">
              <w:rPr>
                <w:lang w:val="en-GB"/>
              </w:rPr>
              <w:t>Damaged sliding surface in manoeuvre mechanism preventing on or off function</w:t>
            </w:r>
          </w:p>
          <w:p w14:paraId="1CBC913B" w14:textId="77777777" w:rsidR="00DF15DF" w:rsidRPr="00762650" w:rsidRDefault="00DF15DF" w:rsidP="00146586">
            <w:pPr>
              <w:jc w:val="left"/>
              <w:rPr>
                <w:lang w:val="en-GB"/>
              </w:rPr>
            </w:pPr>
            <w:r w:rsidRPr="00762650">
              <w:rPr>
                <w:lang w:val="en-GB"/>
              </w:rPr>
              <w:t>Loss of insulation resistance in manoeuvre coil. Cracks in moving parts.</w:t>
            </w:r>
          </w:p>
        </w:tc>
      </w:tr>
      <w:tr w:rsidR="00DF15DF" w:rsidRPr="00762650" w14:paraId="513DC1EC" w14:textId="77777777" w:rsidTr="00DF15DF">
        <w:tc>
          <w:tcPr>
            <w:tcW w:w="1200" w:type="dxa"/>
            <w:vMerge/>
          </w:tcPr>
          <w:p w14:paraId="1C03E706" w14:textId="77777777" w:rsidR="00DF15DF" w:rsidRPr="00762650" w:rsidRDefault="00DF15DF" w:rsidP="00146586">
            <w:pPr>
              <w:rPr>
                <w:lang w:val="en-GB"/>
              </w:rPr>
            </w:pPr>
          </w:p>
        </w:tc>
        <w:tc>
          <w:tcPr>
            <w:tcW w:w="1560" w:type="dxa"/>
          </w:tcPr>
          <w:p w14:paraId="5CC2960A" w14:textId="77777777" w:rsidR="00DF15DF" w:rsidRPr="00762650" w:rsidRDefault="00DF15DF" w:rsidP="00146586">
            <w:pPr>
              <w:rPr>
                <w:lang w:val="en-GB"/>
              </w:rPr>
            </w:pPr>
            <w:r w:rsidRPr="00762650">
              <w:rPr>
                <w:lang w:val="en-GB"/>
              </w:rPr>
              <w:t>Inductive load</w:t>
            </w:r>
          </w:p>
        </w:tc>
        <w:tc>
          <w:tcPr>
            <w:tcW w:w="2640" w:type="dxa"/>
          </w:tcPr>
          <w:p w14:paraId="3002D4B3" w14:textId="77777777" w:rsidR="00DF15DF" w:rsidRPr="006D1EC1" w:rsidRDefault="00A43899" w:rsidP="00146586">
            <w:pPr>
              <w:jc w:val="left"/>
              <w:rPr>
                <w:strike/>
                <w:color w:val="000000"/>
                <w:lang w:val="en-GB"/>
              </w:rPr>
            </w:pPr>
            <w:r w:rsidRPr="006D1EC1">
              <w:rPr>
                <w:rFonts w:hint="eastAsia"/>
                <w:color w:val="000000"/>
                <w:lang w:val="en-GB" w:eastAsia="ko-KR"/>
              </w:rPr>
              <w:t>Surge or voltage spike</w:t>
            </w:r>
          </w:p>
        </w:tc>
        <w:tc>
          <w:tcPr>
            <w:tcW w:w="3240" w:type="dxa"/>
          </w:tcPr>
          <w:p w14:paraId="77A6B369" w14:textId="77777777" w:rsidR="00DF15DF" w:rsidRPr="00762650" w:rsidRDefault="00DF15DF" w:rsidP="00146586">
            <w:pPr>
              <w:rPr>
                <w:lang w:val="en-GB"/>
              </w:rPr>
            </w:pPr>
            <w:r w:rsidRPr="00762650">
              <w:rPr>
                <w:lang w:val="en-GB"/>
              </w:rPr>
              <w:t>Arcing causing material loss and/or contact sticking</w:t>
            </w:r>
          </w:p>
        </w:tc>
      </w:tr>
      <w:tr w:rsidR="00DF15DF" w:rsidRPr="00762650" w14:paraId="6EE6332D" w14:textId="77777777" w:rsidTr="006D1EC1">
        <w:tc>
          <w:tcPr>
            <w:tcW w:w="1200" w:type="dxa"/>
            <w:vMerge/>
            <w:tcBorders>
              <w:bottom w:val="nil"/>
            </w:tcBorders>
          </w:tcPr>
          <w:p w14:paraId="49456176" w14:textId="77777777" w:rsidR="00DF15DF" w:rsidRPr="00762650" w:rsidRDefault="00DF15DF" w:rsidP="00146586">
            <w:pPr>
              <w:rPr>
                <w:lang w:val="en-GB"/>
              </w:rPr>
            </w:pPr>
          </w:p>
        </w:tc>
        <w:tc>
          <w:tcPr>
            <w:tcW w:w="1560" w:type="dxa"/>
          </w:tcPr>
          <w:p w14:paraId="05B8C6D6" w14:textId="77777777" w:rsidR="00DF15DF" w:rsidRPr="00762650" w:rsidRDefault="00DF15DF" w:rsidP="00146586">
            <w:pPr>
              <w:rPr>
                <w:lang w:val="en-GB"/>
              </w:rPr>
            </w:pPr>
            <w:r w:rsidRPr="00762650">
              <w:rPr>
                <w:lang w:val="en-GB"/>
              </w:rPr>
              <w:t>Electrical current</w:t>
            </w:r>
          </w:p>
        </w:tc>
        <w:tc>
          <w:tcPr>
            <w:tcW w:w="2640" w:type="dxa"/>
          </w:tcPr>
          <w:p w14:paraId="1CB0A07D" w14:textId="77777777" w:rsidR="00DF15DF" w:rsidRPr="00762650" w:rsidRDefault="00DF15DF" w:rsidP="00146586">
            <w:pPr>
              <w:jc w:val="left"/>
              <w:rPr>
                <w:lang w:val="en-GB"/>
              </w:rPr>
            </w:pPr>
            <w:r w:rsidRPr="00762650">
              <w:rPr>
                <w:lang w:val="en-GB"/>
              </w:rPr>
              <w:t>Temperature rise</w:t>
            </w:r>
          </w:p>
        </w:tc>
        <w:tc>
          <w:tcPr>
            <w:tcW w:w="3240" w:type="dxa"/>
          </w:tcPr>
          <w:p w14:paraId="3F099D59" w14:textId="77777777" w:rsidR="00DF15DF" w:rsidRPr="00762650" w:rsidRDefault="00DF15DF" w:rsidP="00146586">
            <w:pPr>
              <w:rPr>
                <w:lang w:val="en-GB"/>
              </w:rPr>
            </w:pPr>
            <w:r w:rsidRPr="00762650">
              <w:rPr>
                <w:lang w:val="en-GB"/>
              </w:rPr>
              <w:t>Inrush current to connected induction motors may be 6-8 time rated current, causing overheating and wear on contacts.</w:t>
            </w:r>
          </w:p>
        </w:tc>
      </w:tr>
      <w:tr w:rsidR="004D3862" w:rsidRPr="00762650" w14:paraId="090CAA60" w14:textId="77777777" w:rsidTr="00B86769">
        <w:tc>
          <w:tcPr>
            <w:tcW w:w="1200" w:type="dxa"/>
            <w:tcBorders>
              <w:top w:val="nil"/>
            </w:tcBorders>
          </w:tcPr>
          <w:p w14:paraId="10462901" w14:textId="77777777" w:rsidR="004D3862" w:rsidRPr="00762650" w:rsidRDefault="004D3862" w:rsidP="00146586">
            <w:pPr>
              <w:rPr>
                <w:lang w:val="en-GB"/>
              </w:rPr>
            </w:pPr>
          </w:p>
        </w:tc>
        <w:tc>
          <w:tcPr>
            <w:tcW w:w="1560" w:type="dxa"/>
          </w:tcPr>
          <w:p w14:paraId="6E9FD551" w14:textId="77777777" w:rsidR="004D3862" w:rsidRPr="00762650" w:rsidRDefault="004D3862" w:rsidP="00146586">
            <w:pPr>
              <w:rPr>
                <w:lang w:val="en-GB"/>
              </w:rPr>
            </w:pPr>
            <w:r w:rsidRPr="00762650">
              <w:rPr>
                <w:lang w:val="en-GB"/>
              </w:rPr>
              <w:t>Organic lubricants</w:t>
            </w:r>
          </w:p>
        </w:tc>
        <w:tc>
          <w:tcPr>
            <w:tcW w:w="2640" w:type="dxa"/>
          </w:tcPr>
          <w:p w14:paraId="04C768FC" w14:textId="77777777" w:rsidR="004D3862" w:rsidRPr="003B0B97" w:rsidRDefault="004D3862" w:rsidP="00146586">
            <w:pPr>
              <w:jc w:val="left"/>
              <w:rPr>
                <w:lang w:val="en-GB"/>
              </w:rPr>
            </w:pPr>
            <w:r w:rsidRPr="003B0B97">
              <w:t xml:space="preserve">Soaking and </w:t>
            </w:r>
            <w:r w:rsidR="00D3742E" w:rsidRPr="003B0B97">
              <w:t>corrosion</w:t>
            </w:r>
          </w:p>
        </w:tc>
        <w:tc>
          <w:tcPr>
            <w:tcW w:w="3240" w:type="dxa"/>
          </w:tcPr>
          <w:p w14:paraId="71133607" w14:textId="77777777" w:rsidR="004D3862" w:rsidRPr="006D1EC1" w:rsidRDefault="004D3862" w:rsidP="00146586">
            <w:pPr>
              <w:rPr>
                <w:color w:val="000000"/>
                <w:lang w:val="en-GB"/>
              </w:rPr>
            </w:pPr>
            <w:r w:rsidRPr="006D1EC1">
              <w:rPr>
                <w:rFonts w:hint="eastAsia"/>
                <w:color w:val="000000"/>
                <w:lang w:val="en-GB" w:eastAsia="ko-KR"/>
              </w:rPr>
              <w:t xml:space="preserve">Increasing the mechanical friction on moving parts </w:t>
            </w:r>
          </w:p>
        </w:tc>
      </w:tr>
      <w:tr w:rsidR="004D3862" w:rsidRPr="00762650" w14:paraId="3B8EAC09" w14:textId="77777777" w:rsidTr="003B0B97">
        <w:tc>
          <w:tcPr>
            <w:tcW w:w="1200" w:type="dxa"/>
          </w:tcPr>
          <w:p w14:paraId="45F0D3DB" w14:textId="77777777" w:rsidR="004D3862" w:rsidRPr="00762650" w:rsidRDefault="004D3862" w:rsidP="00146586">
            <w:pPr>
              <w:rPr>
                <w:lang w:val="en-GB"/>
              </w:rPr>
            </w:pPr>
            <w:r w:rsidRPr="00762650">
              <w:rPr>
                <w:lang w:val="en-GB"/>
              </w:rPr>
              <w:t>Organic material</w:t>
            </w:r>
          </w:p>
        </w:tc>
        <w:tc>
          <w:tcPr>
            <w:tcW w:w="1560" w:type="dxa"/>
          </w:tcPr>
          <w:p w14:paraId="42FC4E20" w14:textId="77777777" w:rsidR="004D3862" w:rsidRPr="00762650" w:rsidRDefault="004D3862" w:rsidP="00146586">
            <w:pPr>
              <w:rPr>
                <w:lang w:val="en-GB"/>
              </w:rPr>
            </w:pPr>
            <w:r w:rsidRPr="00762650">
              <w:rPr>
                <w:lang w:val="en-GB"/>
              </w:rPr>
              <w:t>Temperature</w:t>
            </w:r>
          </w:p>
        </w:tc>
        <w:tc>
          <w:tcPr>
            <w:tcW w:w="2640" w:type="dxa"/>
          </w:tcPr>
          <w:p w14:paraId="644E0C19" w14:textId="77777777" w:rsidR="004D3862" w:rsidRPr="00762650" w:rsidRDefault="004D3862" w:rsidP="00146586">
            <w:pPr>
              <w:jc w:val="left"/>
              <w:rPr>
                <w:lang w:val="en-GB"/>
              </w:rPr>
            </w:pPr>
            <w:r w:rsidRPr="00762650">
              <w:rPr>
                <w:lang w:val="en-GB"/>
              </w:rPr>
              <w:t>Degradation</w:t>
            </w:r>
          </w:p>
        </w:tc>
        <w:tc>
          <w:tcPr>
            <w:tcW w:w="3240" w:type="dxa"/>
          </w:tcPr>
          <w:p w14:paraId="2132F932" w14:textId="77777777" w:rsidR="004D3862" w:rsidRPr="00762650" w:rsidRDefault="004D3862" w:rsidP="00146586">
            <w:pPr>
              <w:rPr>
                <w:lang w:val="en-GB"/>
              </w:rPr>
            </w:pPr>
            <w:r w:rsidRPr="00762650">
              <w:rPr>
                <w:lang w:val="en-GB"/>
              </w:rPr>
              <w:t>Reduced insulation resistance, loss of physical properties.</w:t>
            </w:r>
          </w:p>
        </w:tc>
      </w:tr>
      <w:tr w:rsidR="004D3862" w:rsidRPr="00762650" w14:paraId="7550C5DB" w14:textId="77777777" w:rsidTr="003B0B97">
        <w:tc>
          <w:tcPr>
            <w:tcW w:w="1200" w:type="dxa"/>
          </w:tcPr>
          <w:p w14:paraId="6B6AA9F0" w14:textId="77777777" w:rsidR="004D3862" w:rsidRPr="00762650" w:rsidRDefault="004D3862" w:rsidP="00146586">
            <w:pPr>
              <w:rPr>
                <w:lang w:val="en-GB"/>
              </w:rPr>
            </w:pPr>
          </w:p>
        </w:tc>
        <w:tc>
          <w:tcPr>
            <w:tcW w:w="1560" w:type="dxa"/>
          </w:tcPr>
          <w:p w14:paraId="76063FC4" w14:textId="77777777" w:rsidR="004D3862" w:rsidRPr="00762650" w:rsidRDefault="004D3862" w:rsidP="00146586">
            <w:pPr>
              <w:rPr>
                <w:lang w:val="en-GB"/>
              </w:rPr>
            </w:pPr>
            <w:r w:rsidRPr="00762650">
              <w:rPr>
                <w:lang w:val="en-GB"/>
              </w:rPr>
              <w:t>Oxidation</w:t>
            </w:r>
          </w:p>
        </w:tc>
        <w:tc>
          <w:tcPr>
            <w:tcW w:w="2640" w:type="dxa"/>
          </w:tcPr>
          <w:p w14:paraId="68C92B7A" w14:textId="77777777" w:rsidR="004D3862" w:rsidRPr="00762650" w:rsidRDefault="004D3862" w:rsidP="00146586">
            <w:pPr>
              <w:jc w:val="left"/>
              <w:rPr>
                <w:lang w:val="en-GB"/>
              </w:rPr>
            </w:pPr>
            <w:r w:rsidRPr="00762650">
              <w:rPr>
                <w:lang w:val="en-GB"/>
              </w:rPr>
              <w:t>Degradation</w:t>
            </w:r>
          </w:p>
        </w:tc>
        <w:tc>
          <w:tcPr>
            <w:tcW w:w="3240" w:type="dxa"/>
          </w:tcPr>
          <w:p w14:paraId="0895C91B" w14:textId="77777777" w:rsidR="004D3862" w:rsidRPr="00762650" w:rsidRDefault="004D3862" w:rsidP="00146586">
            <w:pPr>
              <w:rPr>
                <w:lang w:val="en-GB"/>
              </w:rPr>
            </w:pPr>
            <w:r w:rsidRPr="00762650">
              <w:rPr>
                <w:lang w:val="en-GB"/>
              </w:rPr>
              <w:t>Reduced insulation resistance, loss of physical properties.</w:t>
            </w:r>
          </w:p>
        </w:tc>
      </w:tr>
    </w:tbl>
    <w:p w14:paraId="36C3537A" w14:textId="77777777" w:rsidR="00FF3AD6" w:rsidRDefault="00FF3AD6" w:rsidP="00146586">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00"/>
        <w:gridCol w:w="1560"/>
        <w:gridCol w:w="2640"/>
        <w:gridCol w:w="3240"/>
      </w:tblGrid>
      <w:tr w:rsidR="00FF3AD6" w:rsidRPr="009772F6" w14:paraId="32EAE118" w14:textId="77777777" w:rsidTr="00936D3E">
        <w:tc>
          <w:tcPr>
            <w:tcW w:w="1200" w:type="dxa"/>
          </w:tcPr>
          <w:p w14:paraId="7E663EF7" w14:textId="77777777" w:rsidR="00FF3AD6" w:rsidRPr="009772F6" w:rsidRDefault="00FF3AD6" w:rsidP="00146586">
            <w:pPr>
              <w:jc w:val="center"/>
              <w:rPr>
                <w:b/>
                <w:lang w:val="en-GB"/>
              </w:rPr>
            </w:pPr>
            <w:r w:rsidRPr="009772F6">
              <w:rPr>
                <w:b/>
                <w:lang w:val="en-GB"/>
              </w:rPr>
              <w:lastRenderedPageBreak/>
              <w:t>Material</w:t>
            </w:r>
          </w:p>
          <w:p w14:paraId="338A8D28" w14:textId="77777777" w:rsidR="00FF3AD6" w:rsidRPr="009772F6" w:rsidRDefault="00FF3AD6" w:rsidP="00146586">
            <w:pPr>
              <w:jc w:val="center"/>
              <w:rPr>
                <w:b/>
                <w:lang w:val="en-GB"/>
              </w:rPr>
            </w:pPr>
          </w:p>
        </w:tc>
        <w:tc>
          <w:tcPr>
            <w:tcW w:w="1560" w:type="dxa"/>
          </w:tcPr>
          <w:p w14:paraId="65560215" w14:textId="77777777" w:rsidR="00FF3AD6" w:rsidRPr="009772F6" w:rsidRDefault="00FF3AD6" w:rsidP="00146586">
            <w:pPr>
              <w:jc w:val="center"/>
              <w:rPr>
                <w:b/>
                <w:lang w:val="en-GB"/>
              </w:rPr>
            </w:pPr>
            <w:r w:rsidRPr="009772F6">
              <w:rPr>
                <w:b/>
                <w:lang w:val="en-GB"/>
              </w:rPr>
              <w:t>Ageing factor</w:t>
            </w:r>
          </w:p>
        </w:tc>
        <w:tc>
          <w:tcPr>
            <w:tcW w:w="2640" w:type="dxa"/>
          </w:tcPr>
          <w:p w14:paraId="2F9AD591" w14:textId="77777777" w:rsidR="00FF3AD6" w:rsidRPr="009772F6" w:rsidRDefault="00FF3AD6" w:rsidP="00146586">
            <w:pPr>
              <w:jc w:val="center"/>
              <w:rPr>
                <w:b/>
                <w:lang w:val="en-GB"/>
              </w:rPr>
            </w:pPr>
            <w:r w:rsidRPr="009772F6">
              <w:rPr>
                <w:b/>
                <w:lang w:val="en-GB"/>
              </w:rPr>
              <w:t>Ageing mechanism</w:t>
            </w:r>
          </w:p>
        </w:tc>
        <w:tc>
          <w:tcPr>
            <w:tcW w:w="3240" w:type="dxa"/>
          </w:tcPr>
          <w:p w14:paraId="61FFF1C4" w14:textId="77777777" w:rsidR="00FF3AD6" w:rsidRPr="009772F6" w:rsidRDefault="00FF3AD6" w:rsidP="00146586">
            <w:pPr>
              <w:jc w:val="center"/>
              <w:rPr>
                <w:b/>
                <w:lang w:val="en-GB"/>
              </w:rPr>
            </w:pPr>
            <w:r w:rsidRPr="009772F6">
              <w:rPr>
                <w:b/>
                <w:lang w:val="en-GB"/>
              </w:rPr>
              <w:t>Ageing effect</w:t>
            </w:r>
          </w:p>
        </w:tc>
      </w:tr>
      <w:tr w:rsidR="004D3862" w:rsidRPr="00762650" w14:paraId="45608E32" w14:textId="77777777" w:rsidTr="003B0B97">
        <w:tc>
          <w:tcPr>
            <w:tcW w:w="1200" w:type="dxa"/>
          </w:tcPr>
          <w:p w14:paraId="77CA16FA" w14:textId="77777777" w:rsidR="004D3862" w:rsidRPr="008D4920" w:rsidRDefault="004D3862" w:rsidP="00146586"/>
        </w:tc>
        <w:tc>
          <w:tcPr>
            <w:tcW w:w="1560" w:type="dxa"/>
          </w:tcPr>
          <w:p w14:paraId="1EE07D0B" w14:textId="77777777" w:rsidR="004D3862" w:rsidRPr="00762650" w:rsidRDefault="004D3862" w:rsidP="00146586">
            <w:pPr>
              <w:rPr>
                <w:lang w:val="en-GB"/>
              </w:rPr>
            </w:pPr>
            <w:r w:rsidRPr="00762650">
              <w:rPr>
                <w:lang w:val="en-GB"/>
              </w:rPr>
              <w:t>Organic dissolvent</w:t>
            </w:r>
          </w:p>
        </w:tc>
        <w:tc>
          <w:tcPr>
            <w:tcW w:w="2640" w:type="dxa"/>
          </w:tcPr>
          <w:p w14:paraId="2529CB2A" w14:textId="77777777" w:rsidR="004D3862" w:rsidRPr="00762650" w:rsidRDefault="004D3862" w:rsidP="00146586">
            <w:pPr>
              <w:jc w:val="left"/>
            </w:pPr>
            <w:r w:rsidRPr="00762650">
              <w:t>Soaking and degradation.</w:t>
            </w:r>
          </w:p>
        </w:tc>
        <w:tc>
          <w:tcPr>
            <w:tcW w:w="3240" w:type="dxa"/>
          </w:tcPr>
          <w:p w14:paraId="4F63DEA0" w14:textId="77777777" w:rsidR="004D3862" w:rsidRPr="00762650" w:rsidRDefault="004D3862" w:rsidP="00146586">
            <w:pPr>
              <w:rPr>
                <w:lang w:val="en-GB"/>
              </w:rPr>
            </w:pPr>
            <w:r w:rsidRPr="00762650">
              <w:rPr>
                <w:lang w:val="en-GB"/>
              </w:rPr>
              <w:t>Softening or cracking lending to loss of physical or electrical properties.</w:t>
            </w:r>
          </w:p>
        </w:tc>
      </w:tr>
      <w:tr w:rsidR="004D3862" w:rsidRPr="00762650" w14:paraId="69FAD369" w14:textId="77777777" w:rsidTr="003B0B97">
        <w:tc>
          <w:tcPr>
            <w:tcW w:w="1200" w:type="dxa"/>
          </w:tcPr>
          <w:p w14:paraId="243BE77D" w14:textId="77777777" w:rsidR="004D3862" w:rsidRPr="00762650" w:rsidRDefault="004D3862" w:rsidP="00146586">
            <w:pPr>
              <w:rPr>
                <w:lang w:val="en-GB"/>
              </w:rPr>
            </w:pPr>
          </w:p>
        </w:tc>
        <w:tc>
          <w:tcPr>
            <w:tcW w:w="1560" w:type="dxa"/>
          </w:tcPr>
          <w:p w14:paraId="292C594A" w14:textId="77777777" w:rsidR="004D3862" w:rsidRPr="00762650" w:rsidRDefault="004D3862" w:rsidP="00146586">
            <w:pPr>
              <w:rPr>
                <w:lang w:val="en-GB"/>
              </w:rPr>
            </w:pPr>
            <w:r w:rsidRPr="00762650">
              <w:rPr>
                <w:lang w:val="en-GB"/>
              </w:rPr>
              <w:t>Organic lubricants</w:t>
            </w:r>
          </w:p>
        </w:tc>
        <w:tc>
          <w:tcPr>
            <w:tcW w:w="2640" w:type="dxa"/>
          </w:tcPr>
          <w:p w14:paraId="256A2C2C" w14:textId="77777777" w:rsidR="004D3862" w:rsidRPr="00762650" w:rsidRDefault="004D3862" w:rsidP="00146586">
            <w:pPr>
              <w:jc w:val="left"/>
            </w:pPr>
            <w:r w:rsidRPr="00762650">
              <w:t>Soaking and degradation.</w:t>
            </w:r>
          </w:p>
        </w:tc>
        <w:tc>
          <w:tcPr>
            <w:tcW w:w="3240" w:type="dxa"/>
          </w:tcPr>
          <w:p w14:paraId="752D67FA" w14:textId="77777777" w:rsidR="004D3862" w:rsidRPr="004D3862" w:rsidRDefault="004D3862" w:rsidP="00146586">
            <w:pPr>
              <w:rPr>
                <w:lang w:val="en-GB" w:eastAsia="ko-KR"/>
              </w:rPr>
            </w:pPr>
            <w:r w:rsidRPr="004D3862">
              <w:rPr>
                <w:lang w:val="en-GB"/>
              </w:rPr>
              <w:t>Softening or cracking lending to loss of physical or electrical properties.</w:t>
            </w:r>
            <w:r w:rsidRPr="004D3862">
              <w:rPr>
                <w:rFonts w:hint="eastAsia"/>
                <w:lang w:val="en-GB" w:eastAsia="ko-KR"/>
              </w:rPr>
              <w:t xml:space="preserve"> </w:t>
            </w:r>
          </w:p>
        </w:tc>
      </w:tr>
      <w:tr w:rsidR="004D3862" w:rsidRPr="00762650" w14:paraId="38CAA5CE" w14:textId="77777777" w:rsidTr="003B0B97">
        <w:tc>
          <w:tcPr>
            <w:tcW w:w="1200" w:type="dxa"/>
          </w:tcPr>
          <w:p w14:paraId="568D4B12" w14:textId="77777777" w:rsidR="004D3862" w:rsidRPr="00762650" w:rsidRDefault="004D3862" w:rsidP="00146586">
            <w:pPr>
              <w:rPr>
                <w:lang w:val="en-GB"/>
              </w:rPr>
            </w:pPr>
          </w:p>
        </w:tc>
        <w:tc>
          <w:tcPr>
            <w:tcW w:w="1560" w:type="dxa"/>
          </w:tcPr>
          <w:p w14:paraId="0585C8E9" w14:textId="77777777" w:rsidR="004D3862" w:rsidRPr="00762650" w:rsidRDefault="004D3862" w:rsidP="00146586">
            <w:pPr>
              <w:rPr>
                <w:lang w:val="en-GB"/>
              </w:rPr>
            </w:pPr>
            <w:r w:rsidRPr="00762650">
              <w:rPr>
                <w:lang w:val="en-GB"/>
              </w:rPr>
              <w:t>Physical impact</w:t>
            </w:r>
          </w:p>
        </w:tc>
        <w:tc>
          <w:tcPr>
            <w:tcW w:w="2640" w:type="dxa"/>
          </w:tcPr>
          <w:p w14:paraId="78793E2D" w14:textId="77777777" w:rsidR="004D3862" w:rsidRPr="00762650" w:rsidRDefault="004D3862" w:rsidP="00146586">
            <w:pPr>
              <w:jc w:val="left"/>
              <w:rPr>
                <w:lang w:val="en-GB"/>
              </w:rPr>
            </w:pPr>
            <w:r w:rsidRPr="00762650">
              <w:rPr>
                <w:lang w:val="en-GB"/>
              </w:rPr>
              <w:t>Wear</w:t>
            </w:r>
          </w:p>
        </w:tc>
        <w:tc>
          <w:tcPr>
            <w:tcW w:w="3240" w:type="dxa"/>
          </w:tcPr>
          <w:p w14:paraId="5E5332A4" w14:textId="77777777" w:rsidR="004D3862" w:rsidRPr="00762650" w:rsidRDefault="004D3862" w:rsidP="00146586">
            <w:pPr>
              <w:rPr>
                <w:lang w:val="en-GB"/>
              </w:rPr>
            </w:pPr>
            <w:r w:rsidRPr="00762650">
              <w:rPr>
                <w:lang w:val="en-GB"/>
              </w:rPr>
              <w:t>Loss of physical or electrical properties</w:t>
            </w:r>
          </w:p>
        </w:tc>
      </w:tr>
      <w:tr w:rsidR="004D3862" w:rsidRPr="00762650" w14:paraId="1A88E51B" w14:textId="77777777" w:rsidTr="003B0B97">
        <w:tc>
          <w:tcPr>
            <w:tcW w:w="1200" w:type="dxa"/>
          </w:tcPr>
          <w:p w14:paraId="51479CB6" w14:textId="77777777" w:rsidR="004D3862" w:rsidRPr="00762650" w:rsidRDefault="004D3862" w:rsidP="00146586">
            <w:pPr>
              <w:rPr>
                <w:lang w:val="en-GB"/>
              </w:rPr>
            </w:pPr>
          </w:p>
        </w:tc>
        <w:tc>
          <w:tcPr>
            <w:tcW w:w="1560" w:type="dxa"/>
          </w:tcPr>
          <w:p w14:paraId="4353D9E5" w14:textId="77777777" w:rsidR="004D3862" w:rsidRPr="00762650" w:rsidRDefault="004D3862" w:rsidP="00146586">
            <w:r w:rsidRPr="00762650">
              <w:t>Dust and dirt</w:t>
            </w:r>
          </w:p>
        </w:tc>
        <w:tc>
          <w:tcPr>
            <w:tcW w:w="2640" w:type="dxa"/>
          </w:tcPr>
          <w:p w14:paraId="02DAEFA0" w14:textId="77777777" w:rsidR="004D3862" w:rsidRPr="00762650" w:rsidRDefault="004D3862" w:rsidP="00146586">
            <w:pPr>
              <w:jc w:val="left"/>
              <w:rPr>
                <w:lang w:val="en-GB"/>
              </w:rPr>
            </w:pPr>
            <w:r w:rsidRPr="00762650">
              <w:rPr>
                <w:lang w:val="en-GB"/>
              </w:rPr>
              <w:t>Wear and dirt build-up</w:t>
            </w:r>
          </w:p>
        </w:tc>
        <w:tc>
          <w:tcPr>
            <w:tcW w:w="3240" w:type="dxa"/>
          </w:tcPr>
          <w:p w14:paraId="242780E7" w14:textId="77777777" w:rsidR="004D3862" w:rsidRPr="00762650" w:rsidRDefault="004D3862" w:rsidP="00146586">
            <w:pPr>
              <w:rPr>
                <w:lang w:val="en-GB"/>
              </w:rPr>
            </w:pPr>
            <w:r w:rsidRPr="00762650">
              <w:rPr>
                <w:lang w:val="en-GB"/>
              </w:rPr>
              <w:t>Loss of physical or electrical properties</w:t>
            </w:r>
          </w:p>
        </w:tc>
      </w:tr>
      <w:tr w:rsidR="004D3862" w:rsidRPr="00762650" w14:paraId="3362FE2F" w14:textId="77777777" w:rsidTr="003B0B97">
        <w:tc>
          <w:tcPr>
            <w:tcW w:w="1200" w:type="dxa"/>
          </w:tcPr>
          <w:p w14:paraId="10C9F65B" w14:textId="77777777" w:rsidR="004D3862" w:rsidRPr="00762650" w:rsidRDefault="004D3862" w:rsidP="00146586">
            <w:pPr>
              <w:rPr>
                <w:lang w:val="en-GB"/>
              </w:rPr>
            </w:pPr>
          </w:p>
        </w:tc>
        <w:tc>
          <w:tcPr>
            <w:tcW w:w="1560" w:type="dxa"/>
          </w:tcPr>
          <w:p w14:paraId="2EFCC7B8" w14:textId="77777777" w:rsidR="004D3862" w:rsidRPr="00762650" w:rsidRDefault="004D3862" w:rsidP="00146586">
            <w:pPr>
              <w:rPr>
                <w:lang w:val="en-GB"/>
              </w:rPr>
            </w:pPr>
            <w:r w:rsidRPr="00762650">
              <w:rPr>
                <w:lang w:val="en-GB"/>
              </w:rPr>
              <w:t>Maintenance</w:t>
            </w:r>
          </w:p>
        </w:tc>
        <w:tc>
          <w:tcPr>
            <w:tcW w:w="2640" w:type="dxa"/>
          </w:tcPr>
          <w:p w14:paraId="32869C56" w14:textId="77777777" w:rsidR="004D3862" w:rsidRPr="00762650" w:rsidRDefault="004D3862" w:rsidP="00146586">
            <w:pPr>
              <w:jc w:val="left"/>
              <w:rPr>
                <w:lang w:val="en-GB"/>
              </w:rPr>
            </w:pPr>
            <w:r w:rsidRPr="00762650">
              <w:rPr>
                <w:lang w:val="en-GB"/>
              </w:rPr>
              <w:t>Build-up of contaminated and/or aged lubricant</w:t>
            </w:r>
          </w:p>
        </w:tc>
        <w:tc>
          <w:tcPr>
            <w:tcW w:w="3240" w:type="dxa"/>
          </w:tcPr>
          <w:p w14:paraId="71285573" w14:textId="77777777" w:rsidR="004D3862" w:rsidRPr="00762650" w:rsidRDefault="004D3862" w:rsidP="00146586">
            <w:pPr>
              <w:rPr>
                <w:lang w:val="en-GB"/>
              </w:rPr>
            </w:pPr>
            <w:r w:rsidRPr="00762650">
              <w:rPr>
                <w:lang w:val="en-GB"/>
              </w:rPr>
              <w:t xml:space="preserve">Loss of insulation resistance, changed </w:t>
            </w:r>
            <w:proofErr w:type="spellStart"/>
            <w:r w:rsidRPr="00762650">
              <w:rPr>
                <w:lang w:val="en-GB"/>
              </w:rPr>
              <w:t>dielectrical</w:t>
            </w:r>
            <w:proofErr w:type="spellEnd"/>
            <w:r w:rsidRPr="00762650">
              <w:rPr>
                <w:lang w:val="en-GB"/>
              </w:rPr>
              <w:t xml:space="preserve"> properties</w:t>
            </w:r>
          </w:p>
        </w:tc>
      </w:tr>
      <w:tr w:rsidR="004D3862" w:rsidRPr="00762650" w14:paraId="475F869C" w14:textId="77777777" w:rsidTr="003B0B97">
        <w:tc>
          <w:tcPr>
            <w:tcW w:w="1200" w:type="dxa"/>
          </w:tcPr>
          <w:p w14:paraId="77BE3001" w14:textId="77777777" w:rsidR="004D3862" w:rsidRPr="00762650" w:rsidRDefault="004D3862" w:rsidP="00146586">
            <w:pPr>
              <w:rPr>
                <w:lang w:val="en-GB"/>
              </w:rPr>
            </w:pPr>
          </w:p>
        </w:tc>
        <w:tc>
          <w:tcPr>
            <w:tcW w:w="1560" w:type="dxa"/>
          </w:tcPr>
          <w:p w14:paraId="56449BE2" w14:textId="77777777" w:rsidR="004D3862" w:rsidRPr="00762650" w:rsidRDefault="004D3862" w:rsidP="00146586">
            <w:pPr>
              <w:rPr>
                <w:lang w:val="en-GB"/>
              </w:rPr>
            </w:pPr>
            <w:r w:rsidRPr="00762650">
              <w:rPr>
                <w:lang w:val="en-GB"/>
              </w:rPr>
              <w:t>Electrical current</w:t>
            </w:r>
          </w:p>
        </w:tc>
        <w:tc>
          <w:tcPr>
            <w:tcW w:w="2640" w:type="dxa"/>
          </w:tcPr>
          <w:p w14:paraId="211D2151" w14:textId="77777777" w:rsidR="004D3862" w:rsidRPr="00762650" w:rsidRDefault="004D3862" w:rsidP="00146586">
            <w:pPr>
              <w:jc w:val="left"/>
              <w:rPr>
                <w:lang w:val="en-GB"/>
              </w:rPr>
            </w:pPr>
            <w:r w:rsidRPr="00762650">
              <w:rPr>
                <w:lang w:val="en-GB"/>
              </w:rPr>
              <w:t>Temperature rise</w:t>
            </w:r>
          </w:p>
        </w:tc>
        <w:tc>
          <w:tcPr>
            <w:tcW w:w="3240" w:type="dxa"/>
          </w:tcPr>
          <w:p w14:paraId="7593EFB2" w14:textId="77777777" w:rsidR="004D3862" w:rsidRPr="00762650" w:rsidRDefault="004D3862" w:rsidP="00146586">
            <w:pPr>
              <w:rPr>
                <w:lang w:val="en-GB"/>
              </w:rPr>
            </w:pPr>
            <w:r w:rsidRPr="00762650">
              <w:rPr>
                <w:lang w:val="en-GB"/>
              </w:rPr>
              <w:t>Loss of insulation resistance, or disruption</w:t>
            </w:r>
          </w:p>
        </w:tc>
      </w:tr>
      <w:tr w:rsidR="00DF15DF" w:rsidRPr="00762650" w14:paraId="5424BA7A" w14:textId="77777777" w:rsidTr="00DF15DF">
        <w:tc>
          <w:tcPr>
            <w:tcW w:w="1200" w:type="dxa"/>
          </w:tcPr>
          <w:p w14:paraId="36BBEDC2" w14:textId="77777777" w:rsidR="00DF15DF" w:rsidRPr="00762650" w:rsidRDefault="00DF15DF" w:rsidP="00146586">
            <w:proofErr w:type="spellStart"/>
            <w:proofErr w:type="gramStart"/>
            <w:r w:rsidRPr="00762650">
              <w:t>Non metallic</w:t>
            </w:r>
            <w:proofErr w:type="spellEnd"/>
            <w:proofErr w:type="gramEnd"/>
            <w:r w:rsidRPr="00762650">
              <w:t xml:space="preserve"> material</w:t>
            </w:r>
          </w:p>
        </w:tc>
        <w:tc>
          <w:tcPr>
            <w:tcW w:w="1560" w:type="dxa"/>
          </w:tcPr>
          <w:p w14:paraId="629CF235" w14:textId="77777777" w:rsidR="00DF15DF" w:rsidRPr="00762650" w:rsidRDefault="00DF15DF" w:rsidP="00146586">
            <w:r w:rsidRPr="00762650">
              <w:t>Dust and dirt</w:t>
            </w:r>
          </w:p>
        </w:tc>
        <w:tc>
          <w:tcPr>
            <w:tcW w:w="2640" w:type="dxa"/>
          </w:tcPr>
          <w:p w14:paraId="3A04C714" w14:textId="77777777" w:rsidR="00DF15DF" w:rsidRPr="00762650" w:rsidRDefault="00DF15DF" w:rsidP="00146586">
            <w:pPr>
              <w:jc w:val="left"/>
            </w:pPr>
            <w:r w:rsidRPr="00762650">
              <w:t>Dirt build-up</w:t>
            </w:r>
          </w:p>
        </w:tc>
        <w:tc>
          <w:tcPr>
            <w:tcW w:w="3240" w:type="dxa"/>
          </w:tcPr>
          <w:p w14:paraId="64560C5A" w14:textId="77777777" w:rsidR="00DF15DF" w:rsidRPr="00762650" w:rsidRDefault="00DF15DF" w:rsidP="00146586">
            <w:pPr>
              <w:rPr>
                <w:lang w:val="en-GB"/>
              </w:rPr>
            </w:pPr>
            <w:r w:rsidRPr="00762650">
              <w:rPr>
                <w:lang w:val="en-GB"/>
              </w:rPr>
              <w:t xml:space="preserve">Loss of insulation resistance, changed </w:t>
            </w:r>
            <w:proofErr w:type="spellStart"/>
            <w:r w:rsidRPr="00762650">
              <w:rPr>
                <w:lang w:val="en-GB"/>
              </w:rPr>
              <w:t>dielectrical</w:t>
            </w:r>
            <w:proofErr w:type="spellEnd"/>
            <w:r w:rsidRPr="00762650">
              <w:rPr>
                <w:lang w:val="en-GB"/>
              </w:rPr>
              <w:t xml:space="preserve"> properties</w:t>
            </w:r>
          </w:p>
        </w:tc>
      </w:tr>
    </w:tbl>
    <w:p w14:paraId="2012B5BC" w14:textId="77777777" w:rsidR="00DF15DF" w:rsidRDefault="00DF15DF" w:rsidP="00146586">
      <w:pPr>
        <w:pStyle w:val="NormalIndent"/>
        <w:spacing w:after="120"/>
        <w:ind w:left="0"/>
        <w:rPr>
          <w:lang w:val="en-GB"/>
        </w:rPr>
      </w:pPr>
    </w:p>
    <w:p w14:paraId="08D2B7DB" w14:textId="77777777" w:rsidR="00DF15DF" w:rsidRPr="00F27893" w:rsidRDefault="00DF15DF" w:rsidP="00146586">
      <w:pPr>
        <w:pStyle w:val="IGALLTitle2"/>
      </w:pPr>
      <w:r w:rsidRPr="00F27893">
        <w:t>Evaluation and Technical Basis</w:t>
      </w:r>
    </w:p>
    <w:p w14:paraId="16E3F5C6" w14:textId="77777777" w:rsidR="00DF15DF" w:rsidRPr="00BD478C" w:rsidRDefault="00DF15DF" w:rsidP="00146586">
      <w:pPr>
        <w:pStyle w:val="IGALLTitle3"/>
        <w:ind w:left="425" w:hanging="425"/>
        <w:rPr>
          <w:caps/>
        </w:rPr>
      </w:pPr>
      <w:r w:rsidRPr="00BD478C">
        <w:t xml:space="preserve">Scope of the ageing management </w:t>
      </w:r>
      <w:r w:rsidR="00F36716">
        <w:t>programme</w:t>
      </w:r>
      <w:r w:rsidR="00EC4F2C">
        <w:t xml:space="preserve"> based on understanding ageing:</w:t>
      </w:r>
    </w:p>
    <w:p w14:paraId="42585CA9" w14:textId="77777777" w:rsidR="00DF15DF" w:rsidRDefault="00DF15DF" w:rsidP="00146586">
      <w:pPr>
        <w:rPr>
          <w:lang w:val="en-GB"/>
        </w:rPr>
      </w:pPr>
      <w:r w:rsidRPr="00AD314C">
        <w:rPr>
          <w:lang w:val="en-GB"/>
        </w:rPr>
        <w:t>Indoor low and medium voltage switchgears and active components normally included in switchgear cabinets are covered by this AMP.</w:t>
      </w:r>
    </w:p>
    <w:p w14:paraId="52E78DEB" w14:textId="77777777" w:rsidR="00115132" w:rsidRPr="00AD314C" w:rsidRDefault="00115132" w:rsidP="00146586">
      <w:pPr>
        <w:rPr>
          <w:lang w:val="en-GB"/>
        </w:rPr>
      </w:pPr>
    </w:p>
    <w:p w14:paraId="183C5800" w14:textId="77777777" w:rsidR="00DF15DF" w:rsidRPr="00BD478C" w:rsidRDefault="00DF15DF" w:rsidP="00146586">
      <w:pPr>
        <w:pStyle w:val="IGALLTitle3"/>
        <w:ind w:left="426" w:hanging="426"/>
      </w:pPr>
      <w:r w:rsidRPr="00BD478C">
        <w:t>Preventive actions to minimize and control ageing degradation</w:t>
      </w:r>
      <w:r w:rsidR="00EC4F2C">
        <w:t>:</w:t>
      </w:r>
    </w:p>
    <w:p w14:paraId="5E08B37E" w14:textId="77777777" w:rsidR="00DF15DF" w:rsidRDefault="00DF15DF" w:rsidP="00146586">
      <w:pPr>
        <w:rPr>
          <w:lang w:val="en-GB"/>
        </w:rPr>
      </w:pPr>
      <w:r w:rsidRPr="00AD314C">
        <w:rPr>
          <w:lang w:val="en-GB"/>
        </w:rPr>
        <w:t xml:space="preserve">Some of the ageing effects are driven by high temperature while other effects are driven by low temperature. </w:t>
      </w:r>
      <w:r>
        <w:rPr>
          <w:lang w:val="en-GB"/>
        </w:rPr>
        <w:t>Thus</w:t>
      </w:r>
      <w:r w:rsidR="00FF3AD6">
        <w:rPr>
          <w:lang w:val="en-GB"/>
        </w:rPr>
        <w:t>,</w:t>
      </w:r>
      <w:r w:rsidRPr="00AD314C">
        <w:rPr>
          <w:lang w:val="en-GB"/>
        </w:rPr>
        <w:t xml:space="preserve"> it is essential to secure that the switchgear ambient temperature is regulated.</w:t>
      </w:r>
    </w:p>
    <w:p w14:paraId="0EDACB28" w14:textId="77777777" w:rsidR="00115132" w:rsidRPr="00AD314C" w:rsidRDefault="00115132" w:rsidP="00146586">
      <w:pPr>
        <w:rPr>
          <w:lang w:val="en-GB"/>
        </w:rPr>
      </w:pPr>
    </w:p>
    <w:p w14:paraId="7AB083F6" w14:textId="77777777" w:rsidR="00DF15DF" w:rsidRPr="00BD478C" w:rsidRDefault="00DF15DF" w:rsidP="00146586">
      <w:pPr>
        <w:pStyle w:val="IGALLTitle3"/>
        <w:ind w:left="426" w:hanging="426"/>
      </w:pPr>
      <w:r w:rsidRPr="00BD478C">
        <w:t>Detection of ageing effects</w:t>
      </w:r>
      <w:r w:rsidR="00EC4F2C">
        <w:t>:</w:t>
      </w:r>
      <w:r w:rsidRPr="00BD478C">
        <w:t xml:space="preserve"> </w:t>
      </w:r>
    </w:p>
    <w:p w14:paraId="60C36AAD" w14:textId="77777777" w:rsidR="00DF15DF" w:rsidRPr="00AD314C" w:rsidRDefault="00DF15DF" w:rsidP="00146586">
      <w:pPr>
        <w:rPr>
          <w:lang w:val="en-GB"/>
        </w:rPr>
      </w:pPr>
      <w:r w:rsidRPr="00AD314C">
        <w:rPr>
          <w:lang w:val="en-GB"/>
        </w:rPr>
        <w:t xml:space="preserve">Visual inspection including cleaning </w:t>
      </w:r>
      <w:r w:rsidR="006D1EC1">
        <w:rPr>
          <w:lang w:val="en-GB"/>
        </w:rPr>
        <w:t>is</w:t>
      </w:r>
      <w:r w:rsidRPr="00AD314C">
        <w:rPr>
          <w:lang w:val="en-GB"/>
        </w:rPr>
        <w:t xml:space="preserve"> performed periodically. Anomalies in terms of discoloration, cracking, swelling or </w:t>
      </w:r>
      <w:r>
        <w:rPr>
          <w:lang w:val="en-GB"/>
        </w:rPr>
        <w:t>“</w:t>
      </w:r>
      <w:r w:rsidRPr="00AD314C">
        <w:rPr>
          <w:lang w:val="en-GB"/>
        </w:rPr>
        <w:t>hot</w:t>
      </w:r>
      <w:r>
        <w:rPr>
          <w:lang w:val="en-GB"/>
        </w:rPr>
        <w:t>”</w:t>
      </w:r>
      <w:r w:rsidRPr="00AD314C">
        <w:rPr>
          <w:lang w:val="en-GB"/>
        </w:rPr>
        <w:t xml:space="preserve"> smell are observable indicators for </w:t>
      </w:r>
      <w:r w:rsidR="000D76D2">
        <w:rPr>
          <w:lang w:val="en-GB"/>
        </w:rPr>
        <w:t>ageing</w:t>
      </w:r>
      <w:r w:rsidRPr="00AD314C">
        <w:rPr>
          <w:lang w:val="en-GB"/>
        </w:rPr>
        <w:t>.</w:t>
      </w:r>
      <w:r>
        <w:rPr>
          <w:lang w:val="en-GB"/>
        </w:rPr>
        <w:t xml:space="preserve"> </w:t>
      </w:r>
      <w:r w:rsidR="00D3742E">
        <w:rPr>
          <w:lang w:val="en-GB"/>
        </w:rPr>
        <w:t>Reference</w:t>
      </w:r>
      <w:r w:rsidR="00F36716">
        <w:rPr>
          <w:lang w:val="en-GB"/>
        </w:rPr>
        <w:t xml:space="preserve"> [2]</w:t>
      </w:r>
      <w:r>
        <w:rPr>
          <w:lang w:val="en-GB"/>
        </w:rPr>
        <w:t xml:space="preserve"> provides guidance on visible indicators of ageing degradation. </w:t>
      </w:r>
    </w:p>
    <w:p w14:paraId="43E067DB" w14:textId="77777777" w:rsidR="00DF15DF" w:rsidRDefault="00DF15DF" w:rsidP="00146586">
      <w:pPr>
        <w:rPr>
          <w:lang w:val="en-GB"/>
        </w:rPr>
      </w:pPr>
      <w:r w:rsidRPr="00AD314C">
        <w:rPr>
          <w:lang w:val="en-GB"/>
        </w:rPr>
        <w:t xml:space="preserve">Thermography </w:t>
      </w:r>
      <w:r w:rsidR="006D1EC1">
        <w:rPr>
          <w:lang w:val="en-GB"/>
        </w:rPr>
        <w:t>is</w:t>
      </w:r>
      <w:r w:rsidRPr="00AD314C">
        <w:rPr>
          <w:lang w:val="en-GB"/>
        </w:rPr>
        <w:t xml:space="preserve"> performed periodically.</w:t>
      </w:r>
      <w:r>
        <w:rPr>
          <w:lang w:val="en-GB"/>
        </w:rPr>
        <w:t xml:space="preserve"> Scan all </w:t>
      </w:r>
      <w:r w:rsidR="00BE330E">
        <w:rPr>
          <w:lang w:val="en-GB"/>
        </w:rPr>
        <w:t xml:space="preserve">accessible </w:t>
      </w:r>
      <w:r>
        <w:rPr>
          <w:lang w:val="en-GB"/>
        </w:rPr>
        <w:t xml:space="preserve">components and connections for high resistance connections or abnormal heating pattern. In order to get useful results for the main circuits, connected objects </w:t>
      </w:r>
      <w:r w:rsidR="006D1EC1">
        <w:rPr>
          <w:lang w:val="en-GB"/>
        </w:rPr>
        <w:t xml:space="preserve">are </w:t>
      </w:r>
      <w:r>
        <w:rPr>
          <w:lang w:val="en-GB"/>
        </w:rPr>
        <w:t>in operation.</w:t>
      </w:r>
    </w:p>
    <w:p w14:paraId="12FD23D0" w14:textId="77777777" w:rsidR="00DF15DF" w:rsidRDefault="00DF15DF" w:rsidP="00146586">
      <w:pPr>
        <w:rPr>
          <w:lang w:val="en-GB"/>
        </w:rPr>
      </w:pPr>
      <w:r>
        <w:rPr>
          <w:lang w:val="en-GB"/>
        </w:rPr>
        <w:lastRenderedPageBreak/>
        <w:t>Airborne acoustic testing may be used in medium voltage switchgear to detect discharges. Scan all components using an airborne ultrasonic detector to locate discharges. If any activity is detected, visually inspect and perform thermography scan of the area.</w:t>
      </w:r>
      <w:r w:rsidRPr="007E6C0E">
        <w:rPr>
          <w:lang w:val="en-GB"/>
        </w:rPr>
        <w:t xml:space="preserve"> </w:t>
      </w:r>
    </w:p>
    <w:p w14:paraId="1453A195" w14:textId="77777777" w:rsidR="00DF15DF" w:rsidRPr="00AD314C" w:rsidRDefault="00DF15DF" w:rsidP="00146586">
      <w:pPr>
        <w:rPr>
          <w:lang w:val="en-GB"/>
        </w:rPr>
      </w:pPr>
      <w:r>
        <w:rPr>
          <w:lang w:val="en-GB"/>
        </w:rPr>
        <w:t xml:space="preserve">Preventive maintenance on breakers </w:t>
      </w:r>
      <w:r w:rsidR="006D1EC1">
        <w:rPr>
          <w:lang w:val="en-GB"/>
        </w:rPr>
        <w:t xml:space="preserve">is </w:t>
      </w:r>
      <w:r>
        <w:rPr>
          <w:lang w:val="en-GB"/>
        </w:rPr>
        <w:t xml:space="preserve">performed periodically </w:t>
      </w:r>
      <w:r w:rsidRPr="007E6C0E">
        <w:rPr>
          <w:lang w:val="en-GB"/>
        </w:rPr>
        <w:t xml:space="preserve">(e.g. every four years like required in </w:t>
      </w:r>
      <w:r w:rsidR="00F36716">
        <w:rPr>
          <w:lang w:val="en-GB"/>
        </w:rPr>
        <w:t>[3]</w:t>
      </w:r>
      <w:r w:rsidRPr="007E6C0E">
        <w:rPr>
          <w:lang w:val="en-GB"/>
        </w:rPr>
        <w:t>)</w:t>
      </w:r>
      <w:r>
        <w:rPr>
          <w:lang w:val="en-GB"/>
        </w:rPr>
        <w:t xml:space="preserve">. Frequency and scope of activities </w:t>
      </w:r>
      <w:r w:rsidR="006D1EC1">
        <w:rPr>
          <w:lang w:val="en-GB"/>
        </w:rPr>
        <w:t>is</w:t>
      </w:r>
      <w:r>
        <w:rPr>
          <w:lang w:val="en-GB"/>
        </w:rPr>
        <w:t xml:space="preserve"> based on the </w:t>
      </w:r>
      <w:proofErr w:type="gramStart"/>
      <w:r>
        <w:rPr>
          <w:lang w:val="en-GB"/>
        </w:rPr>
        <w:t>manufactures</w:t>
      </w:r>
      <w:proofErr w:type="gramEnd"/>
      <w:r>
        <w:rPr>
          <w:lang w:val="en-GB"/>
        </w:rPr>
        <w:t xml:space="preserve"> recommendations.</w:t>
      </w:r>
    </w:p>
    <w:p w14:paraId="676A7B63" w14:textId="77777777" w:rsidR="00DF15DF" w:rsidRDefault="00DF15DF" w:rsidP="00146586">
      <w:pPr>
        <w:rPr>
          <w:lang w:val="en-GB"/>
        </w:rPr>
      </w:pPr>
      <w:r w:rsidRPr="00AD314C">
        <w:rPr>
          <w:lang w:val="en-GB"/>
        </w:rPr>
        <w:t xml:space="preserve">Functional tests </w:t>
      </w:r>
      <w:r w:rsidR="006D1EC1">
        <w:rPr>
          <w:lang w:val="en-GB"/>
        </w:rPr>
        <w:t>are</w:t>
      </w:r>
      <w:r w:rsidRPr="00AD314C">
        <w:rPr>
          <w:lang w:val="en-GB"/>
        </w:rPr>
        <w:t xml:space="preserve"> performed </w:t>
      </w:r>
      <w:r>
        <w:rPr>
          <w:lang w:val="en-GB"/>
        </w:rPr>
        <w:t xml:space="preserve">periodically </w:t>
      </w:r>
      <w:r w:rsidRPr="007E6C0E">
        <w:rPr>
          <w:lang w:val="en-GB"/>
        </w:rPr>
        <w:t>(and at least after each maintenance measure)</w:t>
      </w:r>
      <w:r>
        <w:rPr>
          <w:lang w:val="en-GB"/>
        </w:rPr>
        <w:t xml:space="preserve"> </w:t>
      </w:r>
      <w:r w:rsidRPr="00AD314C">
        <w:rPr>
          <w:lang w:val="en-GB"/>
        </w:rPr>
        <w:t xml:space="preserve">on breakers and protection relays. </w:t>
      </w:r>
      <w:r>
        <w:rPr>
          <w:lang w:val="en-GB"/>
        </w:rPr>
        <w:t xml:space="preserve">Frequency and scope of tests </w:t>
      </w:r>
      <w:r w:rsidR="006D1EC1">
        <w:rPr>
          <w:lang w:val="en-GB"/>
        </w:rPr>
        <w:t>are</w:t>
      </w:r>
      <w:r>
        <w:rPr>
          <w:lang w:val="en-GB"/>
        </w:rPr>
        <w:t xml:space="preserve"> based on the </w:t>
      </w:r>
      <w:proofErr w:type="gramStart"/>
      <w:r>
        <w:rPr>
          <w:lang w:val="en-GB"/>
        </w:rPr>
        <w:t>manufactures</w:t>
      </w:r>
      <w:proofErr w:type="gramEnd"/>
      <w:r>
        <w:rPr>
          <w:lang w:val="en-GB"/>
        </w:rPr>
        <w:t xml:space="preserve"> recommendations. Time-response is normally one part of the functional tests for breakers</w:t>
      </w:r>
      <w:r w:rsidRPr="00AD314C">
        <w:rPr>
          <w:lang w:val="en-GB"/>
        </w:rPr>
        <w:t xml:space="preserve">, reduced manoeuvre voltage can in some applications give </w:t>
      </w:r>
      <w:proofErr w:type="spellStart"/>
      <w:proofErr w:type="gramStart"/>
      <w:r w:rsidRPr="00AD314C">
        <w:rPr>
          <w:lang w:val="en-GB"/>
        </w:rPr>
        <w:t>a</w:t>
      </w:r>
      <w:proofErr w:type="spellEnd"/>
      <w:proofErr w:type="gramEnd"/>
      <w:r w:rsidRPr="00AD314C">
        <w:rPr>
          <w:lang w:val="en-GB"/>
        </w:rPr>
        <w:t xml:space="preserve"> early notice of degradation.</w:t>
      </w:r>
    </w:p>
    <w:p w14:paraId="7B0C6FE2" w14:textId="77777777" w:rsidR="00DF15DF" w:rsidRDefault="00DF15DF" w:rsidP="00146586">
      <w:pPr>
        <w:rPr>
          <w:lang w:val="en-GB"/>
        </w:rPr>
      </w:pPr>
      <w:r>
        <w:rPr>
          <w:lang w:val="en-GB"/>
        </w:rPr>
        <w:t>S</w:t>
      </w:r>
      <w:r w:rsidRPr="00AD314C">
        <w:rPr>
          <w:lang w:val="en-GB"/>
        </w:rPr>
        <w:t xml:space="preserve">urveillance testing </w:t>
      </w:r>
      <w:r w:rsidR="006D1EC1">
        <w:rPr>
          <w:lang w:val="en-GB"/>
        </w:rPr>
        <w:t>is</w:t>
      </w:r>
      <w:r>
        <w:rPr>
          <w:lang w:val="en-GB"/>
        </w:rPr>
        <w:t xml:space="preserve"> performed in such a way that </w:t>
      </w:r>
      <w:r w:rsidRPr="00AD314C">
        <w:rPr>
          <w:lang w:val="en-GB"/>
        </w:rPr>
        <w:t xml:space="preserve">safety functions </w:t>
      </w:r>
      <w:r>
        <w:rPr>
          <w:lang w:val="en-GB"/>
        </w:rPr>
        <w:t>of switchgear and</w:t>
      </w:r>
      <w:r w:rsidRPr="00AD314C">
        <w:rPr>
          <w:lang w:val="en-GB"/>
        </w:rPr>
        <w:t xml:space="preserve"> components in the switchgears</w:t>
      </w:r>
      <w:r>
        <w:rPr>
          <w:lang w:val="en-GB"/>
        </w:rPr>
        <w:t xml:space="preserve"> are included in the tests</w:t>
      </w:r>
      <w:r w:rsidRPr="00AD314C">
        <w:rPr>
          <w:lang w:val="en-GB"/>
        </w:rPr>
        <w:t>.</w:t>
      </w:r>
    </w:p>
    <w:p w14:paraId="272D3906" w14:textId="77777777" w:rsidR="00115132" w:rsidRPr="00AD314C" w:rsidRDefault="00115132" w:rsidP="00146586">
      <w:pPr>
        <w:rPr>
          <w:lang w:val="en-GB"/>
        </w:rPr>
      </w:pPr>
    </w:p>
    <w:p w14:paraId="0CF161D7" w14:textId="77777777" w:rsidR="00DF15DF" w:rsidRPr="00BD478C" w:rsidRDefault="00DF15DF" w:rsidP="00146586">
      <w:pPr>
        <w:pStyle w:val="IGALLTitle3"/>
        <w:ind w:left="426" w:hanging="426"/>
      </w:pPr>
      <w:r w:rsidRPr="00BD478C">
        <w:t>Monitoring and trending of ageing effects</w:t>
      </w:r>
      <w:r w:rsidR="00EC4F2C">
        <w:t>:</w:t>
      </w:r>
      <w:r w:rsidRPr="00BD478C">
        <w:t xml:space="preserve"> </w:t>
      </w:r>
    </w:p>
    <w:p w14:paraId="23433399" w14:textId="77777777" w:rsidR="00DF15DF" w:rsidRDefault="00DF15DF" w:rsidP="00146586">
      <w:pPr>
        <w:rPr>
          <w:lang w:val="en-GB"/>
        </w:rPr>
      </w:pPr>
      <w:r w:rsidRPr="00AD314C">
        <w:rPr>
          <w:lang w:val="en-GB"/>
        </w:rPr>
        <w:t xml:space="preserve">Trending actions are </w:t>
      </w:r>
      <w:r>
        <w:rPr>
          <w:lang w:val="en-GB"/>
        </w:rPr>
        <w:t xml:space="preserve">generally </w:t>
      </w:r>
      <w:r w:rsidRPr="00AD314C">
        <w:rPr>
          <w:lang w:val="en-GB"/>
        </w:rPr>
        <w:t xml:space="preserve">not included as part of this AMP because the ability to trend test results is dependent on the specific type of test chosen. However, results that are </w:t>
      </w:r>
      <w:proofErr w:type="spellStart"/>
      <w:r>
        <w:rPr>
          <w:lang w:val="en-GB"/>
        </w:rPr>
        <w:t>trend</w:t>
      </w:r>
      <w:r w:rsidRPr="00AD314C">
        <w:rPr>
          <w:lang w:val="en-GB"/>
        </w:rPr>
        <w:t>able</w:t>
      </w:r>
      <w:proofErr w:type="spellEnd"/>
      <w:r w:rsidRPr="00AD314C">
        <w:rPr>
          <w:lang w:val="en-GB"/>
        </w:rPr>
        <w:t xml:space="preserve"> provide additional information on the rate of degradation.</w:t>
      </w:r>
      <w:r>
        <w:rPr>
          <w:lang w:val="en-GB"/>
        </w:rPr>
        <w:t xml:space="preserve"> Especially results from breaker testing and protection relay testing </w:t>
      </w:r>
      <w:r w:rsidR="006D1EC1">
        <w:rPr>
          <w:lang w:val="en-GB"/>
        </w:rPr>
        <w:t xml:space="preserve">are </w:t>
      </w:r>
      <w:r>
        <w:rPr>
          <w:lang w:val="en-GB"/>
        </w:rPr>
        <w:t>trended in order to identify degradation before functional failures.</w:t>
      </w:r>
    </w:p>
    <w:p w14:paraId="641F3ACA" w14:textId="77777777" w:rsidR="00115132" w:rsidRPr="00AD314C" w:rsidRDefault="00115132" w:rsidP="00146586">
      <w:pPr>
        <w:rPr>
          <w:lang w:val="en-GB"/>
        </w:rPr>
      </w:pPr>
    </w:p>
    <w:p w14:paraId="1D1F38CB" w14:textId="77777777" w:rsidR="00DF15DF" w:rsidRPr="00BD478C" w:rsidRDefault="00DF15DF" w:rsidP="00146586">
      <w:pPr>
        <w:pStyle w:val="IGALLTitle3"/>
        <w:ind w:left="426" w:hanging="426"/>
      </w:pPr>
      <w:r w:rsidRPr="00BD478C">
        <w:t>Mitigating ageing effects</w:t>
      </w:r>
      <w:r w:rsidR="00EC4F2C">
        <w:t>:</w:t>
      </w:r>
      <w:r w:rsidRPr="00BD478C">
        <w:t xml:space="preserve"> </w:t>
      </w:r>
    </w:p>
    <w:p w14:paraId="51D27C51" w14:textId="77777777" w:rsidR="00DF15DF" w:rsidRDefault="00DF15DF" w:rsidP="00146586">
      <w:pPr>
        <w:rPr>
          <w:lang w:val="en-GB"/>
        </w:rPr>
      </w:pPr>
      <w:r w:rsidRPr="00AD314C">
        <w:rPr>
          <w:lang w:val="en-GB"/>
        </w:rPr>
        <w:t xml:space="preserve">This </w:t>
      </w:r>
      <w:r w:rsidR="00F36716">
        <w:rPr>
          <w:lang w:val="en-GB"/>
        </w:rPr>
        <w:t>programme</w:t>
      </w:r>
      <w:r w:rsidRPr="00AD314C">
        <w:rPr>
          <w:lang w:val="en-GB"/>
        </w:rPr>
        <w:t xml:space="preserve"> is </w:t>
      </w:r>
      <w:r>
        <w:rPr>
          <w:lang w:val="en-GB"/>
        </w:rPr>
        <w:t xml:space="preserve">a </w:t>
      </w:r>
      <w:r w:rsidRPr="00AD314C">
        <w:rPr>
          <w:lang w:val="en-GB"/>
        </w:rPr>
        <w:t xml:space="preserve">condition monitoring </w:t>
      </w:r>
      <w:r w:rsidR="00F36716">
        <w:rPr>
          <w:lang w:val="en-GB"/>
        </w:rPr>
        <w:t>programme</w:t>
      </w:r>
      <w:r w:rsidRPr="00AD314C">
        <w:rPr>
          <w:lang w:val="en-GB"/>
        </w:rPr>
        <w:t xml:space="preserve">. This </w:t>
      </w:r>
      <w:r w:rsidR="00F36716">
        <w:rPr>
          <w:lang w:val="en-GB"/>
        </w:rPr>
        <w:t>programme</w:t>
      </w:r>
      <w:r w:rsidRPr="00AD314C">
        <w:rPr>
          <w:lang w:val="en-GB"/>
        </w:rPr>
        <w:t xml:space="preserve"> has no specific mitigation aspects.</w:t>
      </w:r>
    </w:p>
    <w:p w14:paraId="12F80E96" w14:textId="77777777" w:rsidR="00115132" w:rsidRPr="00AD314C" w:rsidRDefault="00115132" w:rsidP="00146586">
      <w:pPr>
        <w:rPr>
          <w:lang w:val="en-GB"/>
        </w:rPr>
      </w:pPr>
    </w:p>
    <w:p w14:paraId="51545E31" w14:textId="77777777" w:rsidR="00DF15DF" w:rsidRPr="00BD478C" w:rsidRDefault="00DF15DF" w:rsidP="00146586">
      <w:pPr>
        <w:pStyle w:val="IGALLTitle3"/>
        <w:ind w:left="426" w:hanging="426"/>
      </w:pPr>
      <w:r w:rsidRPr="00BD478C">
        <w:t>Acceptance criteria</w:t>
      </w:r>
      <w:r w:rsidR="00EC4F2C">
        <w:t>:</w:t>
      </w:r>
    </w:p>
    <w:p w14:paraId="2CAE6581" w14:textId="77777777" w:rsidR="00DF15DF" w:rsidRDefault="00DF15DF" w:rsidP="00146586">
      <w:pPr>
        <w:rPr>
          <w:lang w:val="en-GB"/>
        </w:rPr>
      </w:pPr>
      <w:r w:rsidRPr="00AD314C">
        <w:rPr>
          <w:lang w:val="en-GB"/>
        </w:rPr>
        <w:t>The acceptance criteria for each test are defined by the specific type of test performed and the specific type of component tested.</w:t>
      </w:r>
    </w:p>
    <w:p w14:paraId="3978C853" w14:textId="77777777" w:rsidR="00115132" w:rsidRPr="00AD314C" w:rsidRDefault="00115132" w:rsidP="00146586">
      <w:pPr>
        <w:rPr>
          <w:lang w:val="en-GB"/>
        </w:rPr>
      </w:pPr>
    </w:p>
    <w:p w14:paraId="69A9F669" w14:textId="77777777" w:rsidR="00DF15DF" w:rsidRPr="00BD478C" w:rsidRDefault="00DF15DF" w:rsidP="00146586">
      <w:pPr>
        <w:pStyle w:val="IGALLTitle3"/>
        <w:ind w:left="426" w:hanging="426"/>
      </w:pPr>
      <w:r w:rsidRPr="00BD478C">
        <w:t>Corrective actions</w:t>
      </w:r>
      <w:r w:rsidR="00EC4F2C">
        <w:t>:</w:t>
      </w:r>
      <w:r w:rsidRPr="00BD478C">
        <w:t xml:space="preserve"> </w:t>
      </w:r>
    </w:p>
    <w:p w14:paraId="385F0751" w14:textId="77777777" w:rsidR="00DF15DF" w:rsidRDefault="00DF15DF" w:rsidP="00146586">
      <w:pPr>
        <w:rPr>
          <w:lang w:val="en-GB"/>
        </w:rPr>
      </w:pPr>
      <w:r w:rsidRPr="00AD314C">
        <w:rPr>
          <w:lang w:val="en-GB"/>
        </w:rPr>
        <w:t>An engineering evaluation is performed and corrective actions are taken when the test acceptance criteria are not met in order to ensure that the intended functions of the component can be maintained</w:t>
      </w:r>
      <w:r w:rsidRPr="00AD314C">
        <w:rPr>
          <w:kern w:val="22"/>
          <w:lang w:val="en-GB"/>
        </w:rPr>
        <w:t xml:space="preserve"> consistent with the current licensing basis.</w:t>
      </w:r>
      <w:r w:rsidRPr="00AD314C">
        <w:rPr>
          <w:lang w:val="en-GB"/>
        </w:rPr>
        <w:t xml:space="preserve"> Such an evaluation is to consider the significance of the test results, the operability of the component, the reportability of the event, the extent of the concern, the potential root causes for not meeting the test acceptance criteria, the corrective action necessary, and the likelihood of recurrence.</w:t>
      </w:r>
    </w:p>
    <w:p w14:paraId="30A87ADB" w14:textId="77777777" w:rsidR="00115132" w:rsidRDefault="00115132" w:rsidP="00146586">
      <w:pPr>
        <w:rPr>
          <w:lang w:val="en-GB"/>
        </w:rPr>
      </w:pPr>
    </w:p>
    <w:p w14:paraId="4A7DE186" w14:textId="77777777" w:rsidR="00DF15DF" w:rsidRPr="006D1EC1" w:rsidRDefault="00DF15DF" w:rsidP="00146586">
      <w:pPr>
        <w:pStyle w:val="IGALLTitle3"/>
        <w:ind w:left="426" w:hanging="426"/>
      </w:pPr>
      <w:r w:rsidRPr="00C77DDD">
        <w:t>Operating experience feedback and feedback of research and development</w:t>
      </w:r>
      <w:r w:rsidRPr="006D1EC1">
        <w:t xml:space="preserve"> </w:t>
      </w:r>
      <w:r w:rsidRPr="00EC4F2C">
        <w:t>results</w:t>
      </w:r>
      <w:r w:rsidR="00EC4F2C" w:rsidRPr="00EC4F2C">
        <w:t>:</w:t>
      </w:r>
      <w:r w:rsidRPr="006D1EC1">
        <w:t xml:space="preserve"> </w:t>
      </w:r>
    </w:p>
    <w:p w14:paraId="5A41B3D6" w14:textId="77777777" w:rsidR="00C01B4D" w:rsidRDefault="00C01B4D" w:rsidP="00146586">
      <w:pPr>
        <w:rPr>
          <w:lang w:val="en-GB"/>
        </w:rPr>
      </w:pPr>
      <w:r w:rsidRPr="0090037A">
        <w:rPr>
          <w:lang w:val="en-GB"/>
        </w:rPr>
        <w:t xml:space="preserve">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  </w:t>
      </w:r>
    </w:p>
    <w:p w14:paraId="259CF0A3" w14:textId="77777777" w:rsidR="00DF15DF" w:rsidRPr="00914075" w:rsidRDefault="00DF15DF" w:rsidP="00146586">
      <w:pPr>
        <w:rPr>
          <w:lang w:val="en-GB"/>
        </w:rPr>
      </w:pPr>
      <w:r>
        <w:rPr>
          <w:lang w:val="en-GB"/>
        </w:rPr>
        <w:t xml:space="preserve">Industry experience for </w:t>
      </w:r>
      <w:r w:rsidR="00714A1D">
        <w:rPr>
          <w:lang w:val="en-GB"/>
        </w:rPr>
        <w:t xml:space="preserve">switchgears </w:t>
      </w:r>
      <w:r>
        <w:rPr>
          <w:lang w:val="en-GB"/>
        </w:rPr>
        <w:t xml:space="preserve">show a number of failures due to aged lubricants in </w:t>
      </w:r>
      <w:r>
        <w:rPr>
          <w:lang w:val="en-GB"/>
        </w:rPr>
        <w:lastRenderedPageBreak/>
        <w:t>manoeuvre coils or other moveable parts</w:t>
      </w:r>
      <w:r w:rsidR="00714A1D">
        <w:rPr>
          <w:lang w:val="en-GB"/>
        </w:rPr>
        <w:t xml:space="preserve">, fatigue of energy storage parts and temperature effects </w:t>
      </w:r>
      <w:r w:rsidR="00714A1D" w:rsidRPr="00914075">
        <w:rPr>
          <w:lang w:val="en-GB"/>
        </w:rPr>
        <w:t>on polymers</w:t>
      </w:r>
      <w:r w:rsidRPr="00914075">
        <w:rPr>
          <w:lang w:val="en-GB"/>
        </w:rPr>
        <w:t>.</w:t>
      </w:r>
      <w:r w:rsidR="001E194B" w:rsidRPr="00914075">
        <w:rPr>
          <w:lang w:val="en-GB"/>
        </w:rPr>
        <w:t xml:space="preserve"> Examples </w:t>
      </w:r>
      <w:r w:rsidR="00714A1D" w:rsidRPr="00914075">
        <w:rPr>
          <w:lang w:val="en-GB"/>
        </w:rPr>
        <w:t xml:space="preserve">from German nuclear power plants </w:t>
      </w:r>
      <w:r w:rsidR="001E194B" w:rsidRPr="00914075">
        <w:rPr>
          <w:lang w:val="en-GB"/>
        </w:rPr>
        <w:t>are given below:</w:t>
      </w:r>
    </w:p>
    <w:tbl>
      <w:tblPr>
        <w:tblpPr w:leftFromText="141" w:rightFromText="141" w:vertAnchor="text" w:horzAnchor="margin" w:tblpXSpec="center" w:tblpY="355"/>
        <w:tblW w:w="8520" w:type="dxa"/>
        <w:tblCellMar>
          <w:left w:w="70" w:type="dxa"/>
          <w:right w:w="70" w:type="dxa"/>
        </w:tblCellMar>
        <w:tblLook w:val="04A0" w:firstRow="1" w:lastRow="0" w:firstColumn="1" w:lastColumn="0" w:noHBand="0" w:noVBand="1"/>
      </w:tblPr>
      <w:tblGrid>
        <w:gridCol w:w="4620"/>
        <w:gridCol w:w="3900"/>
      </w:tblGrid>
      <w:tr w:rsidR="006D1EC1" w:rsidRPr="00914075" w14:paraId="46D13B3D" w14:textId="77777777" w:rsidTr="006D1EC1">
        <w:trPr>
          <w:trHeight w:val="315"/>
        </w:trPr>
        <w:tc>
          <w:tcPr>
            <w:tcW w:w="4620"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10C8532B" w14:textId="77777777" w:rsidR="006D1EC1" w:rsidRPr="00914075" w:rsidRDefault="006D1EC1" w:rsidP="00146586">
            <w:pPr>
              <w:widowControl/>
              <w:suppressAutoHyphens w:val="0"/>
              <w:jc w:val="left"/>
              <w:rPr>
                <w:rFonts w:eastAsia="Times New Roman"/>
                <w:color w:val="000000"/>
                <w:kern w:val="0"/>
                <w:lang w:eastAsia="sv-SE"/>
              </w:rPr>
            </w:pPr>
            <w:r w:rsidRPr="00914075">
              <w:rPr>
                <w:rFonts w:eastAsia="Times New Roman"/>
                <w:color w:val="000000"/>
                <w:kern w:val="0"/>
                <w:lang w:eastAsia="sv-SE"/>
              </w:rPr>
              <w:t>Short description of the event</w:t>
            </w:r>
          </w:p>
        </w:tc>
        <w:tc>
          <w:tcPr>
            <w:tcW w:w="3900" w:type="dxa"/>
            <w:tcBorders>
              <w:top w:val="single" w:sz="8" w:space="0" w:color="auto"/>
              <w:left w:val="nil"/>
              <w:bottom w:val="single" w:sz="8" w:space="0" w:color="auto"/>
              <w:right w:val="single" w:sz="8" w:space="0" w:color="auto"/>
            </w:tcBorders>
            <w:shd w:val="clear" w:color="000000" w:fill="BFBFBF"/>
            <w:vAlign w:val="center"/>
            <w:hideMark/>
          </w:tcPr>
          <w:p w14:paraId="702B43B4" w14:textId="77777777" w:rsidR="006D1EC1" w:rsidRPr="00914075" w:rsidRDefault="006D1EC1" w:rsidP="00146586">
            <w:pPr>
              <w:widowControl/>
              <w:suppressAutoHyphens w:val="0"/>
              <w:jc w:val="left"/>
              <w:rPr>
                <w:rFonts w:eastAsia="Times New Roman"/>
                <w:color w:val="000000"/>
                <w:kern w:val="0"/>
                <w:lang w:val="sv-SE" w:eastAsia="sv-SE"/>
              </w:rPr>
            </w:pPr>
            <w:r w:rsidRPr="00914075">
              <w:rPr>
                <w:rFonts w:eastAsia="Times New Roman"/>
                <w:color w:val="000000"/>
                <w:kern w:val="0"/>
                <w:lang w:val="sv-SE" w:eastAsia="sv-SE"/>
              </w:rPr>
              <w:t>Reference</w:t>
            </w:r>
          </w:p>
        </w:tc>
      </w:tr>
      <w:tr w:rsidR="006D1EC1" w:rsidRPr="00914075" w14:paraId="7D1A188F" w14:textId="77777777" w:rsidTr="00914075">
        <w:trPr>
          <w:trHeight w:val="284"/>
        </w:trPr>
        <w:tc>
          <w:tcPr>
            <w:tcW w:w="4620" w:type="dxa"/>
            <w:vMerge w:val="restart"/>
            <w:tcBorders>
              <w:top w:val="nil"/>
              <w:left w:val="single" w:sz="8" w:space="0" w:color="auto"/>
              <w:bottom w:val="single" w:sz="8" w:space="0" w:color="000000"/>
              <w:right w:val="single" w:sz="8" w:space="0" w:color="auto"/>
            </w:tcBorders>
            <w:shd w:val="clear" w:color="auto" w:fill="auto"/>
            <w:vAlign w:val="center"/>
            <w:hideMark/>
          </w:tcPr>
          <w:p w14:paraId="63DA6DE5" w14:textId="77777777" w:rsidR="006D1EC1" w:rsidRPr="00914075" w:rsidRDefault="006D1EC1" w:rsidP="00146586">
            <w:pPr>
              <w:widowControl/>
              <w:suppressAutoHyphens w:val="0"/>
              <w:jc w:val="left"/>
              <w:rPr>
                <w:rFonts w:eastAsia="Times New Roman"/>
                <w:color w:val="000000"/>
                <w:kern w:val="0"/>
                <w:lang w:eastAsia="sv-SE"/>
              </w:rPr>
            </w:pPr>
            <w:r w:rsidRPr="00914075">
              <w:rPr>
                <w:rFonts w:eastAsia="Times New Roman"/>
                <w:color w:val="000000"/>
                <w:kern w:val="0"/>
                <w:lang w:eastAsia="sv-SE"/>
              </w:rPr>
              <w:t>Ageing/Gumming of lubricant leads to sluggish-ness or failure to operate of circuit breakers and connectors due to inadvertent friction or interlocking of mechanical parts</w:t>
            </w:r>
          </w:p>
        </w:tc>
        <w:tc>
          <w:tcPr>
            <w:tcW w:w="3900" w:type="dxa"/>
            <w:tcBorders>
              <w:top w:val="nil"/>
              <w:left w:val="nil"/>
              <w:bottom w:val="nil"/>
              <w:right w:val="single" w:sz="8" w:space="0" w:color="auto"/>
            </w:tcBorders>
            <w:shd w:val="clear" w:color="auto" w:fill="auto"/>
            <w:vAlign w:val="center"/>
            <w:hideMark/>
          </w:tcPr>
          <w:p w14:paraId="4DB6E91F" w14:textId="77777777" w:rsidR="006D1EC1" w:rsidRPr="00914075" w:rsidRDefault="006D1EC1" w:rsidP="00146586">
            <w:pPr>
              <w:widowControl/>
              <w:suppressAutoHyphens w:val="0"/>
              <w:jc w:val="left"/>
              <w:rPr>
                <w:rFonts w:eastAsia="Times New Roman"/>
                <w:color w:val="000000"/>
                <w:kern w:val="0"/>
                <w:lang w:val="sv-SE" w:eastAsia="sv-SE"/>
              </w:rPr>
            </w:pPr>
            <w:r w:rsidRPr="00914075">
              <w:rPr>
                <w:rFonts w:eastAsia="Times New Roman"/>
                <w:color w:val="000000"/>
                <w:kern w:val="0"/>
                <w:lang w:eastAsia="sv-SE"/>
              </w:rPr>
              <w:t>GRS Information notice 2015/03 [4]</w:t>
            </w:r>
          </w:p>
        </w:tc>
      </w:tr>
      <w:tr w:rsidR="006D1EC1" w:rsidRPr="00914075" w14:paraId="316A00F5" w14:textId="77777777" w:rsidTr="00914075">
        <w:trPr>
          <w:trHeight w:val="284"/>
        </w:trPr>
        <w:tc>
          <w:tcPr>
            <w:tcW w:w="4620" w:type="dxa"/>
            <w:vMerge/>
            <w:tcBorders>
              <w:top w:val="nil"/>
              <w:left w:val="single" w:sz="8" w:space="0" w:color="auto"/>
              <w:bottom w:val="single" w:sz="8" w:space="0" w:color="000000"/>
              <w:right w:val="single" w:sz="8" w:space="0" w:color="auto"/>
            </w:tcBorders>
            <w:vAlign w:val="center"/>
            <w:hideMark/>
          </w:tcPr>
          <w:p w14:paraId="6D2D1F08" w14:textId="77777777" w:rsidR="006D1EC1" w:rsidRPr="00914075" w:rsidRDefault="006D1EC1" w:rsidP="00146586">
            <w:pPr>
              <w:widowControl/>
              <w:suppressAutoHyphens w:val="0"/>
              <w:jc w:val="left"/>
              <w:rPr>
                <w:rFonts w:eastAsia="Times New Roman"/>
                <w:color w:val="000000"/>
                <w:kern w:val="0"/>
                <w:lang w:val="sv-SE" w:eastAsia="sv-SE"/>
              </w:rPr>
            </w:pPr>
          </w:p>
        </w:tc>
        <w:tc>
          <w:tcPr>
            <w:tcW w:w="3900" w:type="dxa"/>
            <w:tcBorders>
              <w:top w:val="nil"/>
              <w:left w:val="nil"/>
              <w:bottom w:val="nil"/>
              <w:right w:val="single" w:sz="8" w:space="0" w:color="auto"/>
            </w:tcBorders>
            <w:shd w:val="clear" w:color="auto" w:fill="auto"/>
            <w:vAlign w:val="center"/>
            <w:hideMark/>
          </w:tcPr>
          <w:p w14:paraId="770C641F" w14:textId="77777777" w:rsidR="006D1EC1" w:rsidRPr="00914075" w:rsidRDefault="006D1EC1" w:rsidP="00146586">
            <w:pPr>
              <w:widowControl/>
              <w:suppressAutoHyphens w:val="0"/>
              <w:jc w:val="left"/>
              <w:rPr>
                <w:rFonts w:eastAsia="Times New Roman"/>
                <w:color w:val="000000"/>
                <w:kern w:val="0"/>
                <w:lang w:val="sv-SE" w:eastAsia="sv-SE"/>
              </w:rPr>
            </w:pPr>
            <w:r w:rsidRPr="00914075">
              <w:rPr>
                <w:rFonts w:eastAsia="Times New Roman"/>
                <w:color w:val="000000"/>
                <w:kern w:val="0"/>
                <w:lang w:eastAsia="sv-SE"/>
              </w:rPr>
              <w:t>GRS Information notice 2004/02 [5]</w:t>
            </w:r>
          </w:p>
        </w:tc>
      </w:tr>
      <w:tr w:rsidR="006D1EC1" w:rsidRPr="00914075" w14:paraId="014ED119" w14:textId="77777777" w:rsidTr="00914075">
        <w:trPr>
          <w:trHeight w:val="284"/>
        </w:trPr>
        <w:tc>
          <w:tcPr>
            <w:tcW w:w="4620" w:type="dxa"/>
            <w:vMerge/>
            <w:tcBorders>
              <w:top w:val="nil"/>
              <w:left w:val="single" w:sz="8" w:space="0" w:color="auto"/>
              <w:bottom w:val="single" w:sz="8" w:space="0" w:color="000000"/>
              <w:right w:val="single" w:sz="8" w:space="0" w:color="auto"/>
            </w:tcBorders>
            <w:vAlign w:val="center"/>
            <w:hideMark/>
          </w:tcPr>
          <w:p w14:paraId="4AB38F0B" w14:textId="77777777" w:rsidR="006D1EC1" w:rsidRPr="00914075" w:rsidRDefault="006D1EC1" w:rsidP="00146586">
            <w:pPr>
              <w:widowControl/>
              <w:suppressAutoHyphens w:val="0"/>
              <w:jc w:val="left"/>
              <w:rPr>
                <w:rFonts w:eastAsia="Times New Roman"/>
                <w:color w:val="000000"/>
                <w:kern w:val="0"/>
                <w:lang w:val="sv-SE" w:eastAsia="sv-SE"/>
              </w:rPr>
            </w:pPr>
          </w:p>
        </w:tc>
        <w:tc>
          <w:tcPr>
            <w:tcW w:w="3900" w:type="dxa"/>
            <w:tcBorders>
              <w:top w:val="nil"/>
              <w:left w:val="nil"/>
              <w:bottom w:val="nil"/>
              <w:right w:val="single" w:sz="8" w:space="0" w:color="auto"/>
            </w:tcBorders>
            <w:shd w:val="clear" w:color="auto" w:fill="auto"/>
            <w:vAlign w:val="center"/>
            <w:hideMark/>
          </w:tcPr>
          <w:p w14:paraId="6583833E" w14:textId="77777777" w:rsidR="006D1EC1" w:rsidRPr="00914075" w:rsidRDefault="006D1EC1" w:rsidP="00146586">
            <w:pPr>
              <w:widowControl/>
              <w:suppressAutoHyphens w:val="0"/>
              <w:jc w:val="left"/>
              <w:rPr>
                <w:rFonts w:eastAsia="Times New Roman"/>
                <w:color w:val="000000"/>
                <w:kern w:val="0"/>
                <w:lang w:val="sv-SE" w:eastAsia="sv-SE"/>
              </w:rPr>
            </w:pPr>
            <w:r w:rsidRPr="00914075">
              <w:rPr>
                <w:rFonts w:eastAsia="Times New Roman"/>
                <w:color w:val="000000"/>
                <w:kern w:val="0"/>
                <w:lang w:eastAsia="sv-SE"/>
              </w:rPr>
              <w:t>GRS Information notice 1996/10 [6]</w:t>
            </w:r>
          </w:p>
        </w:tc>
      </w:tr>
      <w:tr w:rsidR="006D1EC1" w:rsidRPr="00914075" w14:paraId="653172AE" w14:textId="77777777" w:rsidTr="00914075">
        <w:trPr>
          <w:trHeight w:val="217"/>
        </w:trPr>
        <w:tc>
          <w:tcPr>
            <w:tcW w:w="4620" w:type="dxa"/>
            <w:vMerge/>
            <w:tcBorders>
              <w:top w:val="nil"/>
              <w:left w:val="single" w:sz="8" w:space="0" w:color="auto"/>
              <w:bottom w:val="single" w:sz="8" w:space="0" w:color="000000"/>
              <w:right w:val="single" w:sz="8" w:space="0" w:color="auto"/>
            </w:tcBorders>
            <w:vAlign w:val="center"/>
            <w:hideMark/>
          </w:tcPr>
          <w:p w14:paraId="47B84AF4" w14:textId="77777777" w:rsidR="006D1EC1" w:rsidRPr="00914075" w:rsidRDefault="006D1EC1" w:rsidP="00146586">
            <w:pPr>
              <w:widowControl/>
              <w:suppressAutoHyphens w:val="0"/>
              <w:jc w:val="left"/>
              <w:rPr>
                <w:rFonts w:eastAsia="Times New Roman"/>
                <w:color w:val="000000"/>
                <w:kern w:val="0"/>
                <w:lang w:val="sv-SE" w:eastAsia="sv-SE"/>
              </w:rPr>
            </w:pPr>
          </w:p>
        </w:tc>
        <w:tc>
          <w:tcPr>
            <w:tcW w:w="3900" w:type="dxa"/>
            <w:tcBorders>
              <w:top w:val="nil"/>
              <w:left w:val="nil"/>
              <w:bottom w:val="single" w:sz="8" w:space="0" w:color="auto"/>
              <w:right w:val="single" w:sz="8" w:space="0" w:color="auto"/>
            </w:tcBorders>
            <w:shd w:val="clear" w:color="auto" w:fill="auto"/>
            <w:vAlign w:val="center"/>
            <w:hideMark/>
          </w:tcPr>
          <w:p w14:paraId="04204631" w14:textId="77777777" w:rsidR="006D1EC1" w:rsidRPr="00914075" w:rsidRDefault="006D1EC1" w:rsidP="00146586">
            <w:pPr>
              <w:widowControl/>
              <w:suppressAutoHyphens w:val="0"/>
              <w:jc w:val="left"/>
              <w:rPr>
                <w:rFonts w:eastAsia="Times New Roman"/>
                <w:color w:val="000000"/>
                <w:kern w:val="0"/>
                <w:lang w:val="sv-SE" w:eastAsia="sv-SE"/>
              </w:rPr>
            </w:pPr>
            <w:r w:rsidRPr="00914075">
              <w:rPr>
                <w:rFonts w:eastAsia="Times New Roman"/>
                <w:color w:val="000000"/>
                <w:kern w:val="0"/>
                <w:lang w:eastAsia="sv-SE"/>
              </w:rPr>
              <w:t>GRS Information notice 1987/02 [7]</w:t>
            </w:r>
          </w:p>
        </w:tc>
      </w:tr>
      <w:tr w:rsidR="006D1EC1" w:rsidRPr="00914075" w14:paraId="1E2D8025" w14:textId="77777777" w:rsidTr="006D1EC1">
        <w:trPr>
          <w:trHeight w:val="495"/>
        </w:trPr>
        <w:tc>
          <w:tcPr>
            <w:tcW w:w="4620" w:type="dxa"/>
            <w:vMerge w:val="restart"/>
            <w:tcBorders>
              <w:top w:val="nil"/>
              <w:left w:val="single" w:sz="8" w:space="0" w:color="auto"/>
              <w:bottom w:val="single" w:sz="8" w:space="0" w:color="000000"/>
              <w:right w:val="single" w:sz="8" w:space="0" w:color="auto"/>
            </w:tcBorders>
            <w:shd w:val="clear" w:color="auto" w:fill="auto"/>
            <w:vAlign w:val="center"/>
            <w:hideMark/>
          </w:tcPr>
          <w:p w14:paraId="350975D9" w14:textId="77777777" w:rsidR="006D1EC1" w:rsidRPr="00914075" w:rsidRDefault="006D1EC1" w:rsidP="00146586">
            <w:pPr>
              <w:widowControl/>
              <w:suppressAutoHyphens w:val="0"/>
              <w:jc w:val="left"/>
              <w:rPr>
                <w:rFonts w:eastAsia="Times New Roman"/>
                <w:color w:val="000000"/>
                <w:kern w:val="0"/>
                <w:lang w:eastAsia="sv-SE"/>
              </w:rPr>
            </w:pPr>
            <w:r w:rsidRPr="00914075">
              <w:rPr>
                <w:rFonts w:eastAsia="Times New Roman"/>
                <w:color w:val="000000"/>
                <w:kern w:val="0"/>
                <w:lang w:eastAsia="sv-SE"/>
              </w:rPr>
              <w:t>Fatigue and deformation of the energy storage springs of EDG generator breakers</w:t>
            </w:r>
          </w:p>
        </w:tc>
        <w:tc>
          <w:tcPr>
            <w:tcW w:w="3900" w:type="dxa"/>
            <w:tcBorders>
              <w:top w:val="nil"/>
              <w:left w:val="nil"/>
              <w:bottom w:val="nil"/>
              <w:right w:val="single" w:sz="8" w:space="0" w:color="auto"/>
            </w:tcBorders>
            <w:shd w:val="clear" w:color="auto" w:fill="auto"/>
            <w:vAlign w:val="center"/>
            <w:hideMark/>
          </w:tcPr>
          <w:p w14:paraId="46FACA3E" w14:textId="77777777" w:rsidR="006D1EC1" w:rsidRPr="00914075" w:rsidRDefault="006D1EC1" w:rsidP="00146586">
            <w:pPr>
              <w:widowControl/>
              <w:suppressAutoHyphens w:val="0"/>
              <w:jc w:val="left"/>
              <w:rPr>
                <w:rFonts w:eastAsia="Times New Roman"/>
                <w:color w:val="000000"/>
                <w:kern w:val="0"/>
                <w:lang w:val="sv-SE" w:eastAsia="sv-SE"/>
              </w:rPr>
            </w:pPr>
            <w:r w:rsidRPr="00914075">
              <w:rPr>
                <w:rFonts w:eastAsia="Times New Roman"/>
                <w:color w:val="000000"/>
                <w:kern w:val="0"/>
                <w:lang w:eastAsia="sv-SE"/>
              </w:rPr>
              <w:t>GRS Information notice 2011/03 [8]</w:t>
            </w:r>
          </w:p>
        </w:tc>
      </w:tr>
      <w:tr w:rsidR="006D1EC1" w:rsidRPr="00914075" w14:paraId="06F28297" w14:textId="77777777" w:rsidTr="006D1EC1">
        <w:trPr>
          <w:trHeight w:val="510"/>
        </w:trPr>
        <w:tc>
          <w:tcPr>
            <w:tcW w:w="4620" w:type="dxa"/>
            <w:vMerge/>
            <w:tcBorders>
              <w:top w:val="nil"/>
              <w:left w:val="single" w:sz="8" w:space="0" w:color="auto"/>
              <w:bottom w:val="single" w:sz="8" w:space="0" w:color="000000"/>
              <w:right w:val="single" w:sz="8" w:space="0" w:color="auto"/>
            </w:tcBorders>
            <w:vAlign w:val="center"/>
            <w:hideMark/>
          </w:tcPr>
          <w:p w14:paraId="5299DA31" w14:textId="77777777" w:rsidR="006D1EC1" w:rsidRPr="00914075" w:rsidRDefault="006D1EC1" w:rsidP="00146586">
            <w:pPr>
              <w:widowControl/>
              <w:suppressAutoHyphens w:val="0"/>
              <w:jc w:val="left"/>
              <w:rPr>
                <w:rFonts w:eastAsia="Times New Roman"/>
                <w:color w:val="000000"/>
                <w:kern w:val="0"/>
                <w:lang w:val="sv-SE" w:eastAsia="sv-SE"/>
              </w:rPr>
            </w:pPr>
          </w:p>
        </w:tc>
        <w:tc>
          <w:tcPr>
            <w:tcW w:w="3900" w:type="dxa"/>
            <w:tcBorders>
              <w:top w:val="nil"/>
              <w:left w:val="nil"/>
              <w:bottom w:val="single" w:sz="8" w:space="0" w:color="auto"/>
              <w:right w:val="single" w:sz="8" w:space="0" w:color="auto"/>
            </w:tcBorders>
            <w:shd w:val="clear" w:color="auto" w:fill="auto"/>
            <w:vAlign w:val="center"/>
            <w:hideMark/>
          </w:tcPr>
          <w:p w14:paraId="73545FF7" w14:textId="77777777" w:rsidR="006D1EC1" w:rsidRPr="00914075" w:rsidRDefault="006D1EC1" w:rsidP="00146586">
            <w:pPr>
              <w:widowControl/>
              <w:suppressAutoHyphens w:val="0"/>
              <w:jc w:val="left"/>
              <w:rPr>
                <w:rFonts w:eastAsia="Times New Roman"/>
                <w:color w:val="000000"/>
                <w:kern w:val="0"/>
                <w:lang w:val="sv-SE" w:eastAsia="sv-SE"/>
              </w:rPr>
            </w:pPr>
            <w:r w:rsidRPr="00914075">
              <w:rPr>
                <w:rFonts w:eastAsia="Times New Roman"/>
                <w:color w:val="000000"/>
                <w:kern w:val="0"/>
                <w:lang w:eastAsia="sv-SE"/>
              </w:rPr>
              <w:t>GRS Information notice 1987/02 [7]</w:t>
            </w:r>
          </w:p>
        </w:tc>
      </w:tr>
      <w:tr w:rsidR="006D1EC1" w:rsidRPr="00914075" w14:paraId="0C4DD467" w14:textId="77777777" w:rsidTr="006D1EC1">
        <w:trPr>
          <w:trHeight w:val="495"/>
        </w:trPr>
        <w:tc>
          <w:tcPr>
            <w:tcW w:w="4620" w:type="dxa"/>
            <w:vMerge w:val="restart"/>
            <w:tcBorders>
              <w:top w:val="nil"/>
              <w:left w:val="single" w:sz="8" w:space="0" w:color="auto"/>
              <w:bottom w:val="single" w:sz="8" w:space="0" w:color="000000"/>
              <w:right w:val="single" w:sz="8" w:space="0" w:color="auto"/>
            </w:tcBorders>
            <w:shd w:val="clear" w:color="auto" w:fill="auto"/>
            <w:vAlign w:val="center"/>
            <w:hideMark/>
          </w:tcPr>
          <w:p w14:paraId="20889813" w14:textId="77777777" w:rsidR="006D1EC1" w:rsidRPr="00914075" w:rsidRDefault="006D1EC1" w:rsidP="00146586">
            <w:pPr>
              <w:widowControl/>
              <w:suppressAutoHyphens w:val="0"/>
              <w:jc w:val="left"/>
              <w:rPr>
                <w:rFonts w:eastAsia="Times New Roman"/>
                <w:color w:val="000000"/>
                <w:kern w:val="0"/>
                <w:lang w:eastAsia="sv-SE"/>
              </w:rPr>
            </w:pPr>
            <w:r w:rsidRPr="00914075">
              <w:rPr>
                <w:rFonts w:eastAsia="Times New Roman"/>
                <w:color w:val="000000"/>
                <w:kern w:val="0"/>
                <w:lang w:eastAsia="sv-SE"/>
              </w:rPr>
              <w:t>Temperature induced shrinking of contactor bobbins led to a sluggish/stuck armature</w:t>
            </w:r>
          </w:p>
        </w:tc>
        <w:tc>
          <w:tcPr>
            <w:tcW w:w="3900" w:type="dxa"/>
            <w:tcBorders>
              <w:top w:val="nil"/>
              <w:left w:val="nil"/>
              <w:bottom w:val="nil"/>
              <w:right w:val="single" w:sz="8" w:space="0" w:color="auto"/>
            </w:tcBorders>
            <w:shd w:val="clear" w:color="auto" w:fill="auto"/>
            <w:vAlign w:val="center"/>
            <w:hideMark/>
          </w:tcPr>
          <w:p w14:paraId="333ED3BD" w14:textId="77777777" w:rsidR="006D1EC1" w:rsidRPr="00914075" w:rsidRDefault="006D1EC1" w:rsidP="00146586">
            <w:pPr>
              <w:widowControl/>
              <w:suppressAutoHyphens w:val="0"/>
              <w:jc w:val="left"/>
              <w:rPr>
                <w:rFonts w:eastAsia="Times New Roman"/>
                <w:color w:val="000000"/>
                <w:kern w:val="0"/>
                <w:lang w:val="sv-SE" w:eastAsia="sv-SE"/>
              </w:rPr>
            </w:pPr>
            <w:r w:rsidRPr="00914075">
              <w:rPr>
                <w:rFonts w:eastAsia="Times New Roman"/>
                <w:color w:val="000000"/>
                <w:kern w:val="0"/>
                <w:lang w:eastAsia="sv-SE"/>
              </w:rPr>
              <w:t>GRS Information notice 1988/01 [9]</w:t>
            </w:r>
          </w:p>
        </w:tc>
      </w:tr>
      <w:tr w:rsidR="006D1EC1" w:rsidRPr="00914075" w14:paraId="5B021F88" w14:textId="77777777" w:rsidTr="006D1EC1">
        <w:trPr>
          <w:trHeight w:val="480"/>
        </w:trPr>
        <w:tc>
          <w:tcPr>
            <w:tcW w:w="4620" w:type="dxa"/>
            <w:vMerge/>
            <w:tcBorders>
              <w:top w:val="nil"/>
              <w:left w:val="single" w:sz="8" w:space="0" w:color="auto"/>
              <w:bottom w:val="single" w:sz="8" w:space="0" w:color="000000"/>
              <w:right w:val="single" w:sz="8" w:space="0" w:color="auto"/>
            </w:tcBorders>
            <w:vAlign w:val="center"/>
            <w:hideMark/>
          </w:tcPr>
          <w:p w14:paraId="20DA259F" w14:textId="77777777" w:rsidR="006D1EC1" w:rsidRPr="00914075" w:rsidRDefault="006D1EC1" w:rsidP="00146586">
            <w:pPr>
              <w:widowControl/>
              <w:suppressAutoHyphens w:val="0"/>
              <w:jc w:val="left"/>
              <w:rPr>
                <w:rFonts w:eastAsia="Times New Roman"/>
                <w:color w:val="000000"/>
                <w:kern w:val="0"/>
                <w:lang w:val="sv-SE" w:eastAsia="sv-SE"/>
              </w:rPr>
            </w:pPr>
          </w:p>
        </w:tc>
        <w:tc>
          <w:tcPr>
            <w:tcW w:w="3900" w:type="dxa"/>
            <w:tcBorders>
              <w:top w:val="nil"/>
              <w:left w:val="nil"/>
              <w:bottom w:val="single" w:sz="8" w:space="0" w:color="auto"/>
              <w:right w:val="single" w:sz="8" w:space="0" w:color="auto"/>
            </w:tcBorders>
            <w:shd w:val="clear" w:color="auto" w:fill="auto"/>
            <w:vAlign w:val="center"/>
            <w:hideMark/>
          </w:tcPr>
          <w:p w14:paraId="6BE2130F" w14:textId="77777777" w:rsidR="006D1EC1" w:rsidRPr="00914075" w:rsidRDefault="006D1EC1" w:rsidP="00146586">
            <w:pPr>
              <w:widowControl/>
              <w:suppressAutoHyphens w:val="0"/>
              <w:jc w:val="left"/>
              <w:rPr>
                <w:rFonts w:eastAsia="Times New Roman"/>
                <w:color w:val="000000"/>
                <w:kern w:val="0"/>
                <w:lang w:val="sv-SE" w:eastAsia="sv-SE"/>
              </w:rPr>
            </w:pPr>
            <w:r w:rsidRPr="00914075">
              <w:rPr>
                <w:rFonts w:eastAsia="Times New Roman"/>
                <w:color w:val="000000"/>
                <w:kern w:val="0"/>
                <w:lang w:eastAsia="sv-SE"/>
              </w:rPr>
              <w:t>GRS Information notice 1981/02 [10]</w:t>
            </w:r>
          </w:p>
        </w:tc>
      </w:tr>
    </w:tbl>
    <w:p w14:paraId="7B80929F" w14:textId="77777777" w:rsidR="006D1EC1" w:rsidRDefault="006D1EC1" w:rsidP="00146586">
      <w:pPr>
        <w:rPr>
          <w:lang w:val="en-GB"/>
        </w:rPr>
      </w:pPr>
    </w:p>
    <w:p w14:paraId="0E85E563" w14:textId="77777777" w:rsidR="00DF15DF" w:rsidRDefault="00DF15DF" w:rsidP="00146586">
      <w:pPr>
        <w:rPr>
          <w:lang w:val="en-GB"/>
        </w:rPr>
      </w:pPr>
      <w:r>
        <w:rPr>
          <w:lang w:val="en-GB"/>
        </w:rPr>
        <w:t>This AMP considers technical information and guidance provided in EPRI 1013457 “Switch</w:t>
      </w:r>
      <w:r w:rsidR="00F36716">
        <w:rPr>
          <w:lang w:val="en-GB"/>
        </w:rPr>
        <w:t>gear and Bus Maintenance Guide”</w:t>
      </w:r>
      <w:r w:rsidR="00FF3AD6">
        <w:rPr>
          <w:lang w:val="en-GB"/>
        </w:rPr>
        <w:t xml:space="preserve"> </w:t>
      </w:r>
      <w:r w:rsidR="00F36716">
        <w:rPr>
          <w:lang w:val="en-GB"/>
        </w:rPr>
        <w:t>[</w:t>
      </w:r>
      <w:r w:rsidR="003D6136">
        <w:rPr>
          <w:lang w:val="en-GB"/>
        </w:rPr>
        <w:t>11</w:t>
      </w:r>
      <w:r w:rsidR="00F36716">
        <w:rPr>
          <w:lang w:val="en-GB"/>
        </w:rPr>
        <w:t>].</w:t>
      </w:r>
    </w:p>
    <w:p w14:paraId="41BDB1C0" w14:textId="77777777" w:rsidR="00FF3AD6" w:rsidRDefault="00FF3AD6" w:rsidP="00146586">
      <w:pPr>
        <w:rPr>
          <w:lang w:val="en-GB"/>
        </w:rPr>
      </w:pPr>
      <w:r w:rsidRPr="001B7C11">
        <w:rPr>
          <w:lang w:val="en-GB"/>
        </w:rPr>
        <w:t>At the time when this AMP was produced, no relevant R&amp;D was identified.</w:t>
      </w:r>
    </w:p>
    <w:p w14:paraId="2558E1BA" w14:textId="77777777" w:rsidR="00115132" w:rsidRPr="00AD314C" w:rsidRDefault="00115132" w:rsidP="00146586">
      <w:pPr>
        <w:rPr>
          <w:lang w:val="en-GB"/>
        </w:rPr>
      </w:pPr>
    </w:p>
    <w:p w14:paraId="5DD86147" w14:textId="77777777" w:rsidR="00DF15DF" w:rsidRPr="00BD478C" w:rsidRDefault="00DF15DF" w:rsidP="00146586">
      <w:pPr>
        <w:pStyle w:val="IGALLTitle3"/>
        <w:ind w:left="426" w:hanging="426"/>
      </w:pPr>
      <w:r w:rsidRPr="00BD478C">
        <w:t>Quality management</w:t>
      </w:r>
      <w:r w:rsidR="00EC4F2C">
        <w:t>:</w:t>
      </w:r>
      <w:r w:rsidRPr="00BD478C">
        <w:t xml:space="preserve"> </w:t>
      </w:r>
    </w:p>
    <w:p w14:paraId="5118D049" w14:textId="77777777" w:rsidR="00DA22EE" w:rsidRDefault="00DA22EE" w:rsidP="00146586">
      <w:pPr>
        <w:rPr>
          <w:lang w:eastAsia="ja-JP"/>
        </w:rPr>
      </w:pPr>
      <w:r w:rsidRPr="00EF7768">
        <w:rPr>
          <w:lang w:eastAsia="ja-JP"/>
        </w:rPr>
        <w:t>Site quality assurance procedures, review and approval processes, and administrative controls are implemented</w:t>
      </w:r>
      <w:r>
        <w:rPr>
          <w:lang w:eastAsia="ja-JP"/>
        </w:rPr>
        <w:t xml:space="preserve"> in accordance with the different national regulatory requirements (e.g., 10 CFR 50, Appendix B</w:t>
      </w:r>
      <w:r w:rsidR="00FF3AD6">
        <w:rPr>
          <w:lang w:eastAsia="ja-JP"/>
        </w:rPr>
        <w:t xml:space="preserve"> </w:t>
      </w:r>
      <w:r>
        <w:rPr>
          <w:lang w:eastAsia="ja-JP"/>
        </w:rPr>
        <w:t>[</w:t>
      </w:r>
      <w:r w:rsidR="003D6136">
        <w:rPr>
          <w:lang w:eastAsia="ja-JP"/>
        </w:rPr>
        <w:t>12</w:t>
      </w:r>
      <w:r>
        <w:rPr>
          <w:lang w:eastAsia="ja-JP"/>
        </w:rPr>
        <w:t>]).</w:t>
      </w:r>
    </w:p>
    <w:p w14:paraId="3FFB6526" w14:textId="77777777" w:rsidR="006D1EC1" w:rsidRDefault="006D1EC1" w:rsidP="00146586">
      <w:pPr>
        <w:pStyle w:val="IGALLTitle2"/>
      </w:pPr>
    </w:p>
    <w:p w14:paraId="2A643A79" w14:textId="77777777" w:rsidR="00DF15DF" w:rsidRPr="00C3654A" w:rsidRDefault="00DF15DF" w:rsidP="00146586">
      <w:pPr>
        <w:pStyle w:val="IGALLTitle2"/>
      </w:pPr>
      <w:r w:rsidRPr="00C3654A">
        <w:t>References</w:t>
      </w:r>
    </w:p>
    <w:p w14:paraId="6223FB5D" w14:textId="77777777" w:rsidR="00DF15DF" w:rsidRPr="00115132" w:rsidRDefault="003136FB" w:rsidP="00146586">
      <w:pPr>
        <w:pStyle w:val="IGALLReferencesTitle"/>
        <w:numPr>
          <w:ilvl w:val="0"/>
          <w:numId w:val="0"/>
        </w:numPr>
        <w:ind w:left="567" w:hanging="567"/>
      </w:pPr>
      <w:r>
        <w:t xml:space="preserve">[1] </w:t>
      </w:r>
      <w:r w:rsidR="00FF3AD6">
        <w:tab/>
      </w:r>
      <w:r w:rsidRPr="00115132">
        <w:t xml:space="preserve">INTERNATIONAL ATOMIC ENERGY AGENCY, </w:t>
      </w:r>
      <w:r w:rsidR="00DF15DF" w:rsidRPr="00115132">
        <w:t>IAEA-TECDOC-1147 Management of ageing of I&amp;C equipment in nuclear power plants</w:t>
      </w:r>
      <w:r w:rsidRPr="00115132">
        <w:t>, IAEA, Vienna.</w:t>
      </w:r>
    </w:p>
    <w:p w14:paraId="196EFC99" w14:textId="77777777" w:rsidR="00DF15DF" w:rsidRPr="00115132" w:rsidRDefault="003136FB" w:rsidP="00146586">
      <w:pPr>
        <w:pStyle w:val="IGALLReferencesTitle"/>
        <w:numPr>
          <w:ilvl w:val="0"/>
          <w:numId w:val="0"/>
        </w:numPr>
        <w:ind w:left="567" w:hanging="567"/>
      </w:pPr>
      <w:r w:rsidRPr="00115132">
        <w:t xml:space="preserve">[2] </w:t>
      </w:r>
      <w:r w:rsidR="00FF3AD6">
        <w:tab/>
      </w:r>
      <w:r w:rsidRPr="00115132">
        <w:t xml:space="preserve">ELECTRIC POWER RESEARCH INSTITUTE, </w:t>
      </w:r>
      <w:r w:rsidR="00DF15DF" w:rsidRPr="00115132">
        <w:t>Ageing Identification and Assessment Checklist</w:t>
      </w:r>
      <w:r w:rsidRPr="00115132">
        <w:t xml:space="preserve"> -</w:t>
      </w:r>
      <w:r w:rsidR="00DF15DF" w:rsidRPr="00115132">
        <w:t xml:space="preserve"> Electrical Components</w:t>
      </w:r>
      <w:r w:rsidRPr="00115132">
        <w:t>, EPRI 1011223, EPRI, Palo Alto, CA.</w:t>
      </w:r>
    </w:p>
    <w:p w14:paraId="51DD3CF1" w14:textId="77777777" w:rsidR="00F36716" w:rsidRPr="00115132" w:rsidRDefault="003136FB" w:rsidP="00146586">
      <w:pPr>
        <w:pStyle w:val="IGALLReferencesTitle"/>
        <w:numPr>
          <w:ilvl w:val="0"/>
          <w:numId w:val="0"/>
        </w:numPr>
        <w:ind w:left="567" w:hanging="567"/>
      </w:pPr>
      <w:r w:rsidRPr="00115132">
        <w:t xml:space="preserve">[3] </w:t>
      </w:r>
      <w:r w:rsidR="00FF3AD6">
        <w:tab/>
      </w:r>
      <w:r w:rsidR="00137B21" w:rsidRPr="00115132">
        <w:t>KERNTECHNISCHER AUSSCHUSS,</w:t>
      </w:r>
      <w:r w:rsidRPr="00115132">
        <w:t xml:space="preserve"> </w:t>
      </w:r>
      <w:r w:rsidR="00F36716" w:rsidRPr="00115132">
        <w:t>Switchgear, Transformers and Distribution Networks for the Electrical Power Supply of the Safety System in Nuclear Power Plants</w:t>
      </w:r>
      <w:r w:rsidRPr="00115132">
        <w:t>, KTA Standard 3705, KTA, Germany, 11/2006.</w:t>
      </w:r>
    </w:p>
    <w:p w14:paraId="2F77CEB5" w14:textId="77777777" w:rsidR="003D6136" w:rsidRPr="00CD38EB" w:rsidRDefault="003D6136" w:rsidP="00146586">
      <w:pPr>
        <w:pStyle w:val="IGALLReferencesTitle"/>
        <w:numPr>
          <w:ilvl w:val="0"/>
          <w:numId w:val="0"/>
        </w:numPr>
        <w:ind w:left="567" w:hanging="567"/>
        <w:rPr>
          <w:lang w:val="de-DE"/>
        </w:rPr>
      </w:pPr>
      <w:r w:rsidRPr="00CD38EB">
        <w:rPr>
          <w:lang w:val="de-DE"/>
        </w:rPr>
        <w:t>[4]</w:t>
      </w:r>
      <w:r w:rsidR="003003A2" w:rsidRPr="00CD38EB">
        <w:rPr>
          <w:lang w:val="de-DE"/>
        </w:rPr>
        <w:t xml:space="preserve"> </w:t>
      </w:r>
      <w:r w:rsidR="00FF3AD6">
        <w:rPr>
          <w:lang w:val="de-DE"/>
        </w:rPr>
        <w:tab/>
      </w:r>
      <w:r w:rsidR="003003A2" w:rsidRPr="00CD38EB">
        <w:rPr>
          <w:rFonts w:eastAsia="Times New Roman"/>
          <w:color w:val="000000"/>
          <w:kern w:val="0"/>
          <w:lang w:val="de-DE" w:eastAsia="sv-SE"/>
        </w:rPr>
        <w:t>GRS</w:t>
      </w:r>
      <w:r w:rsidR="00FF3AD6">
        <w:rPr>
          <w:rFonts w:eastAsia="Times New Roman"/>
          <w:color w:val="000000"/>
          <w:kern w:val="0"/>
          <w:lang w:val="de-DE" w:eastAsia="sv-SE"/>
        </w:rPr>
        <w:t xml:space="preserve"> </w:t>
      </w:r>
      <w:r w:rsidR="00832539" w:rsidRPr="00CD38EB">
        <w:rPr>
          <w:rFonts w:eastAsia="Times New Roman"/>
          <w:color w:val="000000"/>
          <w:kern w:val="0"/>
          <w:lang w:val="de-DE" w:eastAsia="sv-SE"/>
        </w:rPr>
        <w:t>Weiterleitungsnachricht</w:t>
      </w:r>
      <w:r w:rsidR="003003A2" w:rsidRPr="00CD38EB">
        <w:rPr>
          <w:rFonts w:eastAsia="Times New Roman"/>
          <w:color w:val="000000"/>
          <w:kern w:val="0"/>
          <w:lang w:val="de-DE" w:eastAsia="sv-SE"/>
        </w:rPr>
        <w:t xml:space="preserve"> 2015/03</w:t>
      </w:r>
      <w:r w:rsidR="00832539">
        <w:rPr>
          <w:rFonts w:eastAsia="Times New Roman"/>
          <w:color w:val="000000"/>
          <w:kern w:val="0"/>
          <w:lang w:val="de-DE" w:eastAsia="sv-SE"/>
        </w:rPr>
        <w:t xml:space="preserve">: </w:t>
      </w:r>
      <w:r w:rsidR="00832539" w:rsidRPr="00832539">
        <w:rPr>
          <w:rFonts w:eastAsia="Times New Roman"/>
          <w:color w:val="000000"/>
          <w:kern w:val="0"/>
          <w:lang w:val="de-DE" w:eastAsia="sv-SE"/>
        </w:rPr>
        <w:t>"Nichtschließen des Druckhalter-</w:t>
      </w:r>
      <w:proofErr w:type="spellStart"/>
      <w:r w:rsidR="00832539" w:rsidRPr="00832539">
        <w:rPr>
          <w:rFonts w:eastAsia="Times New Roman"/>
          <w:color w:val="000000"/>
          <w:kern w:val="0"/>
          <w:lang w:val="de-DE" w:eastAsia="sv-SE"/>
        </w:rPr>
        <w:t>Abblaseabsperr</w:t>
      </w:r>
      <w:proofErr w:type="spellEnd"/>
      <w:r w:rsidR="00FF3AD6">
        <w:rPr>
          <w:rFonts w:eastAsia="Times New Roman"/>
          <w:color w:val="000000"/>
          <w:kern w:val="0"/>
          <w:lang w:val="de-DE" w:eastAsia="sv-SE"/>
        </w:rPr>
        <w:t>-</w:t>
      </w:r>
      <w:r w:rsidR="00832539" w:rsidRPr="00832539">
        <w:rPr>
          <w:rFonts w:eastAsia="Times New Roman"/>
          <w:color w:val="000000"/>
          <w:kern w:val="0"/>
          <w:lang w:val="de-DE" w:eastAsia="sv-SE"/>
        </w:rPr>
        <w:t>ventils" im Kernkraftwerk Brokdorf (KBR) am 07.10.2013</w:t>
      </w:r>
      <w:r w:rsidR="00832539">
        <w:rPr>
          <w:rFonts w:eastAsia="Times New Roman"/>
          <w:color w:val="000000"/>
          <w:kern w:val="0"/>
          <w:lang w:val="de-DE" w:eastAsia="sv-SE"/>
        </w:rPr>
        <w:t>, Gesellschaft für Anlagen- und Reaktorsicherheit</w:t>
      </w:r>
      <w:r w:rsidR="001E1B80">
        <w:rPr>
          <w:rFonts w:eastAsia="Times New Roman"/>
          <w:color w:val="000000"/>
          <w:kern w:val="0"/>
          <w:lang w:val="de-DE" w:eastAsia="sv-SE"/>
        </w:rPr>
        <w:t xml:space="preserve"> (GRS)</w:t>
      </w:r>
      <w:r w:rsidR="00832539">
        <w:rPr>
          <w:rFonts w:eastAsia="Times New Roman"/>
          <w:color w:val="000000"/>
          <w:kern w:val="0"/>
          <w:lang w:val="de-DE" w:eastAsia="sv-SE"/>
        </w:rPr>
        <w:t>, 2015.</w:t>
      </w:r>
    </w:p>
    <w:p w14:paraId="2241B179" w14:textId="77777777" w:rsidR="003D6136" w:rsidRPr="00CD38EB" w:rsidRDefault="003D6136" w:rsidP="00146586">
      <w:pPr>
        <w:pStyle w:val="IGALLReferencesTitle"/>
        <w:numPr>
          <w:ilvl w:val="0"/>
          <w:numId w:val="0"/>
        </w:numPr>
        <w:ind w:left="567" w:hanging="567"/>
        <w:rPr>
          <w:lang w:val="de-DE"/>
        </w:rPr>
      </w:pPr>
      <w:r w:rsidRPr="00CD38EB">
        <w:rPr>
          <w:lang w:val="de-DE"/>
        </w:rPr>
        <w:lastRenderedPageBreak/>
        <w:t>[5]</w:t>
      </w:r>
      <w:r w:rsidR="003003A2" w:rsidRPr="00CD38EB">
        <w:rPr>
          <w:lang w:val="de-DE"/>
        </w:rPr>
        <w:t xml:space="preserve"> </w:t>
      </w:r>
      <w:r w:rsidR="00FF3AD6">
        <w:rPr>
          <w:lang w:val="de-DE"/>
        </w:rPr>
        <w:tab/>
      </w:r>
      <w:r w:rsidR="003003A2" w:rsidRPr="00CD38EB">
        <w:rPr>
          <w:rFonts w:eastAsia="Times New Roman"/>
          <w:color w:val="000000"/>
          <w:kern w:val="0"/>
          <w:lang w:val="de-DE" w:eastAsia="sv-SE"/>
        </w:rPr>
        <w:t xml:space="preserve">GRS </w:t>
      </w:r>
      <w:r w:rsidR="00832539" w:rsidRPr="00CD38EB">
        <w:rPr>
          <w:rFonts w:eastAsia="Times New Roman"/>
          <w:color w:val="000000"/>
          <w:kern w:val="0"/>
          <w:lang w:val="de-DE" w:eastAsia="sv-SE"/>
        </w:rPr>
        <w:t>Weiterleitungsnachricht</w:t>
      </w:r>
      <w:r w:rsidR="003003A2" w:rsidRPr="00CD38EB">
        <w:rPr>
          <w:rFonts w:eastAsia="Times New Roman"/>
          <w:color w:val="000000"/>
          <w:kern w:val="0"/>
          <w:lang w:val="de-DE" w:eastAsia="sv-SE"/>
        </w:rPr>
        <w:t xml:space="preserve"> 2004/02</w:t>
      </w:r>
      <w:r w:rsidR="00832539">
        <w:rPr>
          <w:rFonts w:eastAsia="Times New Roman"/>
          <w:color w:val="000000"/>
          <w:kern w:val="0"/>
          <w:lang w:val="de-DE" w:eastAsia="sv-SE"/>
        </w:rPr>
        <w:t xml:space="preserve">: </w:t>
      </w:r>
      <w:r w:rsidR="00832539" w:rsidRPr="00832539">
        <w:rPr>
          <w:rFonts w:eastAsia="Times New Roman"/>
          <w:color w:val="000000"/>
          <w:kern w:val="0"/>
          <w:lang w:val="de-DE" w:eastAsia="sv-SE"/>
        </w:rPr>
        <w:t>"Aufgetretene Fehler bei Schaltvorgängen von Leistungsschaltern in Kernkraftwerken der Bundesrepublik Deutschland"</w:t>
      </w:r>
      <w:r w:rsidR="00832539">
        <w:rPr>
          <w:rFonts w:eastAsia="Times New Roman"/>
          <w:color w:val="000000"/>
          <w:kern w:val="0"/>
          <w:lang w:val="de-DE" w:eastAsia="sv-SE"/>
        </w:rPr>
        <w:t>, Gesellschaft für Anlagen- und Reaktorsicherheit</w:t>
      </w:r>
      <w:r w:rsidR="001E1B80">
        <w:rPr>
          <w:rFonts w:eastAsia="Times New Roman"/>
          <w:color w:val="000000"/>
          <w:kern w:val="0"/>
          <w:lang w:val="de-DE" w:eastAsia="sv-SE"/>
        </w:rPr>
        <w:t xml:space="preserve"> (GRS)</w:t>
      </w:r>
      <w:r w:rsidR="00832539">
        <w:rPr>
          <w:rFonts w:eastAsia="Times New Roman"/>
          <w:color w:val="000000"/>
          <w:kern w:val="0"/>
          <w:lang w:val="de-DE" w:eastAsia="sv-SE"/>
        </w:rPr>
        <w:t>, 2004.</w:t>
      </w:r>
    </w:p>
    <w:p w14:paraId="4D423FE1" w14:textId="77777777" w:rsidR="003D6136" w:rsidRPr="00CD38EB" w:rsidRDefault="003D6136" w:rsidP="00146586">
      <w:pPr>
        <w:pStyle w:val="IGALLReferencesTitle"/>
        <w:numPr>
          <w:ilvl w:val="0"/>
          <w:numId w:val="0"/>
        </w:numPr>
        <w:ind w:left="567" w:hanging="567"/>
        <w:rPr>
          <w:lang w:val="de-DE"/>
        </w:rPr>
      </w:pPr>
      <w:r w:rsidRPr="00CD38EB">
        <w:rPr>
          <w:lang w:val="de-DE"/>
        </w:rPr>
        <w:t>[6]</w:t>
      </w:r>
      <w:r w:rsidR="003003A2" w:rsidRPr="00CD38EB">
        <w:rPr>
          <w:lang w:val="de-DE"/>
        </w:rPr>
        <w:t xml:space="preserve"> </w:t>
      </w:r>
      <w:r w:rsidR="00FF3AD6">
        <w:rPr>
          <w:lang w:val="de-DE"/>
        </w:rPr>
        <w:tab/>
      </w:r>
      <w:r w:rsidR="003003A2" w:rsidRPr="00CD38EB">
        <w:rPr>
          <w:rFonts w:eastAsia="Times New Roman"/>
          <w:color w:val="000000"/>
          <w:kern w:val="0"/>
          <w:lang w:val="de-DE" w:eastAsia="sv-SE"/>
        </w:rPr>
        <w:t xml:space="preserve">GRS </w:t>
      </w:r>
      <w:r w:rsidR="00832539" w:rsidRPr="00CD38EB">
        <w:rPr>
          <w:rFonts w:eastAsia="Times New Roman"/>
          <w:color w:val="000000"/>
          <w:kern w:val="0"/>
          <w:lang w:val="de-DE" w:eastAsia="sv-SE"/>
        </w:rPr>
        <w:t>Weiterleitungsnachricht</w:t>
      </w:r>
      <w:r w:rsidR="003003A2" w:rsidRPr="00CD38EB">
        <w:rPr>
          <w:rFonts w:eastAsia="Times New Roman"/>
          <w:color w:val="000000"/>
          <w:kern w:val="0"/>
          <w:lang w:val="de-DE" w:eastAsia="sv-SE"/>
        </w:rPr>
        <w:t>1996/10</w:t>
      </w:r>
      <w:r w:rsidR="00832539">
        <w:rPr>
          <w:rFonts w:eastAsia="Times New Roman"/>
          <w:color w:val="000000"/>
          <w:kern w:val="0"/>
          <w:lang w:val="de-DE" w:eastAsia="sv-SE"/>
        </w:rPr>
        <w:t xml:space="preserve">: </w:t>
      </w:r>
      <w:r w:rsidR="00832539" w:rsidRPr="00832539">
        <w:rPr>
          <w:rFonts w:eastAsia="Times New Roman"/>
          <w:color w:val="000000"/>
          <w:kern w:val="0"/>
          <w:lang w:val="de-DE" w:eastAsia="sv-SE"/>
        </w:rPr>
        <w:t>„Verzögertes Ansprechen der Druckhalter-</w:t>
      </w:r>
      <w:proofErr w:type="spellStart"/>
      <w:r w:rsidR="00832539" w:rsidRPr="00832539">
        <w:rPr>
          <w:rFonts w:eastAsia="Times New Roman"/>
          <w:color w:val="000000"/>
          <w:kern w:val="0"/>
          <w:lang w:val="de-DE" w:eastAsia="sv-SE"/>
        </w:rPr>
        <w:t>Abblasesteuerventile</w:t>
      </w:r>
      <w:proofErr w:type="spellEnd"/>
      <w:r w:rsidR="00832539" w:rsidRPr="00832539">
        <w:rPr>
          <w:rFonts w:eastAsia="Times New Roman"/>
          <w:color w:val="000000"/>
          <w:kern w:val="0"/>
          <w:lang w:val="de-DE" w:eastAsia="sv-SE"/>
        </w:rPr>
        <w:t xml:space="preserve"> bei einer wiederkehrenden Prüfung“ im Kernkraftwerk Biblis A am 04.08.1996</w:t>
      </w:r>
      <w:r w:rsidR="00832539">
        <w:rPr>
          <w:rFonts w:eastAsia="Times New Roman"/>
          <w:color w:val="000000"/>
          <w:kern w:val="0"/>
          <w:lang w:val="de-DE" w:eastAsia="sv-SE"/>
        </w:rPr>
        <w:t>, Gesellschaft für Anlagen- und Reaktorsicherheit</w:t>
      </w:r>
      <w:r w:rsidR="001E1B80">
        <w:rPr>
          <w:rFonts w:eastAsia="Times New Roman"/>
          <w:color w:val="000000"/>
          <w:kern w:val="0"/>
          <w:lang w:val="de-DE" w:eastAsia="sv-SE"/>
        </w:rPr>
        <w:t xml:space="preserve"> (GRS)</w:t>
      </w:r>
      <w:r w:rsidR="00832539">
        <w:rPr>
          <w:rFonts w:eastAsia="Times New Roman"/>
          <w:color w:val="000000"/>
          <w:kern w:val="0"/>
          <w:lang w:val="de-DE" w:eastAsia="sv-SE"/>
        </w:rPr>
        <w:t>, 1996.</w:t>
      </w:r>
    </w:p>
    <w:p w14:paraId="01997B2D" w14:textId="77777777" w:rsidR="003D6136" w:rsidRPr="00CD38EB" w:rsidRDefault="003D6136" w:rsidP="00146586">
      <w:pPr>
        <w:pStyle w:val="IGALLReferencesTitle"/>
        <w:numPr>
          <w:ilvl w:val="0"/>
          <w:numId w:val="0"/>
        </w:numPr>
        <w:ind w:left="567" w:hanging="567"/>
        <w:rPr>
          <w:lang w:val="de-DE"/>
        </w:rPr>
      </w:pPr>
      <w:r w:rsidRPr="00CD38EB">
        <w:rPr>
          <w:lang w:val="de-DE"/>
        </w:rPr>
        <w:t xml:space="preserve">[7] </w:t>
      </w:r>
      <w:r w:rsidR="00FF3AD6">
        <w:rPr>
          <w:lang w:val="de-DE"/>
        </w:rPr>
        <w:tab/>
      </w:r>
      <w:r w:rsidRPr="00CD38EB">
        <w:rPr>
          <w:rFonts w:eastAsia="Times New Roman"/>
          <w:color w:val="000000"/>
          <w:kern w:val="0"/>
          <w:lang w:val="de-DE" w:eastAsia="sv-SE"/>
        </w:rPr>
        <w:t xml:space="preserve">GRS </w:t>
      </w:r>
      <w:r w:rsidR="00832539" w:rsidRPr="00CD38EB">
        <w:rPr>
          <w:rFonts w:eastAsia="Times New Roman"/>
          <w:color w:val="000000"/>
          <w:kern w:val="0"/>
          <w:lang w:val="de-DE" w:eastAsia="sv-SE"/>
        </w:rPr>
        <w:t>Weiterleitungsnachricht</w:t>
      </w:r>
      <w:r w:rsidRPr="00CD38EB">
        <w:rPr>
          <w:rFonts w:eastAsia="Times New Roman"/>
          <w:color w:val="000000"/>
          <w:kern w:val="0"/>
          <w:lang w:val="de-DE" w:eastAsia="sv-SE"/>
        </w:rPr>
        <w:t xml:space="preserve"> 1987/02</w:t>
      </w:r>
      <w:r w:rsidR="00832539">
        <w:rPr>
          <w:rFonts w:eastAsia="Times New Roman"/>
          <w:color w:val="000000"/>
          <w:kern w:val="0"/>
          <w:lang w:val="de-DE" w:eastAsia="sv-SE"/>
        </w:rPr>
        <w:t xml:space="preserve">: </w:t>
      </w:r>
      <w:r w:rsidR="00832539" w:rsidRPr="00832539">
        <w:rPr>
          <w:rFonts w:eastAsia="Times New Roman"/>
          <w:color w:val="000000"/>
          <w:kern w:val="0"/>
          <w:lang w:val="de-DE" w:eastAsia="sv-SE"/>
        </w:rPr>
        <w:t>"Schäden an AEG-Leistungsschaltern vom Typ ME 630-2500 in Kernkraftwerken der Bundesrepublik Deutschland"</w:t>
      </w:r>
      <w:r w:rsidR="00832539">
        <w:rPr>
          <w:rFonts w:eastAsia="Times New Roman"/>
          <w:color w:val="000000"/>
          <w:kern w:val="0"/>
          <w:lang w:val="de-DE" w:eastAsia="sv-SE"/>
        </w:rPr>
        <w:t>, Gesellschaft für Anlagen- und Reaktorsicherheit</w:t>
      </w:r>
      <w:r w:rsidR="001E1B80">
        <w:rPr>
          <w:rFonts w:eastAsia="Times New Roman"/>
          <w:color w:val="000000"/>
          <w:kern w:val="0"/>
          <w:lang w:val="de-DE" w:eastAsia="sv-SE"/>
        </w:rPr>
        <w:t xml:space="preserve"> (GRS)</w:t>
      </w:r>
      <w:r w:rsidR="00832539">
        <w:rPr>
          <w:rFonts w:eastAsia="Times New Roman"/>
          <w:color w:val="000000"/>
          <w:kern w:val="0"/>
          <w:lang w:val="de-DE" w:eastAsia="sv-SE"/>
        </w:rPr>
        <w:t>, 1987.</w:t>
      </w:r>
    </w:p>
    <w:p w14:paraId="7817180E" w14:textId="77777777" w:rsidR="003D6136" w:rsidRPr="00CD38EB" w:rsidRDefault="003D6136" w:rsidP="00146586">
      <w:pPr>
        <w:pStyle w:val="IGALLReferencesTitle"/>
        <w:numPr>
          <w:ilvl w:val="0"/>
          <w:numId w:val="0"/>
        </w:numPr>
        <w:ind w:left="567" w:hanging="567"/>
        <w:rPr>
          <w:lang w:val="de-DE"/>
        </w:rPr>
      </w:pPr>
      <w:r w:rsidRPr="00CD38EB">
        <w:rPr>
          <w:lang w:val="de-DE"/>
        </w:rPr>
        <w:t xml:space="preserve">[8] </w:t>
      </w:r>
      <w:r w:rsidR="00FF3AD6">
        <w:rPr>
          <w:lang w:val="de-DE"/>
        </w:rPr>
        <w:tab/>
      </w:r>
      <w:r w:rsidRPr="00CD38EB">
        <w:rPr>
          <w:rFonts w:eastAsia="Times New Roman"/>
          <w:color w:val="000000"/>
          <w:kern w:val="0"/>
          <w:lang w:val="de-DE" w:eastAsia="sv-SE"/>
        </w:rPr>
        <w:t xml:space="preserve">GRS </w:t>
      </w:r>
      <w:r w:rsidR="00832539" w:rsidRPr="00CD38EB">
        <w:rPr>
          <w:rFonts w:eastAsia="Times New Roman"/>
          <w:color w:val="000000"/>
          <w:kern w:val="0"/>
          <w:lang w:val="de-DE" w:eastAsia="sv-SE"/>
        </w:rPr>
        <w:t>Weiterleitungsnachricht</w:t>
      </w:r>
      <w:r w:rsidRPr="00CD38EB">
        <w:rPr>
          <w:rFonts w:eastAsia="Times New Roman"/>
          <w:color w:val="000000"/>
          <w:kern w:val="0"/>
          <w:lang w:val="de-DE" w:eastAsia="sv-SE"/>
        </w:rPr>
        <w:t xml:space="preserve"> 2011/03</w:t>
      </w:r>
      <w:r w:rsidR="00832539">
        <w:rPr>
          <w:rFonts w:eastAsia="Times New Roman"/>
          <w:color w:val="000000"/>
          <w:kern w:val="0"/>
          <w:lang w:val="de-DE" w:eastAsia="sv-SE"/>
        </w:rPr>
        <w:t>:</w:t>
      </w:r>
      <w:r w:rsidR="00832539" w:rsidRPr="00832539">
        <w:rPr>
          <w:rFonts w:eastAsia="Times New Roman"/>
          <w:color w:val="000000"/>
          <w:kern w:val="0"/>
          <w:lang w:val="de-DE" w:eastAsia="sv-SE"/>
        </w:rPr>
        <w:t xml:space="preserve"> "Fehler am Generatorleistungsschalter des UNS-Notstromdiesels EY60" im Kernkraftwerk Brunsbüttel</w:t>
      </w:r>
      <w:r w:rsidR="00832539">
        <w:rPr>
          <w:rFonts w:eastAsia="Times New Roman"/>
          <w:color w:val="000000"/>
          <w:kern w:val="0"/>
          <w:lang w:val="de-DE" w:eastAsia="sv-SE"/>
        </w:rPr>
        <w:t>, Gesellschaft für Anlagen- und Reaktorsicherheit</w:t>
      </w:r>
      <w:r w:rsidR="001E1B80">
        <w:rPr>
          <w:rFonts w:eastAsia="Times New Roman"/>
          <w:color w:val="000000"/>
          <w:kern w:val="0"/>
          <w:lang w:val="de-DE" w:eastAsia="sv-SE"/>
        </w:rPr>
        <w:t xml:space="preserve"> (GRS)</w:t>
      </w:r>
      <w:r w:rsidR="00832539">
        <w:rPr>
          <w:rFonts w:eastAsia="Times New Roman"/>
          <w:color w:val="000000"/>
          <w:kern w:val="0"/>
          <w:lang w:val="de-DE" w:eastAsia="sv-SE"/>
        </w:rPr>
        <w:t>, 2011.</w:t>
      </w:r>
    </w:p>
    <w:p w14:paraId="2902BF75" w14:textId="77777777" w:rsidR="003D6136" w:rsidRPr="00CD38EB" w:rsidRDefault="003D6136" w:rsidP="00146586">
      <w:pPr>
        <w:pStyle w:val="IGALLReferencesTitle"/>
        <w:numPr>
          <w:ilvl w:val="0"/>
          <w:numId w:val="0"/>
        </w:numPr>
        <w:ind w:left="567" w:hanging="567"/>
        <w:rPr>
          <w:lang w:val="de-DE"/>
        </w:rPr>
      </w:pPr>
      <w:r w:rsidRPr="00CD38EB">
        <w:rPr>
          <w:lang w:val="de-DE"/>
        </w:rPr>
        <w:t xml:space="preserve">[9] </w:t>
      </w:r>
      <w:r w:rsidR="00FF3AD6">
        <w:rPr>
          <w:lang w:val="de-DE"/>
        </w:rPr>
        <w:tab/>
      </w:r>
      <w:r w:rsidRPr="00CD38EB">
        <w:rPr>
          <w:rFonts w:eastAsia="Times New Roman"/>
          <w:color w:val="000000"/>
          <w:kern w:val="0"/>
          <w:lang w:val="de-DE" w:eastAsia="sv-SE"/>
        </w:rPr>
        <w:t xml:space="preserve">GRS </w:t>
      </w:r>
      <w:r w:rsidR="00832539" w:rsidRPr="00CD38EB">
        <w:rPr>
          <w:rFonts w:eastAsia="Times New Roman"/>
          <w:color w:val="000000"/>
          <w:kern w:val="0"/>
          <w:lang w:val="de-DE" w:eastAsia="sv-SE"/>
        </w:rPr>
        <w:t>Weiterleitungsnachricht</w:t>
      </w:r>
      <w:r w:rsidRPr="00CD38EB">
        <w:rPr>
          <w:rFonts w:eastAsia="Times New Roman"/>
          <w:color w:val="000000"/>
          <w:kern w:val="0"/>
          <w:lang w:val="de-DE" w:eastAsia="sv-SE"/>
        </w:rPr>
        <w:t xml:space="preserve"> 1988/01</w:t>
      </w:r>
      <w:r w:rsidR="00832539">
        <w:rPr>
          <w:rFonts w:eastAsia="Times New Roman"/>
          <w:color w:val="000000"/>
          <w:kern w:val="0"/>
          <w:lang w:val="de-DE" w:eastAsia="sv-SE"/>
        </w:rPr>
        <w:t xml:space="preserve">: </w:t>
      </w:r>
      <w:r w:rsidR="00832539" w:rsidRPr="00F045EE">
        <w:rPr>
          <w:lang w:val="de-DE"/>
        </w:rPr>
        <w:t xml:space="preserve">“Schrumpfen </w:t>
      </w:r>
      <w:r w:rsidR="00832539" w:rsidRPr="00CD38EB">
        <w:rPr>
          <w:lang w:val="de-DE"/>
        </w:rPr>
        <w:t>der Spulenkörper von in Ruhestrom betriebenen Schützen vom Typ AEG LS2G55 R</w:t>
      </w:r>
      <w:r w:rsidR="00832539" w:rsidRPr="00F045EE">
        <w:rPr>
          <w:lang w:val="de-DE"/>
        </w:rPr>
        <w:t>”</w:t>
      </w:r>
      <w:r w:rsidR="00832539">
        <w:rPr>
          <w:lang w:val="de-DE"/>
        </w:rPr>
        <w:t xml:space="preserve">, </w:t>
      </w:r>
      <w:r w:rsidR="00832539">
        <w:rPr>
          <w:rFonts w:eastAsia="Times New Roman"/>
          <w:color w:val="000000"/>
          <w:kern w:val="0"/>
          <w:lang w:val="de-DE" w:eastAsia="sv-SE"/>
        </w:rPr>
        <w:t>Gesellschaft für Anlagen- und Reaktorsicherhe</w:t>
      </w:r>
      <w:bookmarkStart w:id="0" w:name="_GoBack"/>
      <w:bookmarkEnd w:id="0"/>
      <w:r w:rsidR="00832539">
        <w:rPr>
          <w:rFonts w:eastAsia="Times New Roman"/>
          <w:color w:val="000000"/>
          <w:kern w:val="0"/>
          <w:lang w:val="de-DE" w:eastAsia="sv-SE"/>
        </w:rPr>
        <w:t>it</w:t>
      </w:r>
      <w:r w:rsidR="001E1B80">
        <w:rPr>
          <w:rFonts w:eastAsia="Times New Roman"/>
          <w:color w:val="000000"/>
          <w:kern w:val="0"/>
          <w:lang w:val="de-DE" w:eastAsia="sv-SE"/>
        </w:rPr>
        <w:t xml:space="preserve"> (GRS)</w:t>
      </w:r>
      <w:r w:rsidR="00832539">
        <w:rPr>
          <w:rFonts w:eastAsia="Times New Roman"/>
          <w:color w:val="000000"/>
          <w:kern w:val="0"/>
          <w:lang w:val="de-DE" w:eastAsia="sv-SE"/>
        </w:rPr>
        <w:t>, 1988.</w:t>
      </w:r>
    </w:p>
    <w:p w14:paraId="6977BFF2" w14:textId="77777777" w:rsidR="003D6136" w:rsidRPr="00CD38EB" w:rsidRDefault="003D6136" w:rsidP="00146586">
      <w:pPr>
        <w:pStyle w:val="IGALLReferencesTitle"/>
        <w:numPr>
          <w:ilvl w:val="0"/>
          <w:numId w:val="0"/>
        </w:numPr>
        <w:ind w:left="567" w:hanging="567"/>
        <w:rPr>
          <w:lang w:val="de-DE"/>
        </w:rPr>
      </w:pPr>
      <w:r w:rsidRPr="00CD38EB">
        <w:rPr>
          <w:lang w:val="de-DE"/>
        </w:rPr>
        <w:t xml:space="preserve">[10] </w:t>
      </w:r>
      <w:r w:rsidR="00FF3AD6">
        <w:rPr>
          <w:lang w:val="de-DE"/>
        </w:rPr>
        <w:tab/>
      </w:r>
      <w:r w:rsidRPr="00CD38EB">
        <w:rPr>
          <w:rFonts w:eastAsia="Times New Roman"/>
          <w:color w:val="000000"/>
          <w:kern w:val="0"/>
          <w:lang w:val="de-DE" w:eastAsia="sv-SE"/>
        </w:rPr>
        <w:t xml:space="preserve">GRS </w:t>
      </w:r>
      <w:r w:rsidR="00832539" w:rsidRPr="00CD38EB">
        <w:rPr>
          <w:rFonts w:eastAsia="Times New Roman"/>
          <w:color w:val="000000"/>
          <w:kern w:val="0"/>
          <w:lang w:val="de-DE" w:eastAsia="sv-SE"/>
        </w:rPr>
        <w:t>Weiterleitungsnachricht</w:t>
      </w:r>
      <w:r w:rsidRPr="00CD38EB">
        <w:rPr>
          <w:rFonts w:eastAsia="Times New Roman"/>
          <w:color w:val="000000"/>
          <w:kern w:val="0"/>
          <w:lang w:val="de-DE" w:eastAsia="sv-SE"/>
        </w:rPr>
        <w:t xml:space="preserve"> 1981/02</w:t>
      </w:r>
      <w:r w:rsidR="00832539" w:rsidRPr="00CD38EB">
        <w:rPr>
          <w:rFonts w:eastAsia="Times New Roman"/>
          <w:color w:val="000000"/>
          <w:kern w:val="0"/>
          <w:lang w:val="de-DE" w:eastAsia="sv-SE"/>
        </w:rPr>
        <w:t xml:space="preserve">: </w:t>
      </w:r>
      <w:r w:rsidR="00832539" w:rsidRPr="00832539">
        <w:rPr>
          <w:rFonts w:eastAsia="Times New Roman"/>
          <w:color w:val="000000"/>
          <w:kern w:val="0"/>
          <w:lang w:val="de-DE" w:eastAsia="sv-SE"/>
        </w:rPr>
        <w:t>“Schrumpfen von Spulenkörpern an Gleichstrom</w:t>
      </w:r>
      <w:r w:rsidR="00FF3AD6">
        <w:rPr>
          <w:rFonts w:eastAsia="Times New Roman"/>
          <w:color w:val="000000"/>
          <w:kern w:val="0"/>
          <w:lang w:val="de-DE" w:eastAsia="sv-SE"/>
        </w:rPr>
        <w:t>-</w:t>
      </w:r>
      <w:r w:rsidR="00832539" w:rsidRPr="00832539">
        <w:rPr>
          <w:rFonts w:eastAsia="Times New Roman"/>
          <w:color w:val="000000"/>
          <w:kern w:val="0"/>
          <w:lang w:val="de-DE" w:eastAsia="sv-SE"/>
        </w:rPr>
        <w:t>schützen”</w:t>
      </w:r>
      <w:r w:rsidR="00832539">
        <w:rPr>
          <w:rFonts w:eastAsia="Times New Roman"/>
          <w:color w:val="000000"/>
          <w:kern w:val="0"/>
          <w:lang w:val="de-DE" w:eastAsia="sv-SE"/>
        </w:rPr>
        <w:t>, Gesellschaft für Anlagen- und Reaktorsicherheit</w:t>
      </w:r>
      <w:r w:rsidR="001E1B80">
        <w:rPr>
          <w:rFonts w:eastAsia="Times New Roman"/>
          <w:color w:val="000000"/>
          <w:kern w:val="0"/>
          <w:lang w:val="de-DE" w:eastAsia="sv-SE"/>
        </w:rPr>
        <w:t xml:space="preserve"> (GRS)</w:t>
      </w:r>
      <w:r w:rsidR="00832539">
        <w:rPr>
          <w:rFonts w:eastAsia="Times New Roman"/>
          <w:color w:val="000000"/>
          <w:kern w:val="0"/>
          <w:lang w:val="de-DE" w:eastAsia="sv-SE"/>
        </w:rPr>
        <w:t>, 1981.</w:t>
      </w:r>
    </w:p>
    <w:p w14:paraId="320B9BF4" w14:textId="3F440F75" w:rsidR="00DF15DF" w:rsidRPr="002D3120" w:rsidRDefault="003136FB" w:rsidP="00146586">
      <w:pPr>
        <w:pStyle w:val="IGALLReferencesTitle"/>
        <w:numPr>
          <w:ilvl w:val="0"/>
          <w:numId w:val="0"/>
        </w:numPr>
        <w:ind w:left="567" w:hanging="567"/>
        <w:rPr>
          <w:color w:val="FF0000"/>
        </w:rPr>
      </w:pPr>
      <w:r w:rsidRPr="002D3120">
        <w:rPr>
          <w:color w:val="FF0000"/>
        </w:rPr>
        <w:t>[</w:t>
      </w:r>
      <w:r w:rsidR="003D6136" w:rsidRPr="002D3120">
        <w:rPr>
          <w:color w:val="FF0000"/>
        </w:rPr>
        <w:t>11</w:t>
      </w:r>
      <w:r w:rsidRPr="002D3120">
        <w:rPr>
          <w:color w:val="FF0000"/>
        </w:rPr>
        <w:t xml:space="preserve">] </w:t>
      </w:r>
      <w:r w:rsidR="00FF3AD6" w:rsidRPr="002D3120">
        <w:rPr>
          <w:color w:val="FF0000"/>
        </w:rPr>
        <w:tab/>
      </w:r>
      <w:r w:rsidRPr="002D3120">
        <w:rPr>
          <w:color w:val="FF0000"/>
        </w:rPr>
        <w:t xml:space="preserve">ELECTRIC POWER RESEARCH INSTITUTE, </w:t>
      </w:r>
      <w:r w:rsidR="00DF15DF" w:rsidRPr="002D3120">
        <w:rPr>
          <w:color w:val="FF0000"/>
        </w:rPr>
        <w:t>Switchgear and Bus Maintenance Guide</w:t>
      </w:r>
      <w:r w:rsidRPr="002D3120">
        <w:rPr>
          <w:color w:val="FF0000"/>
        </w:rPr>
        <w:t>, EPRI 1013457, EPRI, Palo Alto, CA</w:t>
      </w:r>
      <w:r w:rsidR="005022AB" w:rsidRPr="002D3120">
        <w:rPr>
          <w:color w:val="FF0000"/>
        </w:rPr>
        <w:t>, 2006</w:t>
      </w:r>
      <w:r w:rsidRPr="002D3120">
        <w:rPr>
          <w:color w:val="FF0000"/>
        </w:rPr>
        <w:t>.</w:t>
      </w:r>
    </w:p>
    <w:p w14:paraId="026AAED8" w14:textId="0CBA7F51" w:rsidR="00795E2C" w:rsidRDefault="003136FB" w:rsidP="00146586">
      <w:pPr>
        <w:pStyle w:val="IGALLReferencesTitle"/>
        <w:numPr>
          <w:ilvl w:val="0"/>
          <w:numId w:val="0"/>
        </w:numPr>
        <w:ind w:left="567" w:hanging="567"/>
      </w:pPr>
      <w:r w:rsidRPr="00115132">
        <w:t>[</w:t>
      </w:r>
      <w:r w:rsidR="003D6136">
        <w:t>12</w:t>
      </w:r>
      <w:r w:rsidRPr="00115132">
        <w:t>]</w:t>
      </w:r>
      <w:r w:rsidR="00695155">
        <w:tab/>
      </w:r>
      <w:r w:rsidR="00DA22EE" w:rsidRPr="00115132">
        <w:t>UNITED STATES NUCLEAR REGULATORY COMMISSION, 10 CFR Part 50, Appendix B, Quality Assurance Criteria for Nuclear Power Plants, Office of the Federal Register, National Archives and Records Administration, USNRC, 20</w:t>
      </w:r>
      <w:r w:rsidR="00137B21" w:rsidRPr="00115132">
        <w:t>1</w:t>
      </w:r>
      <w:r w:rsidR="00975567">
        <w:t>5</w:t>
      </w:r>
      <w:r w:rsidR="00DA22EE" w:rsidRPr="00115132">
        <w:t>.</w:t>
      </w:r>
    </w:p>
    <w:p w14:paraId="4236E00D" w14:textId="7691A8CD" w:rsidR="00695155" w:rsidRPr="002D3120" w:rsidRDefault="00695155" w:rsidP="00146586">
      <w:pPr>
        <w:pStyle w:val="IGALLReferencesTitle"/>
        <w:numPr>
          <w:ilvl w:val="0"/>
          <w:numId w:val="0"/>
        </w:numPr>
        <w:ind w:left="567" w:hanging="567"/>
        <w:rPr>
          <w:color w:val="FF0000"/>
        </w:rPr>
      </w:pPr>
      <w:r w:rsidRPr="002D3120">
        <w:rPr>
          <w:color w:val="FF0000"/>
        </w:rPr>
        <w:t>[13]</w:t>
      </w:r>
      <w:r w:rsidRPr="002D3120">
        <w:rPr>
          <w:color w:val="FF0000"/>
        </w:rPr>
        <w:tab/>
        <w:t>ELECTRIC POWER RESEARCH INSTITUTE, Aging Assessment Field Guide. EPRI, Palo Alto, CA: 2003. 1007933.</w:t>
      </w:r>
    </w:p>
    <w:p w14:paraId="51C247B8" w14:textId="77777777" w:rsidR="00D3742E" w:rsidRPr="00115132" w:rsidRDefault="00D3742E" w:rsidP="006D1EC1">
      <w:pPr>
        <w:pStyle w:val="IGALLReferencesTitle"/>
        <w:numPr>
          <w:ilvl w:val="0"/>
          <w:numId w:val="0"/>
        </w:numPr>
        <w:spacing w:line="276" w:lineRule="auto"/>
        <w:ind w:left="567" w:hanging="567"/>
      </w:pPr>
    </w:p>
    <w:sectPr w:rsidR="00D3742E" w:rsidRPr="00115132" w:rsidSect="006D1EC1">
      <w:footerReference w:type="default" r:id="rId14"/>
      <w:pgSz w:w="11906" w:h="16838" w:code="9"/>
      <w:pgMar w:top="1417" w:right="1274"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477C0" w14:textId="77777777" w:rsidR="00053CFE" w:rsidRDefault="00053CFE" w:rsidP="00050E86">
      <w:r>
        <w:separator/>
      </w:r>
    </w:p>
  </w:endnote>
  <w:endnote w:type="continuationSeparator" w:id="0">
    <w:p w14:paraId="0244FD90" w14:textId="77777777" w:rsidR="00053CFE" w:rsidRDefault="00053CFE" w:rsidP="00050E86">
      <w:r>
        <w:continuationSeparator/>
      </w:r>
    </w:p>
  </w:endnote>
  <w:endnote w:type="continuationNotice" w:id="1">
    <w:p w14:paraId="09304F23" w14:textId="77777777" w:rsidR="00053CFE" w:rsidRDefault="00053CF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26D5A" w14:textId="77777777" w:rsidR="00050E86" w:rsidRPr="00D336AA" w:rsidRDefault="00795E2C" w:rsidP="00D336AA">
    <w:pPr>
      <w:pStyle w:val="Footer"/>
      <w:spacing w:before="240"/>
      <w:jc w:val="center"/>
      <w:rPr>
        <w:rFonts w:ascii="Arial" w:hAnsi="Arial" w:cs="Arial"/>
        <w:sz w:val="20"/>
        <w:szCs w:val="20"/>
      </w:rPr>
    </w:pPr>
    <w:r w:rsidRPr="006D1EC1">
      <w:rPr>
        <w:rFonts w:ascii="Arial" w:hAnsi="Arial" w:cs="Arial"/>
        <w:sz w:val="20"/>
        <w:szCs w:val="20"/>
      </w:rPr>
      <w:fldChar w:fldCharType="begin"/>
    </w:r>
    <w:r w:rsidR="00050E86" w:rsidRPr="006D1EC1">
      <w:rPr>
        <w:rFonts w:ascii="Arial" w:hAnsi="Arial" w:cs="Arial"/>
        <w:sz w:val="20"/>
        <w:szCs w:val="20"/>
      </w:rPr>
      <w:instrText xml:space="preserve"> PAGE   \* MERGEFORMAT </w:instrText>
    </w:r>
    <w:r w:rsidRPr="006D1EC1">
      <w:rPr>
        <w:rFonts w:ascii="Arial" w:hAnsi="Arial" w:cs="Arial"/>
        <w:sz w:val="20"/>
        <w:szCs w:val="20"/>
      </w:rPr>
      <w:fldChar w:fldCharType="separate"/>
    </w:r>
    <w:r w:rsidR="008A5858">
      <w:rPr>
        <w:rFonts w:ascii="Arial" w:hAnsi="Arial" w:cs="Arial"/>
        <w:noProof/>
        <w:sz w:val="20"/>
        <w:szCs w:val="20"/>
      </w:rPr>
      <w:t>1</w:t>
    </w:r>
    <w:r w:rsidRPr="006D1EC1">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F93DF" w14:textId="77777777" w:rsidR="00053CFE" w:rsidRDefault="00053CFE" w:rsidP="00050E86">
      <w:r>
        <w:separator/>
      </w:r>
    </w:p>
  </w:footnote>
  <w:footnote w:type="continuationSeparator" w:id="0">
    <w:p w14:paraId="1F6C2F02" w14:textId="77777777" w:rsidR="00053CFE" w:rsidRDefault="00053CFE" w:rsidP="00050E86">
      <w:r>
        <w:continuationSeparator/>
      </w:r>
    </w:p>
  </w:footnote>
  <w:footnote w:type="continuationNotice" w:id="1">
    <w:p w14:paraId="7D8A88D8" w14:textId="77777777" w:rsidR="00053CFE" w:rsidRDefault="00053CFE">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7A6B"/>
    <w:multiLevelType w:val="hybridMultilevel"/>
    <w:tmpl w:val="8A66E9F8"/>
    <w:lvl w:ilvl="0" w:tplc="616829E4">
      <w:start w:val="1"/>
      <w:numFmt w:val="decimal"/>
      <w:lvlText w:val="[%1]"/>
      <w:lvlJc w:val="left"/>
      <w:pPr>
        <w:ind w:left="360" w:hanging="360"/>
      </w:pPr>
      <w:rPr>
        <w:rFonts w:cs="Times New Roman"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5B6A48"/>
    <w:multiLevelType w:val="hybridMultilevel"/>
    <w:tmpl w:val="23086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0A31B2"/>
    <w:multiLevelType w:val="hybridMultilevel"/>
    <w:tmpl w:val="ABF8F0FE"/>
    <w:lvl w:ilvl="0" w:tplc="06FEAED0">
      <w:start w:val="1"/>
      <w:numFmt w:val="decimal"/>
      <w:pStyle w:val="IGALLReferencesTitle"/>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DA82875"/>
    <w:multiLevelType w:val="hybridMultilevel"/>
    <w:tmpl w:val="9D4288BC"/>
    <w:lvl w:ilvl="0" w:tplc="5FD60E8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75B1F3A"/>
    <w:multiLevelType w:val="hybridMultilevel"/>
    <w:tmpl w:val="4CA4B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200529C"/>
    <w:multiLevelType w:val="hybridMultilevel"/>
    <w:tmpl w:val="D778C34C"/>
    <w:lvl w:ilvl="0" w:tplc="041D0001">
      <w:start w:val="1"/>
      <w:numFmt w:val="bullet"/>
      <w:lvlText w:val=""/>
      <w:lvlJc w:val="left"/>
      <w:pPr>
        <w:tabs>
          <w:tab w:val="num" w:pos="2040"/>
        </w:tabs>
        <w:ind w:left="2040" w:hanging="360"/>
      </w:pPr>
      <w:rPr>
        <w:rFonts w:ascii="Symbol" w:hAnsi="Symbol" w:hint="default"/>
      </w:rPr>
    </w:lvl>
    <w:lvl w:ilvl="1" w:tplc="041D0003" w:tentative="1">
      <w:start w:val="1"/>
      <w:numFmt w:val="bullet"/>
      <w:lvlText w:val="o"/>
      <w:lvlJc w:val="left"/>
      <w:pPr>
        <w:tabs>
          <w:tab w:val="num" w:pos="2760"/>
        </w:tabs>
        <w:ind w:left="2760" w:hanging="360"/>
      </w:pPr>
      <w:rPr>
        <w:rFonts w:ascii="Courier New" w:hAnsi="Courier New" w:cs="Courier New" w:hint="default"/>
      </w:rPr>
    </w:lvl>
    <w:lvl w:ilvl="2" w:tplc="041D0005" w:tentative="1">
      <w:start w:val="1"/>
      <w:numFmt w:val="bullet"/>
      <w:lvlText w:val=""/>
      <w:lvlJc w:val="left"/>
      <w:pPr>
        <w:tabs>
          <w:tab w:val="num" w:pos="3480"/>
        </w:tabs>
        <w:ind w:left="3480" w:hanging="360"/>
      </w:pPr>
      <w:rPr>
        <w:rFonts w:ascii="Wingdings" w:hAnsi="Wingdings" w:hint="default"/>
      </w:rPr>
    </w:lvl>
    <w:lvl w:ilvl="3" w:tplc="041D0001" w:tentative="1">
      <w:start w:val="1"/>
      <w:numFmt w:val="bullet"/>
      <w:lvlText w:val=""/>
      <w:lvlJc w:val="left"/>
      <w:pPr>
        <w:tabs>
          <w:tab w:val="num" w:pos="4200"/>
        </w:tabs>
        <w:ind w:left="4200" w:hanging="360"/>
      </w:pPr>
      <w:rPr>
        <w:rFonts w:ascii="Symbol" w:hAnsi="Symbol" w:hint="default"/>
      </w:rPr>
    </w:lvl>
    <w:lvl w:ilvl="4" w:tplc="041D0003" w:tentative="1">
      <w:start w:val="1"/>
      <w:numFmt w:val="bullet"/>
      <w:lvlText w:val="o"/>
      <w:lvlJc w:val="left"/>
      <w:pPr>
        <w:tabs>
          <w:tab w:val="num" w:pos="4920"/>
        </w:tabs>
        <w:ind w:left="4920" w:hanging="360"/>
      </w:pPr>
      <w:rPr>
        <w:rFonts w:ascii="Courier New" w:hAnsi="Courier New" w:cs="Courier New" w:hint="default"/>
      </w:rPr>
    </w:lvl>
    <w:lvl w:ilvl="5" w:tplc="041D0005" w:tentative="1">
      <w:start w:val="1"/>
      <w:numFmt w:val="bullet"/>
      <w:lvlText w:val=""/>
      <w:lvlJc w:val="left"/>
      <w:pPr>
        <w:tabs>
          <w:tab w:val="num" w:pos="5640"/>
        </w:tabs>
        <w:ind w:left="5640" w:hanging="360"/>
      </w:pPr>
      <w:rPr>
        <w:rFonts w:ascii="Wingdings" w:hAnsi="Wingdings" w:hint="default"/>
      </w:rPr>
    </w:lvl>
    <w:lvl w:ilvl="6" w:tplc="041D0001" w:tentative="1">
      <w:start w:val="1"/>
      <w:numFmt w:val="bullet"/>
      <w:lvlText w:val=""/>
      <w:lvlJc w:val="left"/>
      <w:pPr>
        <w:tabs>
          <w:tab w:val="num" w:pos="6360"/>
        </w:tabs>
        <w:ind w:left="6360" w:hanging="360"/>
      </w:pPr>
      <w:rPr>
        <w:rFonts w:ascii="Symbol" w:hAnsi="Symbol" w:hint="default"/>
      </w:rPr>
    </w:lvl>
    <w:lvl w:ilvl="7" w:tplc="041D0003" w:tentative="1">
      <w:start w:val="1"/>
      <w:numFmt w:val="bullet"/>
      <w:lvlText w:val="o"/>
      <w:lvlJc w:val="left"/>
      <w:pPr>
        <w:tabs>
          <w:tab w:val="num" w:pos="7080"/>
        </w:tabs>
        <w:ind w:left="7080" w:hanging="360"/>
      </w:pPr>
      <w:rPr>
        <w:rFonts w:ascii="Courier New" w:hAnsi="Courier New" w:cs="Courier New" w:hint="default"/>
      </w:rPr>
    </w:lvl>
    <w:lvl w:ilvl="8" w:tplc="041D0005" w:tentative="1">
      <w:start w:val="1"/>
      <w:numFmt w:val="bullet"/>
      <w:lvlText w:val=""/>
      <w:lvlJc w:val="left"/>
      <w:pPr>
        <w:tabs>
          <w:tab w:val="num" w:pos="7800"/>
        </w:tabs>
        <w:ind w:left="7800" w:hanging="360"/>
      </w:pPr>
      <w:rPr>
        <w:rFonts w:ascii="Wingdings" w:hAnsi="Wingdings" w:hint="default"/>
      </w:rPr>
    </w:lvl>
  </w:abstractNum>
  <w:abstractNum w:abstractNumId="6" w15:restartNumberingAfterBreak="0">
    <w:nsid w:val="64D33EB4"/>
    <w:multiLevelType w:val="hybridMultilevel"/>
    <w:tmpl w:val="8F38CC60"/>
    <w:lvl w:ilvl="0" w:tplc="041D0001">
      <w:start w:val="1"/>
      <w:numFmt w:val="bullet"/>
      <w:lvlText w:val=""/>
      <w:lvlJc w:val="left"/>
      <w:pPr>
        <w:tabs>
          <w:tab w:val="num" w:pos="2040"/>
        </w:tabs>
        <w:ind w:left="2040" w:hanging="360"/>
      </w:pPr>
      <w:rPr>
        <w:rFonts w:ascii="Symbol" w:hAnsi="Symbol" w:hint="default"/>
      </w:rPr>
    </w:lvl>
    <w:lvl w:ilvl="1" w:tplc="041D0003" w:tentative="1">
      <w:start w:val="1"/>
      <w:numFmt w:val="bullet"/>
      <w:lvlText w:val="o"/>
      <w:lvlJc w:val="left"/>
      <w:pPr>
        <w:tabs>
          <w:tab w:val="num" w:pos="2760"/>
        </w:tabs>
        <w:ind w:left="2760" w:hanging="360"/>
      </w:pPr>
      <w:rPr>
        <w:rFonts w:ascii="Courier New" w:hAnsi="Courier New" w:cs="Courier New" w:hint="default"/>
      </w:rPr>
    </w:lvl>
    <w:lvl w:ilvl="2" w:tplc="041D0005" w:tentative="1">
      <w:start w:val="1"/>
      <w:numFmt w:val="bullet"/>
      <w:lvlText w:val=""/>
      <w:lvlJc w:val="left"/>
      <w:pPr>
        <w:tabs>
          <w:tab w:val="num" w:pos="3480"/>
        </w:tabs>
        <w:ind w:left="3480" w:hanging="360"/>
      </w:pPr>
      <w:rPr>
        <w:rFonts w:ascii="Wingdings" w:hAnsi="Wingdings" w:hint="default"/>
      </w:rPr>
    </w:lvl>
    <w:lvl w:ilvl="3" w:tplc="041D0001" w:tentative="1">
      <w:start w:val="1"/>
      <w:numFmt w:val="bullet"/>
      <w:lvlText w:val=""/>
      <w:lvlJc w:val="left"/>
      <w:pPr>
        <w:tabs>
          <w:tab w:val="num" w:pos="4200"/>
        </w:tabs>
        <w:ind w:left="4200" w:hanging="360"/>
      </w:pPr>
      <w:rPr>
        <w:rFonts w:ascii="Symbol" w:hAnsi="Symbol" w:hint="default"/>
      </w:rPr>
    </w:lvl>
    <w:lvl w:ilvl="4" w:tplc="041D0003" w:tentative="1">
      <w:start w:val="1"/>
      <w:numFmt w:val="bullet"/>
      <w:lvlText w:val="o"/>
      <w:lvlJc w:val="left"/>
      <w:pPr>
        <w:tabs>
          <w:tab w:val="num" w:pos="4920"/>
        </w:tabs>
        <w:ind w:left="4920" w:hanging="360"/>
      </w:pPr>
      <w:rPr>
        <w:rFonts w:ascii="Courier New" w:hAnsi="Courier New" w:cs="Courier New" w:hint="default"/>
      </w:rPr>
    </w:lvl>
    <w:lvl w:ilvl="5" w:tplc="041D0005" w:tentative="1">
      <w:start w:val="1"/>
      <w:numFmt w:val="bullet"/>
      <w:lvlText w:val=""/>
      <w:lvlJc w:val="left"/>
      <w:pPr>
        <w:tabs>
          <w:tab w:val="num" w:pos="5640"/>
        </w:tabs>
        <w:ind w:left="5640" w:hanging="360"/>
      </w:pPr>
      <w:rPr>
        <w:rFonts w:ascii="Wingdings" w:hAnsi="Wingdings" w:hint="default"/>
      </w:rPr>
    </w:lvl>
    <w:lvl w:ilvl="6" w:tplc="041D0001" w:tentative="1">
      <w:start w:val="1"/>
      <w:numFmt w:val="bullet"/>
      <w:lvlText w:val=""/>
      <w:lvlJc w:val="left"/>
      <w:pPr>
        <w:tabs>
          <w:tab w:val="num" w:pos="6360"/>
        </w:tabs>
        <w:ind w:left="6360" w:hanging="360"/>
      </w:pPr>
      <w:rPr>
        <w:rFonts w:ascii="Symbol" w:hAnsi="Symbol" w:hint="default"/>
      </w:rPr>
    </w:lvl>
    <w:lvl w:ilvl="7" w:tplc="041D0003" w:tentative="1">
      <w:start w:val="1"/>
      <w:numFmt w:val="bullet"/>
      <w:lvlText w:val="o"/>
      <w:lvlJc w:val="left"/>
      <w:pPr>
        <w:tabs>
          <w:tab w:val="num" w:pos="7080"/>
        </w:tabs>
        <w:ind w:left="7080" w:hanging="360"/>
      </w:pPr>
      <w:rPr>
        <w:rFonts w:ascii="Courier New" w:hAnsi="Courier New" w:cs="Courier New" w:hint="default"/>
      </w:rPr>
    </w:lvl>
    <w:lvl w:ilvl="8" w:tplc="041D0005" w:tentative="1">
      <w:start w:val="1"/>
      <w:numFmt w:val="bullet"/>
      <w:lvlText w:val=""/>
      <w:lvlJc w:val="left"/>
      <w:pPr>
        <w:tabs>
          <w:tab w:val="num" w:pos="7800"/>
        </w:tabs>
        <w:ind w:left="7800" w:hanging="360"/>
      </w:pPr>
      <w:rPr>
        <w:rFonts w:ascii="Wingdings" w:hAnsi="Wingdings" w:hint="default"/>
      </w:rPr>
    </w:lvl>
  </w:abstractNum>
  <w:abstractNum w:abstractNumId="7" w15:restartNumberingAfterBreak="0">
    <w:nsid w:val="68E60804"/>
    <w:multiLevelType w:val="hybridMultilevel"/>
    <w:tmpl w:val="72024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E0917EA"/>
    <w:multiLevelType w:val="hybridMultilevel"/>
    <w:tmpl w:val="50D2D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586365"/>
    <w:multiLevelType w:val="hybridMultilevel"/>
    <w:tmpl w:val="D1042990"/>
    <w:lvl w:ilvl="0" w:tplc="F556787C">
      <w:start w:val="1"/>
      <w:numFmt w:val="decimal"/>
      <w:pStyle w:val="IGALLTitle3"/>
      <w:lvlText w:val="%1."/>
      <w:lvlJc w:val="left"/>
      <w:pPr>
        <w:ind w:left="36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0" w15:restartNumberingAfterBreak="0">
    <w:nsid w:val="7C1B5CDD"/>
    <w:multiLevelType w:val="hybridMultilevel"/>
    <w:tmpl w:val="B5A646EC"/>
    <w:lvl w:ilvl="0" w:tplc="72102F9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2"/>
  </w:num>
  <w:num w:numId="5">
    <w:abstractNumId w:val="0"/>
  </w:num>
  <w:num w:numId="6">
    <w:abstractNumId w:val="5"/>
  </w:num>
  <w:num w:numId="7">
    <w:abstractNumId w:val="6"/>
  </w:num>
  <w:num w:numId="8">
    <w:abstractNumId w:val="8"/>
  </w:num>
  <w:num w:numId="9">
    <w:abstractNumId w:val="1"/>
  </w:num>
  <w:num w:numId="10">
    <w:abstractNumId w:val="4"/>
  </w:num>
  <w:num w:numId="11">
    <w:abstractNumId w:val="7"/>
  </w:num>
  <w:num w:numId="12">
    <w:abstractNumId w:val="10"/>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08"/>
  <w:hyphenationZone w:val="425"/>
  <w:characterSpacingControl w:val="doNotCompress"/>
  <w:hdrShapeDefaults>
    <o:shapedefaults v:ext="edit" spidmax="1228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DA"/>
    <w:rsid w:val="00002B56"/>
    <w:rsid w:val="00043493"/>
    <w:rsid w:val="00050E86"/>
    <w:rsid w:val="00053CFE"/>
    <w:rsid w:val="000C776B"/>
    <w:rsid w:val="000D76D2"/>
    <w:rsid w:val="000E3E2A"/>
    <w:rsid w:val="001069E4"/>
    <w:rsid w:val="00115132"/>
    <w:rsid w:val="001372D3"/>
    <w:rsid w:val="00137B21"/>
    <w:rsid w:val="00146586"/>
    <w:rsid w:val="001A32B6"/>
    <w:rsid w:val="001B3A86"/>
    <w:rsid w:val="001B679E"/>
    <w:rsid w:val="001C56B9"/>
    <w:rsid w:val="001E194B"/>
    <w:rsid w:val="001E1B80"/>
    <w:rsid w:val="001F3BDA"/>
    <w:rsid w:val="002067B1"/>
    <w:rsid w:val="00220CDC"/>
    <w:rsid w:val="00270779"/>
    <w:rsid w:val="00293696"/>
    <w:rsid w:val="002D2DAB"/>
    <w:rsid w:val="002D3120"/>
    <w:rsid w:val="002E3396"/>
    <w:rsid w:val="003003A2"/>
    <w:rsid w:val="00312F41"/>
    <w:rsid w:val="003136FB"/>
    <w:rsid w:val="00341B05"/>
    <w:rsid w:val="00362260"/>
    <w:rsid w:val="00381CE6"/>
    <w:rsid w:val="00384DBD"/>
    <w:rsid w:val="00391990"/>
    <w:rsid w:val="003B0B97"/>
    <w:rsid w:val="003C5C64"/>
    <w:rsid w:val="003D6136"/>
    <w:rsid w:val="00440E3B"/>
    <w:rsid w:val="00450A41"/>
    <w:rsid w:val="004A7275"/>
    <w:rsid w:val="004B4C30"/>
    <w:rsid w:val="004D3862"/>
    <w:rsid w:val="004E313C"/>
    <w:rsid w:val="005022AB"/>
    <w:rsid w:val="0058246F"/>
    <w:rsid w:val="00660ED8"/>
    <w:rsid w:val="00690F80"/>
    <w:rsid w:val="00695155"/>
    <w:rsid w:val="0069669F"/>
    <w:rsid w:val="00697414"/>
    <w:rsid w:val="006A7774"/>
    <w:rsid w:val="006B697F"/>
    <w:rsid w:val="006D1EC1"/>
    <w:rsid w:val="006F04A4"/>
    <w:rsid w:val="00714A1D"/>
    <w:rsid w:val="007408E3"/>
    <w:rsid w:val="00786B95"/>
    <w:rsid w:val="00795E2C"/>
    <w:rsid w:val="007D2357"/>
    <w:rsid w:val="00825272"/>
    <w:rsid w:val="00832539"/>
    <w:rsid w:val="0087498D"/>
    <w:rsid w:val="00877763"/>
    <w:rsid w:val="00887768"/>
    <w:rsid w:val="00887BAF"/>
    <w:rsid w:val="00894632"/>
    <w:rsid w:val="008A5858"/>
    <w:rsid w:val="008B36B7"/>
    <w:rsid w:val="008D4920"/>
    <w:rsid w:val="0090037A"/>
    <w:rsid w:val="009032BA"/>
    <w:rsid w:val="00914075"/>
    <w:rsid w:val="00936D3E"/>
    <w:rsid w:val="00940F5C"/>
    <w:rsid w:val="00945406"/>
    <w:rsid w:val="00975567"/>
    <w:rsid w:val="009772F6"/>
    <w:rsid w:val="009D273B"/>
    <w:rsid w:val="00A22355"/>
    <w:rsid w:val="00A43899"/>
    <w:rsid w:val="00A95CEE"/>
    <w:rsid w:val="00AB3801"/>
    <w:rsid w:val="00AC042B"/>
    <w:rsid w:val="00B07E7F"/>
    <w:rsid w:val="00B11ADD"/>
    <w:rsid w:val="00B378A4"/>
    <w:rsid w:val="00B40983"/>
    <w:rsid w:val="00B47964"/>
    <w:rsid w:val="00B54857"/>
    <w:rsid w:val="00B54CB8"/>
    <w:rsid w:val="00B86769"/>
    <w:rsid w:val="00BC57A5"/>
    <w:rsid w:val="00BE330E"/>
    <w:rsid w:val="00BF1227"/>
    <w:rsid w:val="00C01B4D"/>
    <w:rsid w:val="00C12438"/>
    <w:rsid w:val="00C206B2"/>
    <w:rsid w:val="00C252EC"/>
    <w:rsid w:val="00C44803"/>
    <w:rsid w:val="00C77DDD"/>
    <w:rsid w:val="00C81FB7"/>
    <w:rsid w:val="00C85CCF"/>
    <w:rsid w:val="00CD38EB"/>
    <w:rsid w:val="00CE5B65"/>
    <w:rsid w:val="00D249F3"/>
    <w:rsid w:val="00D336AA"/>
    <w:rsid w:val="00D3742E"/>
    <w:rsid w:val="00D72C3C"/>
    <w:rsid w:val="00D7546C"/>
    <w:rsid w:val="00D8567B"/>
    <w:rsid w:val="00DA22EE"/>
    <w:rsid w:val="00DA628D"/>
    <w:rsid w:val="00DA684B"/>
    <w:rsid w:val="00DA7C01"/>
    <w:rsid w:val="00DB05FC"/>
    <w:rsid w:val="00DB6E25"/>
    <w:rsid w:val="00DD1F1C"/>
    <w:rsid w:val="00DE7E28"/>
    <w:rsid w:val="00DF15DF"/>
    <w:rsid w:val="00E107B1"/>
    <w:rsid w:val="00E43CE1"/>
    <w:rsid w:val="00E83986"/>
    <w:rsid w:val="00EC4F2C"/>
    <w:rsid w:val="00ED2050"/>
    <w:rsid w:val="00F211F8"/>
    <w:rsid w:val="00F24EE8"/>
    <w:rsid w:val="00F36716"/>
    <w:rsid w:val="00F53096"/>
    <w:rsid w:val="00F5765E"/>
    <w:rsid w:val="00FF3AD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DFF20EA"/>
  <w15:docId w15:val="{C6F603B6-2CD6-4418-AA6E-C6FB30975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algun Gothic" w:hAnsi="Calibri"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DDD"/>
    <w:pPr>
      <w:widowControl w:val="0"/>
      <w:suppressAutoHyphens/>
      <w:spacing w:before="120" w:after="120"/>
      <w:jc w:val="both"/>
    </w:pPr>
    <w:rPr>
      <w:rFonts w:ascii="Times New Roman" w:eastAsia="Arial Unicode MS" w:hAnsi="Times New Roman"/>
      <w:kern w:val="2"/>
      <w:sz w:val="24"/>
      <w:szCs w:val="24"/>
      <w:lang w:val="en-US" w:eastAsia="ar-SA"/>
    </w:rPr>
  </w:style>
  <w:style w:type="paragraph" w:styleId="Heading1">
    <w:name w:val="heading 1"/>
    <w:basedOn w:val="Normal"/>
    <w:next w:val="Normal"/>
    <w:link w:val="Heading1Char"/>
    <w:uiPriority w:val="9"/>
    <w:qFormat/>
    <w:rsid w:val="003D6136"/>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1F3BDA"/>
    <w:rPr>
      <w:rFonts w:ascii="Arial" w:hAnsi="Arial"/>
      <w:sz w:val="20"/>
    </w:rPr>
  </w:style>
  <w:style w:type="character" w:customStyle="1" w:styleId="BodyTextChar">
    <w:name w:val="Body Text Char"/>
    <w:link w:val="BodyText"/>
    <w:semiHidden/>
    <w:rsid w:val="001F3BDA"/>
    <w:rPr>
      <w:rFonts w:ascii="Arial" w:eastAsia="Arial Unicode MS" w:hAnsi="Arial" w:cs="Times New Roman"/>
      <w:kern w:val="2"/>
      <w:szCs w:val="24"/>
      <w:lang w:val="en-US" w:eastAsia="ar-SA"/>
    </w:rPr>
  </w:style>
  <w:style w:type="paragraph" w:styleId="ListParagraph">
    <w:name w:val="List Paragraph"/>
    <w:basedOn w:val="Normal"/>
    <w:uiPriority w:val="34"/>
    <w:qFormat/>
    <w:rsid w:val="001F3BDA"/>
    <w:pPr>
      <w:ind w:left="720"/>
      <w:contextualSpacing/>
    </w:pPr>
  </w:style>
  <w:style w:type="character" w:customStyle="1" w:styleId="IGALLTitle1Car">
    <w:name w:val="IGALL Title 1 Car"/>
    <w:link w:val="IGALLTitle1"/>
    <w:locked/>
    <w:rsid w:val="00C77DDD"/>
    <w:rPr>
      <w:rFonts w:ascii="Times New Roman" w:eastAsia="Arial Unicode MS" w:hAnsi="Times New Roman" w:cs="Times New Roman"/>
      <w:b/>
      <w:bCs/>
      <w:kern w:val="2"/>
      <w:sz w:val="24"/>
      <w:szCs w:val="24"/>
      <w:lang w:val="en-GB" w:eastAsia="ar-SA"/>
    </w:rPr>
  </w:style>
  <w:style w:type="paragraph" w:customStyle="1" w:styleId="IGALLTitle1">
    <w:name w:val="IGALL Title 1"/>
    <w:basedOn w:val="Normal"/>
    <w:link w:val="IGALLTitle1Car"/>
    <w:qFormat/>
    <w:rsid w:val="00C77DDD"/>
    <w:rPr>
      <w:b/>
      <w:bCs/>
      <w:lang w:val="en-GB"/>
    </w:rPr>
  </w:style>
  <w:style w:type="character" w:customStyle="1" w:styleId="IGALLTitle2Car">
    <w:name w:val="IGALL Title 2 Car"/>
    <w:link w:val="IGALLTitle2"/>
    <w:locked/>
    <w:rsid w:val="00C77DDD"/>
    <w:rPr>
      <w:rFonts w:ascii="Times New Roman" w:eastAsia="Arial Unicode MS" w:hAnsi="Times New Roman" w:cs="Times New Roman"/>
      <w:b/>
      <w:bCs/>
      <w:kern w:val="2"/>
      <w:sz w:val="24"/>
      <w:szCs w:val="24"/>
      <w:lang w:val="en-GB" w:eastAsia="ar-SA"/>
    </w:rPr>
  </w:style>
  <w:style w:type="paragraph" w:customStyle="1" w:styleId="IGALLTitle2">
    <w:name w:val="IGALL Title 2"/>
    <w:basedOn w:val="Normal"/>
    <w:link w:val="IGALLTitle2Car"/>
    <w:qFormat/>
    <w:rsid w:val="00C77DDD"/>
    <w:rPr>
      <w:b/>
      <w:bCs/>
      <w:lang w:val="en-GB"/>
    </w:rPr>
  </w:style>
  <w:style w:type="character" w:customStyle="1" w:styleId="IGALLTitle3Car">
    <w:name w:val="IGALL Title 3 Car"/>
    <w:link w:val="IGALLTitle3"/>
    <w:locked/>
    <w:rsid w:val="000C776B"/>
    <w:rPr>
      <w:rFonts w:ascii="Times New Roman" w:eastAsia="Arial Unicode MS" w:hAnsi="Times New Roman" w:cs="Times New Roman"/>
      <w:b/>
      <w:bCs/>
      <w:i/>
      <w:kern w:val="2"/>
      <w:sz w:val="24"/>
      <w:szCs w:val="24"/>
      <w:lang w:val="en-GB" w:eastAsia="ar-SA"/>
    </w:rPr>
  </w:style>
  <w:style w:type="paragraph" w:customStyle="1" w:styleId="IGALLTitle3">
    <w:name w:val="IGALL Title 3"/>
    <w:basedOn w:val="Normal"/>
    <w:link w:val="IGALLTitle3Car"/>
    <w:qFormat/>
    <w:rsid w:val="000C776B"/>
    <w:pPr>
      <w:numPr>
        <w:numId w:val="1"/>
      </w:numPr>
    </w:pPr>
    <w:rPr>
      <w:b/>
      <w:bCs/>
      <w:i/>
      <w:lang w:val="en-GB"/>
    </w:rPr>
  </w:style>
  <w:style w:type="character" w:customStyle="1" w:styleId="IGALLReferencesTitleCar">
    <w:name w:val="IGALL References Title Car"/>
    <w:link w:val="IGALLReferencesTitle"/>
    <w:locked/>
    <w:rsid w:val="000C776B"/>
    <w:rPr>
      <w:rFonts w:ascii="Times New Roman" w:eastAsia="Arial Unicode MS" w:hAnsi="Times New Roman" w:cs="Arial"/>
      <w:kern w:val="2"/>
      <w:sz w:val="24"/>
      <w:szCs w:val="24"/>
      <w:lang w:val="en-GB" w:eastAsia="ar-SA"/>
    </w:rPr>
  </w:style>
  <w:style w:type="paragraph" w:customStyle="1" w:styleId="IGALLReferencesTitle">
    <w:name w:val="IGALL References Title"/>
    <w:basedOn w:val="ListParagraph"/>
    <w:link w:val="IGALLReferencesTitleCar"/>
    <w:qFormat/>
    <w:rsid w:val="000C776B"/>
    <w:pPr>
      <w:widowControl/>
      <w:numPr>
        <w:numId w:val="2"/>
      </w:numPr>
      <w:suppressAutoHyphens w:val="0"/>
      <w:ind w:left="0" w:firstLine="0"/>
      <w:contextualSpacing w:val="0"/>
      <w:outlineLvl w:val="2"/>
    </w:pPr>
    <w:rPr>
      <w:lang w:val="en-GB"/>
    </w:rPr>
  </w:style>
  <w:style w:type="character" w:styleId="IntenseReference">
    <w:name w:val="Intense Reference"/>
    <w:uiPriority w:val="32"/>
    <w:qFormat/>
    <w:rsid w:val="001F3BDA"/>
    <w:rPr>
      <w:b/>
      <w:bCs/>
      <w:smallCaps/>
      <w:color w:val="C0504D"/>
      <w:spacing w:val="5"/>
      <w:u w:val="single"/>
    </w:rPr>
  </w:style>
  <w:style w:type="paragraph" w:styleId="BalloonText">
    <w:name w:val="Balloon Text"/>
    <w:basedOn w:val="Normal"/>
    <w:link w:val="BalloonTextChar"/>
    <w:uiPriority w:val="99"/>
    <w:semiHidden/>
    <w:unhideWhenUsed/>
    <w:rsid w:val="001F3BDA"/>
    <w:rPr>
      <w:rFonts w:ascii="Tahoma" w:hAnsi="Tahoma"/>
      <w:sz w:val="16"/>
      <w:szCs w:val="16"/>
    </w:rPr>
  </w:style>
  <w:style w:type="character" w:customStyle="1" w:styleId="BalloonTextChar">
    <w:name w:val="Balloon Text Char"/>
    <w:link w:val="BalloonText"/>
    <w:uiPriority w:val="99"/>
    <w:semiHidden/>
    <w:rsid w:val="001F3BDA"/>
    <w:rPr>
      <w:rFonts w:ascii="Tahoma" w:eastAsia="Arial Unicode MS" w:hAnsi="Tahoma" w:cs="Tahoma"/>
      <w:kern w:val="2"/>
      <w:sz w:val="16"/>
      <w:szCs w:val="16"/>
      <w:lang w:val="en-US" w:eastAsia="ar-SA"/>
    </w:rPr>
  </w:style>
  <w:style w:type="paragraph" w:styleId="Header">
    <w:name w:val="header"/>
    <w:basedOn w:val="Normal"/>
    <w:link w:val="HeaderChar"/>
    <w:uiPriority w:val="99"/>
    <w:unhideWhenUsed/>
    <w:rsid w:val="00050E86"/>
    <w:pPr>
      <w:tabs>
        <w:tab w:val="center" w:pos="4252"/>
        <w:tab w:val="right" w:pos="8504"/>
      </w:tabs>
    </w:pPr>
  </w:style>
  <w:style w:type="character" w:customStyle="1" w:styleId="HeaderChar">
    <w:name w:val="Header Char"/>
    <w:link w:val="Header"/>
    <w:uiPriority w:val="99"/>
    <w:rsid w:val="00050E86"/>
    <w:rPr>
      <w:rFonts w:ascii="Times New Roman" w:eastAsia="Arial Unicode MS" w:hAnsi="Times New Roman" w:cs="Times New Roman"/>
      <w:kern w:val="2"/>
      <w:sz w:val="24"/>
      <w:szCs w:val="24"/>
      <w:lang w:val="en-US" w:eastAsia="ar-SA"/>
    </w:rPr>
  </w:style>
  <w:style w:type="paragraph" w:styleId="Footer">
    <w:name w:val="footer"/>
    <w:basedOn w:val="Normal"/>
    <w:link w:val="FooterChar"/>
    <w:uiPriority w:val="99"/>
    <w:unhideWhenUsed/>
    <w:rsid w:val="00050E86"/>
    <w:pPr>
      <w:tabs>
        <w:tab w:val="center" w:pos="4252"/>
        <w:tab w:val="right" w:pos="8504"/>
      </w:tabs>
    </w:pPr>
  </w:style>
  <w:style w:type="character" w:customStyle="1" w:styleId="FooterChar">
    <w:name w:val="Footer Char"/>
    <w:link w:val="Footer"/>
    <w:uiPriority w:val="99"/>
    <w:rsid w:val="00050E86"/>
    <w:rPr>
      <w:rFonts w:ascii="Times New Roman" w:eastAsia="Arial Unicode MS" w:hAnsi="Times New Roman" w:cs="Times New Roman"/>
      <w:kern w:val="2"/>
      <w:sz w:val="24"/>
      <w:szCs w:val="24"/>
      <w:lang w:val="en-US" w:eastAsia="ar-SA"/>
    </w:rPr>
  </w:style>
  <w:style w:type="paragraph" w:styleId="NormalIndent">
    <w:name w:val="Normal Indent"/>
    <w:basedOn w:val="Normal"/>
    <w:rsid w:val="00DF15DF"/>
    <w:pPr>
      <w:widowControl/>
      <w:suppressAutoHyphens w:val="0"/>
      <w:spacing w:after="240"/>
      <w:ind w:left="2552"/>
      <w:jc w:val="left"/>
    </w:pPr>
    <w:rPr>
      <w:rFonts w:eastAsia="Times New Roman"/>
      <w:kern w:val="0"/>
      <w:szCs w:val="20"/>
      <w:lang w:val="sv-SE" w:eastAsia="sv-SE"/>
    </w:rPr>
  </w:style>
  <w:style w:type="character" w:styleId="CommentReference">
    <w:name w:val="annotation reference"/>
    <w:uiPriority w:val="99"/>
    <w:semiHidden/>
    <w:unhideWhenUsed/>
    <w:rsid w:val="00A43899"/>
    <w:rPr>
      <w:sz w:val="18"/>
      <w:szCs w:val="18"/>
    </w:rPr>
  </w:style>
  <w:style w:type="paragraph" w:styleId="CommentText">
    <w:name w:val="annotation text"/>
    <w:basedOn w:val="Normal"/>
    <w:link w:val="CommentTextChar"/>
    <w:uiPriority w:val="99"/>
    <w:semiHidden/>
    <w:unhideWhenUsed/>
    <w:rsid w:val="00A43899"/>
    <w:pPr>
      <w:jc w:val="left"/>
    </w:pPr>
  </w:style>
  <w:style w:type="character" w:customStyle="1" w:styleId="CommentTextChar">
    <w:name w:val="Comment Text Char"/>
    <w:link w:val="CommentText"/>
    <w:uiPriority w:val="99"/>
    <w:semiHidden/>
    <w:rsid w:val="00A43899"/>
    <w:rPr>
      <w:rFonts w:ascii="Times New Roman" w:eastAsia="Arial Unicode MS" w:hAnsi="Times New Roman"/>
      <w:kern w:val="2"/>
      <w:sz w:val="24"/>
      <w:szCs w:val="24"/>
      <w:lang w:eastAsia="ar-SA"/>
    </w:rPr>
  </w:style>
  <w:style w:type="paragraph" w:styleId="CommentSubject">
    <w:name w:val="annotation subject"/>
    <w:basedOn w:val="CommentText"/>
    <w:next w:val="CommentText"/>
    <w:link w:val="CommentSubjectChar"/>
    <w:uiPriority w:val="99"/>
    <w:semiHidden/>
    <w:unhideWhenUsed/>
    <w:rsid w:val="00A43899"/>
    <w:rPr>
      <w:b/>
      <w:bCs/>
    </w:rPr>
  </w:style>
  <w:style w:type="character" w:customStyle="1" w:styleId="CommentSubjectChar">
    <w:name w:val="Comment Subject Char"/>
    <w:link w:val="CommentSubject"/>
    <w:uiPriority w:val="99"/>
    <w:semiHidden/>
    <w:rsid w:val="00A43899"/>
    <w:rPr>
      <w:rFonts w:ascii="Times New Roman" w:eastAsia="Arial Unicode MS" w:hAnsi="Times New Roman"/>
      <w:b/>
      <w:bCs/>
      <w:kern w:val="2"/>
      <w:sz w:val="24"/>
      <w:szCs w:val="24"/>
      <w:lang w:eastAsia="ar-SA"/>
    </w:rPr>
  </w:style>
  <w:style w:type="paragraph" w:styleId="Revision">
    <w:name w:val="Revision"/>
    <w:hidden/>
    <w:uiPriority w:val="99"/>
    <w:semiHidden/>
    <w:rsid w:val="00B86769"/>
    <w:rPr>
      <w:rFonts w:ascii="Times New Roman" w:eastAsia="Arial Unicode MS" w:hAnsi="Times New Roman"/>
      <w:kern w:val="2"/>
      <w:sz w:val="24"/>
      <w:szCs w:val="24"/>
      <w:lang w:val="en-US" w:eastAsia="ar-SA"/>
    </w:rPr>
  </w:style>
  <w:style w:type="character" w:customStyle="1" w:styleId="Heading1Char">
    <w:name w:val="Heading 1 Char"/>
    <w:link w:val="Heading1"/>
    <w:uiPriority w:val="9"/>
    <w:rsid w:val="003D6136"/>
    <w:rPr>
      <w:rFonts w:ascii="Cambria" w:eastAsia="Times New Roman" w:hAnsi="Cambria" w:cs="Times New Roman"/>
      <w:b/>
      <w:bCs/>
      <w:kern w:val="32"/>
      <w:sz w:val="32"/>
      <w:szCs w:val="32"/>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88821">
      <w:bodyDiv w:val="1"/>
      <w:marLeft w:val="0"/>
      <w:marRight w:val="0"/>
      <w:marTop w:val="0"/>
      <w:marBottom w:val="0"/>
      <w:divBdr>
        <w:top w:val="none" w:sz="0" w:space="0" w:color="auto"/>
        <w:left w:val="none" w:sz="0" w:space="0" w:color="auto"/>
        <w:bottom w:val="none" w:sz="0" w:space="0" w:color="auto"/>
        <w:right w:val="none" w:sz="0" w:space="0" w:color="auto"/>
      </w:divBdr>
    </w:div>
    <w:div w:id="476841083">
      <w:bodyDiv w:val="1"/>
      <w:marLeft w:val="0"/>
      <w:marRight w:val="0"/>
      <w:marTop w:val="0"/>
      <w:marBottom w:val="0"/>
      <w:divBdr>
        <w:top w:val="none" w:sz="0" w:space="0" w:color="auto"/>
        <w:left w:val="none" w:sz="0" w:space="0" w:color="auto"/>
        <w:bottom w:val="none" w:sz="0" w:space="0" w:color="auto"/>
        <w:right w:val="none" w:sz="0" w:space="0" w:color="auto"/>
      </w:divBdr>
    </w:div>
    <w:div w:id="572933241">
      <w:bodyDiv w:val="1"/>
      <w:marLeft w:val="0"/>
      <w:marRight w:val="0"/>
      <w:marTop w:val="0"/>
      <w:marBottom w:val="0"/>
      <w:divBdr>
        <w:top w:val="none" w:sz="0" w:space="0" w:color="auto"/>
        <w:left w:val="none" w:sz="0" w:space="0" w:color="auto"/>
        <w:bottom w:val="none" w:sz="0" w:space="0" w:color="auto"/>
        <w:right w:val="none" w:sz="0" w:space="0" w:color="auto"/>
      </w:divBdr>
    </w:div>
    <w:div w:id="1763184407">
      <w:bodyDiv w:val="1"/>
      <w:marLeft w:val="0"/>
      <w:marRight w:val="0"/>
      <w:marTop w:val="0"/>
      <w:marBottom w:val="0"/>
      <w:divBdr>
        <w:top w:val="none" w:sz="0" w:space="0" w:color="auto"/>
        <w:left w:val="none" w:sz="0" w:space="0" w:color="auto"/>
        <w:bottom w:val="none" w:sz="0" w:space="0" w:color="auto"/>
        <w:right w:val="none" w:sz="0" w:space="0" w:color="auto"/>
      </w:divBdr>
    </w:div>
    <w:div w:id="177454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Props1.xml><?xml version="1.0" encoding="utf-8"?>
<ds:datastoreItem xmlns:ds="http://schemas.openxmlformats.org/officeDocument/2006/customXml" ds:itemID="{6508CE9E-3AD2-4023-84B0-EBC3DD615D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D91BB62-A630-486A-A1CE-B8694FF405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BCC7B80-B1EF-4C99-973F-152021D931C7}">
  <ds:schemaRefs>
    <ds:schemaRef ds:uri="http://schemas.microsoft.com/sharepoint/v3/contenttype/forms"/>
  </ds:schemaRefs>
</ds:datastoreItem>
</file>

<file path=customXml/itemProps4.xml><?xml version="1.0" encoding="utf-8"?>
<ds:datastoreItem xmlns:ds="http://schemas.openxmlformats.org/officeDocument/2006/customXml" ds:itemID="{F60CC6C5-7FCE-4F58-B309-BA40F780F1C1}">
  <ds:schemaRefs>
    <ds:schemaRef ds:uri="http://schemas.microsoft.com/office/2006/metadata/customXsn"/>
  </ds:schemaRefs>
</ds:datastoreItem>
</file>

<file path=customXml/itemProps5.xml><?xml version="1.0" encoding="utf-8"?>
<ds:datastoreItem xmlns:ds="http://schemas.openxmlformats.org/officeDocument/2006/customXml" ds:itemID="{66A4A0AF-7513-4967-B68D-C0B2109607BD}">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02A59336-8DEC-47DF-B52F-70293AC09FF7}">
  <ds:schemaRefs>
    <ds:schemaRef ds:uri="http://schemas.microsoft.com/sharepoint/v3/contenttype/forms"/>
  </ds:schemaRefs>
</ds:datastoreItem>
</file>

<file path=customXml/itemProps7.xml><?xml version="1.0" encoding="utf-8"?>
<ds:datastoreItem xmlns:ds="http://schemas.openxmlformats.org/officeDocument/2006/customXml" ds:itemID="{F9E87735-EF07-4265-95A5-F23AA7A2334D}">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1693</Words>
  <Characters>9651</Characters>
  <Application>Microsoft Office Word</Application>
  <DocSecurity>0</DocSecurity>
  <Lines>80</Lines>
  <Paragraphs>22</Paragraphs>
  <ScaleCrop>false</ScaleCrop>
  <HeadingPairs>
    <vt:vector size="12" baseType="variant">
      <vt:variant>
        <vt:lpstr>Title</vt:lpstr>
      </vt:variant>
      <vt:variant>
        <vt:i4>1</vt:i4>
      </vt:variant>
      <vt:variant>
        <vt:lpstr>Rubrik</vt:lpstr>
      </vt:variant>
      <vt:variant>
        <vt:i4>1</vt:i4>
      </vt:variant>
      <vt:variant>
        <vt:lpstr>Titel</vt:lpstr>
      </vt:variant>
      <vt:variant>
        <vt:i4>1</vt:i4>
      </vt:variant>
      <vt:variant>
        <vt:lpstr>제목</vt:lpstr>
      </vt:variant>
      <vt:variant>
        <vt:i4>1</vt:i4>
      </vt:variant>
      <vt:variant>
        <vt:lpstr>Název</vt:lpstr>
      </vt:variant>
      <vt:variant>
        <vt:i4>1</vt:i4>
      </vt:variant>
      <vt:variant>
        <vt:lpstr>Título</vt:lpstr>
      </vt:variant>
      <vt:variant>
        <vt:i4>1</vt:i4>
      </vt:variant>
    </vt:vector>
  </HeadingPairs>
  <TitlesOfParts>
    <vt:vector size="6" baseType="lpstr">
      <vt:lpstr/>
      <vt:lpstr/>
      <vt:lpstr/>
      <vt:lpstr/>
      <vt:lpstr/>
      <vt:lpstr/>
    </vt:vector>
  </TitlesOfParts>
  <Company>Empresarios Agrupados A.I.E.</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tlv</dc:creator>
  <cp:keywords/>
  <cp:lastModifiedBy>PETOFI, Gabor</cp:lastModifiedBy>
  <cp:revision>4</cp:revision>
  <dcterms:created xsi:type="dcterms:W3CDTF">2020-12-09T12:33:00Z</dcterms:created>
  <dcterms:modified xsi:type="dcterms:W3CDTF">2020-12-19T08:44:00Z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agesMain">
    <vt:i4>6</vt:i4>
  </property>
</Properties>
</file>