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3AC3" w14:textId="129B8F20" w:rsidR="009100D3" w:rsidRPr="002F5B31" w:rsidRDefault="000677DE" w:rsidP="00400B6E">
      <w:pPr>
        <w:pStyle w:val="Heading3"/>
        <w:keepLines w:val="0"/>
        <w:widowControl/>
        <w:spacing w:before="120"/>
        <w:ind w:left="1134" w:hanging="1134"/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</w:pPr>
      <w:r w:rsidRPr="00FE526F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 xml:space="preserve">AMP </w:t>
      </w:r>
      <w:r w:rsidR="00E252CB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>218</w:t>
      </w:r>
      <w:r w:rsidR="00E252CB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ab/>
      </w:r>
      <w:r w:rsidRPr="00FE526F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>Electronic</w:t>
      </w:r>
      <w:r w:rsidR="00060B28" w:rsidRPr="00FE526F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 xml:space="preserve"> E</w:t>
      </w:r>
      <w:r w:rsidRPr="00FE526F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>quipment</w:t>
      </w:r>
      <w:r w:rsidR="00320494" w:rsidRPr="00FE526F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 xml:space="preserve"> </w:t>
      </w:r>
      <w:r w:rsidR="004463FA" w:rsidRPr="00FE526F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>NOT SUBJECT TO ENVIRONMENTAL QUALIFICATION REQUIREMENTS</w:t>
      </w:r>
      <w:r w:rsidR="002F5B31" w:rsidRPr="002F5B31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 xml:space="preserve"> (VERSION 20</w:t>
      </w:r>
      <w:r w:rsidR="00262C43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>2</w:t>
      </w:r>
      <w:r w:rsidR="006635A2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>1</w:t>
      </w:r>
      <w:r w:rsidR="002F5B31" w:rsidRPr="002F5B31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>)</w:t>
      </w:r>
      <w:r w:rsidR="00072C59">
        <w:rPr>
          <w:rFonts w:ascii="Times New Roman" w:hAnsi="Times New Roman"/>
          <w:caps/>
          <w:noProof w:val="0"/>
          <w:sz w:val="24"/>
          <w:szCs w:val="24"/>
          <w:lang w:val="en-US" w:eastAsia="en-US"/>
        </w:rPr>
        <w:t xml:space="preserve"> </w:t>
      </w:r>
    </w:p>
    <w:p w14:paraId="546F31CA" w14:textId="45B7C27F" w:rsidR="006635A2" w:rsidRDefault="006635A2" w:rsidP="00400B6E">
      <w:pPr>
        <w:spacing w:before="120" w:after="120"/>
        <w:jc w:val="both"/>
        <w:rPr>
          <w:rFonts w:ascii="Times New Roman" w:hAnsi="Times New Roman"/>
          <w:b/>
          <w:bCs/>
          <w:sz w:val="24"/>
          <w:szCs w:val="20"/>
          <w:lang w:val="en-US"/>
        </w:rPr>
      </w:pPr>
    </w:p>
    <w:p w14:paraId="48D60240" w14:textId="77777777" w:rsidR="000677DE" w:rsidRPr="00B03C69" w:rsidRDefault="000677DE" w:rsidP="00400B6E">
      <w:pPr>
        <w:spacing w:before="120" w:after="120"/>
        <w:jc w:val="both"/>
        <w:rPr>
          <w:rFonts w:ascii="Times New Roman" w:hAnsi="Times New Roman"/>
          <w:b/>
          <w:bCs/>
          <w:sz w:val="24"/>
          <w:szCs w:val="20"/>
          <w:lang w:val="en-US"/>
        </w:rPr>
      </w:pPr>
      <w:r w:rsidRPr="00B03C69">
        <w:rPr>
          <w:rFonts w:ascii="Times New Roman" w:hAnsi="Times New Roman"/>
          <w:b/>
          <w:bCs/>
          <w:sz w:val="24"/>
          <w:szCs w:val="20"/>
          <w:lang w:val="en-US"/>
        </w:rPr>
        <w:t>Program</w:t>
      </w:r>
      <w:r w:rsidR="007C0953" w:rsidRPr="00B03C69">
        <w:rPr>
          <w:rFonts w:ascii="Times New Roman" w:hAnsi="Times New Roman"/>
          <w:b/>
          <w:bCs/>
          <w:sz w:val="24"/>
          <w:szCs w:val="20"/>
          <w:lang w:val="en-US"/>
        </w:rPr>
        <w:t>me</w:t>
      </w:r>
      <w:r w:rsidRPr="00B03C69">
        <w:rPr>
          <w:rFonts w:ascii="Times New Roman" w:hAnsi="Times New Roman"/>
          <w:b/>
          <w:bCs/>
          <w:sz w:val="24"/>
          <w:szCs w:val="20"/>
          <w:lang w:val="en-US"/>
        </w:rPr>
        <w:t xml:space="preserve"> Description</w:t>
      </w:r>
    </w:p>
    <w:p w14:paraId="5521325B" w14:textId="77777777" w:rsidR="005E741C" w:rsidRPr="00123FAC" w:rsidRDefault="005E741C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The purpose of this A</w:t>
      </w:r>
      <w:r w:rsidR="00E97755">
        <w:rPr>
          <w:rFonts w:ascii="Times New Roman" w:hAnsi="Times New Roman"/>
          <w:sz w:val="24"/>
          <w:szCs w:val="20"/>
          <w:lang w:val="en-US"/>
        </w:rPr>
        <w:t xml:space="preserve">MP </w:t>
      </w:r>
      <w:r w:rsidRPr="00123FAC">
        <w:rPr>
          <w:rFonts w:ascii="Times New Roman" w:hAnsi="Times New Roman"/>
          <w:sz w:val="24"/>
          <w:szCs w:val="20"/>
          <w:lang w:val="en-US"/>
        </w:rPr>
        <w:t>is to describe several methods that are used to ensure the maintainability of electronic equipment installed in I&amp;C systems with respect to IEC 62342 [1]. To achieve this objective, the following tasks are performed:</w:t>
      </w:r>
    </w:p>
    <w:p w14:paraId="7595B67B" w14:textId="77777777" w:rsidR="005E741C" w:rsidRPr="00123FAC" w:rsidRDefault="005E741C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Mitigation of aggressive environmental and climatic conditions (humidity, temperature, corrosive atmosphere, etc.) and avoid mishandling.</w:t>
      </w:r>
    </w:p>
    <w:p w14:paraId="0B867C55" w14:textId="77777777" w:rsidR="005E741C" w:rsidRPr="00123FAC" w:rsidRDefault="005E741C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In-situ detection of generic failure mechanisms.</w:t>
      </w:r>
    </w:p>
    <w:p w14:paraId="415C6EDE" w14:textId="77777777" w:rsidR="005E741C" w:rsidRPr="00123FAC" w:rsidRDefault="005E741C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End-Of-Life prediction of the most critical components.</w:t>
      </w:r>
    </w:p>
    <w:p w14:paraId="12161803" w14:textId="77777777" w:rsidR="005E741C" w:rsidRPr="00123FAC" w:rsidRDefault="005E741C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In practice, these tasks are associated to at least one (or more) technical solutions applied on one or several electronic components.</w:t>
      </w:r>
    </w:p>
    <w:p w14:paraId="74A3EB00" w14:textId="77777777" w:rsidR="001C3AB2" w:rsidRPr="00123FAC" w:rsidRDefault="005E741C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E</w:t>
      </w:r>
      <w:r w:rsidR="00886F30" w:rsidRPr="00123FAC">
        <w:rPr>
          <w:rFonts w:ascii="Times New Roman" w:hAnsi="Times New Roman"/>
          <w:sz w:val="24"/>
          <w:szCs w:val="20"/>
          <w:lang w:val="en-US"/>
        </w:rPr>
        <w:t xml:space="preserve">lectronic equipment embedded in </w:t>
      </w:r>
      <w:r w:rsidR="001C3AB2" w:rsidRPr="00123FAC">
        <w:rPr>
          <w:rFonts w:ascii="Times New Roman" w:hAnsi="Times New Roman"/>
          <w:sz w:val="24"/>
          <w:szCs w:val="20"/>
          <w:lang w:val="en-US"/>
        </w:rPr>
        <w:t>I&amp;C electronic systems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ageing management </w:t>
      </w:r>
      <w:r w:rsidR="001C3AB2" w:rsidRPr="00123FAC">
        <w:rPr>
          <w:rFonts w:ascii="Times New Roman" w:hAnsi="Times New Roman"/>
          <w:sz w:val="24"/>
          <w:szCs w:val="20"/>
          <w:lang w:val="en-US"/>
        </w:rPr>
        <w:t>is required for two main reasons:</w:t>
      </w:r>
    </w:p>
    <w:p w14:paraId="4F7B5CE1" w14:textId="77777777" w:rsidR="001C3AB2" w:rsidRPr="00123FAC" w:rsidRDefault="001C3AB2" w:rsidP="00400B6E">
      <w:pPr>
        <w:numPr>
          <w:ilvl w:val="0"/>
          <w:numId w:val="12"/>
        </w:numPr>
        <w:spacing w:before="120" w:after="120"/>
        <w:ind w:left="425" w:hanging="425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Ag</w:t>
      </w:r>
      <w:r w:rsidR="00886F30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ing means that a failure mechanism has an increasing influence on the failure rate of the systems. This failure mechanism might be possibly generic, i.e., it may affect a certain type of components so that the failure may be repetitive. Such failure mechanisms therefore may induce a loss of safety level when redundancy is not sufficiently used, result in a high loss of availability, or at least cause an increase of the maintenance cost. The measurement of </w:t>
      </w:r>
      <w:r w:rsidR="00886F30" w:rsidRPr="00123FAC">
        <w:rPr>
          <w:rFonts w:ascii="Times New Roman" w:hAnsi="Times New Roman"/>
          <w:sz w:val="24"/>
          <w:szCs w:val="20"/>
          <w:lang w:val="en-US"/>
        </w:rPr>
        <w:t xml:space="preserve">ageing 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indicators </w:t>
      </w:r>
      <w:r w:rsidR="00177EDB" w:rsidRPr="00123FAC">
        <w:rPr>
          <w:rFonts w:ascii="Times New Roman" w:hAnsi="Times New Roman"/>
          <w:sz w:val="24"/>
          <w:szCs w:val="20"/>
          <w:lang w:val="en-US"/>
        </w:rPr>
        <w:t>prevent</w:t>
      </w:r>
      <w:r w:rsidR="005B0915" w:rsidRPr="00123FAC">
        <w:rPr>
          <w:rFonts w:ascii="Times New Roman" w:hAnsi="Times New Roman"/>
          <w:sz w:val="24"/>
          <w:szCs w:val="20"/>
          <w:lang w:val="en-US"/>
        </w:rPr>
        <w:t>s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generic ag</w:t>
      </w:r>
      <w:r w:rsidR="00BF5315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ing </w:t>
      </w:r>
      <w:r w:rsidR="005B0915" w:rsidRPr="00123FAC">
        <w:rPr>
          <w:rFonts w:ascii="Times New Roman" w:hAnsi="Times New Roman"/>
          <w:sz w:val="24"/>
          <w:szCs w:val="20"/>
          <w:lang w:val="en-US"/>
        </w:rPr>
        <w:t xml:space="preserve">phenomena </w:t>
      </w:r>
      <w:r w:rsidRPr="00123FAC">
        <w:rPr>
          <w:rFonts w:ascii="Times New Roman" w:hAnsi="Times New Roman"/>
          <w:sz w:val="24"/>
          <w:szCs w:val="20"/>
          <w:lang w:val="en-US"/>
        </w:rPr>
        <w:t>and prevent</w:t>
      </w:r>
      <w:r w:rsidR="005B0915" w:rsidRPr="00123FAC">
        <w:rPr>
          <w:rFonts w:ascii="Times New Roman" w:hAnsi="Times New Roman"/>
          <w:sz w:val="24"/>
          <w:szCs w:val="20"/>
          <w:lang w:val="en-US"/>
        </w:rPr>
        <w:t>s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it from spreading over different types of modules and systems when adequate corrective or preventive actions are engaged.</w:t>
      </w:r>
    </w:p>
    <w:p w14:paraId="4AA70392" w14:textId="77777777" w:rsidR="001C3AB2" w:rsidRPr="00123FAC" w:rsidRDefault="001C3AB2" w:rsidP="00400B6E">
      <w:pPr>
        <w:numPr>
          <w:ilvl w:val="0"/>
          <w:numId w:val="12"/>
        </w:numPr>
        <w:spacing w:before="120" w:after="120"/>
        <w:ind w:left="425" w:hanging="425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 xml:space="preserve">Two main limitation factors </w:t>
      </w:r>
      <w:r w:rsidR="00055B1E" w:rsidRPr="00123FAC">
        <w:rPr>
          <w:rFonts w:ascii="Times New Roman" w:hAnsi="Times New Roman"/>
          <w:sz w:val="24"/>
          <w:szCs w:val="20"/>
          <w:lang w:val="en-US"/>
        </w:rPr>
        <w:t xml:space="preserve">impact the </w:t>
      </w:r>
      <w:proofErr w:type="gramStart"/>
      <w:r w:rsidRPr="00123FAC">
        <w:rPr>
          <w:rFonts w:ascii="Times New Roman" w:hAnsi="Times New Roman"/>
          <w:sz w:val="24"/>
          <w:szCs w:val="20"/>
          <w:lang w:val="en-US"/>
        </w:rPr>
        <w:t>life time</w:t>
      </w:r>
      <w:proofErr w:type="gramEnd"/>
      <w:r w:rsidRPr="00123FAC">
        <w:rPr>
          <w:rFonts w:ascii="Times New Roman" w:hAnsi="Times New Roman"/>
          <w:sz w:val="24"/>
          <w:szCs w:val="20"/>
          <w:lang w:val="en-US"/>
        </w:rPr>
        <w:t xml:space="preserve"> of I&amp;C systems: obsolescence (of components, modules, skills) and physical ag</w:t>
      </w:r>
      <w:r w:rsidR="00177EDB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>ing</w:t>
      </w:r>
      <w:r w:rsidR="00BF5315">
        <w:rPr>
          <w:rFonts w:ascii="Times New Roman" w:hAnsi="Times New Roman"/>
          <w:sz w:val="24"/>
          <w:szCs w:val="20"/>
          <w:lang w:val="en-US"/>
        </w:rPr>
        <w:t xml:space="preserve"> (o</w:t>
      </w:r>
      <w:r w:rsidR="00F4650E" w:rsidRPr="00123FAC">
        <w:rPr>
          <w:rFonts w:ascii="Times New Roman" w:hAnsi="Times New Roman"/>
          <w:sz w:val="24"/>
          <w:szCs w:val="20"/>
          <w:lang w:val="en-US"/>
        </w:rPr>
        <w:t>bsolesc</w:t>
      </w:r>
      <w:r w:rsidR="00BF5315">
        <w:rPr>
          <w:rFonts w:ascii="Times New Roman" w:hAnsi="Times New Roman"/>
          <w:sz w:val="24"/>
          <w:szCs w:val="20"/>
          <w:lang w:val="en-US"/>
        </w:rPr>
        <w:t>ence is treated in TOP 401)</w:t>
      </w:r>
      <w:r w:rsidRPr="00123FAC">
        <w:rPr>
          <w:rFonts w:ascii="Times New Roman" w:hAnsi="Times New Roman"/>
          <w:sz w:val="24"/>
          <w:szCs w:val="20"/>
          <w:lang w:val="en-US"/>
        </w:rPr>
        <w:t>. The ag</w:t>
      </w:r>
      <w:r w:rsidR="00055B1E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>ing mechanism may be due to environmental conditions, manipulation</w:t>
      </w:r>
      <w:r w:rsidR="004C18FF" w:rsidRPr="00123FAC">
        <w:rPr>
          <w:rFonts w:ascii="Times New Roman" w:hAnsi="Times New Roman"/>
          <w:sz w:val="24"/>
          <w:szCs w:val="20"/>
          <w:lang w:val="en-US"/>
        </w:rPr>
        <w:t>s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, poor quality, </w:t>
      </w:r>
      <w:r w:rsidR="004C18FF" w:rsidRPr="00123FAC">
        <w:rPr>
          <w:rFonts w:ascii="Times New Roman" w:hAnsi="Times New Roman"/>
          <w:sz w:val="24"/>
          <w:szCs w:val="20"/>
          <w:lang w:val="en-US"/>
        </w:rPr>
        <w:t xml:space="preserve">inappropriate </w:t>
      </w:r>
      <w:r w:rsidR="005B0915" w:rsidRPr="00123FAC">
        <w:rPr>
          <w:rFonts w:ascii="Times New Roman" w:hAnsi="Times New Roman"/>
          <w:sz w:val="24"/>
          <w:szCs w:val="20"/>
          <w:lang w:val="en-US"/>
        </w:rPr>
        <w:t xml:space="preserve">assembly </w:t>
      </w:r>
      <w:r w:rsidRPr="00123FAC">
        <w:rPr>
          <w:rFonts w:ascii="Times New Roman" w:hAnsi="Times New Roman"/>
          <w:sz w:val="24"/>
          <w:szCs w:val="20"/>
          <w:lang w:val="en-US"/>
        </w:rPr>
        <w:t>or one or more at the same time. The general ag</w:t>
      </w:r>
      <w:r w:rsidR="00055B1E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ing level of an electronic system </w:t>
      </w:r>
      <w:r w:rsidR="00055B1E" w:rsidRPr="00123FAC">
        <w:rPr>
          <w:rFonts w:ascii="Times New Roman" w:hAnsi="Times New Roman"/>
          <w:sz w:val="24"/>
          <w:szCs w:val="20"/>
          <w:lang w:val="en-US"/>
        </w:rPr>
        <w:t xml:space="preserve">is considered as </w:t>
      </w:r>
      <w:r w:rsidR="005E741C" w:rsidRPr="00123FAC">
        <w:rPr>
          <w:rFonts w:ascii="Times New Roman" w:hAnsi="Times New Roman"/>
          <w:sz w:val="24"/>
          <w:szCs w:val="20"/>
          <w:lang w:val="en-US"/>
        </w:rPr>
        <w:t xml:space="preserve">being </w:t>
      </w:r>
      <w:r w:rsidR="00055B1E" w:rsidRPr="00123FAC">
        <w:rPr>
          <w:rFonts w:ascii="Times New Roman" w:hAnsi="Times New Roman"/>
          <w:sz w:val="24"/>
          <w:szCs w:val="20"/>
          <w:lang w:val="en-US"/>
        </w:rPr>
        <w:t>a significant indicator</w:t>
      </w:r>
      <w:r w:rsidR="005E741C" w:rsidRPr="00123FAC">
        <w:rPr>
          <w:rFonts w:ascii="Times New Roman" w:hAnsi="Times New Roman"/>
          <w:sz w:val="24"/>
          <w:szCs w:val="20"/>
          <w:lang w:val="en-US"/>
        </w:rPr>
        <w:t>,</w:t>
      </w:r>
      <w:r w:rsidR="00055B1E" w:rsidRPr="00123FAC">
        <w:rPr>
          <w:rFonts w:ascii="Times New Roman" w:hAnsi="Times New Roman"/>
          <w:sz w:val="24"/>
          <w:szCs w:val="20"/>
          <w:lang w:val="en-US"/>
        </w:rPr>
        <w:t xml:space="preserve"> and the ability to diagnose it is therefore needed to decide and plan any renovation program</w:t>
      </w:r>
      <w:r w:rsidR="007C0953">
        <w:rPr>
          <w:rFonts w:ascii="Times New Roman" w:hAnsi="Times New Roman"/>
          <w:sz w:val="24"/>
          <w:szCs w:val="20"/>
          <w:lang w:val="en-US"/>
        </w:rPr>
        <w:t>me</w:t>
      </w:r>
      <w:r w:rsidR="00055B1E" w:rsidRPr="00123FAC">
        <w:rPr>
          <w:rFonts w:ascii="Times New Roman" w:hAnsi="Times New Roman"/>
          <w:sz w:val="24"/>
          <w:szCs w:val="20"/>
          <w:lang w:val="en-US"/>
        </w:rPr>
        <w:t>.</w:t>
      </w:r>
    </w:p>
    <w:p w14:paraId="0440DE18" w14:textId="77777777" w:rsidR="001C3AB2" w:rsidRPr="00123FAC" w:rsidRDefault="008A43DA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 xml:space="preserve">To collect sufficient indicators, </w:t>
      </w:r>
      <w:r w:rsidR="005E741C" w:rsidRPr="00123FAC">
        <w:rPr>
          <w:rFonts w:ascii="Times New Roman" w:hAnsi="Times New Roman"/>
          <w:sz w:val="24"/>
          <w:szCs w:val="20"/>
          <w:lang w:val="en-US"/>
        </w:rPr>
        <w:t xml:space="preserve">ageing </w:t>
      </w:r>
      <w:r w:rsidR="001C3AB2" w:rsidRPr="00123FAC">
        <w:rPr>
          <w:rFonts w:ascii="Times New Roman" w:hAnsi="Times New Roman"/>
          <w:sz w:val="24"/>
          <w:szCs w:val="20"/>
          <w:lang w:val="en-US"/>
        </w:rPr>
        <w:t>management needs:</w:t>
      </w:r>
    </w:p>
    <w:p w14:paraId="47950154" w14:textId="77777777" w:rsidR="001C3AB2" w:rsidRPr="00123FAC" w:rsidRDefault="001C3AB2" w:rsidP="00400B6E">
      <w:pPr>
        <w:numPr>
          <w:ilvl w:val="0"/>
          <w:numId w:val="29"/>
        </w:numPr>
        <w:spacing w:before="120" w:after="120"/>
        <w:ind w:left="425" w:hanging="425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Tools and guidelines to assess the ag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>eing level of a system. T</w:t>
      </w:r>
      <w:r w:rsidRPr="00123FAC">
        <w:rPr>
          <w:rFonts w:ascii="Times New Roman" w:hAnsi="Times New Roman"/>
          <w:sz w:val="24"/>
          <w:szCs w:val="20"/>
          <w:lang w:val="en-US"/>
        </w:rPr>
        <w:t>his requires a very good knowledge of the physics of failures due to ag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>ing. It is important to note that the operating conditions of NPP electronic systems are usually not in harsh environments. The ag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ing mechanisms 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>occur generally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</w:t>
      </w:r>
      <w:r w:rsidR="005E741C" w:rsidRPr="00123FAC">
        <w:rPr>
          <w:rFonts w:ascii="Times New Roman" w:hAnsi="Times New Roman"/>
          <w:sz w:val="24"/>
          <w:szCs w:val="20"/>
          <w:lang w:val="en-US"/>
        </w:rPr>
        <w:t>on the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long term and </w:t>
      </w:r>
      <w:r w:rsidR="005A6957" w:rsidRPr="00123FAC">
        <w:rPr>
          <w:rFonts w:ascii="Times New Roman" w:hAnsi="Times New Roman"/>
          <w:sz w:val="24"/>
          <w:szCs w:val="20"/>
          <w:lang w:val="en-US"/>
        </w:rPr>
        <w:t xml:space="preserve">are </w:t>
      </w:r>
      <w:r w:rsidRPr="00123FAC">
        <w:rPr>
          <w:rFonts w:ascii="Times New Roman" w:hAnsi="Times New Roman"/>
          <w:sz w:val="24"/>
          <w:szCs w:val="20"/>
          <w:lang w:val="en-US"/>
        </w:rPr>
        <w:t>activ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 xml:space="preserve">ated in low stress conditions. Note that </w:t>
      </w:r>
      <w:r w:rsidR="005E741C" w:rsidRPr="00123FAC">
        <w:rPr>
          <w:rFonts w:ascii="Times New Roman" w:hAnsi="Times New Roman"/>
          <w:sz w:val="24"/>
          <w:szCs w:val="20"/>
          <w:lang w:val="en-US"/>
        </w:rPr>
        <w:t>these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ag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>ing condition</w:t>
      </w:r>
      <w:r w:rsidR="005A6957" w:rsidRPr="00123FAC">
        <w:rPr>
          <w:rFonts w:ascii="Times New Roman" w:hAnsi="Times New Roman"/>
          <w:sz w:val="24"/>
          <w:szCs w:val="20"/>
          <w:lang w:val="en-US"/>
        </w:rPr>
        <w:t>s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are usually not studied by scientists and engineers who are mostly interested in ag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>ing in high stress conditions such as for aeronautics, military area, space craft, automobile…,</w:t>
      </w:r>
    </w:p>
    <w:p w14:paraId="3A60DFB6" w14:textId="77777777" w:rsidR="001C3AB2" w:rsidRPr="00123FAC" w:rsidRDefault="001C3AB2" w:rsidP="00400B6E">
      <w:pPr>
        <w:numPr>
          <w:ilvl w:val="0"/>
          <w:numId w:val="29"/>
        </w:numPr>
        <w:spacing w:before="120" w:after="120"/>
        <w:ind w:left="425" w:hanging="425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Guidelines to recommend corrective and preventive actions to control the ag</w:t>
      </w:r>
      <w:r w:rsidR="008A43DA" w:rsidRPr="00123FAC">
        <w:rPr>
          <w:rFonts w:ascii="Times New Roman" w:hAnsi="Times New Roman"/>
          <w:sz w:val="24"/>
          <w:szCs w:val="20"/>
          <w:lang w:val="en-US"/>
        </w:rPr>
        <w:t>eing kinetic. The present AMP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indicates some generic recommendation</w:t>
      </w:r>
      <w:r w:rsidR="00D87514" w:rsidRPr="00123FAC">
        <w:rPr>
          <w:rFonts w:ascii="Times New Roman" w:hAnsi="Times New Roman"/>
          <w:sz w:val="24"/>
          <w:szCs w:val="20"/>
          <w:lang w:val="en-US"/>
        </w:rPr>
        <w:t>s aiming at increasing the life</w:t>
      </w:r>
      <w:r w:rsidRPr="00123FAC">
        <w:rPr>
          <w:rFonts w:ascii="Times New Roman" w:hAnsi="Times New Roman"/>
          <w:sz w:val="24"/>
          <w:szCs w:val="20"/>
          <w:lang w:val="en-US"/>
        </w:rPr>
        <w:t>time of equipment</w:t>
      </w:r>
      <w:r w:rsidR="007C4200" w:rsidRPr="00123FAC">
        <w:rPr>
          <w:rFonts w:ascii="Times New Roman" w:hAnsi="Times New Roman"/>
          <w:sz w:val="24"/>
          <w:szCs w:val="20"/>
          <w:lang w:val="en-US"/>
        </w:rPr>
        <w:t>, according to the approach developed in the IAEA TECDOC-1147 [2]</w:t>
      </w:r>
      <w:r w:rsidRPr="00123FAC">
        <w:rPr>
          <w:rFonts w:ascii="Times New Roman" w:hAnsi="Times New Roman"/>
          <w:sz w:val="24"/>
          <w:szCs w:val="20"/>
          <w:lang w:val="en-US"/>
        </w:rPr>
        <w:t>.</w:t>
      </w:r>
    </w:p>
    <w:p w14:paraId="31732E0C" w14:textId="77777777" w:rsidR="002C737D" w:rsidRPr="00B03C69" w:rsidRDefault="002C737D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B03C69">
        <w:rPr>
          <w:rFonts w:ascii="Times New Roman" w:hAnsi="Times New Roman"/>
          <w:sz w:val="24"/>
          <w:szCs w:val="20"/>
          <w:lang w:val="en-US"/>
        </w:rPr>
        <w:t>The table below summarizes stressors, degradation mechanisms and ageing effects r</w:t>
      </w:r>
      <w:r w:rsidR="00E252CB" w:rsidRPr="00B03C69">
        <w:rPr>
          <w:rFonts w:ascii="Times New Roman" w:hAnsi="Times New Roman"/>
          <w:sz w:val="24"/>
          <w:szCs w:val="20"/>
          <w:lang w:val="en-US"/>
        </w:rPr>
        <w:t>elevant to</w:t>
      </w:r>
      <w:r w:rsidR="00B03C69">
        <w:rPr>
          <w:rFonts w:ascii="Times New Roman" w:hAnsi="Times New Roman"/>
          <w:sz w:val="24"/>
          <w:szCs w:val="20"/>
          <w:lang w:val="en-US"/>
        </w:rPr>
        <w:t xml:space="preserve"> </w:t>
      </w:r>
      <w:r w:rsidR="00E252CB" w:rsidRPr="00B03C69">
        <w:rPr>
          <w:rFonts w:ascii="Times New Roman" w:hAnsi="Times New Roman"/>
          <w:sz w:val="24"/>
          <w:szCs w:val="20"/>
          <w:lang w:val="en-US"/>
        </w:rPr>
        <w:t>electronic equipment</w:t>
      </w:r>
      <w:r w:rsidRPr="00B03C69">
        <w:rPr>
          <w:rFonts w:ascii="Times New Roman" w:hAnsi="Times New Roman"/>
          <w:sz w:val="24"/>
          <w:szCs w:val="20"/>
          <w:lang w:val="en-US"/>
        </w:rPr>
        <w:t>:</w:t>
      </w:r>
    </w:p>
    <w:tbl>
      <w:tblPr>
        <w:tblW w:w="9153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8"/>
        <w:gridCol w:w="3647"/>
        <w:gridCol w:w="3648"/>
      </w:tblGrid>
      <w:tr w:rsidR="002C737D" w:rsidRPr="00123FAC" w14:paraId="7880EE53" w14:textId="77777777" w:rsidTr="00E252CB">
        <w:trPr>
          <w:trHeight w:val="360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BA4F8A" w14:textId="77777777" w:rsidR="002C737D" w:rsidRPr="00123FAC" w:rsidRDefault="002C737D" w:rsidP="00400B6E">
            <w:pPr>
              <w:pStyle w:val="EPRITableText"/>
              <w:spacing w:before="120" w:after="120"/>
              <w:ind w:left="142"/>
              <w:rPr>
                <w:rFonts w:ascii="Times New Roman" w:hAnsi="Times New Roman"/>
                <w:b/>
                <w:sz w:val="24"/>
              </w:rPr>
            </w:pPr>
            <w:r w:rsidRPr="00123FAC">
              <w:rPr>
                <w:rFonts w:ascii="Times New Roman" w:hAnsi="Times New Roman"/>
                <w:b/>
                <w:sz w:val="24"/>
              </w:rPr>
              <w:lastRenderedPageBreak/>
              <w:t>Stressors</w:t>
            </w:r>
          </w:p>
        </w:tc>
        <w:tc>
          <w:tcPr>
            <w:tcW w:w="36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8A180E" w14:textId="77777777" w:rsidR="002C737D" w:rsidRPr="00123FAC" w:rsidRDefault="002C737D" w:rsidP="00400B6E">
            <w:pPr>
              <w:pStyle w:val="EPRITableText"/>
              <w:spacing w:before="120" w:after="120"/>
              <w:ind w:left="142"/>
              <w:rPr>
                <w:rFonts w:ascii="Times New Roman" w:hAnsi="Times New Roman"/>
                <w:b/>
                <w:sz w:val="24"/>
              </w:rPr>
            </w:pPr>
            <w:r w:rsidRPr="00123FAC">
              <w:rPr>
                <w:rFonts w:ascii="Times New Roman" w:hAnsi="Times New Roman"/>
                <w:b/>
                <w:sz w:val="24"/>
              </w:rPr>
              <w:t xml:space="preserve">Degradation mechanisms </w:t>
            </w:r>
          </w:p>
        </w:tc>
        <w:tc>
          <w:tcPr>
            <w:tcW w:w="36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C9B064" w14:textId="77777777" w:rsidR="002C737D" w:rsidRPr="00123FAC" w:rsidRDefault="002C737D" w:rsidP="00400B6E">
            <w:pPr>
              <w:pStyle w:val="EPRITableText"/>
              <w:spacing w:before="120" w:after="120"/>
              <w:ind w:left="142"/>
              <w:rPr>
                <w:rFonts w:ascii="Times New Roman" w:hAnsi="Times New Roman"/>
                <w:b/>
                <w:sz w:val="24"/>
              </w:rPr>
            </w:pPr>
            <w:r w:rsidRPr="00123FAC">
              <w:rPr>
                <w:rFonts w:ascii="Times New Roman" w:hAnsi="Times New Roman"/>
                <w:b/>
                <w:sz w:val="24"/>
              </w:rPr>
              <w:t xml:space="preserve">Ageing effects </w:t>
            </w:r>
          </w:p>
        </w:tc>
      </w:tr>
      <w:tr w:rsidR="002C737D" w:rsidRPr="002F5B31" w14:paraId="30032895" w14:textId="77777777" w:rsidTr="00E252CB">
        <w:trPr>
          <w:trHeight w:val="1472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43EC0E" w14:textId="77777777" w:rsidR="002C737D" w:rsidRPr="00123FAC" w:rsidRDefault="002C737D" w:rsidP="00400B6E">
            <w:pPr>
              <w:pStyle w:val="EPRITableText"/>
              <w:spacing w:before="120" w:after="120"/>
              <w:ind w:left="142" w:hanging="142"/>
              <w:jc w:val="left"/>
              <w:rPr>
                <w:rFonts w:ascii="Times New Roman" w:hAnsi="Times New Roman"/>
                <w:sz w:val="24"/>
              </w:rPr>
            </w:pPr>
            <w:r w:rsidRPr="00123FAC">
              <w:rPr>
                <w:rFonts w:ascii="Times New Roman" w:hAnsi="Times New Roman"/>
                <w:sz w:val="24"/>
              </w:rPr>
              <w:t>Temperature</w:t>
            </w:r>
            <w:r w:rsidR="00E252CB">
              <w:rPr>
                <w:rFonts w:ascii="Times New Roman" w:hAnsi="Times New Roman"/>
                <w:sz w:val="24"/>
              </w:rPr>
              <w:t xml:space="preserve"> </w:t>
            </w:r>
            <w:r w:rsidRPr="00123FAC">
              <w:rPr>
                <w:rFonts w:ascii="Times New Roman" w:hAnsi="Times New Roman"/>
                <w:sz w:val="24"/>
              </w:rPr>
              <w:t>(T)</w:t>
            </w:r>
          </w:p>
        </w:tc>
        <w:tc>
          <w:tcPr>
            <w:tcW w:w="36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78FB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 xml:space="preserve">Thermal </w:t>
            </w:r>
            <w:r w:rsidR="004C18FF" w:rsidRPr="00123FAC">
              <w:rPr>
                <w:rFonts w:ascii="Times New Roman" w:hAnsi="Times New Roman" w:cs="Times New Roman"/>
                <w:color w:val="auto"/>
                <w:sz w:val="24"/>
              </w:rPr>
              <w:t>fatigue</w:t>
            </w: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 xml:space="preserve"> (board and/or components)</w:t>
            </w:r>
          </w:p>
          <w:p w14:paraId="7B04E8E1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(Board and components age more with rapid temperature variations)</w:t>
            </w:r>
          </w:p>
          <w:p w14:paraId="06670CAF" w14:textId="77777777" w:rsidR="00AC0AFD" w:rsidRPr="00123FAC" w:rsidRDefault="00E252CB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01426E" w:rsidRPr="00123FAC">
              <w:rPr>
                <w:rFonts w:ascii="Times New Roman" w:hAnsi="Times New Roman" w:cs="Times New Roman"/>
                <w:color w:val="auto"/>
                <w:sz w:val="24"/>
              </w:rPr>
              <w:t xml:space="preserve"> is</w:t>
            </w:r>
            <w:r w:rsidR="002C737D" w:rsidRPr="00123FAC">
              <w:rPr>
                <w:rFonts w:ascii="Times New Roman" w:hAnsi="Times New Roman" w:cs="Times New Roman"/>
                <w:color w:val="auto"/>
                <w:sz w:val="24"/>
              </w:rPr>
              <w:t xml:space="preserve"> an accelerating factor </w:t>
            </w:r>
            <w:r w:rsidR="0001426E" w:rsidRPr="00123FAC">
              <w:rPr>
                <w:rFonts w:ascii="Times New Roman" w:hAnsi="Times New Roman" w:cs="Times New Roman"/>
                <w:color w:val="auto"/>
                <w:sz w:val="24"/>
              </w:rPr>
              <w:t>for corrosion</w:t>
            </w:r>
          </w:p>
          <w:p w14:paraId="3A5E3C50" w14:textId="77777777" w:rsidR="00AC0AFD" w:rsidRPr="00123FAC" w:rsidRDefault="005150D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  <w:szCs w:val="22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Whiskers</w:t>
            </w:r>
          </w:p>
        </w:tc>
        <w:tc>
          <w:tcPr>
            <w:tcW w:w="36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3C9F61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Characteristic change of electrical parameters (gain, leakage current…)</w:t>
            </w:r>
          </w:p>
          <w:p w14:paraId="4CBB2FAB" w14:textId="77777777" w:rsidR="00266A86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Loss of electrical function</w:t>
            </w:r>
          </w:p>
          <w:p w14:paraId="44208E62" w14:textId="77777777" w:rsidR="002C737D" w:rsidRPr="00123FAC" w:rsidRDefault="00266A86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Elastomer degradation</w:t>
            </w:r>
          </w:p>
        </w:tc>
      </w:tr>
      <w:tr w:rsidR="002C737D" w:rsidRPr="002F5B31" w14:paraId="4627530E" w14:textId="77777777" w:rsidTr="00E252CB">
        <w:trPr>
          <w:trHeight w:val="1112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38B3F3" w14:textId="77777777" w:rsidR="002C737D" w:rsidRPr="00123FAC" w:rsidRDefault="002C737D" w:rsidP="00400B6E">
            <w:pPr>
              <w:pStyle w:val="EPRITableText"/>
              <w:spacing w:before="120" w:after="120"/>
              <w:ind w:left="142" w:hanging="142"/>
              <w:jc w:val="left"/>
              <w:rPr>
                <w:rFonts w:ascii="Times New Roman" w:hAnsi="Times New Roman"/>
                <w:sz w:val="24"/>
              </w:rPr>
            </w:pPr>
            <w:r w:rsidRPr="00123FAC">
              <w:rPr>
                <w:rFonts w:ascii="Times New Roman" w:hAnsi="Times New Roman"/>
                <w:sz w:val="24"/>
              </w:rPr>
              <w:t>Humidity</w:t>
            </w:r>
          </w:p>
          <w:p w14:paraId="0E5C2043" w14:textId="77777777" w:rsidR="002C737D" w:rsidRPr="00123FAC" w:rsidRDefault="002C737D" w:rsidP="00400B6E">
            <w:pPr>
              <w:pStyle w:val="EPRITableText"/>
              <w:spacing w:before="120" w:after="120"/>
              <w:ind w:left="142" w:hanging="142"/>
              <w:jc w:val="left"/>
              <w:rPr>
                <w:rFonts w:ascii="Times New Roman" w:hAnsi="Times New Roman"/>
                <w:sz w:val="24"/>
              </w:rPr>
            </w:pPr>
            <w:r w:rsidRPr="00123FAC">
              <w:rPr>
                <w:rFonts w:ascii="Times New Roman" w:hAnsi="Times New Roman"/>
                <w:sz w:val="24"/>
              </w:rPr>
              <w:t>(RH for relative humidity)</w:t>
            </w:r>
          </w:p>
        </w:tc>
        <w:tc>
          <w:tcPr>
            <w:tcW w:w="3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E598B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Corrosion of contact surfaces. (this makes soldering process more difficult)</w:t>
            </w:r>
          </w:p>
          <w:p w14:paraId="7BCE13F7" w14:textId="77777777" w:rsidR="00AC0AF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b/>
                <w:color w:val="auto"/>
                <w:kern w:val="28"/>
                <w:sz w:val="24"/>
                <w:szCs w:val="22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Electrostatic static discharge</w:t>
            </w:r>
          </w:p>
          <w:p w14:paraId="2BE0EF48" w14:textId="77777777" w:rsidR="00AC0AFD" w:rsidRPr="00123FAC" w:rsidRDefault="0001426E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b/>
                <w:color w:val="auto"/>
                <w:kern w:val="28"/>
                <w:sz w:val="24"/>
                <w:szCs w:val="22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Whiskers</w:t>
            </w:r>
          </w:p>
        </w:tc>
        <w:tc>
          <w:tcPr>
            <w:tcW w:w="3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85D11" w14:textId="77777777" w:rsidR="00AC0AF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b/>
                <w:color w:val="auto"/>
                <w:kern w:val="28"/>
                <w:sz w:val="24"/>
                <w:szCs w:val="22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Loss of electrical function (such as open circuits, short circuits, bad contact of connectors)</w:t>
            </w:r>
          </w:p>
        </w:tc>
      </w:tr>
      <w:tr w:rsidR="002C737D" w:rsidRPr="002F5B31" w14:paraId="41894A14" w14:textId="77777777" w:rsidTr="00E252CB">
        <w:trPr>
          <w:trHeight w:val="561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AA1FEB" w14:textId="77777777" w:rsidR="002C737D" w:rsidRPr="00123FAC" w:rsidRDefault="002C737D" w:rsidP="00400B6E">
            <w:pPr>
              <w:pStyle w:val="EPRITableText"/>
              <w:spacing w:before="120" w:after="120"/>
              <w:ind w:left="142" w:hanging="142"/>
              <w:jc w:val="left"/>
              <w:rPr>
                <w:rFonts w:ascii="Times New Roman" w:hAnsi="Times New Roman"/>
                <w:sz w:val="24"/>
              </w:rPr>
            </w:pPr>
            <w:r w:rsidRPr="00123FAC">
              <w:rPr>
                <w:rFonts w:ascii="Times New Roman" w:hAnsi="Times New Roman"/>
                <w:sz w:val="24"/>
              </w:rPr>
              <w:t xml:space="preserve">Chemical contamination </w:t>
            </w:r>
          </w:p>
          <w:p w14:paraId="3297606D" w14:textId="77777777" w:rsidR="002C737D" w:rsidRPr="00123FAC" w:rsidRDefault="002C737D" w:rsidP="00400B6E">
            <w:pPr>
              <w:pStyle w:val="EPRITableText"/>
              <w:spacing w:before="120" w:after="120"/>
              <w:ind w:left="142" w:hanging="142"/>
              <w:jc w:val="left"/>
              <w:rPr>
                <w:rFonts w:ascii="Times New Roman" w:hAnsi="Times New Roman"/>
                <w:sz w:val="24"/>
              </w:rPr>
            </w:pPr>
            <w:r w:rsidRPr="00123FAC">
              <w:rPr>
                <w:rFonts w:ascii="Times New Roman" w:hAnsi="Times New Roman"/>
                <w:sz w:val="24"/>
              </w:rPr>
              <w:t>Fouling</w:t>
            </w:r>
          </w:p>
        </w:tc>
        <w:tc>
          <w:tcPr>
            <w:tcW w:w="3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F85B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corrosion (this makes soldering process more difficult)</w:t>
            </w:r>
          </w:p>
        </w:tc>
        <w:tc>
          <w:tcPr>
            <w:tcW w:w="3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F6B531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Loss of electrical function (Open circuits, short circuits)</w:t>
            </w:r>
          </w:p>
          <w:p w14:paraId="7391F5A2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2C737D" w:rsidRPr="00123FAC" w14:paraId="11ECAF2E" w14:textId="77777777" w:rsidTr="00E252CB">
        <w:trPr>
          <w:trHeight w:val="561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EBAF6A" w14:textId="77777777" w:rsidR="002C737D" w:rsidRPr="00123FAC" w:rsidRDefault="00266A86" w:rsidP="00400B6E">
            <w:pPr>
              <w:pStyle w:val="EPRITableText"/>
              <w:spacing w:before="120" w:after="120"/>
              <w:ind w:left="142" w:hanging="142"/>
              <w:jc w:val="left"/>
              <w:rPr>
                <w:rFonts w:ascii="Times New Roman" w:hAnsi="Times New Roman"/>
                <w:sz w:val="24"/>
              </w:rPr>
            </w:pPr>
            <w:r w:rsidRPr="00123FAC">
              <w:rPr>
                <w:rFonts w:ascii="Times New Roman" w:hAnsi="Times New Roman"/>
                <w:sz w:val="24"/>
              </w:rPr>
              <w:t>Vibrations</w:t>
            </w:r>
          </w:p>
        </w:tc>
        <w:tc>
          <w:tcPr>
            <w:tcW w:w="3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60A8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 xml:space="preserve">Vibrational fatigue </w:t>
            </w:r>
          </w:p>
        </w:tc>
        <w:tc>
          <w:tcPr>
            <w:tcW w:w="3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49DD22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 xml:space="preserve">Loss of electrical function (Open circuits, short circuits) </w:t>
            </w:r>
          </w:p>
          <w:p w14:paraId="6FB51B7E" w14:textId="77777777" w:rsidR="002C737D" w:rsidRPr="00123FAC" w:rsidRDefault="002C737D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123FAC">
              <w:rPr>
                <w:rFonts w:ascii="Times New Roman" w:hAnsi="Times New Roman" w:cs="Times New Roman"/>
                <w:color w:val="auto"/>
                <w:sz w:val="24"/>
              </w:rPr>
              <w:t>PCB Cracking</w:t>
            </w:r>
          </w:p>
        </w:tc>
      </w:tr>
      <w:tr w:rsidR="00400B6E" w:rsidRPr="00400B6E" w14:paraId="6F37324F" w14:textId="77777777" w:rsidTr="00E252CB">
        <w:trPr>
          <w:trHeight w:val="561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3B107E" w14:textId="0F0343CA" w:rsidR="0016216A" w:rsidRPr="00400B6E" w:rsidRDefault="0016216A" w:rsidP="00400B6E">
            <w:pPr>
              <w:pStyle w:val="EPRITableText"/>
              <w:spacing w:before="120" w:after="120"/>
              <w:ind w:left="142" w:hanging="142"/>
              <w:jc w:val="left"/>
              <w:rPr>
                <w:rFonts w:ascii="Times New Roman" w:hAnsi="Times New Roman"/>
                <w:color w:val="FF0000"/>
                <w:sz w:val="24"/>
              </w:rPr>
            </w:pPr>
            <w:bookmarkStart w:id="0" w:name="_Hlk62570376"/>
            <w:r w:rsidRPr="00400B6E">
              <w:rPr>
                <w:rFonts w:ascii="Times New Roman" w:hAnsi="Times New Roman"/>
                <w:color w:val="FF0000"/>
                <w:sz w:val="24"/>
              </w:rPr>
              <w:t>Overvoltage</w:t>
            </w:r>
          </w:p>
        </w:tc>
        <w:tc>
          <w:tcPr>
            <w:tcW w:w="3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4A58A" w14:textId="49B38361" w:rsidR="0016216A" w:rsidRPr="00400B6E" w:rsidRDefault="0016216A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sz w:val="24"/>
              </w:rPr>
            </w:pPr>
            <w:r w:rsidRPr="00400B6E">
              <w:rPr>
                <w:rFonts w:ascii="Times New Roman" w:hAnsi="Times New Roman" w:cs="Times New Roman"/>
                <w:sz w:val="24"/>
              </w:rPr>
              <w:t xml:space="preserve">Insulation degradation </w:t>
            </w:r>
            <w:r w:rsidR="006B2B0E" w:rsidRPr="00400B6E">
              <w:rPr>
                <w:rFonts w:ascii="Times New Roman" w:hAnsi="Times New Roman" w:cs="Times New Roman"/>
                <w:sz w:val="24"/>
              </w:rPr>
              <w:t>caused by</w:t>
            </w:r>
            <w:r w:rsidRPr="00400B6E">
              <w:rPr>
                <w:rFonts w:ascii="Times New Roman" w:hAnsi="Times New Roman" w:cs="Times New Roman"/>
                <w:sz w:val="24"/>
              </w:rPr>
              <w:t xml:space="preserve"> over-voltage events </w:t>
            </w:r>
            <w:r w:rsidR="006B2B0E" w:rsidRPr="00400B6E">
              <w:rPr>
                <w:rFonts w:ascii="Times New Roman" w:hAnsi="Times New Roman" w:cs="Times New Roman"/>
                <w:sz w:val="24"/>
              </w:rPr>
              <w:t xml:space="preserve">such as </w:t>
            </w:r>
            <w:proofErr w:type="gramStart"/>
            <w:r w:rsidR="006B2B0E" w:rsidRPr="00400B6E">
              <w:rPr>
                <w:rFonts w:ascii="Times New Roman" w:hAnsi="Times New Roman" w:cs="Times New Roman"/>
                <w:sz w:val="24"/>
              </w:rPr>
              <w:t>e.g.</w:t>
            </w:r>
            <w:proofErr w:type="gramEnd"/>
            <w:r w:rsidRPr="00400B6E">
              <w:rPr>
                <w:rFonts w:ascii="Times New Roman" w:hAnsi="Times New Roman" w:cs="Times New Roman"/>
                <w:sz w:val="24"/>
              </w:rPr>
              <w:t xml:space="preserve"> transients, switching or lightning effects</w:t>
            </w:r>
          </w:p>
        </w:tc>
        <w:tc>
          <w:tcPr>
            <w:tcW w:w="3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7F6AF5" w14:textId="4648A502" w:rsidR="0016216A" w:rsidRPr="00400B6E" w:rsidRDefault="0016216A" w:rsidP="00400B6E">
            <w:pPr>
              <w:pStyle w:val="EPRIBulletedList"/>
              <w:spacing w:before="120" w:after="120"/>
              <w:ind w:left="142"/>
              <w:rPr>
                <w:rFonts w:ascii="Times New Roman" w:hAnsi="Times New Roman" w:cs="Times New Roman"/>
                <w:sz w:val="24"/>
              </w:rPr>
            </w:pPr>
            <w:r w:rsidRPr="00400B6E">
              <w:rPr>
                <w:rFonts w:ascii="Times New Roman" w:hAnsi="Times New Roman" w:cs="Times New Roman"/>
                <w:sz w:val="24"/>
              </w:rPr>
              <w:t>Loss of electrical function (open circuit or Short Circuit), Increased Current to ground</w:t>
            </w:r>
          </w:p>
        </w:tc>
      </w:tr>
    </w:tbl>
    <w:bookmarkEnd w:id="0"/>
    <w:p w14:paraId="40093BAC" w14:textId="77777777" w:rsidR="006260C7" w:rsidRPr="00123FAC" w:rsidRDefault="00584CD3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This AMP does not cover</w:t>
      </w:r>
      <w:r w:rsidR="007023BD" w:rsidRPr="00123FAC">
        <w:rPr>
          <w:rFonts w:ascii="Times New Roman" w:hAnsi="Times New Roman"/>
          <w:sz w:val="24"/>
          <w:szCs w:val="20"/>
          <w:lang w:val="en-US"/>
        </w:rPr>
        <w:t xml:space="preserve"> the software of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</w:t>
      </w:r>
      <w:r w:rsidR="007023BD" w:rsidRPr="00123FAC">
        <w:rPr>
          <w:rFonts w:ascii="Times New Roman" w:hAnsi="Times New Roman"/>
          <w:sz w:val="24"/>
          <w:szCs w:val="20"/>
          <w:lang w:val="en-US"/>
        </w:rPr>
        <w:t>programmed electronic equipment.</w:t>
      </w:r>
    </w:p>
    <w:p w14:paraId="3D4305A8" w14:textId="77777777" w:rsidR="00E252CB" w:rsidRPr="00B03C69" w:rsidRDefault="00E252CB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</w:p>
    <w:p w14:paraId="4F3CE582" w14:textId="77777777" w:rsidR="000677DE" w:rsidRPr="00B03C69" w:rsidRDefault="000677DE" w:rsidP="00400B6E">
      <w:pPr>
        <w:spacing w:before="120" w:after="120"/>
        <w:jc w:val="both"/>
        <w:rPr>
          <w:rFonts w:ascii="Times New Roman" w:hAnsi="Times New Roman"/>
          <w:b/>
          <w:bCs/>
          <w:sz w:val="24"/>
          <w:szCs w:val="20"/>
          <w:lang w:val="en-US"/>
        </w:rPr>
      </w:pPr>
      <w:r w:rsidRPr="00B03C69">
        <w:rPr>
          <w:rFonts w:ascii="Times New Roman" w:hAnsi="Times New Roman"/>
          <w:b/>
          <w:bCs/>
          <w:sz w:val="24"/>
          <w:szCs w:val="20"/>
          <w:lang w:val="en-US"/>
        </w:rPr>
        <w:t>Evaluation and Technical Basis</w:t>
      </w:r>
    </w:p>
    <w:p w14:paraId="6E3D8025" w14:textId="77777777" w:rsidR="00060B28" w:rsidRPr="00FE526F" w:rsidRDefault="00F613B4" w:rsidP="00400B6E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Scope of the ageing management program</w:t>
      </w:r>
      <w:r w:rsidR="007C0953">
        <w:rPr>
          <w:rFonts w:ascii="Times New Roman" w:hAnsi="Times New Roman"/>
          <w:b/>
          <w:i/>
          <w:sz w:val="24"/>
          <w:szCs w:val="24"/>
        </w:rPr>
        <w:t>me</w:t>
      </w:r>
      <w:r w:rsidRPr="00FE526F">
        <w:rPr>
          <w:rFonts w:ascii="Times New Roman" w:hAnsi="Times New Roman"/>
          <w:b/>
          <w:i/>
          <w:sz w:val="24"/>
          <w:szCs w:val="24"/>
        </w:rPr>
        <w:t xml:space="preserve"> based on understanding ageing</w:t>
      </w:r>
    </w:p>
    <w:p w14:paraId="4869F610" w14:textId="77777777" w:rsidR="00024871" w:rsidRPr="00123FAC" w:rsidRDefault="00024871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Only components known to be sensitive to ag</w:t>
      </w:r>
      <w:r w:rsidR="00A567EF" w:rsidRPr="00123FAC">
        <w:rPr>
          <w:rFonts w:ascii="Times New Roman" w:hAnsi="Times New Roman"/>
          <w:sz w:val="24"/>
          <w:szCs w:val="20"/>
          <w:lang w:val="en-US"/>
        </w:rPr>
        <w:t>eing are considered [</w:t>
      </w:r>
      <w:r w:rsidR="007C4200" w:rsidRPr="00123FAC">
        <w:rPr>
          <w:rFonts w:ascii="Times New Roman" w:hAnsi="Times New Roman"/>
          <w:sz w:val="24"/>
          <w:szCs w:val="20"/>
          <w:lang w:val="en-US"/>
        </w:rPr>
        <w:t>3</w:t>
      </w:r>
      <w:r w:rsidR="001931CF" w:rsidRPr="00123FAC">
        <w:rPr>
          <w:rFonts w:ascii="Times New Roman" w:hAnsi="Times New Roman"/>
          <w:sz w:val="24"/>
          <w:szCs w:val="20"/>
          <w:lang w:val="en-US"/>
        </w:rPr>
        <w:t>]. It is well-known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that some electronic component families are more sensitive to ag</w:t>
      </w:r>
      <w:r w:rsidR="001931CF" w:rsidRPr="00123FAC">
        <w:rPr>
          <w:rFonts w:ascii="Times New Roman" w:hAnsi="Times New Roman"/>
          <w:sz w:val="24"/>
          <w:szCs w:val="20"/>
          <w:lang w:val="en-US"/>
        </w:rPr>
        <w:t>e</w:t>
      </w:r>
      <w:r w:rsidRPr="00123FAC">
        <w:rPr>
          <w:rFonts w:ascii="Times New Roman" w:hAnsi="Times New Roman"/>
          <w:sz w:val="24"/>
          <w:szCs w:val="20"/>
          <w:lang w:val="en-US"/>
        </w:rPr>
        <w:t>ing than others. This report is considered as a</w:t>
      </w:r>
      <w:r w:rsidR="007023BD" w:rsidRPr="00123FAC">
        <w:rPr>
          <w:rFonts w:ascii="Times New Roman" w:hAnsi="Times New Roman"/>
          <w:sz w:val="24"/>
          <w:szCs w:val="20"/>
          <w:lang w:val="en-US"/>
        </w:rPr>
        <w:t xml:space="preserve"> collection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of component failures which may be used by maintenance staff</w:t>
      </w:r>
      <w:r w:rsidR="001931CF" w:rsidRPr="00123FAC">
        <w:rPr>
          <w:rFonts w:ascii="Times New Roman" w:hAnsi="Times New Roman"/>
          <w:sz w:val="24"/>
          <w:szCs w:val="20"/>
          <w:lang w:val="en-US"/>
        </w:rPr>
        <w:t xml:space="preserve"> for diagnosis or for planning preventive and corrective </w:t>
      </w:r>
      <w:r w:rsidR="005E741C" w:rsidRPr="00123FAC">
        <w:rPr>
          <w:rFonts w:ascii="Times New Roman" w:hAnsi="Times New Roman"/>
          <w:sz w:val="24"/>
          <w:szCs w:val="20"/>
          <w:lang w:val="en-US"/>
        </w:rPr>
        <w:t>maintenance programs</w:t>
      </w:r>
      <w:r w:rsidRPr="00123FAC">
        <w:rPr>
          <w:rFonts w:ascii="Times New Roman" w:hAnsi="Times New Roman"/>
          <w:sz w:val="24"/>
          <w:szCs w:val="20"/>
          <w:lang w:val="en-US"/>
        </w:rPr>
        <w:t>.</w:t>
      </w:r>
    </w:p>
    <w:p w14:paraId="2411AFF0" w14:textId="77777777" w:rsidR="00DA6E3A" w:rsidRPr="00123FAC" w:rsidRDefault="004A6EB5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 xml:space="preserve">Several actions </w:t>
      </w:r>
      <w:r w:rsidR="007C0953">
        <w:rPr>
          <w:rFonts w:ascii="Times New Roman" w:hAnsi="Times New Roman"/>
          <w:sz w:val="24"/>
          <w:szCs w:val="20"/>
          <w:lang w:val="en-US"/>
        </w:rPr>
        <w:t>are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achieved to provide information for the estab</w:t>
      </w:r>
      <w:r w:rsidR="007C0953">
        <w:rPr>
          <w:rFonts w:ascii="Times New Roman" w:hAnsi="Times New Roman"/>
          <w:sz w:val="24"/>
          <w:szCs w:val="20"/>
          <w:lang w:val="en-US"/>
        </w:rPr>
        <w:t>lishment of an ageing data base</w:t>
      </w:r>
      <w:r w:rsidRPr="00123FAC">
        <w:rPr>
          <w:rFonts w:ascii="Times New Roman" w:hAnsi="Times New Roman"/>
          <w:sz w:val="24"/>
          <w:szCs w:val="20"/>
          <w:lang w:val="en-US"/>
        </w:rPr>
        <w:t xml:space="preserve"> which are described as follows:</w:t>
      </w:r>
    </w:p>
    <w:p w14:paraId="559741C9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 xml:space="preserve">Action #1: identification of critical component references (according to safety class, operating </w:t>
      </w:r>
      <w:proofErr w:type="gramStart"/>
      <w:r w:rsidRPr="00123FAC">
        <w:rPr>
          <w:rFonts w:ascii="Times New Roman" w:hAnsi="Times New Roman"/>
          <w:sz w:val="24"/>
          <w:szCs w:val="24"/>
        </w:rPr>
        <w:t>feedback</w:t>
      </w:r>
      <w:proofErr w:type="gramEnd"/>
      <w:r w:rsidRPr="00123FAC">
        <w:rPr>
          <w:rFonts w:ascii="Times New Roman" w:hAnsi="Times New Roman"/>
          <w:sz w:val="24"/>
          <w:szCs w:val="24"/>
        </w:rPr>
        <w:t xml:space="preserve"> and nature of the component technology).</w:t>
      </w:r>
    </w:p>
    <w:p w14:paraId="26C38D52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 xml:space="preserve">Action #2: periodical </w:t>
      </w:r>
      <w:r w:rsidR="007023BD" w:rsidRPr="00123FAC">
        <w:rPr>
          <w:rFonts w:ascii="Times New Roman" w:hAnsi="Times New Roman"/>
          <w:sz w:val="24"/>
          <w:szCs w:val="24"/>
        </w:rPr>
        <w:t>functional tests</w:t>
      </w:r>
      <w:r w:rsidRPr="00123FAC">
        <w:rPr>
          <w:rFonts w:ascii="Times New Roman" w:hAnsi="Times New Roman"/>
          <w:sz w:val="24"/>
          <w:szCs w:val="24"/>
        </w:rPr>
        <w:t>.</w:t>
      </w:r>
    </w:p>
    <w:p w14:paraId="37113956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lastRenderedPageBreak/>
        <w:t>Action #3: failure analysis reports to determine the nature of the failure (breakdown or parameter drift) and its impact on the component reference (isolated or generic failure).</w:t>
      </w:r>
    </w:p>
    <w:p w14:paraId="2AD17B13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 xml:space="preserve">Action #4: residual lifetime </w:t>
      </w:r>
      <w:r w:rsidR="00266A86" w:rsidRPr="00123FAC">
        <w:rPr>
          <w:rFonts w:ascii="Times New Roman" w:hAnsi="Times New Roman"/>
          <w:sz w:val="24"/>
          <w:szCs w:val="24"/>
        </w:rPr>
        <w:t>evaluation</w:t>
      </w:r>
      <w:r w:rsidR="00514D6C" w:rsidRPr="00123FAC">
        <w:rPr>
          <w:rFonts w:ascii="Times New Roman" w:hAnsi="Times New Roman"/>
          <w:sz w:val="24"/>
          <w:szCs w:val="24"/>
        </w:rPr>
        <w:t>, if required</w:t>
      </w:r>
      <w:r w:rsidRPr="00123FAC">
        <w:rPr>
          <w:rFonts w:ascii="Times New Roman" w:hAnsi="Times New Roman"/>
          <w:sz w:val="24"/>
          <w:szCs w:val="24"/>
        </w:rPr>
        <w:t>.</w:t>
      </w:r>
    </w:p>
    <w:p w14:paraId="416B51C8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Action #5: environmental monitoring to determine most sensitive components.</w:t>
      </w:r>
    </w:p>
    <w:p w14:paraId="4D2D433E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Action #6: periodical visual inspection in order to detect visual ageing signs prior to functional degradation.</w:t>
      </w:r>
    </w:p>
    <w:p w14:paraId="5C797657" w14:textId="77777777" w:rsidR="004A6EB5" w:rsidRPr="00123FAC" w:rsidRDefault="005D597E" w:rsidP="00400B6E">
      <w:pPr>
        <w:spacing w:before="120" w:after="120"/>
        <w:jc w:val="both"/>
        <w:rPr>
          <w:rFonts w:ascii="Times New Roman" w:hAnsi="Times New Roman"/>
          <w:sz w:val="24"/>
          <w:szCs w:val="20"/>
          <w:lang w:val="en-US"/>
        </w:rPr>
      </w:pPr>
      <w:r w:rsidRPr="00123FAC">
        <w:rPr>
          <w:rFonts w:ascii="Times New Roman" w:hAnsi="Times New Roman"/>
          <w:sz w:val="24"/>
          <w:szCs w:val="20"/>
          <w:lang w:val="en-US"/>
        </w:rPr>
        <w:t>In order to serve actions #1, #2 and #4, t</w:t>
      </w:r>
      <w:r w:rsidR="004A6EB5" w:rsidRPr="00123FAC">
        <w:rPr>
          <w:rFonts w:ascii="Times New Roman" w:hAnsi="Times New Roman"/>
          <w:sz w:val="24"/>
          <w:szCs w:val="20"/>
          <w:lang w:val="en-US"/>
        </w:rPr>
        <w:t xml:space="preserve">his AMP addresses especially the following </w:t>
      </w:r>
      <w:r w:rsidR="00DD4C42" w:rsidRPr="00123FAC">
        <w:rPr>
          <w:rFonts w:ascii="Times New Roman" w:hAnsi="Times New Roman"/>
          <w:sz w:val="24"/>
          <w:szCs w:val="20"/>
          <w:lang w:val="en-US"/>
        </w:rPr>
        <w:t>parts of I&amp;C systems</w:t>
      </w:r>
      <w:r w:rsidR="004A6EB5" w:rsidRPr="00123FAC">
        <w:rPr>
          <w:rFonts w:ascii="Times New Roman" w:hAnsi="Times New Roman"/>
          <w:sz w:val="24"/>
          <w:szCs w:val="20"/>
          <w:lang w:val="en-US"/>
        </w:rPr>
        <w:t xml:space="preserve"> which can be considered as the most critical regarding their ageing kinetics, their impact on equipment functionality and their ability to apply ad hoc tests:</w:t>
      </w:r>
    </w:p>
    <w:p w14:paraId="3ABDD91F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 xml:space="preserve">Passive </w:t>
      </w:r>
      <w:r w:rsidR="00514D6C" w:rsidRPr="00123FAC">
        <w:rPr>
          <w:rFonts w:ascii="Times New Roman" w:hAnsi="Times New Roman"/>
          <w:sz w:val="24"/>
          <w:szCs w:val="24"/>
        </w:rPr>
        <w:t xml:space="preserve">electronic </w:t>
      </w:r>
      <w:r w:rsidRPr="00123FAC">
        <w:rPr>
          <w:rFonts w:ascii="Times New Roman" w:hAnsi="Times New Roman"/>
          <w:sz w:val="24"/>
          <w:szCs w:val="24"/>
        </w:rPr>
        <w:t>components</w:t>
      </w:r>
    </w:p>
    <w:p w14:paraId="203F5B39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Capacitors</w:t>
      </w:r>
    </w:p>
    <w:p w14:paraId="399B4ED5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Resistors</w:t>
      </w:r>
    </w:p>
    <w:p w14:paraId="162C12E7" w14:textId="77777777" w:rsidR="00DD3EED" w:rsidRPr="00123FAC" w:rsidRDefault="00DD3EED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Coils</w:t>
      </w:r>
    </w:p>
    <w:p w14:paraId="33DDF35F" w14:textId="77777777" w:rsidR="00DD3EED" w:rsidRPr="00123FAC" w:rsidRDefault="00DD3EED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Transformers</w:t>
      </w:r>
    </w:p>
    <w:p w14:paraId="64CE59FA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Active silicon components</w:t>
      </w:r>
    </w:p>
    <w:p w14:paraId="5B5EBD2F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Integrated circuit</w:t>
      </w:r>
    </w:p>
    <w:p w14:paraId="5C8CAD75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Discrete diodes and discrete transistors</w:t>
      </w:r>
    </w:p>
    <w:p w14:paraId="1BE7453C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Operational amplifiers and comparators and voltage regulators</w:t>
      </w:r>
    </w:p>
    <w:p w14:paraId="1257DF93" w14:textId="4810A751" w:rsidR="004A6EB5" w:rsidRDefault="00A84258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Non-Volatile memories</w:t>
      </w:r>
    </w:p>
    <w:p w14:paraId="41EF9B3A" w14:textId="686B0D52" w:rsidR="004D4E35" w:rsidRPr="00400B6E" w:rsidRDefault="004D4E3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00B6E">
        <w:rPr>
          <w:rFonts w:ascii="Times New Roman" w:hAnsi="Times New Roman"/>
          <w:color w:val="FF0000"/>
          <w:sz w:val="24"/>
          <w:szCs w:val="24"/>
          <w:lang w:val="en-US"/>
        </w:rPr>
        <w:t>Surge protective Device (SPD)</w:t>
      </w:r>
      <w:r w:rsidR="00BC2F1F" w:rsidRPr="00400B6E">
        <w:rPr>
          <w:rFonts w:ascii="Times New Roman" w:hAnsi="Times New Roman"/>
          <w:color w:val="FF0000"/>
          <w:sz w:val="24"/>
          <w:szCs w:val="24"/>
          <w:lang w:val="en-US"/>
        </w:rPr>
        <w:t xml:space="preserve"> [10]</w:t>
      </w:r>
    </w:p>
    <w:p w14:paraId="5028B689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Printed circuits</w:t>
      </w:r>
    </w:p>
    <w:p w14:paraId="44EF7F16" w14:textId="77777777" w:rsidR="004463FA" w:rsidRPr="00123FAC" w:rsidRDefault="000C78DB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Edge board connectors</w:t>
      </w:r>
    </w:p>
    <w:p w14:paraId="32EB3640" w14:textId="77777777" w:rsidR="004463FA" w:rsidRPr="00123FAC" w:rsidRDefault="000C78DB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On board connectors</w:t>
      </w:r>
    </w:p>
    <w:p w14:paraId="048D0521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Batteries</w:t>
      </w:r>
    </w:p>
    <w:p w14:paraId="310A683B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Optoelectronics</w:t>
      </w:r>
    </w:p>
    <w:p w14:paraId="774D5D79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Optocouplers</w:t>
      </w:r>
    </w:p>
    <w:p w14:paraId="6E07D414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LED</w:t>
      </w:r>
    </w:p>
    <w:p w14:paraId="3D5FFD79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 xml:space="preserve">Power </w:t>
      </w:r>
      <w:r w:rsidR="007D590F" w:rsidRPr="00123FAC">
        <w:rPr>
          <w:rFonts w:ascii="Times New Roman" w:hAnsi="Times New Roman"/>
          <w:sz w:val="24"/>
          <w:szCs w:val="24"/>
        </w:rPr>
        <w:t xml:space="preserve">electronic </w:t>
      </w:r>
      <w:r w:rsidRPr="00123FAC">
        <w:rPr>
          <w:rFonts w:ascii="Times New Roman" w:hAnsi="Times New Roman"/>
          <w:sz w:val="24"/>
          <w:szCs w:val="24"/>
        </w:rPr>
        <w:t>components</w:t>
      </w:r>
    </w:p>
    <w:p w14:paraId="268BEEB0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Thyristors</w:t>
      </w:r>
    </w:p>
    <w:p w14:paraId="6150A6B5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Diodes</w:t>
      </w:r>
    </w:p>
    <w:p w14:paraId="6E18669C" w14:textId="77777777" w:rsidR="003C401F" w:rsidRPr="00123FAC" w:rsidRDefault="003C401F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Power transi</w:t>
      </w:r>
      <w:r w:rsidR="008F348C" w:rsidRPr="00123FAC">
        <w:rPr>
          <w:rFonts w:ascii="Times New Roman" w:hAnsi="Times New Roman"/>
          <w:sz w:val="24"/>
          <w:szCs w:val="24"/>
          <w:lang w:val="en-US"/>
        </w:rPr>
        <w:t>s</w:t>
      </w:r>
      <w:r w:rsidRPr="00123FAC">
        <w:rPr>
          <w:rFonts w:ascii="Times New Roman" w:hAnsi="Times New Roman"/>
          <w:sz w:val="24"/>
          <w:szCs w:val="24"/>
          <w:lang w:val="en-US"/>
        </w:rPr>
        <w:t>tors</w:t>
      </w:r>
    </w:p>
    <w:p w14:paraId="39256E5A" w14:textId="77777777" w:rsidR="004A6EB5" w:rsidRPr="00123FAC" w:rsidRDefault="004A6EB5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Electrical contact components</w:t>
      </w:r>
    </w:p>
    <w:p w14:paraId="6C0739F3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Electromechanical relays</w:t>
      </w:r>
    </w:p>
    <w:p w14:paraId="6C471583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Potentiometers</w:t>
      </w:r>
    </w:p>
    <w:p w14:paraId="7E1134B4" w14:textId="77777777" w:rsidR="004A6EB5" w:rsidRPr="00123FAC" w:rsidRDefault="004A6EB5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Connectors</w:t>
      </w:r>
    </w:p>
    <w:p w14:paraId="751FCFCE" w14:textId="77777777" w:rsidR="004463FA" w:rsidRPr="00123FAC" w:rsidRDefault="006260C7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lastRenderedPageBreak/>
        <w:t>Push buttons</w:t>
      </w:r>
      <w:r w:rsidR="003C401F" w:rsidRPr="00123FAC">
        <w:rPr>
          <w:rFonts w:ascii="Times New Roman" w:hAnsi="Times New Roman"/>
          <w:sz w:val="24"/>
          <w:szCs w:val="24"/>
          <w:lang w:val="en-US"/>
        </w:rPr>
        <w:t>,</w:t>
      </w:r>
      <w:r w:rsidR="004463FA" w:rsidRPr="00123FA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C401F" w:rsidRPr="00123FAC">
        <w:rPr>
          <w:rFonts w:ascii="Times New Roman" w:hAnsi="Times New Roman"/>
          <w:sz w:val="24"/>
          <w:szCs w:val="24"/>
          <w:lang w:val="en-US"/>
        </w:rPr>
        <w:t>switches</w:t>
      </w:r>
    </w:p>
    <w:p w14:paraId="6073F9C3" w14:textId="77777777" w:rsidR="003D080C" w:rsidRPr="00123FAC" w:rsidRDefault="003D080C" w:rsidP="00400B6E">
      <w:pPr>
        <w:pStyle w:val="ListParagraph"/>
        <w:numPr>
          <w:ilvl w:val="1"/>
          <w:numId w:val="32"/>
        </w:numPr>
        <w:spacing w:before="120" w:after="120"/>
        <w:ind w:left="1066" w:hanging="357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123FAC">
        <w:rPr>
          <w:rFonts w:ascii="Times New Roman" w:hAnsi="Times New Roman"/>
          <w:sz w:val="24"/>
          <w:szCs w:val="24"/>
          <w:lang w:val="en-US"/>
        </w:rPr>
        <w:t>DIP switch</w:t>
      </w:r>
    </w:p>
    <w:p w14:paraId="5C418548" w14:textId="77777777" w:rsidR="000C78DB" w:rsidRPr="00123FAC" w:rsidRDefault="000C78DB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Quartz</w:t>
      </w:r>
      <w:r w:rsidR="007D590F" w:rsidRPr="00123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590F" w:rsidRPr="00123FAC">
        <w:rPr>
          <w:rFonts w:ascii="Times New Roman" w:hAnsi="Times New Roman"/>
          <w:sz w:val="24"/>
          <w:szCs w:val="24"/>
        </w:rPr>
        <w:t>cristal</w:t>
      </w:r>
      <w:proofErr w:type="spellEnd"/>
    </w:p>
    <w:p w14:paraId="58A2F405" w14:textId="77777777" w:rsidR="006260C7" w:rsidRPr="00FE526F" w:rsidRDefault="006260C7" w:rsidP="00400B6E">
      <w:pPr>
        <w:spacing w:before="120" w:after="120"/>
        <w:rPr>
          <w:rFonts w:ascii="Times New Roman" w:hAnsi="Times New Roman"/>
          <w:sz w:val="20"/>
          <w:szCs w:val="20"/>
          <w:lang w:val="en-US"/>
        </w:rPr>
      </w:pPr>
    </w:p>
    <w:p w14:paraId="7E784DFC" w14:textId="77777777" w:rsidR="00123FAC" w:rsidRDefault="000677DE" w:rsidP="00400B6E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Preventive actions to minimize</w:t>
      </w:r>
      <w:r w:rsidR="00F613B4" w:rsidRPr="00FE526F">
        <w:rPr>
          <w:rFonts w:ascii="Times New Roman" w:hAnsi="Times New Roman"/>
          <w:b/>
          <w:i/>
          <w:sz w:val="24"/>
          <w:szCs w:val="24"/>
        </w:rPr>
        <w:t xml:space="preserve"> and control ageing degradation</w:t>
      </w:r>
    </w:p>
    <w:p w14:paraId="6854CB82" w14:textId="2DE587B5" w:rsidR="00E252CB" w:rsidRDefault="00D55EFE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 xml:space="preserve">In order to minimize the impact of </w:t>
      </w:r>
      <w:r w:rsidR="006327CC" w:rsidRPr="00123FAC">
        <w:rPr>
          <w:rFonts w:ascii="Times New Roman" w:hAnsi="Times New Roman"/>
          <w:sz w:val="24"/>
        </w:rPr>
        <w:t xml:space="preserve">the relevant phenomena described in §1 </w:t>
      </w:r>
      <w:r w:rsidR="009601E6" w:rsidRPr="00123FAC">
        <w:rPr>
          <w:rFonts w:ascii="Times New Roman" w:hAnsi="Times New Roman"/>
          <w:sz w:val="24"/>
        </w:rPr>
        <w:t>which may accelerate ageing</w:t>
      </w:r>
      <w:r w:rsidR="0047126A" w:rsidRPr="00123FAC">
        <w:rPr>
          <w:rFonts w:ascii="Times New Roman" w:hAnsi="Times New Roman"/>
          <w:sz w:val="24"/>
        </w:rPr>
        <w:t xml:space="preserve"> (action #5 of section 2.1)</w:t>
      </w:r>
      <w:r w:rsidR="009601E6" w:rsidRPr="00123FAC">
        <w:rPr>
          <w:rFonts w:ascii="Times New Roman" w:hAnsi="Times New Roman"/>
          <w:sz w:val="24"/>
        </w:rPr>
        <w:t>,</w:t>
      </w:r>
      <w:r w:rsidR="006327CC" w:rsidRPr="00123FAC">
        <w:rPr>
          <w:rFonts w:ascii="Times New Roman" w:hAnsi="Times New Roman"/>
          <w:sz w:val="24"/>
        </w:rPr>
        <w:t xml:space="preserve"> </w:t>
      </w:r>
      <w:r w:rsidR="009601E6" w:rsidRPr="00123FAC">
        <w:rPr>
          <w:rFonts w:ascii="Times New Roman" w:hAnsi="Times New Roman"/>
          <w:sz w:val="24"/>
        </w:rPr>
        <w:t xml:space="preserve">normal </w:t>
      </w:r>
      <w:r w:rsidR="00451864" w:rsidRPr="00123FAC">
        <w:rPr>
          <w:rFonts w:ascii="Times New Roman" w:hAnsi="Times New Roman"/>
          <w:sz w:val="24"/>
        </w:rPr>
        <w:t xml:space="preserve">environmental </w:t>
      </w:r>
      <w:r w:rsidR="009601E6" w:rsidRPr="00123FAC">
        <w:rPr>
          <w:rFonts w:ascii="Times New Roman" w:hAnsi="Times New Roman"/>
          <w:sz w:val="24"/>
        </w:rPr>
        <w:t xml:space="preserve">conditions </w:t>
      </w:r>
      <w:r w:rsidR="007C0953">
        <w:rPr>
          <w:rFonts w:ascii="Times New Roman" w:hAnsi="Times New Roman"/>
          <w:sz w:val="24"/>
        </w:rPr>
        <w:t>are</w:t>
      </w:r>
      <w:r w:rsidRPr="00123FAC">
        <w:rPr>
          <w:rFonts w:ascii="Times New Roman" w:hAnsi="Times New Roman"/>
          <w:sz w:val="24"/>
        </w:rPr>
        <w:t xml:space="preserve"> respected and </w:t>
      </w:r>
      <w:r w:rsidR="009601E6" w:rsidRPr="00123FAC">
        <w:rPr>
          <w:rFonts w:ascii="Times New Roman" w:hAnsi="Times New Roman"/>
          <w:sz w:val="24"/>
        </w:rPr>
        <w:t xml:space="preserve">are recommended </w:t>
      </w:r>
      <w:r w:rsidR="009D77FB" w:rsidRPr="00123FAC">
        <w:rPr>
          <w:rFonts w:ascii="Times New Roman" w:hAnsi="Times New Roman"/>
          <w:sz w:val="24"/>
        </w:rPr>
        <w:t>in different standards, such as [</w:t>
      </w:r>
      <w:r w:rsidR="007C4200" w:rsidRPr="00123FAC">
        <w:rPr>
          <w:rFonts w:ascii="Times New Roman" w:hAnsi="Times New Roman"/>
          <w:sz w:val="24"/>
        </w:rPr>
        <w:t>4</w:t>
      </w:r>
      <w:r w:rsidR="00E252CB">
        <w:rPr>
          <w:rFonts w:ascii="Times New Roman" w:hAnsi="Times New Roman"/>
          <w:sz w:val="24"/>
        </w:rPr>
        <w:t>-</w:t>
      </w:r>
      <w:r w:rsidR="007C4200" w:rsidRPr="00123FAC">
        <w:rPr>
          <w:rFonts w:ascii="Times New Roman" w:hAnsi="Times New Roman"/>
          <w:sz w:val="24"/>
        </w:rPr>
        <w:t>6</w:t>
      </w:r>
      <w:r w:rsidR="009D77FB" w:rsidRPr="00123FAC">
        <w:rPr>
          <w:rFonts w:ascii="Times New Roman" w:hAnsi="Times New Roman"/>
          <w:sz w:val="24"/>
        </w:rPr>
        <w:t>]</w:t>
      </w:r>
      <w:r w:rsidR="00E252CB">
        <w:rPr>
          <w:rFonts w:ascii="Times New Roman" w:hAnsi="Times New Roman"/>
          <w:sz w:val="24"/>
        </w:rPr>
        <w:t>.</w:t>
      </w:r>
    </w:p>
    <w:p w14:paraId="1E3C0FFF" w14:textId="32FFBBE8" w:rsidR="003C10DD" w:rsidRPr="00400B6E" w:rsidRDefault="003C10DD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color w:val="FF0000"/>
          <w:sz w:val="24"/>
        </w:rPr>
      </w:pPr>
      <w:r w:rsidRPr="00400B6E">
        <w:rPr>
          <w:rFonts w:ascii="Times New Roman" w:hAnsi="Times New Roman"/>
          <w:color w:val="FF0000"/>
          <w:sz w:val="24"/>
        </w:rPr>
        <w:t xml:space="preserve">Regular preventive </w:t>
      </w:r>
      <w:r w:rsidR="0039408D" w:rsidRPr="00400B6E">
        <w:rPr>
          <w:rFonts w:ascii="Times New Roman" w:hAnsi="Times New Roman"/>
          <w:color w:val="FF0000"/>
          <w:sz w:val="24"/>
        </w:rPr>
        <w:t xml:space="preserve">or periodic </w:t>
      </w:r>
      <w:r w:rsidRPr="00400B6E">
        <w:rPr>
          <w:rFonts w:ascii="Times New Roman" w:hAnsi="Times New Roman"/>
          <w:color w:val="FF0000"/>
          <w:sz w:val="24"/>
        </w:rPr>
        <w:t>replacement of electronic components, for example Electrolyte Capacitors, Electronic Boards, SPD.</w:t>
      </w:r>
    </w:p>
    <w:p w14:paraId="181029F3" w14:textId="28812E83" w:rsidR="00351A93" w:rsidRPr="00123FAC" w:rsidRDefault="009D77FB" w:rsidP="00400B6E">
      <w:pPr>
        <w:pStyle w:val="BodyNumbered"/>
        <w:tabs>
          <w:tab w:val="clear" w:pos="432"/>
        </w:tabs>
        <w:ind w:left="0" w:firstLine="0"/>
        <w:rPr>
          <w:rFonts w:ascii="Times New Roman" w:hAnsi="Times New Roman"/>
          <w:b/>
          <w:i/>
          <w:sz w:val="24"/>
          <w:szCs w:val="24"/>
        </w:rPr>
      </w:pPr>
      <w:r w:rsidRPr="00123FAC">
        <w:rPr>
          <w:rFonts w:ascii="Times New Roman" w:hAnsi="Times New Roman"/>
          <w:sz w:val="24"/>
        </w:rPr>
        <w:t xml:space="preserve"> </w:t>
      </w:r>
    </w:p>
    <w:p w14:paraId="3F25FC16" w14:textId="77777777" w:rsidR="000677DE" w:rsidRPr="00FE526F" w:rsidRDefault="000677DE" w:rsidP="00400B6E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Detection of ageing effects</w:t>
      </w:r>
    </w:p>
    <w:p w14:paraId="2F44A34C" w14:textId="77777777" w:rsidR="00BE5196" w:rsidRPr="00123FAC" w:rsidRDefault="009A4F62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 xml:space="preserve">Periodic visual inspections </w:t>
      </w:r>
      <w:r w:rsidR="005E741C" w:rsidRPr="00123FAC">
        <w:rPr>
          <w:rFonts w:ascii="Times New Roman" w:hAnsi="Times New Roman"/>
          <w:sz w:val="24"/>
        </w:rPr>
        <w:t>are to</w:t>
      </w:r>
      <w:r w:rsidRPr="00123FAC">
        <w:rPr>
          <w:rFonts w:ascii="Times New Roman" w:hAnsi="Times New Roman"/>
          <w:sz w:val="24"/>
        </w:rPr>
        <w:t xml:space="preserve"> be performed</w:t>
      </w:r>
      <w:r w:rsidR="009D77FB" w:rsidRPr="00123FAC">
        <w:rPr>
          <w:rFonts w:ascii="Times New Roman" w:hAnsi="Times New Roman"/>
          <w:sz w:val="24"/>
        </w:rPr>
        <w:t xml:space="preserve"> </w:t>
      </w:r>
      <w:r w:rsidR="00FE4DD0" w:rsidRPr="00123FAC">
        <w:rPr>
          <w:rFonts w:ascii="Times New Roman" w:hAnsi="Times New Roman"/>
          <w:sz w:val="24"/>
        </w:rPr>
        <w:t>at regular intervals</w:t>
      </w:r>
      <w:r w:rsidR="009D77FB" w:rsidRPr="00123FAC">
        <w:rPr>
          <w:rFonts w:ascii="Times New Roman" w:hAnsi="Times New Roman"/>
          <w:sz w:val="24"/>
        </w:rPr>
        <w:t>,</w:t>
      </w:r>
      <w:r w:rsidRPr="00123FAC">
        <w:rPr>
          <w:rFonts w:ascii="Times New Roman" w:hAnsi="Times New Roman"/>
          <w:sz w:val="24"/>
        </w:rPr>
        <w:t xml:space="preserve"> to make an evaluation of the equipment</w:t>
      </w:r>
      <w:r w:rsidR="00C03036" w:rsidRPr="00123FAC">
        <w:rPr>
          <w:rFonts w:ascii="Times New Roman" w:hAnsi="Times New Roman"/>
          <w:sz w:val="24"/>
        </w:rPr>
        <w:t>’s</w:t>
      </w:r>
      <w:r w:rsidRPr="00123FAC">
        <w:rPr>
          <w:rFonts w:ascii="Times New Roman" w:hAnsi="Times New Roman"/>
          <w:sz w:val="24"/>
        </w:rPr>
        <w:t xml:space="preserve"> appearance. Samples of electronic boards are visually controlled</w:t>
      </w:r>
      <w:r w:rsidR="009D77FB" w:rsidRPr="00123FAC">
        <w:rPr>
          <w:rFonts w:ascii="Times New Roman" w:hAnsi="Times New Roman"/>
          <w:sz w:val="24"/>
        </w:rPr>
        <w:t>.</w:t>
      </w:r>
      <w:r w:rsidR="00A12673" w:rsidRPr="00123FAC">
        <w:rPr>
          <w:rFonts w:ascii="Times New Roman" w:hAnsi="Times New Roman"/>
          <w:sz w:val="24"/>
        </w:rPr>
        <w:t xml:space="preserve"> These visual inspections can highlight several defects such as</w:t>
      </w:r>
      <w:r w:rsidR="009D77FB" w:rsidRPr="00123FAC">
        <w:rPr>
          <w:rFonts w:ascii="Times New Roman" w:hAnsi="Times New Roman"/>
          <w:sz w:val="24"/>
        </w:rPr>
        <w:t xml:space="preserve"> </w:t>
      </w:r>
      <w:r w:rsidR="00B70232" w:rsidRPr="00123FAC">
        <w:rPr>
          <w:rFonts w:ascii="Times New Roman" w:hAnsi="Times New Roman"/>
          <w:sz w:val="24"/>
        </w:rPr>
        <w:t>d</w:t>
      </w:r>
      <w:r w:rsidR="00BE5196" w:rsidRPr="00123FAC">
        <w:rPr>
          <w:rFonts w:ascii="Times New Roman" w:hAnsi="Times New Roman"/>
          <w:sz w:val="24"/>
        </w:rPr>
        <w:t>esign defects</w:t>
      </w:r>
      <w:r w:rsidR="00BF5315">
        <w:rPr>
          <w:rFonts w:ascii="Times New Roman" w:hAnsi="Times New Roman"/>
          <w:sz w:val="24"/>
        </w:rPr>
        <w:t xml:space="preserve"> (unobserved when new; example</w:t>
      </w:r>
      <w:r w:rsidR="00FE4DD0" w:rsidRPr="00123FAC">
        <w:rPr>
          <w:rFonts w:ascii="Times New Roman" w:hAnsi="Times New Roman"/>
          <w:sz w:val="24"/>
        </w:rPr>
        <w:t>: defects observed on several specimens throughout the plant, thermal effects due to boards being to</w:t>
      </w:r>
      <w:r w:rsidR="00745586" w:rsidRPr="00123FAC">
        <w:rPr>
          <w:rFonts w:ascii="Times New Roman" w:hAnsi="Times New Roman"/>
          <w:sz w:val="24"/>
        </w:rPr>
        <w:t>o</w:t>
      </w:r>
      <w:r w:rsidR="00FE4DD0" w:rsidRPr="00123FAC">
        <w:rPr>
          <w:rFonts w:ascii="Times New Roman" w:hAnsi="Times New Roman"/>
          <w:sz w:val="24"/>
        </w:rPr>
        <w:t xml:space="preserve"> close, </w:t>
      </w:r>
      <w:proofErr w:type="spellStart"/>
      <w:r w:rsidR="00FE4DD0" w:rsidRPr="00123FAC">
        <w:rPr>
          <w:rFonts w:ascii="Times New Roman" w:hAnsi="Times New Roman"/>
          <w:sz w:val="24"/>
        </w:rPr>
        <w:t>etc</w:t>
      </w:r>
      <w:proofErr w:type="spellEnd"/>
      <w:r w:rsidR="00FE4DD0" w:rsidRPr="00123FAC">
        <w:rPr>
          <w:rFonts w:ascii="Times New Roman" w:hAnsi="Times New Roman"/>
          <w:sz w:val="24"/>
        </w:rPr>
        <w:t>)</w:t>
      </w:r>
      <w:r w:rsidR="00B53B43" w:rsidRPr="00123FAC">
        <w:rPr>
          <w:rFonts w:ascii="Times New Roman" w:hAnsi="Times New Roman"/>
          <w:sz w:val="24"/>
        </w:rPr>
        <w:t>,</w:t>
      </w:r>
      <w:r w:rsidR="00B70232" w:rsidRPr="00123FAC">
        <w:rPr>
          <w:rFonts w:ascii="Times New Roman" w:hAnsi="Times New Roman"/>
          <w:sz w:val="24"/>
        </w:rPr>
        <w:t xml:space="preserve"> f</w:t>
      </w:r>
      <w:r w:rsidR="00BE5196" w:rsidRPr="00123FAC">
        <w:rPr>
          <w:rFonts w:ascii="Times New Roman" w:hAnsi="Times New Roman"/>
          <w:sz w:val="24"/>
        </w:rPr>
        <w:t>abrication defects</w:t>
      </w:r>
      <w:r w:rsidR="00B53B43" w:rsidRPr="00123FAC">
        <w:rPr>
          <w:rFonts w:ascii="Times New Roman" w:hAnsi="Times New Roman"/>
          <w:sz w:val="24"/>
        </w:rPr>
        <w:t>,</w:t>
      </w:r>
      <w:r w:rsidR="00B70232" w:rsidRPr="00123FAC">
        <w:rPr>
          <w:rFonts w:ascii="Times New Roman" w:hAnsi="Times New Roman"/>
          <w:sz w:val="24"/>
        </w:rPr>
        <w:t xml:space="preserve"> m</w:t>
      </w:r>
      <w:r w:rsidR="00BE5196" w:rsidRPr="00123FAC">
        <w:rPr>
          <w:rFonts w:ascii="Times New Roman" w:hAnsi="Times New Roman"/>
          <w:sz w:val="24"/>
        </w:rPr>
        <w:t>ishandling</w:t>
      </w:r>
      <w:r w:rsidR="00B53B43" w:rsidRPr="00123FAC">
        <w:rPr>
          <w:rFonts w:ascii="Times New Roman" w:hAnsi="Times New Roman"/>
          <w:sz w:val="24"/>
        </w:rPr>
        <w:t>,</w:t>
      </w:r>
      <w:r w:rsidR="00B70232" w:rsidRPr="00123FAC">
        <w:rPr>
          <w:rFonts w:ascii="Times New Roman" w:hAnsi="Times New Roman"/>
          <w:sz w:val="24"/>
        </w:rPr>
        <w:t xml:space="preserve"> i</w:t>
      </w:r>
      <w:r w:rsidR="00BE5196" w:rsidRPr="00123FAC">
        <w:rPr>
          <w:rFonts w:ascii="Times New Roman" w:hAnsi="Times New Roman"/>
          <w:sz w:val="24"/>
        </w:rPr>
        <w:t>mproper repairs</w:t>
      </w:r>
      <w:r w:rsidR="00B53B43" w:rsidRPr="00123FAC">
        <w:rPr>
          <w:rFonts w:ascii="Times New Roman" w:hAnsi="Times New Roman"/>
          <w:sz w:val="24"/>
        </w:rPr>
        <w:t>,</w:t>
      </w:r>
      <w:r w:rsidR="00B70232" w:rsidRPr="00123FAC">
        <w:rPr>
          <w:rFonts w:ascii="Times New Roman" w:hAnsi="Times New Roman"/>
          <w:sz w:val="24"/>
        </w:rPr>
        <w:t xml:space="preserve"> p</w:t>
      </w:r>
      <w:r w:rsidR="00BE5196" w:rsidRPr="00123FAC">
        <w:rPr>
          <w:rFonts w:ascii="Times New Roman" w:hAnsi="Times New Roman"/>
          <w:sz w:val="24"/>
        </w:rPr>
        <w:t>ollution</w:t>
      </w:r>
      <w:r w:rsidR="00B53B43" w:rsidRPr="00123FAC">
        <w:rPr>
          <w:rFonts w:ascii="Times New Roman" w:hAnsi="Times New Roman"/>
          <w:sz w:val="24"/>
        </w:rPr>
        <w:t>,</w:t>
      </w:r>
      <w:r w:rsidR="00B70232" w:rsidRPr="00123FAC">
        <w:rPr>
          <w:rFonts w:ascii="Times New Roman" w:hAnsi="Times New Roman"/>
          <w:sz w:val="24"/>
        </w:rPr>
        <w:t xml:space="preserve"> w</w:t>
      </w:r>
      <w:r w:rsidR="00BE5196" w:rsidRPr="00123FAC">
        <w:rPr>
          <w:rFonts w:ascii="Times New Roman" w:hAnsi="Times New Roman"/>
          <w:sz w:val="24"/>
        </w:rPr>
        <w:t>ear</w:t>
      </w:r>
      <w:r w:rsidR="00B53B43" w:rsidRPr="00123FAC">
        <w:rPr>
          <w:rFonts w:ascii="Times New Roman" w:hAnsi="Times New Roman"/>
          <w:sz w:val="24"/>
        </w:rPr>
        <w:t>,</w:t>
      </w:r>
      <w:r w:rsidR="00B70232" w:rsidRPr="00123FAC">
        <w:rPr>
          <w:rFonts w:ascii="Times New Roman" w:hAnsi="Times New Roman"/>
          <w:sz w:val="24"/>
        </w:rPr>
        <w:t xml:space="preserve"> d</w:t>
      </w:r>
      <w:r w:rsidR="00BE5196" w:rsidRPr="00123FAC">
        <w:rPr>
          <w:rFonts w:ascii="Times New Roman" w:hAnsi="Times New Roman"/>
          <w:sz w:val="24"/>
        </w:rPr>
        <w:t>etection of improper materials (</w:t>
      </w:r>
      <w:r w:rsidR="00B53B43" w:rsidRPr="00123FAC">
        <w:rPr>
          <w:rFonts w:ascii="Times New Roman" w:hAnsi="Times New Roman"/>
          <w:sz w:val="24"/>
        </w:rPr>
        <w:t xml:space="preserve">ex: </w:t>
      </w:r>
      <w:r w:rsidR="00BE5196" w:rsidRPr="00123FAC">
        <w:rPr>
          <w:rFonts w:ascii="Times New Roman" w:hAnsi="Times New Roman"/>
          <w:sz w:val="24"/>
        </w:rPr>
        <w:t>unprotected</w:t>
      </w:r>
      <w:r w:rsidR="00B53B43" w:rsidRPr="00123FAC">
        <w:rPr>
          <w:rFonts w:ascii="Times New Roman" w:hAnsi="Times New Roman"/>
          <w:sz w:val="24"/>
        </w:rPr>
        <w:t xml:space="preserve"> </w:t>
      </w:r>
      <w:r w:rsidR="00BE5196" w:rsidRPr="00123FAC">
        <w:rPr>
          <w:rFonts w:ascii="Times New Roman" w:hAnsi="Times New Roman"/>
          <w:sz w:val="24"/>
        </w:rPr>
        <w:t>metal</w:t>
      </w:r>
      <w:r w:rsidR="00B53B43" w:rsidRPr="00123FAC">
        <w:rPr>
          <w:rFonts w:ascii="Times New Roman" w:hAnsi="Times New Roman"/>
          <w:sz w:val="24"/>
        </w:rPr>
        <w:t>)</w:t>
      </w:r>
      <w:r w:rsidR="00B70232" w:rsidRPr="00123FAC">
        <w:rPr>
          <w:rFonts w:ascii="Times New Roman" w:hAnsi="Times New Roman"/>
          <w:sz w:val="24"/>
        </w:rPr>
        <w:t xml:space="preserve">, </w:t>
      </w:r>
      <w:r w:rsidR="00C03036" w:rsidRPr="00123FAC">
        <w:rPr>
          <w:rFonts w:ascii="Times New Roman" w:hAnsi="Times New Roman"/>
          <w:sz w:val="24"/>
        </w:rPr>
        <w:t xml:space="preserve">effects due </w:t>
      </w:r>
      <w:r w:rsidR="00FE4DD0" w:rsidRPr="00123FAC">
        <w:rPr>
          <w:rFonts w:ascii="Times New Roman" w:hAnsi="Times New Roman"/>
          <w:sz w:val="24"/>
        </w:rPr>
        <w:t xml:space="preserve">to </w:t>
      </w:r>
      <w:r w:rsidR="00C03036" w:rsidRPr="00123FAC">
        <w:rPr>
          <w:rFonts w:ascii="Times New Roman" w:hAnsi="Times New Roman"/>
          <w:sz w:val="24"/>
        </w:rPr>
        <w:t>poor environmental conditions</w:t>
      </w:r>
      <w:r w:rsidR="00FE4DD0" w:rsidRPr="00123FAC">
        <w:rPr>
          <w:rFonts w:ascii="Times New Roman" w:hAnsi="Times New Roman"/>
          <w:sz w:val="24"/>
        </w:rPr>
        <w:t>,</w:t>
      </w:r>
      <w:r w:rsidR="00C03036" w:rsidRPr="00123FAC">
        <w:rPr>
          <w:rFonts w:ascii="Times New Roman" w:hAnsi="Times New Roman"/>
          <w:sz w:val="24"/>
        </w:rPr>
        <w:t xml:space="preserve"> </w:t>
      </w:r>
      <w:r w:rsidR="00B70232" w:rsidRPr="00123FAC">
        <w:rPr>
          <w:rFonts w:ascii="Times New Roman" w:hAnsi="Times New Roman"/>
          <w:sz w:val="24"/>
        </w:rPr>
        <w:t>etc.</w:t>
      </w:r>
    </w:p>
    <w:p w14:paraId="77396323" w14:textId="77777777" w:rsidR="008358E1" w:rsidRPr="00123FAC" w:rsidRDefault="008358E1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>The tool</w:t>
      </w:r>
      <w:r w:rsidR="009D77FB" w:rsidRPr="00123FAC">
        <w:rPr>
          <w:rFonts w:ascii="Times New Roman" w:hAnsi="Times New Roman"/>
          <w:sz w:val="24"/>
        </w:rPr>
        <w:t>s to perform such inspection</w:t>
      </w:r>
      <w:r w:rsidR="00827E7E" w:rsidRPr="00123FAC">
        <w:rPr>
          <w:rFonts w:ascii="Times New Roman" w:hAnsi="Times New Roman"/>
          <w:sz w:val="24"/>
        </w:rPr>
        <w:t>s</w:t>
      </w:r>
      <w:r w:rsidR="009D77FB" w:rsidRPr="00123FAC">
        <w:rPr>
          <w:rFonts w:ascii="Times New Roman" w:hAnsi="Times New Roman"/>
          <w:sz w:val="24"/>
        </w:rPr>
        <w:t xml:space="preserve"> include</w:t>
      </w:r>
      <w:r w:rsidRPr="00123FAC">
        <w:rPr>
          <w:rFonts w:ascii="Times New Roman" w:hAnsi="Times New Roman"/>
          <w:sz w:val="24"/>
        </w:rPr>
        <w:t>:</w:t>
      </w:r>
    </w:p>
    <w:p w14:paraId="6F9D2F52" w14:textId="77777777" w:rsidR="008358E1" w:rsidRPr="00123FAC" w:rsidRDefault="008358E1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A magnifier with at least a 5</w:t>
      </w:r>
      <w:r w:rsidR="00BF5315">
        <w:rPr>
          <w:rFonts w:ascii="Times New Roman" w:hAnsi="Times New Roman"/>
          <w:sz w:val="24"/>
          <w:szCs w:val="24"/>
        </w:rPr>
        <w:t xml:space="preserve"> </w:t>
      </w:r>
      <w:r w:rsidRPr="00123FAC">
        <w:rPr>
          <w:rFonts w:ascii="Times New Roman" w:hAnsi="Times New Roman"/>
          <w:sz w:val="24"/>
          <w:szCs w:val="24"/>
        </w:rPr>
        <w:t>X magnification,</w:t>
      </w:r>
    </w:p>
    <w:p w14:paraId="7C2D557F" w14:textId="77777777" w:rsidR="008358E1" w:rsidRPr="00123FAC" w:rsidRDefault="008358E1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An antistatic protection (carpet and bracelet),</w:t>
      </w:r>
    </w:p>
    <w:p w14:paraId="7235DAF3" w14:textId="77777777" w:rsidR="008358E1" w:rsidRPr="00123FAC" w:rsidRDefault="00B53B43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Mounting tools (screwdrivers, tweezers</w:t>
      </w:r>
      <w:r w:rsidR="008358E1" w:rsidRPr="00123FAC">
        <w:rPr>
          <w:rFonts w:ascii="Times New Roman" w:hAnsi="Times New Roman"/>
          <w:sz w:val="24"/>
          <w:szCs w:val="24"/>
        </w:rPr>
        <w:t>…),</w:t>
      </w:r>
    </w:p>
    <w:p w14:paraId="171D9930" w14:textId="77777777" w:rsidR="00121EDC" w:rsidRPr="00123FAC" w:rsidRDefault="008358E1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 xml:space="preserve">Camera taking pictures of specific defects whose evolution </w:t>
      </w:r>
      <w:r w:rsidR="007C0953">
        <w:rPr>
          <w:rFonts w:ascii="Times New Roman" w:hAnsi="Times New Roman"/>
          <w:sz w:val="24"/>
          <w:szCs w:val="24"/>
        </w:rPr>
        <w:t>is</w:t>
      </w:r>
      <w:r w:rsidRPr="00123FAC">
        <w:rPr>
          <w:rFonts w:ascii="Times New Roman" w:hAnsi="Times New Roman"/>
          <w:sz w:val="24"/>
          <w:szCs w:val="24"/>
        </w:rPr>
        <w:t xml:space="preserve"> followed with time.</w:t>
      </w:r>
    </w:p>
    <w:p w14:paraId="58E28E95" w14:textId="6B5819E0" w:rsidR="00F3396C" w:rsidRDefault="00B70232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>To complete visual inspection</w:t>
      </w:r>
      <w:r w:rsidR="000B0D41" w:rsidRPr="00123FAC">
        <w:rPr>
          <w:rFonts w:ascii="Times New Roman" w:hAnsi="Times New Roman"/>
          <w:sz w:val="24"/>
        </w:rPr>
        <w:t xml:space="preserve">s, in-situ electrical and/or thermal tests </w:t>
      </w:r>
      <w:r w:rsidR="007C0953">
        <w:rPr>
          <w:rFonts w:ascii="Times New Roman" w:hAnsi="Times New Roman"/>
          <w:sz w:val="24"/>
        </w:rPr>
        <w:t>are</w:t>
      </w:r>
      <w:r w:rsidR="000B0D41" w:rsidRPr="00123FAC">
        <w:rPr>
          <w:rFonts w:ascii="Times New Roman" w:hAnsi="Times New Roman"/>
          <w:sz w:val="24"/>
        </w:rPr>
        <w:t xml:space="preserve"> also performed in order to detect prior signs of ageing. Basically, other non-intrusive tests </w:t>
      </w:r>
      <w:r w:rsidR="007C0953">
        <w:rPr>
          <w:rFonts w:ascii="Times New Roman" w:hAnsi="Times New Roman"/>
          <w:sz w:val="24"/>
        </w:rPr>
        <w:t>are</w:t>
      </w:r>
      <w:r w:rsidR="000B0D41" w:rsidRPr="00123FAC">
        <w:rPr>
          <w:rFonts w:ascii="Times New Roman" w:hAnsi="Times New Roman"/>
          <w:sz w:val="24"/>
        </w:rPr>
        <w:t xml:space="preserve"> carried out as well (ex: magnetic field measurements, vibrations, temperature, humidity, etc.). Moreover, environmental conditions </w:t>
      </w:r>
      <w:r w:rsidR="007C0953">
        <w:rPr>
          <w:rFonts w:ascii="Times New Roman" w:hAnsi="Times New Roman"/>
          <w:sz w:val="24"/>
        </w:rPr>
        <w:t>are</w:t>
      </w:r>
      <w:r w:rsidR="000B0D41" w:rsidRPr="00123FAC">
        <w:rPr>
          <w:rFonts w:ascii="Times New Roman" w:hAnsi="Times New Roman"/>
          <w:sz w:val="24"/>
        </w:rPr>
        <w:t xml:space="preserve"> measured and tracked during a mid/long-term period in order to know if ageing has accelerated.</w:t>
      </w:r>
    </w:p>
    <w:p w14:paraId="0B48E522" w14:textId="77777777" w:rsidR="00B31224" w:rsidRDefault="00B31224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</w:p>
    <w:p w14:paraId="068B02FA" w14:textId="77777777" w:rsidR="000677DE" w:rsidRPr="00FE526F" w:rsidRDefault="000677DE" w:rsidP="00400B6E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Monitoring</w:t>
      </w:r>
      <w:r w:rsidR="00F613B4" w:rsidRPr="00FE526F">
        <w:rPr>
          <w:rFonts w:ascii="Times New Roman" w:hAnsi="Times New Roman"/>
          <w:b/>
          <w:i/>
          <w:sz w:val="24"/>
          <w:szCs w:val="24"/>
        </w:rPr>
        <w:t xml:space="preserve"> and trending of ageing effects</w:t>
      </w:r>
    </w:p>
    <w:p w14:paraId="1DFDD816" w14:textId="77777777" w:rsidR="006C503D" w:rsidRPr="00123FAC" w:rsidRDefault="00D87514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>Actions #2 and #6</w:t>
      </w:r>
      <w:r w:rsidR="00DC70B1" w:rsidRPr="00123FAC">
        <w:rPr>
          <w:rFonts w:ascii="Times New Roman" w:hAnsi="Times New Roman"/>
          <w:sz w:val="24"/>
        </w:rPr>
        <w:t xml:space="preserve"> </w:t>
      </w:r>
      <w:r w:rsidR="00637A4F" w:rsidRPr="00123FAC">
        <w:rPr>
          <w:rFonts w:ascii="Times New Roman" w:hAnsi="Times New Roman"/>
          <w:sz w:val="24"/>
        </w:rPr>
        <w:t xml:space="preserve">which are </w:t>
      </w:r>
      <w:r w:rsidR="00DC70B1" w:rsidRPr="00123FAC">
        <w:rPr>
          <w:rFonts w:ascii="Times New Roman" w:hAnsi="Times New Roman"/>
          <w:sz w:val="24"/>
        </w:rPr>
        <w:t xml:space="preserve">defined in section 2.1 </w:t>
      </w:r>
      <w:r w:rsidR="007C0953">
        <w:rPr>
          <w:rFonts w:ascii="Times New Roman" w:hAnsi="Times New Roman"/>
          <w:sz w:val="24"/>
        </w:rPr>
        <w:t>are</w:t>
      </w:r>
      <w:r w:rsidR="00DC70B1" w:rsidRPr="00123FAC">
        <w:rPr>
          <w:rFonts w:ascii="Times New Roman" w:hAnsi="Times New Roman"/>
          <w:sz w:val="24"/>
        </w:rPr>
        <w:t xml:space="preserve"> used to monitor the potential ageing effects</w:t>
      </w:r>
      <w:r w:rsidR="00637A4F" w:rsidRPr="00123FAC">
        <w:rPr>
          <w:rFonts w:ascii="Times New Roman" w:hAnsi="Times New Roman"/>
          <w:sz w:val="24"/>
        </w:rPr>
        <w:t xml:space="preserve"> that may occur inside the electronic e</w:t>
      </w:r>
      <w:r w:rsidR="006C503D" w:rsidRPr="00123FAC">
        <w:rPr>
          <w:rFonts w:ascii="Times New Roman" w:hAnsi="Times New Roman"/>
          <w:sz w:val="24"/>
        </w:rPr>
        <w:t>quipment.</w:t>
      </w:r>
    </w:p>
    <w:p w14:paraId="2E577E5D" w14:textId="77777777" w:rsidR="006C503D" w:rsidRPr="00123FAC" w:rsidRDefault="006C503D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>Thus, periodical electric measurements (action #2) and periodical visual inspections (action #</w:t>
      </w:r>
      <w:r w:rsidR="00D87514" w:rsidRPr="00123FAC">
        <w:rPr>
          <w:rFonts w:ascii="Times New Roman" w:hAnsi="Times New Roman"/>
          <w:sz w:val="24"/>
        </w:rPr>
        <w:t>6</w:t>
      </w:r>
      <w:r w:rsidRPr="00123FAC">
        <w:rPr>
          <w:rFonts w:ascii="Times New Roman" w:hAnsi="Times New Roman"/>
          <w:sz w:val="24"/>
        </w:rPr>
        <w:t xml:space="preserve">) </w:t>
      </w:r>
      <w:r w:rsidR="007522D9" w:rsidRPr="00123FAC">
        <w:rPr>
          <w:rFonts w:ascii="Times New Roman" w:hAnsi="Times New Roman"/>
          <w:sz w:val="24"/>
        </w:rPr>
        <w:t>are</w:t>
      </w:r>
      <w:r w:rsidRPr="00123FAC">
        <w:rPr>
          <w:rFonts w:ascii="Times New Roman" w:hAnsi="Times New Roman"/>
          <w:sz w:val="24"/>
        </w:rPr>
        <w:t xml:space="preserve"> performed in order to </w:t>
      </w:r>
      <w:r w:rsidR="00456ACA" w:rsidRPr="00123FAC">
        <w:rPr>
          <w:rFonts w:ascii="Times New Roman" w:hAnsi="Times New Roman"/>
          <w:sz w:val="24"/>
        </w:rPr>
        <w:t xml:space="preserve">first determine </w:t>
      </w:r>
      <w:r w:rsidR="007522D9" w:rsidRPr="00123FAC">
        <w:rPr>
          <w:rFonts w:ascii="Times New Roman" w:hAnsi="Times New Roman"/>
          <w:sz w:val="24"/>
        </w:rPr>
        <w:t xml:space="preserve">for which </w:t>
      </w:r>
      <w:r w:rsidR="00456ACA" w:rsidRPr="00123FAC">
        <w:rPr>
          <w:rFonts w:ascii="Times New Roman" w:hAnsi="Times New Roman"/>
          <w:sz w:val="24"/>
        </w:rPr>
        <w:t>electronic components failure</w:t>
      </w:r>
      <w:r w:rsidR="007522D9" w:rsidRPr="00123FAC">
        <w:rPr>
          <w:rFonts w:ascii="Times New Roman" w:hAnsi="Times New Roman"/>
          <w:sz w:val="24"/>
        </w:rPr>
        <w:t>s are identified (information is traced in the data base)</w:t>
      </w:r>
      <w:r w:rsidR="00456ACA" w:rsidRPr="00123FAC">
        <w:rPr>
          <w:rFonts w:ascii="Times New Roman" w:hAnsi="Times New Roman"/>
          <w:sz w:val="24"/>
        </w:rPr>
        <w:t xml:space="preserve">, and secondly to monitor their failure rate </w:t>
      </w:r>
      <w:r w:rsidR="007522D9" w:rsidRPr="00123FAC">
        <w:rPr>
          <w:rFonts w:ascii="Times New Roman" w:hAnsi="Times New Roman"/>
          <w:sz w:val="24"/>
        </w:rPr>
        <w:t xml:space="preserve">over </w:t>
      </w:r>
      <w:r w:rsidR="00456ACA" w:rsidRPr="00123FAC">
        <w:rPr>
          <w:rFonts w:ascii="Times New Roman" w:hAnsi="Times New Roman"/>
          <w:sz w:val="24"/>
        </w:rPr>
        <w:t>time.</w:t>
      </w:r>
    </w:p>
    <w:p w14:paraId="6D977C5D" w14:textId="77777777" w:rsidR="004A57DB" w:rsidRPr="00123FAC" w:rsidRDefault="00A53B4C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 xml:space="preserve">Concerning periodical </w:t>
      </w:r>
      <w:r w:rsidR="004A57DB" w:rsidRPr="00123FAC">
        <w:rPr>
          <w:rFonts w:ascii="Times New Roman" w:hAnsi="Times New Roman"/>
          <w:sz w:val="24"/>
        </w:rPr>
        <w:t xml:space="preserve">electric measurements, they </w:t>
      </w:r>
      <w:r w:rsidR="007522D9" w:rsidRPr="00123FAC">
        <w:rPr>
          <w:rFonts w:ascii="Times New Roman" w:hAnsi="Times New Roman"/>
          <w:sz w:val="24"/>
        </w:rPr>
        <w:t xml:space="preserve">are </w:t>
      </w:r>
      <w:r w:rsidR="004A57DB" w:rsidRPr="00123FAC">
        <w:rPr>
          <w:rFonts w:ascii="Times New Roman" w:hAnsi="Times New Roman"/>
          <w:sz w:val="24"/>
        </w:rPr>
        <w:t>performed by using one of the following methods:</w:t>
      </w:r>
    </w:p>
    <w:p w14:paraId="678B0008" w14:textId="77777777" w:rsidR="00A53B4C" w:rsidRPr="00123FAC" w:rsidRDefault="00144992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I</w:t>
      </w:r>
      <w:r w:rsidR="004A57DB" w:rsidRPr="00123FAC">
        <w:rPr>
          <w:rFonts w:ascii="Times New Roman" w:hAnsi="Times New Roman"/>
          <w:sz w:val="24"/>
          <w:szCs w:val="24"/>
        </w:rPr>
        <w:t>n-situ test bench dedicated to the considered system,</w:t>
      </w:r>
    </w:p>
    <w:p w14:paraId="5A8D23AC" w14:textId="77777777" w:rsidR="004A57DB" w:rsidRPr="00123FAC" w:rsidRDefault="00144992" w:rsidP="00400B6E">
      <w:pPr>
        <w:pStyle w:val="Body"/>
        <w:numPr>
          <w:ilvl w:val="0"/>
          <w:numId w:val="30"/>
        </w:numPr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123FAC">
        <w:rPr>
          <w:rFonts w:ascii="Times New Roman" w:hAnsi="Times New Roman"/>
          <w:sz w:val="24"/>
          <w:szCs w:val="24"/>
        </w:rPr>
        <w:t>Independent mobile</w:t>
      </w:r>
      <w:r w:rsidR="004A57DB" w:rsidRPr="00123FAC">
        <w:rPr>
          <w:rFonts w:ascii="Times New Roman" w:hAnsi="Times New Roman"/>
          <w:sz w:val="24"/>
          <w:szCs w:val="24"/>
        </w:rPr>
        <w:t xml:space="preserve"> test tools</w:t>
      </w:r>
      <w:r w:rsidR="00B461CD" w:rsidRPr="00123FAC">
        <w:rPr>
          <w:rFonts w:ascii="Times New Roman" w:hAnsi="Times New Roman"/>
          <w:sz w:val="24"/>
          <w:szCs w:val="24"/>
        </w:rPr>
        <w:t xml:space="preserve"> like multimeters</w:t>
      </w:r>
      <w:r w:rsidR="008C6A36" w:rsidRPr="00123FAC">
        <w:rPr>
          <w:rFonts w:ascii="Times New Roman" w:hAnsi="Times New Roman"/>
          <w:sz w:val="24"/>
          <w:szCs w:val="24"/>
        </w:rPr>
        <w:t xml:space="preserve">, </w:t>
      </w:r>
      <w:r w:rsidR="004A57DB" w:rsidRPr="00123FAC">
        <w:rPr>
          <w:rFonts w:ascii="Times New Roman" w:hAnsi="Times New Roman"/>
          <w:sz w:val="24"/>
          <w:szCs w:val="24"/>
        </w:rPr>
        <w:t>analyzers</w:t>
      </w:r>
      <w:r w:rsidR="008C6A36" w:rsidRPr="00123FAC">
        <w:rPr>
          <w:rFonts w:ascii="Times New Roman" w:hAnsi="Times New Roman"/>
          <w:sz w:val="24"/>
          <w:szCs w:val="24"/>
        </w:rPr>
        <w:t>, etc.</w:t>
      </w:r>
    </w:p>
    <w:p w14:paraId="739E657B" w14:textId="77777777" w:rsidR="008C6A36" w:rsidRPr="00123FAC" w:rsidRDefault="008C6A36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t xml:space="preserve">Visual inspections </w:t>
      </w:r>
      <w:r w:rsidR="007C0953">
        <w:rPr>
          <w:rFonts w:ascii="Times New Roman" w:hAnsi="Times New Roman"/>
          <w:sz w:val="24"/>
        </w:rPr>
        <w:t>are</w:t>
      </w:r>
      <w:r w:rsidRPr="00123FAC">
        <w:rPr>
          <w:rFonts w:ascii="Times New Roman" w:hAnsi="Times New Roman"/>
          <w:sz w:val="24"/>
        </w:rPr>
        <w:t xml:space="preserve"> performed as described in section 2.3.</w:t>
      </w:r>
    </w:p>
    <w:p w14:paraId="1EA82462" w14:textId="77777777" w:rsidR="00EB326D" w:rsidRDefault="00EB326D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123FAC">
        <w:rPr>
          <w:rFonts w:ascii="Times New Roman" w:hAnsi="Times New Roman"/>
          <w:sz w:val="24"/>
        </w:rPr>
        <w:lastRenderedPageBreak/>
        <w:t>For electronic components listed in section 2.1, visual and electric criteria may be the ones defined below.</w:t>
      </w:r>
    </w:p>
    <w:p w14:paraId="33889174" w14:textId="77777777" w:rsidR="00B31224" w:rsidRPr="00123FAC" w:rsidRDefault="00B31224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tbl>
      <w:tblPr>
        <w:tblW w:w="9153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835"/>
        <w:gridCol w:w="4121"/>
      </w:tblGrid>
      <w:tr w:rsidR="00EB326D" w:rsidRPr="00225478" w14:paraId="044EB3EB" w14:textId="77777777" w:rsidTr="00B31224">
        <w:trPr>
          <w:cantSplit/>
          <w:trHeight w:val="360"/>
          <w:tblHeader/>
        </w:trPr>
        <w:tc>
          <w:tcPr>
            <w:tcW w:w="2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40DE6B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22547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Components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A16917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225478">
              <w:rPr>
                <w:rFonts w:ascii="Times New Roman" w:hAnsi="Times New Roman"/>
                <w:b/>
                <w:sz w:val="24"/>
                <w:szCs w:val="24"/>
              </w:rPr>
              <w:t>Ageing indicators and criteria</w:t>
            </w:r>
          </w:p>
        </w:tc>
        <w:tc>
          <w:tcPr>
            <w:tcW w:w="41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9765E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225478">
              <w:rPr>
                <w:rFonts w:ascii="Times New Roman" w:hAnsi="Times New Roman"/>
                <w:b/>
                <w:sz w:val="24"/>
                <w:szCs w:val="24"/>
              </w:rPr>
              <w:t>Test procedures / notes</w:t>
            </w:r>
          </w:p>
        </w:tc>
      </w:tr>
      <w:tr w:rsidR="00EB326D" w:rsidRPr="00225478" w14:paraId="00BC2BC6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8E196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Capacitors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1F92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Capacitance C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  <w:r w:rsidR="00B31224">
              <w:rPr>
                <w:rStyle w:val="FootnoteReference"/>
                <w:rFonts w:ascii="Times New Roman" w:hAnsi="Times New Roman" w:cs="Times New Roman"/>
                <w:color w:val="auto"/>
                <w:sz w:val="24"/>
                <w:szCs w:val="24"/>
              </w:rPr>
              <w:footnoteReference w:id="1"/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>limit</w:t>
            </w:r>
            <w:proofErr w:type="spellEnd"/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= Cx0.8)</w:t>
            </w:r>
          </w:p>
          <w:p w14:paraId="0D8980CA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>ESR</w:t>
            </w:r>
            <w:r w:rsidRPr="00225478">
              <w:rPr>
                <w:rStyle w:val="FootnoteReference"/>
                <w:rFonts w:ascii="Times New Roman" w:hAnsi="Times New Roman" w:cs="Times New Roman"/>
                <w:color w:val="auto"/>
                <w:sz w:val="24"/>
                <w:szCs w:val="24"/>
              </w:rPr>
              <w:footnoteReference w:id="2"/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>limit</w:t>
            </w:r>
            <w:proofErr w:type="spellEnd"/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  <w:lang w:val="fr-FR"/>
              </w:rPr>
              <w:t xml:space="preserve"> = ESRx2)</w:t>
            </w:r>
          </w:p>
          <w:p w14:paraId="002914ED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Visible electrolyte flooding</w:t>
            </w:r>
          </w:p>
        </w:tc>
        <w:tc>
          <w:tcPr>
            <w:tcW w:w="4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466E5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Capacitor impedance measurement as a function of the frequency may be performed without unsoldering the component. Any drift of the impedance </w:t>
            </w:r>
            <w:r w:rsidR="007C09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interpreted as an ag</w:t>
            </w:r>
            <w:r w:rsidR="00BF531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 sign.</w:t>
            </w:r>
          </w:p>
        </w:tc>
      </w:tr>
      <w:tr w:rsidR="00EB326D" w:rsidRPr="00225478" w14:paraId="3FB02110" w14:textId="77777777" w:rsidTr="00B31224">
        <w:trPr>
          <w:cantSplit/>
          <w:trHeight w:val="968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E7FEDB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Resistors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8ECAD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Impedance drift or increase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(electrical resistance value </w:t>
            </w:r>
            <w:r w:rsidR="007C09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included in the manufacturer tolerance)</w:t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0C9B57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Electrical resistance needs to be measured in DC mode with a 2-wire or a 4-wire method.</w:t>
            </w:r>
          </w:p>
        </w:tc>
      </w:tr>
      <w:tr w:rsidR="00EB326D" w:rsidRPr="00225478" w14:paraId="5755BE40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12F16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Silicon based active components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5BBF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Functional characteristics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</w:p>
          <w:p w14:paraId="2AD498C9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Current consumption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62E29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 functional characteristics can be checked with the dedicated functional test bench used during periodical measurements. Considering the component, ad-hoc functional checking and current consumption measurement can be performed using a specific tester with the dedicated test algorithm.</w:t>
            </w:r>
          </w:p>
        </w:tc>
      </w:tr>
      <w:tr w:rsidR="00EB326D" w:rsidRPr="00225478" w14:paraId="484F580B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70718C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Non-volatile memory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0C898" w14:textId="77777777" w:rsidR="00EB326D" w:rsidRPr="00225478" w:rsidRDefault="00EB326D" w:rsidP="00400B6E">
            <w:pPr>
              <w:pStyle w:val="EPRITableTextLef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 xml:space="preserve">Loss of memory bits </w:t>
            </w:r>
            <w:r w:rsidRPr="00225478">
              <w:rPr>
                <w:rFonts w:ascii="Times New Roman" w:hAnsi="Times New Roman"/>
                <w:sz w:val="24"/>
                <w:szCs w:val="24"/>
              </w:rPr>
              <w:sym w:font="Wingdings" w:char="F0EC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C6D05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Test </w:t>
            </w:r>
            <w:r w:rsidR="007C09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performed by using a non-fixed programmer/reader of non-volatile memory. In this way, only components mounted on a soldering socket (interface between PCB and the memory) can be tested considering that the component needs to be unplugged.</w:t>
            </w:r>
          </w:p>
        </w:tc>
      </w:tr>
      <w:tr w:rsidR="00EB326D" w:rsidRPr="00225478" w14:paraId="5AE20EFB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F1882C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Printed Circuit Boards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1C239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Visual aspect of the printed circuit board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4CE10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Regular visual inspection of the boards. It is recommended to inspect the boards with a X5 magnifier and to select a representative sample of the boards in operation with a specific focus on the following degradations: corrosion, delaminating, electro-migration, metallic migration.</w:t>
            </w:r>
          </w:p>
        </w:tc>
      </w:tr>
      <w:tr w:rsidR="00EB326D" w:rsidRPr="00225478" w14:paraId="470B07CF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5A4DA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lastRenderedPageBreak/>
              <w:t>Batteries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207BA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Internal resistance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  <w:p w14:paraId="449F3DD1" w14:textId="77777777" w:rsidR="00EB326D" w:rsidRPr="00225478" w:rsidRDefault="00B31224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Self-discharge</w:t>
            </w:r>
            <w:r w:rsidR="00EB326D"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rate </w:t>
            </w:r>
            <w:r w:rsidR="00EB326D"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134D33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Periodic visual inspection to detect electrolyte leakage and avoid excessive corrosion of circuit boards.</w:t>
            </w:r>
          </w:p>
          <w:p w14:paraId="7B8561EF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Measurement of the internal resistance using IEC 61951-1. The use of an impedance meter which measures the impedance of the battery as a function of the frequency is also relevant.</w:t>
            </w:r>
          </w:p>
        </w:tc>
      </w:tr>
      <w:tr w:rsidR="00EB326D" w:rsidRPr="00225478" w14:paraId="177F6441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375EF4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Optocouplers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6672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CTR</w:t>
            </w:r>
            <w:r w:rsidRPr="00225478">
              <w:rPr>
                <w:rStyle w:val="FootnoteReference"/>
                <w:rFonts w:ascii="Times New Roman" w:hAnsi="Times New Roman" w:cs="Times New Roman"/>
                <w:color w:val="auto"/>
                <w:sz w:val="24"/>
                <w:szCs w:val="24"/>
              </w:rPr>
              <w:footnoteReference w:id="3"/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39BFC9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Periodic measurements of the CTR drift with the dedicated tool.</w:t>
            </w:r>
          </w:p>
        </w:tc>
      </w:tr>
      <w:tr w:rsidR="00EB326D" w:rsidRPr="00225478" w14:paraId="1DFED533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35CA1D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LED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76C5C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Visual aspect of the LED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</w:p>
          <w:p w14:paraId="4324FD9B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Brightness, luminosity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220AA2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Regular visual inspection of the LED (observations performed with supplied voltage).</w:t>
            </w:r>
          </w:p>
        </w:tc>
      </w:tr>
      <w:tr w:rsidR="00EB326D" w:rsidRPr="00225478" w14:paraId="1BAAC77F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45D22E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Power electronic components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D0196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Thermal resistance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  <w:p w14:paraId="435286EC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For thyristors, gate current threshold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0EE4C0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Periodic measurements of the relative increase of the dissipated heat with </w:t>
            </w:r>
            <w:r w:rsidR="00B31224"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infra-red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cameras.</w:t>
            </w:r>
          </w:p>
          <w:p w14:paraId="666A6B7F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Measurement of the gate current with a dedicated tool.</w:t>
            </w:r>
          </w:p>
        </w:tc>
      </w:tr>
      <w:tr w:rsidR="00EB326D" w:rsidRPr="00225478" w14:paraId="5C58677A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41D3F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Electromechanical relays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29FA6" w14:textId="77777777" w:rsidR="00EB326D" w:rsidRPr="00225478" w:rsidRDefault="00EB326D" w:rsidP="00400B6E">
            <w:pPr>
              <w:pStyle w:val="EPRITableTextLef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 xml:space="preserve">Insulation resistance </w:t>
            </w:r>
            <w:r w:rsidRPr="00225478">
              <w:rPr>
                <w:rFonts w:ascii="Times New Roman" w:hAnsi="Times New Roman"/>
                <w:sz w:val="24"/>
                <w:szCs w:val="24"/>
              </w:rPr>
              <w:sym w:font="Wingdings" w:char="F0EE"/>
            </w:r>
          </w:p>
          <w:p w14:paraId="2C439221" w14:textId="77777777" w:rsidR="00EB326D" w:rsidRPr="00225478" w:rsidRDefault="00EB326D" w:rsidP="00400B6E">
            <w:pPr>
              <w:pStyle w:val="EPRITableTextLef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 xml:space="preserve">Bouncing time </w:t>
            </w:r>
            <w:r w:rsidRPr="00225478">
              <w:rPr>
                <w:rFonts w:ascii="Times New Roman" w:hAnsi="Times New Roman"/>
                <w:sz w:val="24"/>
                <w:szCs w:val="24"/>
              </w:rPr>
              <w:sym w:font="Wingdings" w:char="F0EC"/>
            </w:r>
          </w:p>
          <w:p w14:paraId="3749B8E8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Switching time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  <w:p w14:paraId="2247699C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Contact resistance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  <w:p w14:paraId="28AB4A88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Coil resistance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</w:p>
          <w:p w14:paraId="4E571A79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Thermal resistance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9F7057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Periodic measurements of the relative increase of the dissipated heat with </w:t>
            </w:r>
            <w:r w:rsidR="00B31224"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infra-red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cameras (without removing the relay of its socket).</w:t>
            </w:r>
          </w:p>
          <w:p w14:paraId="45A5B862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Signals visualization using an oscilloscope for time delay measurements (bouncing, switching times).</w:t>
            </w:r>
          </w:p>
          <w:p w14:paraId="019F6E55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High voltage generator and ohmmeter for insulation, contact, coil resistances measurements. </w:t>
            </w:r>
          </w:p>
        </w:tc>
      </w:tr>
      <w:tr w:rsidR="00EB326D" w:rsidRPr="00225478" w14:paraId="621063CC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86A0CB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Connectors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5926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Visual aspect of the connector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E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FD2A3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Regular visual inspection of the connectors (with the board removed). Specific focus on the following degradations: pin damages, overheating marks.</w:t>
            </w:r>
          </w:p>
        </w:tc>
      </w:tr>
      <w:tr w:rsidR="00EB326D" w:rsidRPr="00225478" w14:paraId="2F7B3A41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D165DF" w14:textId="77777777" w:rsidR="00EB326D" w:rsidRPr="00225478" w:rsidRDefault="00EB326D" w:rsidP="00400B6E">
            <w:pPr>
              <w:pStyle w:val="EPRITableText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25478">
              <w:rPr>
                <w:rFonts w:ascii="Times New Roman" w:hAnsi="Times New Roman"/>
                <w:sz w:val="24"/>
                <w:szCs w:val="24"/>
              </w:rPr>
              <w:t>Potentiometers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DF0E7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Difficulty to tune </w:t>
            </w: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ym w:font="Wingdings" w:char="F0EC"/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FC668" w14:textId="77777777" w:rsidR="00EB326D" w:rsidRPr="00225478" w:rsidRDefault="00EB326D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2547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Maintenance staff feedback analysis to know if the potentiometers are difficult to tune or not.</w:t>
            </w:r>
          </w:p>
        </w:tc>
      </w:tr>
      <w:tr w:rsidR="00400B6E" w:rsidRPr="00400B6E" w14:paraId="68C29401" w14:textId="77777777" w:rsidTr="00B31224">
        <w:trPr>
          <w:cantSplit/>
          <w:trHeight w:val="460"/>
        </w:trPr>
        <w:tc>
          <w:tcPr>
            <w:tcW w:w="21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0C8F9A" w14:textId="63FA0D9B" w:rsidR="00834A8C" w:rsidRPr="00400B6E" w:rsidRDefault="00834A8C" w:rsidP="00400B6E">
            <w:pPr>
              <w:pStyle w:val="EPRITableText"/>
              <w:spacing w:before="120" w:after="12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1" w:name="_Hlk62569017"/>
            <w:r w:rsidRPr="00400B6E"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Surge Protective Devices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FDDEE" w14:textId="6343D108" w:rsidR="00834A8C" w:rsidRPr="00400B6E" w:rsidRDefault="00834A8C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Over Voltages</w:t>
            </w:r>
            <w:r w:rsidRPr="00400B6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Electrical Short Circuit leading to protective actuations</w:t>
            </w:r>
            <w:r w:rsidR="00871CAE" w:rsidRPr="00400B6E">
              <w:rPr>
                <w:rFonts w:ascii="Times New Roman" w:hAnsi="Times New Roman" w:cs="Times New Roman"/>
                <w:sz w:val="24"/>
                <w:szCs w:val="24"/>
              </w:rPr>
              <w:t>: Circuit Breaker trip / Blown Fuse</w:t>
            </w:r>
          </w:p>
          <w:p w14:paraId="7BEDADE8" w14:textId="4F25FAE6" w:rsidR="00834A8C" w:rsidRPr="00400B6E" w:rsidRDefault="00834A8C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Environmental Ag</w:t>
            </w:r>
            <w:r w:rsidR="002222A0" w:rsidRPr="00400B6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ing-degradation of insulation or el</w:t>
            </w:r>
            <w:r w:rsidR="00400B6E">
              <w:rPr>
                <w:rFonts w:ascii="Times New Roman" w:hAnsi="Times New Roman" w:cs="Times New Roman"/>
                <w:sz w:val="24"/>
                <w:szCs w:val="24"/>
              </w:rPr>
              <w:t>ectric</w:t>
            </w:r>
            <w:r w:rsidR="002222A0" w:rsidRPr="00400B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insulation connecting to higher leakage to ground, sparks, arcing leads</w:t>
            </w:r>
          </w:p>
        </w:tc>
        <w:tc>
          <w:tcPr>
            <w:tcW w:w="4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ABAB72" w14:textId="77777777" w:rsidR="00871CAE" w:rsidRPr="00400B6E" w:rsidRDefault="00871CAE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Increased leakage current to ground</w:t>
            </w:r>
          </w:p>
          <w:p w14:paraId="3AE2D49C" w14:textId="77777777" w:rsidR="00871CAE" w:rsidRPr="00400B6E" w:rsidRDefault="00871CAE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Voltage ramp test &lt;90% &gt;120% of pretest</w:t>
            </w:r>
          </w:p>
          <w:p w14:paraId="68358880" w14:textId="52C8C0B1" w:rsidR="00407B2B" w:rsidRPr="00400B6E" w:rsidRDefault="00834A8C" w:rsidP="00400B6E">
            <w:pPr>
              <w:pStyle w:val="EPRIBulletedList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 xml:space="preserve">Resistance </w:t>
            </w:r>
            <w:r w:rsidR="00407B2B" w:rsidRPr="00400B6E">
              <w:rPr>
                <w:rFonts w:ascii="Times New Roman" w:hAnsi="Times New Roman" w:cs="Times New Roman"/>
                <w:sz w:val="24"/>
                <w:szCs w:val="24"/>
              </w:rPr>
              <w:t>Measurements (</w:t>
            </w:r>
            <w:r w:rsidRPr="00400B6E">
              <w:rPr>
                <w:rFonts w:ascii="Times New Roman" w:hAnsi="Times New Roman" w:cs="Times New Roman"/>
                <w:sz w:val="24"/>
                <w:szCs w:val="24"/>
              </w:rPr>
              <w:t xml:space="preserve">100Ω at </w:t>
            </w:r>
            <w:proofErr w:type="spellStart"/>
            <w:r w:rsidRPr="00400B6E">
              <w:rPr>
                <w:rFonts w:ascii="Times New Roman" w:hAnsi="Times New Roman" w:cs="Times New Roman"/>
                <w:sz w:val="24"/>
                <w:szCs w:val="24"/>
              </w:rPr>
              <w:t>lVdc</w:t>
            </w:r>
            <w:proofErr w:type="spellEnd"/>
            <w:r w:rsidR="00A51457" w:rsidRPr="00400B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bookmarkEnd w:id="1"/>
    <w:p w14:paraId="2576AB7A" w14:textId="77777777" w:rsidR="000166D5" w:rsidRPr="00225478" w:rsidRDefault="008C6A36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 xml:space="preserve">These actions </w:t>
      </w:r>
      <w:r w:rsidR="004135B6" w:rsidRPr="00225478">
        <w:rPr>
          <w:rFonts w:ascii="Times New Roman" w:hAnsi="Times New Roman"/>
          <w:sz w:val="24"/>
        </w:rPr>
        <w:t xml:space="preserve">are </w:t>
      </w:r>
      <w:r w:rsidR="007522D9" w:rsidRPr="00225478">
        <w:rPr>
          <w:rFonts w:ascii="Times New Roman" w:hAnsi="Times New Roman"/>
          <w:sz w:val="24"/>
        </w:rPr>
        <w:t xml:space="preserve">performed </w:t>
      </w:r>
      <w:r w:rsidRPr="00225478">
        <w:rPr>
          <w:rFonts w:ascii="Times New Roman" w:hAnsi="Times New Roman"/>
          <w:sz w:val="24"/>
        </w:rPr>
        <w:t xml:space="preserve">during </w:t>
      </w:r>
      <w:r w:rsidR="00A567EF" w:rsidRPr="00225478">
        <w:rPr>
          <w:rFonts w:ascii="Times New Roman" w:hAnsi="Times New Roman"/>
          <w:sz w:val="24"/>
        </w:rPr>
        <w:t xml:space="preserve">NPP </w:t>
      </w:r>
      <w:r w:rsidRPr="00225478">
        <w:rPr>
          <w:rFonts w:ascii="Times New Roman" w:hAnsi="Times New Roman"/>
          <w:sz w:val="24"/>
        </w:rPr>
        <w:t xml:space="preserve">shutdowns </w:t>
      </w:r>
      <w:r w:rsidR="007522D9" w:rsidRPr="00225478">
        <w:rPr>
          <w:rFonts w:ascii="Times New Roman" w:hAnsi="Times New Roman"/>
          <w:sz w:val="24"/>
        </w:rPr>
        <w:t xml:space="preserve">(or on isolated systems) </w:t>
      </w:r>
      <w:r w:rsidRPr="00225478">
        <w:rPr>
          <w:rFonts w:ascii="Times New Roman" w:hAnsi="Times New Roman"/>
          <w:sz w:val="24"/>
        </w:rPr>
        <w:t xml:space="preserve">by </w:t>
      </w:r>
      <w:r w:rsidR="007522D9" w:rsidRPr="00225478">
        <w:rPr>
          <w:rFonts w:ascii="Times New Roman" w:hAnsi="Times New Roman"/>
          <w:sz w:val="24"/>
        </w:rPr>
        <w:t xml:space="preserve">specifically </w:t>
      </w:r>
      <w:r w:rsidRPr="00225478">
        <w:rPr>
          <w:rFonts w:ascii="Times New Roman" w:hAnsi="Times New Roman"/>
          <w:sz w:val="24"/>
        </w:rPr>
        <w:t xml:space="preserve">trained </w:t>
      </w:r>
      <w:r w:rsidR="007522D9" w:rsidRPr="00225478">
        <w:rPr>
          <w:rFonts w:ascii="Times New Roman" w:hAnsi="Times New Roman"/>
          <w:sz w:val="24"/>
        </w:rPr>
        <w:t>staff</w:t>
      </w:r>
      <w:r w:rsidRPr="00225478">
        <w:rPr>
          <w:rFonts w:ascii="Times New Roman" w:hAnsi="Times New Roman"/>
          <w:sz w:val="24"/>
        </w:rPr>
        <w:t xml:space="preserve">. </w:t>
      </w:r>
    </w:p>
    <w:p w14:paraId="549D3552" w14:textId="77777777" w:rsidR="008C6A36" w:rsidRPr="00225478" w:rsidRDefault="000166D5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NPP define</w:t>
      </w:r>
      <w:r w:rsidR="007C0953">
        <w:rPr>
          <w:rFonts w:ascii="Times New Roman" w:hAnsi="Times New Roman"/>
          <w:sz w:val="24"/>
        </w:rPr>
        <w:t>s</w:t>
      </w:r>
      <w:r w:rsidRPr="00225478">
        <w:rPr>
          <w:rFonts w:ascii="Times New Roman" w:hAnsi="Times New Roman"/>
          <w:sz w:val="24"/>
        </w:rPr>
        <w:t xml:space="preserve"> how</w:t>
      </w:r>
      <w:r w:rsidR="00CE32B4" w:rsidRPr="00225478">
        <w:rPr>
          <w:rFonts w:ascii="Times New Roman" w:hAnsi="Times New Roman"/>
          <w:sz w:val="24"/>
        </w:rPr>
        <w:t xml:space="preserve"> and when </w:t>
      </w:r>
      <w:r w:rsidRPr="00225478">
        <w:rPr>
          <w:rFonts w:ascii="Times New Roman" w:hAnsi="Times New Roman"/>
          <w:sz w:val="24"/>
        </w:rPr>
        <w:t xml:space="preserve">to select these components which require electric </w:t>
      </w:r>
      <w:r w:rsidR="008C6A36" w:rsidRPr="00225478">
        <w:rPr>
          <w:rFonts w:ascii="Times New Roman" w:hAnsi="Times New Roman"/>
          <w:sz w:val="24"/>
        </w:rPr>
        <w:t>measurements and visual inspections</w:t>
      </w:r>
      <w:r w:rsidRPr="00225478">
        <w:rPr>
          <w:rFonts w:ascii="Times New Roman" w:hAnsi="Times New Roman"/>
          <w:sz w:val="24"/>
        </w:rPr>
        <w:t>. These need</w:t>
      </w:r>
      <w:r w:rsidR="008C6A36" w:rsidRPr="00225478">
        <w:rPr>
          <w:rFonts w:ascii="Times New Roman" w:hAnsi="Times New Roman"/>
          <w:sz w:val="24"/>
        </w:rPr>
        <w:t xml:space="preserve"> to be accomplished </w:t>
      </w:r>
      <w:r w:rsidR="007522D9" w:rsidRPr="00225478">
        <w:rPr>
          <w:rFonts w:ascii="Times New Roman" w:hAnsi="Times New Roman"/>
          <w:sz w:val="24"/>
        </w:rPr>
        <w:t xml:space="preserve">following </w:t>
      </w:r>
      <w:r w:rsidR="008C6A36" w:rsidRPr="00225478">
        <w:rPr>
          <w:rFonts w:ascii="Times New Roman" w:hAnsi="Times New Roman"/>
          <w:sz w:val="24"/>
        </w:rPr>
        <w:t>a specific frequency. This periodicity may be dif</w:t>
      </w:r>
      <w:r w:rsidR="00450061" w:rsidRPr="00225478">
        <w:rPr>
          <w:rFonts w:ascii="Times New Roman" w:hAnsi="Times New Roman"/>
          <w:sz w:val="24"/>
        </w:rPr>
        <w:t>ferent for each sensing element as</w:t>
      </w:r>
      <w:r w:rsidR="008C6A36" w:rsidRPr="00225478">
        <w:rPr>
          <w:rFonts w:ascii="Times New Roman" w:hAnsi="Times New Roman"/>
          <w:sz w:val="24"/>
        </w:rPr>
        <w:t xml:space="preserve"> it can be modulated according to the </w:t>
      </w:r>
      <w:r w:rsidR="007522D9" w:rsidRPr="00225478">
        <w:rPr>
          <w:rFonts w:ascii="Times New Roman" w:hAnsi="Times New Roman"/>
          <w:sz w:val="24"/>
        </w:rPr>
        <w:t>ageing trend</w:t>
      </w:r>
      <w:r w:rsidR="008C6A36" w:rsidRPr="00225478">
        <w:rPr>
          <w:rFonts w:ascii="Times New Roman" w:hAnsi="Times New Roman"/>
          <w:sz w:val="24"/>
        </w:rPr>
        <w:t xml:space="preserve"> recorded a</w:t>
      </w:r>
      <w:r w:rsidR="00450061" w:rsidRPr="00225478">
        <w:rPr>
          <w:rFonts w:ascii="Times New Roman" w:hAnsi="Times New Roman"/>
          <w:sz w:val="24"/>
        </w:rPr>
        <w:t>fter a few cycles of monitoring.</w:t>
      </w:r>
      <w:r w:rsidR="00570BE6" w:rsidRPr="00225478">
        <w:rPr>
          <w:rFonts w:ascii="Times New Roman" w:hAnsi="Times New Roman"/>
          <w:sz w:val="24"/>
        </w:rPr>
        <w:t xml:space="preserve"> </w:t>
      </w:r>
      <w:r w:rsidR="00794E97" w:rsidRPr="00225478">
        <w:rPr>
          <w:rFonts w:ascii="Times New Roman" w:hAnsi="Times New Roman"/>
          <w:sz w:val="24"/>
        </w:rPr>
        <w:t>This can also affect the maintenance programme periodicity.</w:t>
      </w:r>
    </w:p>
    <w:p w14:paraId="2E136800" w14:textId="77777777" w:rsidR="00C36AD7" w:rsidRPr="00225478" w:rsidRDefault="00C36AD7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 xml:space="preserve">Collected data </w:t>
      </w:r>
      <w:r w:rsidR="007C0953">
        <w:rPr>
          <w:rFonts w:ascii="Times New Roman" w:hAnsi="Times New Roman"/>
          <w:sz w:val="24"/>
        </w:rPr>
        <w:t>are</w:t>
      </w:r>
      <w:r w:rsidRPr="00225478">
        <w:rPr>
          <w:rFonts w:ascii="Times New Roman" w:hAnsi="Times New Roman"/>
          <w:sz w:val="24"/>
        </w:rPr>
        <w:t xml:space="preserve"> registered in order to monitor the failure rate </w:t>
      </w:r>
      <w:r w:rsidR="007522D9" w:rsidRPr="00225478">
        <w:rPr>
          <w:rFonts w:ascii="Times New Roman" w:hAnsi="Times New Roman"/>
          <w:sz w:val="24"/>
        </w:rPr>
        <w:t xml:space="preserve">of </w:t>
      </w:r>
      <w:r w:rsidRPr="00225478">
        <w:rPr>
          <w:rFonts w:ascii="Times New Roman" w:hAnsi="Times New Roman"/>
          <w:sz w:val="24"/>
        </w:rPr>
        <w:t>each supervised equipment or component.</w:t>
      </w:r>
    </w:p>
    <w:p w14:paraId="3989A057" w14:textId="77777777" w:rsidR="00DC70B1" w:rsidRPr="00225478" w:rsidRDefault="00762ACB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 xml:space="preserve">By </w:t>
      </w:r>
      <w:r w:rsidR="007522D9" w:rsidRPr="00225478">
        <w:rPr>
          <w:rFonts w:ascii="Times New Roman" w:hAnsi="Times New Roman"/>
          <w:sz w:val="24"/>
        </w:rPr>
        <w:t xml:space="preserve">defining </w:t>
      </w:r>
      <w:r w:rsidRPr="00225478">
        <w:rPr>
          <w:rFonts w:ascii="Times New Roman" w:hAnsi="Times New Roman"/>
          <w:sz w:val="24"/>
        </w:rPr>
        <w:t xml:space="preserve">a dedicated criterion, calculation of the failure rate </w:t>
      </w:r>
      <w:r w:rsidR="00F543EF" w:rsidRPr="00225478">
        <w:rPr>
          <w:rFonts w:ascii="Times New Roman" w:hAnsi="Times New Roman"/>
          <w:sz w:val="24"/>
        </w:rPr>
        <w:t xml:space="preserve">can </w:t>
      </w:r>
      <w:r w:rsidRPr="00225478">
        <w:rPr>
          <w:rFonts w:ascii="Times New Roman" w:hAnsi="Times New Roman"/>
          <w:sz w:val="24"/>
        </w:rPr>
        <w:t xml:space="preserve">be then used to </w:t>
      </w:r>
      <w:r w:rsidR="00F543EF" w:rsidRPr="00225478">
        <w:rPr>
          <w:rFonts w:ascii="Times New Roman" w:hAnsi="Times New Roman"/>
          <w:sz w:val="24"/>
        </w:rPr>
        <w:t xml:space="preserve">reevaluate </w:t>
      </w:r>
      <w:r w:rsidRPr="00225478">
        <w:rPr>
          <w:rFonts w:ascii="Times New Roman" w:hAnsi="Times New Roman"/>
          <w:sz w:val="24"/>
        </w:rPr>
        <w:t>the residual lifetime of the equipment/component</w:t>
      </w:r>
      <w:r w:rsidR="0047126A" w:rsidRPr="00225478">
        <w:rPr>
          <w:rFonts w:ascii="Times New Roman" w:hAnsi="Times New Roman"/>
          <w:sz w:val="24"/>
        </w:rPr>
        <w:t xml:space="preserve"> (action #4 of section 2.1)</w:t>
      </w:r>
      <w:r w:rsidRPr="00225478">
        <w:rPr>
          <w:rFonts w:ascii="Times New Roman" w:hAnsi="Times New Roman"/>
          <w:sz w:val="24"/>
        </w:rPr>
        <w:t xml:space="preserve">. It is important to note that the </w:t>
      </w:r>
      <w:r w:rsidR="00436E3E" w:rsidRPr="00225478">
        <w:rPr>
          <w:rFonts w:ascii="Times New Roman" w:hAnsi="Times New Roman"/>
          <w:sz w:val="24"/>
        </w:rPr>
        <w:t xml:space="preserve">environmental </w:t>
      </w:r>
      <w:r w:rsidRPr="00225478">
        <w:rPr>
          <w:rFonts w:ascii="Times New Roman" w:hAnsi="Times New Roman"/>
          <w:sz w:val="24"/>
        </w:rPr>
        <w:t>conditions (temperature, humidity</w:t>
      </w:r>
      <w:r w:rsidR="00436E3E" w:rsidRPr="00225478">
        <w:rPr>
          <w:rFonts w:ascii="Times New Roman" w:hAnsi="Times New Roman"/>
          <w:sz w:val="24"/>
        </w:rPr>
        <w:t xml:space="preserve">, </w:t>
      </w:r>
      <w:proofErr w:type="spellStart"/>
      <w:r w:rsidR="00436E3E" w:rsidRPr="00225478">
        <w:rPr>
          <w:rFonts w:ascii="Times New Roman" w:hAnsi="Times New Roman"/>
          <w:sz w:val="24"/>
        </w:rPr>
        <w:t>etc</w:t>
      </w:r>
      <w:proofErr w:type="spellEnd"/>
      <w:r w:rsidR="00436E3E" w:rsidRPr="00225478">
        <w:rPr>
          <w:rFonts w:ascii="Times New Roman" w:hAnsi="Times New Roman"/>
          <w:sz w:val="24"/>
        </w:rPr>
        <w:t xml:space="preserve">, </w:t>
      </w:r>
      <w:r w:rsidRPr="00225478">
        <w:rPr>
          <w:rFonts w:ascii="Times New Roman" w:hAnsi="Times New Roman"/>
          <w:sz w:val="24"/>
        </w:rPr>
        <w:t>) can be used to reevaluate the residual lifetime</w:t>
      </w:r>
      <w:r w:rsidR="003A3A45" w:rsidRPr="00225478">
        <w:rPr>
          <w:rFonts w:ascii="Times New Roman" w:hAnsi="Times New Roman"/>
          <w:sz w:val="24"/>
        </w:rPr>
        <w:t xml:space="preserve"> (cf., section 2.2)</w:t>
      </w:r>
      <w:r w:rsidRPr="00225478">
        <w:rPr>
          <w:rFonts w:ascii="Times New Roman" w:hAnsi="Times New Roman"/>
          <w:sz w:val="24"/>
        </w:rPr>
        <w:t xml:space="preserve">. In this way, two identical equipment with the same reference can </w:t>
      </w:r>
      <w:r w:rsidR="007522D9" w:rsidRPr="00225478">
        <w:rPr>
          <w:rFonts w:ascii="Times New Roman" w:hAnsi="Times New Roman"/>
          <w:sz w:val="24"/>
        </w:rPr>
        <w:t xml:space="preserve">lead to </w:t>
      </w:r>
      <w:r w:rsidRPr="00225478">
        <w:rPr>
          <w:rFonts w:ascii="Times New Roman" w:hAnsi="Times New Roman"/>
          <w:sz w:val="24"/>
        </w:rPr>
        <w:t>different lifetime</w:t>
      </w:r>
      <w:r w:rsidR="003A3A45" w:rsidRPr="00225478">
        <w:rPr>
          <w:rFonts w:ascii="Times New Roman" w:hAnsi="Times New Roman"/>
          <w:sz w:val="24"/>
        </w:rPr>
        <w:t>s</w:t>
      </w:r>
      <w:r w:rsidRPr="00225478">
        <w:rPr>
          <w:rFonts w:ascii="Times New Roman" w:hAnsi="Times New Roman"/>
          <w:sz w:val="24"/>
        </w:rPr>
        <w:t xml:space="preserve"> if </w:t>
      </w:r>
      <w:r w:rsidR="00436E3E" w:rsidRPr="00225478">
        <w:rPr>
          <w:rFonts w:ascii="Times New Roman" w:hAnsi="Times New Roman"/>
          <w:sz w:val="24"/>
        </w:rPr>
        <w:t>env</w:t>
      </w:r>
      <w:r w:rsidR="00F543EF" w:rsidRPr="00225478">
        <w:rPr>
          <w:rFonts w:ascii="Times New Roman" w:hAnsi="Times New Roman"/>
          <w:sz w:val="24"/>
        </w:rPr>
        <w:t>i</w:t>
      </w:r>
      <w:r w:rsidR="00436E3E" w:rsidRPr="00225478">
        <w:rPr>
          <w:rFonts w:ascii="Times New Roman" w:hAnsi="Times New Roman"/>
          <w:sz w:val="24"/>
        </w:rPr>
        <w:t xml:space="preserve">ronmental </w:t>
      </w:r>
      <w:r w:rsidRPr="00225478">
        <w:rPr>
          <w:rFonts w:ascii="Times New Roman" w:hAnsi="Times New Roman"/>
          <w:sz w:val="24"/>
        </w:rPr>
        <w:t>conditions</w:t>
      </w:r>
      <w:r w:rsidR="003A3A45" w:rsidRPr="00225478">
        <w:rPr>
          <w:rFonts w:ascii="Times New Roman" w:hAnsi="Times New Roman"/>
          <w:sz w:val="24"/>
        </w:rPr>
        <w:t xml:space="preserve"> in which the equipment is installed</w:t>
      </w:r>
      <w:r w:rsidR="006260C7" w:rsidRPr="00225478">
        <w:rPr>
          <w:rFonts w:ascii="Times New Roman" w:hAnsi="Times New Roman"/>
          <w:sz w:val="24"/>
        </w:rPr>
        <w:t xml:space="preserve"> are different.</w:t>
      </w:r>
    </w:p>
    <w:p w14:paraId="406DCCA5" w14:textId="3D12094B" w:rsidR="00407B2B" w:rsidRPr="00225478" w:rsidRDefault="004463FA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Other monitoring techniques [</w:t>
      </w:r>
      <w:r w:rsidR="00C61F4B" w:rsidRPr="00225478">
        <w:rPr>
          <w:rFonts w:ascii="Times New Roman" w:hAnsi="Times New Roman"/>
          <w:sz w:val="24"/>
        </w:rPr>
        <w:t>7</w:t>
      </w:r>
      <w:r w:rsidR="00E252CB">
        <w:rPr>
          <w:rFonts w:ascii="Times New Roman" w:hAnsi="Times New Roman"/>
          <w:sz w:val="24"/>
        </w:rPr>
        <w:t>-</w:t>
      </w:r>
      <w:r w:rsidR="00C61F4B" w:rsidRPr="00225478">
        <w:rPr>
          <w:rFonts w:ascii="Times New Roman" w:hAnsi="Times New Roman"/>
          <w:sz w:val="24"/>
        </w:rPr>
        <w:t>8]</w:t>
      </w:r>
      <w:r w:rsidRPr="00225478">
        <w:rPr>
          <w:rFonts w:ascii="Times New Roman" w:hAnsi="Times New Roman"/>
          <w:sz w:val="24"/>
        </w:rPr>
        <w:t xml:space="preserve"> can also be used</w:t>
      </w:r>
      <w:r w:rsidR="007E29B8" w:rsidRPr="00225478">
        <w:rPr>
          <w:rFonts w:ascii="Times New Roman" w:hAnsi="Times New Roman"/>
          <w:sz w:val="24"/>
        </w:rPr>
        <w:t>.</w:t>
      </w:r>
      <w:r w:rsidRPr="00225478">
        <w:rPr>
          <w:rFonts w:ascii="Times New Roman" w:hAnsi="Times New Roman"/>
          <w:sz w:val="24"/>
        </w:rPr>
        <w:t xml:space="preserve"> </w:t>
      </w:r>
    </w:p>
    <w:p w14:paraId="744913DE" w14:textId="77777777" w:rsidR="004463FA" w:rsidRPr="00FE526F" w:rsidRDefault="004463FA" w:rsidP="00400B6E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  <w:lang w:val="en-US" w:bidi="fa-IR"/>
        </w:rPr>
      </w:pPr>
    </w:p>
    <w:p w14:paraId="328C18D2" w14:textId="77777777" w:rsidR="000677DE" w:rsidRPr="00FE526F" w:rsidRDefault="00F613B4" w:rsidP="00400B6E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Mitigating ageing effects</w:t>
      </w:r>
    </w:p>
    <w:p w14:paraId="43A0FCCA" w14:textId="77777777" w:rsidR="0054704C" w:rsidRDefault="0054704C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A suggested mitigation action consists, via environmental monitoring of normal environmental conditions, to ensure recommended criteria are respected.</w:t>
      </w:r>
    </w:p>
    <w:p w14:paraId="120EBCAF" w14:textId="709E41C4" w:rsidR="00E252CB" w:rsidRPr="00225478" w:rsidRDefault="00E252CB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</w:p>
    <w:p w14:paraId="5A693D3F" w14:textId="77777777" w:rsidR="000677DE" w:rsidRPr="00FE526F" w:rsidRDefault="00F613B4" w:rsidP="00400B6E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Acceptance criteria</w:t>
      </w:r>
    </w:p>
    <w:p w14:paraId="125F7228" w14:textId="77777777" w:rsidR="00721BC8" w:rsidRPr="00225478" w:rsidRDefault="001C1CEF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 xml:space="preserve">As presented in sections 2.3 and 2.4, different criteria </w:t>
      </w:r>
      <w:r w:rsidR="007C0953">
        <w:rPr>
          <w:rFonts w:ascii="Times New Roman" w:hAnsi="Times New Roman"/>
          <w:sz w:val="24"/>
        </w:rPr>
        <w:t>are</w:t>
      </w:r>
      <w:r w:rsidRPr="00225478">
        <w:rPr>
          <w:rFonts w:ascii="Times New Roman" w:hAnsi="Times New Roman"/>
          <w:sz w:val="24"/>
        </w:rPr>
        <w:t xml:space="preserve"> </w:t>
      </w:r>
      <w:r w:rsidR="00721BC8" w:rsidRPr="00225478">
        <w:rPr>
          <w:rFonts w:ascii="Times New Roman" w:hAnsi="Times New Roman"/>
          <w:sz w:val="24"/>
        </w:rPr>
        <w:t xml:space="preserve">defined for both visual inspections and electrical measurements. </w:t>
      </w:r>
    </w:p>
    <w:p w14:paraId="72AB1AF5" w14:textId="47601EA0" w:rsidR="00721BC8" w:rsidRPr="00225478" w:rsidRDefault="00721BC8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For periodic visual inspections, several categories</w:t>
      </w:r>
      <w:r w:rsidR="00AD2F4C" w:rsidRPr="00225478">
        <w:rPr>
          <w:rFonts w:ascii="Times New Roman" w:hAnsi="Times New Roman"/>
          <w:sz w:val="24"/>
        </w:rPr>
        <w:t xml:space="preserve"> assigned to the inspected circuit board</w:t>
      </w:r>
      <w:r w:rsidRPr="00225478">
        <w:rPr>
          <w:rFonts w:ascii="Times New Roman" w:hAnsi="Times New Roman"/>
          <w:sz w:val="24"/>
        </w:rPr>
        <w:t xml:space="preserve"> a</w:t>
      </w:r>
      <w:r w:rsidR="00AD2F4C" w:rsidRPr="00225478">
        <w:rPr>
          <w:rFonts w:ascii="Times New Roman" w:hAnsi="Times New Roman"/>
          <w:sz w:val="24"/>
        </w:rPr>
        <w:t>re determined according to the number and the nature of the observed defects. In this wa</w:t>
      </w:r>
      <w:r w:rsidR="006721A3" w:rsidRPr="00225478">
        <w:rPr>
          <w:rFonts w:ascii="Times New Roman" w:hAnsi="Times New Roman"/>
          <w:sz w:val="24"/>
        </w:rPr>
        <w:t>y, four categories are possible</w:t>
      </w:r>
      <w:r w:rsidR="00AD2F4C" w:rsidRPr="00225478">
        <w:rPr>
          <w:rFonts w:ascii="Times New Roman" w:hAnsi="Times New Roman"/>
          <w:sz w:val="24"/>
        </w:rPr>
        <w:t xml:space="preserve">: </w:t>
      </w:r>
      <w:r w:rsidR="006721A3" w:rsidRPr="00225478">
        <w:rPr>
          <w:rFonts w:ascii="Times New Roman" w:hAnsi="Times New Roman"/>
          <w:sz w:val="24"/>
        </w:rPr>
        <w:t>satisfying, medium high, medium low and non-satisfying.</w:t>
      </w:r>
    </w:p>
    <w:p w14:paraId="29360C36" w14:textId="405105EC" w:rsidR="00C07EB6" w:rsidRDefault="00721BC8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 xml:space="preserve">Electrical </w:t>
      </w:r>
      <w:r w:rsidR="00C07EB6" w:rsidRPr="00225478">
        <w:rPr>
          <w:rFonts w:ascii="Times New Roman" w:hAnsi="Times New Roman"/>
          <w:sz w:val="24"/>
        </w:rPr>
        <w:t>criteria de</w:t>
      </w:r>
      <w:r w:rsidR="003A3A45" w:rsidRPr="00225478">
        <w:rPr>
          <w:rFonts w:ascii="Times New Roman" w:hAnsi="Times New Roman"/>
          <w:sz w:val="24"/>
        </w:rPr>
        <w:t>pend o</w:t>
      </w:r>
      <w:r w:rsidR="002222A0">
        <w:rPr>
          <w:rFonts w:ascii="Times New Roman" w:hAnsi="Times New Roman"/>
          <w:sz w:val="24"/>
        </w:rPr>
        <w:t>n</w:t>
      </w:r>
      <w:r w:rsidR="003A3A45" w:rsidRPr="00225478">
        <w:rPr>
          <w:rFonts w:ascii="Times New Roman" w:hAnsi="Times New Roman"/>
          <w:sz w:val="24"/>
        </w:rPr>
        <w:t xml:space="preserve"> its nature and functionality</w:t>
      </w:r>
      <w:r w:rsidR="00C07EB6" w:rsidRPr="00225478">
        <w:rPr>
          <w:rFonts w:ascii="Times New Roman" w:hAnsi="Times New Roman"/>
          <w:sz w:val="24"/>
        </w:rPr>
        <w:t xml:space="preserve">. Usually, time delays, voltage </w:t>
      </w:r>
      <w:proofErr w:type="gramStart"/>
      <w:r w:rsidR="00C07EB6" w:rsidRPr="00225478">
        <w:rPr>
          <w:rFonts w:ascii="Times New Roman" w:hAnsi="Times New Roman"/>
          <w:sz w:val="24"/>
        </w:rPr>
        <w:t>drops</w:t>
      </w:r>
      <w:proofErr w:type="gramEnd"/>
      <w:r w:rsidR="00C07EB6" w:rsidRPr="00225478">
        <w:rPr>
          <w:rFonts w:ascii="Times New Roman" w:hAnsi="Times New Roman"/>
          <w:sz w:val="24"/>
        </w:rPr>
        <w:t xml:space="preserve"> and current levels are the main followed characteristics but each of them </w:t>
      </w:r>
      <w:r w:rsidR="00C07EB6" w:rsidRPr="00225478">
        <w:rPr>
          <w:rFonts w:ascii="Times New Roman" w:hAnsi="Times New Roman"/>
          <w:sz w:val="24"/>
        </w:rPr>
        <w:t xml:space="preserve">could be associated to a </w:t>
      </w:r>
      <w:r w:rsidR="00C07EB6" w:rsidRPr="00225478">
        <w:rPr>
          <w:rFonts w:ascii="Times New Roman" w:hAnsi="Times New Roman"/>
          <w:sz w:val="24"/>
        </w:rPr>
        <w:lastRenderedPageBreak/>
        <w:t>specific criteria depending of the application</w:t>
      </w:r>
      <w:r w:rsidR="003A3A45" w:rsidRPr="00225478">
        <w:rPr>
          <w:rFonts w:ascii="Times New Roman" w:hAnsi="Times New Roman"/>
          <w:sz w:val="24"/>
        </w:rPr>
        <w:t xml:space="preserve"> or </w:t>
      </w:r>
      <w:r w:rsidR="00526108" w:rsidRPr="00225478">
        <w:rPr>
          <w:rFonts w:ascii="Times New Roman" w:hAnsi="Times New Roman"/>
          <w:sz w:val="24"/>
        </w:rPr>
        <w:t xml:space="preserve">on </w:t>
      </w:r>
      <w:r w:rsidR="003A3A45" w:rsidRPr="00225478">
        <w:rPr>
          <w:rFonts w:ascii="Times New Roman" w:hAnsi="Times New Roman"/>
          <w:sz w:val="24"/>
        </w:rPr>
        <w:t xml:space="preserve">the technology requirements (example: </w:t>
      </w:r>
      <w:r w:rsidR="00727006" w:rsidRPr="00225478">
        <w:rPr>
          <w:rFonts w:ascii="Times New Roman" w:hAnsi="Times New Roman"/>
          <w:sz w:val="24"/>
        </w:rPr>
        <w:t xml:space="preserve">for a given digital circuit, </w:t>
      </w:r>
      <w:r w:rsidR="003A3A45" w:rsidRPr="00225478">
        <w:rPr>
          <w:rFonts w:ascii="Times New Roman" w:hAnsi="Times New Roman"/>
          <w:sz w:val="24"/>
        </w:rPr>
        <w:t xml:space="preserve">voltage thresholds </w:t>
      </w:r>
      <w:r w:rsidR="00727006" w:rsidRPr="00225478">
        <w:rPr>
          <w:rFonts w:ascii="Times New Roman" w:hAnsi="Times New Roman"/>
          <w:sz w:val="24"/>
        </w:rPr>
        <w:t xml:space="preserve">may be </w:t>
      </w:r>
      <w:r w:rsidR="003A3A45" w:rsidRPr="00225478">
        <w:rPr>
          <w:rFonts w:ascii="Times New Roman" w:hAnsi="Times New Roman"/>
          <w:sz w:val="24"/>
        </w:rPr>
        <w:t xml:space="preserve">in accordance with TTL </w:t>
      </w:r>
      <w:r w:rsidR="00727006" w:rsidRPr="00225478">
        <w:rPr>
          <w:rFonts w:ascii="Times New Roman" w:hAnsi="Times New Roman"/>
          <w:sz w:val="24"/>
        </w:rPr>
        <w:t>requirements)</w:t>
      </w:r>
      <w:r w:rsidR="00C07EB6" w:rsidRPr="00225478">
        <w:rPr>
          <w:rFonts w:ascii="Times New Roman" w:hAnsi="Times New Roman"/>
          <w:sz w:val="24"/>
        </w:rPr>
        <w:t>.</w:t>
      </w:r>
    </w:p>
    <w:p w14:paraId="197F39FA" w14:textId="77777777" w:rsidR="00E252CB" w:rsidRPr="00225478" w:rsidRDefault="00E252CB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</w:p>
    <w:p w14:paraId="40DFF4CD" w14:textId="77777777" w:rsidR="00154BA2" w:rsidRPr="00FE526F" w:rsidRDefault="00F613B4" w:rsidP="00400B6E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Corrective actions</w:t>
      </w:r>
    </w:p>
    <w:p w14:paraId="6ABF332A" w14:textId="77777777" w:rsidR="006C0441" w:rsidRPr="00225478" w:rsidRDefault="00FB14A6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Considering the different items analyzed during both periodic visual inspections and periodic electric</w:t>
      </w:r>
      <w:r w:rsidR="006C0441" w:rsidRPr="00225478">
        <w:rPr>
          <w:rFonts w:ascii="Times New Roman" w:hAnsi="Times New Roman"/>
          <w:sz w:val="24"/>
        </w:rPr>
        <w:t>al</w:t>
      </w:r>
      <w:r w:rsidRPr="00225478">
        <w:rPr>
          <w:rFonts w:ascii="Times New Roman" w:hAnsi="Times New Roman"/>
          <w:sz w:val="24"/>
        </w:rPr>
        <w:t xml:space="preserve">/functional tests exposed in sections 2.4 and 2.6, results </w:t>
      </w:r>
      <w:r w:rsidR="00C67ECE" w:rsidRPr="00225478">
        <w:rPr>
          <w:rFonts w:ascii="Times New Roman" w:hAnsi="Times New Roman"/>
          <w:sz w:val="24"/>
        </w:rPr>
        <w:t xml:space="preserve">lead to corrective actions depending </w:t>
      </w:r>
      <w:proofErr w:type="gramStart"/>
      <w:r w:rsidR="00C67ECE" w:rsidRPr="00225478">
        <w:rPr>
          <w:rFonts w:ascii="Times New Roman" w:hAnsi="Times New Roman"/>
          <w:sz w:val="24"/>
        </w:rPr>
        <w:t>of</w:t>
      </w:r>
      <w:proofErr w:type="gramEnd"/>
      <w:r w:rsidR="006C0441" w:rsidRPr="00225478">
        <w:rPr>
          <w:rFonts w:ascii="Times New Roman" w:hAnsi="Times New Roman"/>
          <w:sz w:val="24"/>
        </w:rPr>
        <w:t xml:space="preserve"> the nature and the number of </w:t>
      </w:r>
      <w:r w:rsidR="00C67ECE" w:rsidRPr="00225478">
        <w:rPr>
          <w:rFonts w:ascii="Times New Roman" w:hAnsi="Times New Roman"/>
          <w:sz w:val="24"/>
        </w:rPr>
        <w:t xml:space="preserve">detected </w:t>
      </w:r>
      <w:r w:rsidR="006C0441" w:rsidRPr="00225478">
        <w:rPr>
          <w:rFonts w:ascii="Times New Roman" w:hAnsi="Times New Roman"/>
          <w:sz w:val="24"/>
        </w:rPr>
        <w:t>defects</w:t>
      </w:r>
      <w:r w:rsidR="00C67ECE" w:rsidRPr="00225478">
        <w:rPr>
          <w:rFonts w:ascii="Times New Roman" w:hAnsi="Times New Roman"/>
          <w:sz w:val="24"/>
        </w:rPr>
        <w:t xml:space="preserve"> and in accordance with the station’s corrective </w:t>
      </w:r>
      <w:r w:rsidR="006004C4" w:rsidRPr="00225478">
        <w:rPr>
          <w:rFonts w:ascii="Times New Roman" w:hAnsi="Times New Roman"/>
          <w:sz w:val="24"/>
        </w:rPr>
        <w:t xml:space="preserve">maintenance </w:t>
      </w:r>
      <w:r w:rsidR="00C67ECE" w:rsidRPr="00225478">
        <w:rPr>
          <w:rFonts w:ascii="Times New Roman" w:hAnsi="Times New Roman"/>
          <w:sz w:val="24"/>
        </w:rPr>
        <w:t>program</w:t>
      </w:r>
      <w:r w:rsidR="007C0953">
        <w:rPr>
          <w:rFonts w:ascii="Times New Roman" w:hAnsi="Times New Roman"/>
          <w:sz w:val="24"/>
        </w:rPr>
        <w:t>me</w:t>
      </w:r>
      <w:r w:rsidR="00C67ECE" w:rsidRPr="00225478">
        <w:rPr>
          <w:rFonts w:ascii="Times New Roman" w:hAnsi="Times New Roman"/>
          <w:sz w:val="24"/>
        </w:rPr>
        <w:t>.</w:t>
      </w:r>
    </w:p>
    <w:p w14:paraId="441AB22B" w14:textId="4088BA0D" w:rsidR="006C0441" w:rsidRDefault="006C0441" w:rsidP="00400B6E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Concerning the periodic electrical/functional tests</w:t>
      </w:r>
      <w:r w:rsidR="006038A6" w:rsidRPr="00225478">
        <w:rPr>
          <w:rFonts w:ascii="Times New Roman" w:hAnsi="Times New Roman"/>
          <w:sz w:val="24"/>
        </w:rPr>
        <w:t xml:space="preserve">, corrective actions </w:t>
      </w:r>
      <w:r w:rsidR="007C0953">
        <w:rPr>
          <w:rFonts w:ascii="Times New Roman" w:hAnsi="Times New Roman"/>
          <w:sz w:val="24"/>
        </w:rPr>
        <w:t>are</w:t>
      </w:r>
      <w:r w:rsidR="006038A6" w:rsidRPr="00225478">
        <w:rPr>
          <w:rFonts w:ascii="Times New Roman" w:hAnsi="Times New Roman"/>
          <w:sz w:val="24"/>
        </w:rPr>
        <w:t xml:space="preserve"> performed as soon as the defect is detected. For ins</w:t>
      </w:r>
      <w:r w:rsidR="000A34D5" w:rsidRPr="00225478">
        <w:rPr>
          <w:rFonts w:ascii="Times New Roman" w:hAnsi="Times New Roman"/>
          <w:sz w:val="24"/>
        </w:rPr>
        <w:t xml:space="preserve">tance, </w:t>
      </w:r>
      <w:r w:rsidR="006004C4" w:rsidRPr="00225478">
        <w:rPr>
          <w:rFonts w:ascii="Times New Roman" w:hAnsi="Times New Roman"/>
          <w:sz w:val="24"/>
        </w:rPr>
        <w:t xml:space="preserve">the practice consists in replacing such a </w:t>
      </w:r>
      <w:r w:rsidR="000A34D5" w:rsidRPr="00225478">
        <w:rPr>
          <w:rFonts w:ascii="Times New Roman" w:hAnsi="Times New Roman"/>
          <w:sz w:val="24"/>
        </w:rPr>
        <w:t>device</w:t>
      </w:r>
      <w:r w:rsidR="006004C4" w:rsidRPr="00225478">
        <w:rPr>
          <w:rFonts w:ascii="Times New Roman" w:hAnsi="Times New Roman"/>
          <w:sz w:val="24"/>
        </w:rPr>
        <w:t>, and launching a more thorough work on design issues if several similar devices are concerned</w:t>
      </w:r>
      <w:r w:rsidR="000A34D5" w:rsidRPr="00225478">
        <w:rPr>
          <w:rFonts w:ascii="Times New Roman" w:hAnsi="Times New Roman"/>
          <w:sz w:val="24"/>
        </w:rPr>
        <w:t>.</w:t>
      </w:r>
    </w:p>
    <w:p w14:paraId="0E2B3215" w14:textId="77777777" w:rsidR="003C10DD" w:rsidRPr="00225478" w:rsidRDefault="003C10DD" w:rsidP="00B03C69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</w:p>
    <w:p w14:paraId="47C2A2A5" w14:textId="77777777" w:rsidR="00225478" w:rsidRDefault="000677DE" w:rsidP="00B03C69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Operating experience feedback and feedback of r</w:t>
      </w:r>
      <w:r w:rsidR="00F613B4" w:rsidRPr="00FE526F">
        <w:rPr>
          <w:rFonts w:ascii="Times New Roman" w:hAnsi="Times New Roman"/>
          <w:b/>
          <w:i/>
          <w:sz w:val="24"/>
          <w:szCs w:val="24"/>
        </w:rPr>
        <w:t>esearch and development results</w:t>
      </w:r>
    </w:p>
    <w:p w14:paraId="10E68084" w14:textId="77777777" w:rsidR="004463FA" w:rsidRPr="00225478" w:rsidRDefault="004463FA" w:rsidP="00B03C69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This AMP addresses the industry-wide generic experience. Relevant plant-specific operating experience is considered in the development of the plant AMP to ensure the AMP is adequate for the plant. The plant implements a feedback process to periodically evaluate plant and industry-wide operating experience and research and development (R&amp;D) results, and, as necessary, either modifies the plant AMP or takes additional actions (</w:t>
      </w:r>
      <w:proofErr w:type="gramStart"/>
      <w:r w:rsidRPr="00225478">
        <w:rPr>
          <w:rFonts w:ascii="Times New Roman" w:hAnsi="Times New Roman"/>
          <w:sz w:val="24"/>
        </w:rPr>
        <w:t>e.g.</w:t>
      </w:r>
      <w:proofErr w:type="gramEnd"/>
      <w:r w:rsidRPr="00225478">
        <w:rPr>
          <w:rFonts w:ascii="Times New Roman" w:hAnsi="Times New Roman"/>
          <w:sz w:val="24"/>
        </w:rPr>
        <w:t xml:space="preserve"> develop a new plant-specific AMP) to ensure the continued effectiveness of the ageing management.  </w:t>
      </w:r>
    </w:p>
    <w:p w14:paraId="75DD02FE" w14:textId="77777777" w:rsidR="006260C7" w:rsidRDefault="00F60722" w:rsidP="00B03C69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 xml:space="preserve">Industry operating experience is continuously monitored in order to manage research and development studies. Several tools </w:t>
      </w:r>
      <w:r w:rsidR="00720D7D" w:rsidRPr="00225478">
        <w:rPr>
          <w:rFonts w:ascii="Times New Roman" w:hAnsi="Times New Roman"/>
          <w:sz w:val="24"/>
        </w:rPr>
        <w:t xml:space="preserve">used by maintenance staff </w:t>
      </w:r>
      <w:r w:rsidRPr="00225478">
        <w:rPr>
          <w:rFonts w:ascii="Times New Roman" w:hAnsi="Times New Roman"/>
          <w:sz w:val="24"/>
        </w:rPr>
        <w:t>have already been designed such as the CTR measurement tool for optocouplers</w:t>
      </w:r>
      <w:r w:rsidR="00720D7D" w:rsidRPr="00225478">
        <w:rPr>
          <w:rFonts w:ascii="Times New Roman" w:hAnsi="Times New Roman"/>
          <w:sz w:val="24"/>
        </w:rPr>
        <w:t xml:space="preserve"> or</w:t>
      </w:r>
      <w:r w:rsidRPr="00225478">
        <w:rPr>
          <w:rFonts w:ascii="Times New Roman" w:hAnsi="Times New Roman"/>
          <w:sz w:val="24"/>
        </w:rPr>
        <w:t xml:space="preserve"> </w:t>
      </w:r>
      <w:r w:rsidR="00720D7D" w:rsidRPr="00225478">
        <w:rPr>
          <w:rFonts w:ascii="Times New Roman" w:hAnsi="Times New Roman"/>
          <w:sz w:val="24"/>
        </w:rPr>
        <w:t>the gate current m</w:t>
      </w:r>
      <w:r w:rsidR="008B345E">
        <w:rPr>
          <w:rFonts w:ascii="Times New Roman" w:hAnsi="Times New Roman"/>
          <w:sz w:val="24"/>
        </w:rPr>
        <w:t>easurement tool for thyristors.</w:t>
      </w:r>
    </w:p>
    <w:p w14:paraId="021BAFB7" w14:textId="63E343D2" w:rsidR="00407B2B" w:rsidRPr="008B345E" w:rsidRDefault="008B345E" w:rsidP="00B03C69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8B345E">
        <w:rPr>
          <w:rFonts w:ascii="Times New Roman" w:hAnsi="Times New Roman"/>
          <w:sz w:val="24"/>
        </w:rPr>
        <w:t>At the time when this AMP was produced, no relevant R&amp;D was identified</w:t>
      </w:r>
      <w:r>
        <w:rPr>
          <w:rFonts w:ascii="Times New Roman" w:hAnsi="Times New Roman"/>
          <w:sz w:val="24"/>
        </w:rPr>
        <w:t>.</w:t>
      </w:r>
    </w:p>
    <w:p w14:paraId="44CFF346" w14:textId="77777777" w:rsidR="004033CA" w:rsidRPr="00225478" w:rsidRDefault="004033CA" w:rsidP="00B03C69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</w:p>
    <w:p w14:paraId="78B49918" w14:textId="77777777" w:rsidR="000677DE" w:rsidRPr="00FE526F" w:rsidRDefault="00F613B4" w:rsidP="00B03C69">
      <w:pPr>
        <w:pStyle w:val="BodyNumbered"/>
        <w:numPr>
          <w:ilvl w:val="0"/>
          <w:numId w:val="6"/>
        </w:numPr>
        <w:tabs>
          <w:tab w:val="num" w:pos="-2160"/>
        </w:tabs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FE526F">
        <w:rPr>
          <w:rFonts w:ascii="Times New Roman" w:hAnsi="Times New Roman"/>
          <w:b/>
          <w:i/>
          <w:sz w:val="24"/>
          <w:szCs w:val="24"/>
        </w:rPr>
        <w:t>Quality management</w:t>
      </w:r>
    </w:p>
    <w:p w14:paraId="436237A9" w14:textId="77777777" w:rsidR="003A3A45" w:rsidRDefault="003A3A45" w:rsidP="00B03C69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  <w:r w:rsidRPr="00225478">
        <w:rPr>
          <w:rFonts w:ascii="Times New Roman" w:hAnsi="Times New Roman"/>
          <w:sz w:val="24"/>
        </w:rPr>
        <w:t>Site quality assurance procedures, review and approval processes, and administrative controls are implemented in accordance with the different national regulatory requirements (e.g., 10 CFR 50, Appendix B [</w:t>
      </w:r>
      <w:r w:rsidR="00C61F4B" w:rsidRPr="00225478">
        <w:rPr>
          <w:rFonts w:ascii="Times New Roman" w:hAnsi="Times New Roman"/>
          <w:sz w:val="24"/>
        </w:rPr>
        <w:t>9</w:t>
      </w:r>
      <w:r w:rsidR="008B345E">
        <w:rPr>
          <w:rFonts w:ascii="Times New Roman" w:hAnsi="Times New Roman"/>
          <w:sz w:val="24"/>
        </w:rPr>
        <w:t>]).</w:t>
      </w:r>
    </w:p>
    <w:p w14:paraId="29FE37AC" w14:textId="77777777" w:rsidR="008B345E" w:rsidRPr="00225478" w:rsidRDefault="008B345E" w:rsidP="00B03C69">
      <w:pPr>
        <w:pStyle w:val="BodyNumbered"/>
        <w:tabs>
          <w:tab w:val="clear" w:pos="432"/>
        </w:tabs>
        <w:ind w:left="0" w:firstLine="0"/>
        <w:jc w:val="both"/>
        <w:rPr>
          <w:rFonts w:ascii="Times New Roman" w:hAnsi="Times New Roman"/>
          <w:sz w:val="24"/>
        </w:rPr>
      </w:pPr>
    </w:p>
    <w:p w14:paraId="18AA7CD5" w14:textId="77777777" w:rsidR="00B443A8" w:rsidRPr="008B345E" w:rsidRDefault="00B443A8" w:rsidP="00B03C69">
      <w:pPr>
        <w:spacing w:before="120" w:after="120"/>
        <w:rPr>
          <w:rFonts w:ascii="Times New Roman" w:hAnsi="Times New Roman"/>
          <w:b/>
          <w:sz w:val="24"/>
          <w:szCs w:val="24"/>
          <w:lang w:val="en-US"/>
        </w:rPr>
      </w:pPr>
      <w:r w:rsidRPr="008B345E">
        <w:rPr>
          <w:rFonts w:ascii="Times New Roman" w:hAnsi="Times New Roman"/>
          <w:b/>
          <w:sz w:val="24"/>
          <w:szCs w:val="24"/>
          <w:lang w:val="en-US"/>
        </w:rPr>
        <w:t>References</w:t>
      </w:r>
    </w:p>
    <w:p w14:paraId="5F83A575" w14:textId="77777777" w:rsidR="008B345E" w:rsidRPr="00FE526F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 w:rsidRPr="00FE526F">
        <w:rPr>
          <w:sz w:val="24"/>
          <w:szCs w:val="24"/>
          <w:lang w:val="en-US"/>
        </w:rPr>
        <w:t>[1]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IEC 62342:2007, Nuclear power plants – Instrumentation and control systems important to safety – Management of ageing.</w:t>
      </w:r>
    </w:p>
    <w:p w14:paraId="586F6E8A" w14:textId="77777777" w:rsidR="008B345E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[2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IAEA-TECDOC-1147, Management of ageing of I&amp;C equipment in nuclear power plants, 2000.</w:t>
      </w:r>
    </w:p>
    <w:p w14:paraId="45F099B2" w14:textId="77777777" w:rsidR="008B345E" w:rsidRPr="00FE526F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[3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J. Naser, “Guidelines for the Monitoring of Aging of I&amp;C Electronic Components – Final Report”, EPRI Project Report (2004).</w:t>
      </w:r>
    </w:p>
    <w:p w14:paraId="3A451B47" w14:textId="77777777" w:rsidR="008B345E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[4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IEC 60068-1:2013, Environmental testing – Part 1: General and guidance</w:t>
      </w:r>
    </w:p>
    <w:p w14:paraId="083455ED" w14:textId="77777777" w:rsidR="008B345E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[5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JESD625-A, JEDEC STANDARD, Requirements for Handling Electrostatic-Discharge-Sensitive (ESDS) Devices.</w:t>
      </w:r>
    </w:p>
    <w:p w14:paraId="5AD1247C" w14:textId="77777777" w:rsidR="008B345E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[6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JESD201-A, JEDEC STANDARD, Environmental Acceptance Requirements for Tin Whisker Susceptibility of Tin and Tin Alloy Surface Finishes</w:t>
      </w:r>
    </w:p>
    <w:p w14:paraId="24719C83" w14:textId="77777777" w:rsidR="008B345E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[7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proofErr w:type="spellStart"/>
      <w:r w:rsidRPr="00FE526F">
        <w:rPr>
          <w:sz w:val="24"/>
          <w:szCs w:val="24"/>
          <w:lang w:val="en-US"/>
        </w:rPr>
        <w:t>Hannaman</w:t>
      </w:r>
      <w:proofErr w:type="spellEnd"/>
      <w:r w:rsidRPr="00FE526F">
        <w:rPr>
          <w:sz w:val="24"/>
          <w:szCs w:val="24"/>
          <w:lang w:val="en-US"/>
        </w:rPr>
        <w:t xml:space="preserve">, G. W., &amp; Wilkinson, C. D. (2005). Evaluating the effects of aging on electronic instrument and control circuit boards and components in nuclear power plants (No. EPRI--1011709). Electric Power Research Institute (United States). Funding </w:t>
      </w:r>
      <w:proofErr w:type="spellStart"/>
      <w:r w:rsidRPr="00FE526F">
        <w:rPr>
          <w:sz w:val="24"/>
          <w:szCs w:val="24"/>
          <w:lang w:val="en-US"/>
        </w:rPr>
        <w:t>organisation</w:t>
      </w:r>
      <w:proofErr w:type="spellEnd"/>
      <w:r w:rsidRPr="00FE526F">
        <w:rPr>
          <w:sz w:val="24"/>
          <w:szCs w:val="24"/>
          <w:lang w:val="en-US"/>
        </w:rPr>
        <w:t>: USDOE Office of Nuclear Energy</w:t>
      </w:r>
    </w:p>
    <w:p w14:paraId="358E23E8" w14:textId="77777777" w:rsidR="008B345E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[8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IEEE Std 1205-1993. IEEE Guide for Assessing, Monitoring, and Mitigating Aging. Effects on Class 1E Equipment Used in Nuclear Power Generating Stations</w:t>
      </w:r>
    </w:p>
    <w:p w14:paraId="29045EB6" w14:textId="73FA87EA" w:rsidR="008B345E" w:rsidRPr="00400B6E" w:rsidRDefault="008B345E" w:rsidP="00400B6E">
      <w:pPr>
        <w:pStyle w:val="Literatuurlijst"/>
        <w:spacing w:before="120" w:after="120" w:line="240" w:lineRule="auto"/>
        <w:ind w:left="714" w:hanging="714"/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[9</w:t>
      </w:r>
      <w:r w:rsidRPr="00FE526F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FE526F">
        <w:rPr>
          <w:sz w:val="24"/>
          <w:szCs w:val="24"/>
          <w:lang w:val="en-US"/>
        </w:rPr>
        <w:t>United States Nuclear Regulatory Commission, 10 CFR Part 50, Appendix B, Quality Assurance Criteria for Nuclear Power Plants, Office of the Federal Register, National Archives and Rec</w:t>
      </w:r>
      <w:r>
        <w:rPr>
          <w:sz w:val="24"/>
          <w:szCs w:val="24"/>
          <w:lang w:val="en-US"/>
        </w:rPr>
        <w:t>ords Administration, USNRC, 2015</w:t>
      </w:r>
      <w:r w:rsidRPr="00FE526F">
        <w:rPr>
          <w:sz w:val="24"/>
          <w:szCs w:val="24"/>
          <w:lang w:val="en-US"/>
        </w:rPr>
        <w:t>.</w:t>
      </w:r>
    </w:p>
    <w:p w14:paraId="724EFE54" w14:textId="13D07D38" w:rsidR="00407B2B" w:rsidRPr="00400B6E" w:rsidRDefault="00407B2B" w:rsidP="00400B6E">
      <w:pPr>
        <w:pStyle w:val="Literatuurlijst"/>
        <w:spacing w:before="120" w:after="120" w:line="240" w:lineRule="auto"/>
        <w:ind w:left="714" w:hanging="714"/>
        <w:jc w:val="both"/>
        <w:rPr>
          <w:color w:val="FF0000"/>
          <w:sz w:val="24"/>
          <w:szCs w:val="24"/>
          <w:lang w:val="en-US"/>
        </w:rPr>
      </w:pPr>
      <w:r w:rsidRPr="00400B6E">
        <w:rPr>
          <w:color w:val="FF0000"/>
          <w:sz w:val="24"/>
          <w:szCs w:val="24"/>
          <w:lang w:val="en-US"/>
        </w:rPr>
        <w:t>[10]</w:t>
      </w:r>
      <w:r w:rsidRPr="00400B6E">
        <w:rPr>
          <w:color w:val="FF0000"/>
          <w:sz w:val="24"/>
          <w:szCs w:val="24"/>
          <w:lang w:val="en-US"/>
        </w:rPr>
        <w:tab/>
        <w:t>NUREG/CR-6340, BNL-NUREG-52463, Aging Assessment of Surge Protective Devices in Nuclear Power Plants, 1996</w:t>
      </w:r>
    </w:p>
    <w:p w14:paraId="0803847F" w14:textId="77777777" w:rsidR="00407B2B" w:rsidRPr="008B345E" w:rsidRDefault="00407B2B" w:rsidP="00B03C69">
      <w:pPr>
        <w:pStyle w:val="Literatuurlijst"/>
        <w:spacing w:before="120" w:after="120" w:line="240" w:lineRule="auto"/>
        <w:ind w:left="567" w:hanging="567"/>
        <w:jc w:val="both"/>
        <w:rPr>
          <w:sz w:val="24"/>
          <w:szCs w:val="24"/>
          <w:lang w:val="en-US"/>
        </w:rPr>
      </w:pPr>
    </w:p>
    <w:sectPr w:rsidR="00407B2B" w:rsidRPr="008B345E" w:rsidSect="00BF5315">
      <w:footerReference w:type="default" r:id="rId11"/>
      <w:pgSz w:w="11906" w:h="16838" w:code="9"/>
      <w:pgMar w:top="1417" w:right="1274" w:bottom="1417" w:left="1417" w:header="1701" w:footer="9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F543" w14:textId="77777777" w:rsidR="00572096" w:rsidRPr="00144992" w:rsidRDefault="00572096" w:rsidP="00144992">
      <w:r>
        <w:separator/>
      </w:r>
    </w:p>
  </w:endnote>
  <w:endnote w:type="continuationSeparator" w:id="0">
    <w:p w14:paraId="059E3E77" w14:textId="77777777" w:rsidR="00572096" w:rsidRPr="00144992" w:rsidRDefault="00572096" w:rsidP="0014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3737" w14:textId="77777777" w:rsidR="00BF5315" w:rsidRDefault="00BF5315" w:rsidP="00B3122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C62D9" w:rsidRPr="003C62D9">
      <w:rPr>
        <w:noProof/>
        <w:lang w:val="de-DE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16D7" w14:textId="77777777" w:rsidR="00572096" w:rsidRPr="00144992" w:rsidRDefault="00572096" w:rsidP="00144992">
      <w:r>
        <w:separator/>
      </w:r>
    </w:p>
  </w:footnote>
  <w:footnote w:type="continuationSeparator" w:id="0">
    <w:p w14:paraId="4A3C6240" w14:textId="77777777" w:rsidR="00572096" w:rsidRPr="00144992" w:rsidRDefault="00572096" w:rsidP="00144992">
      <w:r>
        <w:continuationSeparator/>
      </w:r>
    </w:p>
  </w:footnote>
  <w:footnote w:id="1">
    <w:p w14:paraId="7214FABA" w14:textId="77777777" w:rsidR="00B31224" w:rsidRPr="00B31224" w:rsidRDefault="00B31224" w:rsidP="00B31224">
      <w:pPr>
        <w:spacing w:before="120" w:after="120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B31224">
        <w:rPr>
          <w:rFonts w:ascii="Times New Roman" w:hAnsi="Times New Roman"/>
          <w:sz w:val="20"/>
          <w:szCs w:val="20"/>
        </w:rPr>
        <w:sym w:font="Wingdings" w:char="F0EC"/>
      </w:r>
      <w:r w:rsidRPr="00B31224">
        <w:rPr>
          <w:rFonts w:ascii="Times New Roman" w:hAnsi="Times New Roman"/>
          <w:sz w:val="20"/>
          <w:szCs w:val="20"/>
          <w:lang w:val="en-US"/>
        </w:rPr>
        <w:t xml:space="preserve"> Increase of the value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B31224">
        <w:rPr>
          <w:rFonts w:ascii="Times New Roman" w:hAnsi="Times New Roman"/>
          <w:sz w:val="20"/>
          <w:szCs w:val="20"/>
        </w:rPr>
        <w:sym w:font="Wingdings" w:char="F0EE"/>
      </w:r>
      <w:r w:rsidRPr="00B31224">
        <w:rPr>
          <w:rFonts w:ascii="Times New Roman" w:hAnsi="Times New Roman"/>
          <w:sz w:val="20"/>
          <w:szCs w:val="20"/>
          <w:lang w:val="en-US"/>
        </w:rPr>
        <w:t xml:space="preserve"> Decrease of the value</w:t>
      </w:r>
    </w:p>
  </w:footnote>
  <w:footnote w:id="2">
    <w:p w14:paraId="29E39C0C" w14:textId="77777777" w:rsidR="00B31224" w:rsidRPr="00B31224" w:rsidRDefault="00EB326D" w:rsidP="00B31224">
      <w:pPr>
        <w:pStyle w:val="FootnoteText"/>
        <w:rPr>
          <w:rFonts w:ascii="Times New Roman" w:hAnsi="Times New Roman"/>
          <w:sz w:val="20"/>
          <w:szCs w:val="20"/>
          <w:lang w:val="en-US"/>
        </w:rPr>
      </w:pPr>
      <w:r w:rsidRPr="00B31224">
        <w:rPr>
          <w:rStyle w:val="FootnoteReference"/>
          <w:rFonts w:ascii="Times New Roman" w:hAnsi="Times New Roman"/>
          <w:sz w:val="20"/>
          <w:szCs w:val="20"/>
        </w:rPr>
        <w:footnoteRef/>
      </w:r>
      <w:r w:rsidRPr="00B31224">
        <w:rPr>
          <w:rFonts w:ascii="Times New Roman" w:hAnsi="Times New Roman"/>
          <w:sz w:val="20"/>
          <w:szCs w:val="20"/>
        </w:rPr>
        <w:t xml:space="preserve"> </w:t>
      </w:r>
      <w:r w:rsidRPr="00B31224">
        <w:rPr>
          <w:rFonts w:ascii="Times New Roman" w:hAnsi="Times New Roman"/>
          <w:sz w:val="20"/>
          <w:szCs w:val="20"/>
          <w:lang w:val="en-US"/>
        </w:rPr>
        <w:t>Equivalent Series Resistance</w:t>
      </w:r>
    </w:p>
  </w:footnote>
  <w:footnote w:id="3">
    <w:p w14:paraId="1BE6302F" w14:textId="77777777" w:rsidR="00EB326D" w:rsidRPr="00B31224" w:rsidRDefault="00EB326D" w:rsidP="00EB326D">
      <w:pPr>
        <w:pStyle w:val="FootnoteText"/>
        <w:rPr>
          <w:rFonts w:ascii="Times New Roman" w:hAnsi="Times New Roman"/>
          <w:sz w:val="24"/>
          <w:szCs w:val="24"/>
          <w:lang w:val="en-GB"/>
        </w:rPr>
      </w:pPr>
      <w:r w:rsidRPr="00B31224">
        <w:rPr>
          <w:rStyle w:val="FootnoteReference"/>
          <w:rFonts w:ascii="Times New Roman" w:hAnsi="Times New Roman"/>
          <w:sz w:val="24"/>
          <w:szCs w:val="24"/>
          <w:lang w:val="en-GB"/>
        </w:rPr>
        <w:footnoteRef/>
      </w:r>
      <w:r w:rsidRPr="00B31224">
        <w:rPr>
          <w:rFonts w:ascii="Times New Roman" w:hAnsi="Times New Roman"/>
          <w:sz w:val="24"/>
          <w:szCs w:val="24"/>
          <w:lang w:val="en-GB"/>
        </w:rPr>
        <w:t xml:space="preserve"> Current Transfer Ratio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2D23844"/>
    <w:lvl w:ilvl="0">
      <w:start w:val="1"/>
      <w:numFmt w:val="decimal"/>
      <w:pStyle w:val="Heading1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46091E"/>
    <w:multiLevelType w:val="hybridMultilevel"/>
    <w:tmpl w:val="F244C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6447"/>
    <w:multiLevelType w:val="hybridMultilevel"/>
    <w:tmpl w:val="95B2412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AB0A64"/>
    <w:multiLevelType w:val="hybridMultilevel"/>
    <w:tmpl w:val="71EE51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F692C"/>
    <w:multiLevelType w:val="multilevel"/>
    <w:tmpl w:val="9634E2D6"/>
    <w:lvl w:ilvl="0">
      <w:start w:val="1"/>
      <w:numFmt w:val="bullet"/>
      <w:pStyle w:val="EdfEnumration2"/>
      <w:lvlText w:val=""/>
      <w:lvlJc w:val="left"/>
      <w:pPr>
        <w:ind w:left="851" w:hanging="284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6E6318A"/>
    <w:multiLevelType w:val="hybridMultilevel"/>
    <w:tmpl w:val="8B1070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32139C"/>
    <w:multiLevelType w:val="hybridMultilevel"/>
    <w:tmpl w:val="F244C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2A0C"/>
    <w:multiLevelType w:val="hybridMultilevel"/>
    <w:tmpl w:val="2444BF6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68149C"/>
    <w:multiLevelType w:val="hybridMultilevel"/>
    <w:tmpl w:val="0EECBB74"/>
    <w:lvl w:ilvl="0" w:tplc="C7BAD0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CBE5284"/>
    <w:multiLevelType w:val="hybridMultilevel"/>
    <w:tmpl w:val="C99E651C"/>
    <w:lvl w:ilvl="0" w:tplc="3D623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5870"/>
    <w:multiLevelType w:val="multilevel"/>
    <w:tmpl w:val="09A458D6"/>
    <w:lvl w:ilvl="0">
      <w:start w:val="1"/>
      <w:numFmt w:val="bullet"/>
      <w:pStyle w:val="EdfEnumration3"/>
      <w:lvlText w:val="○"/>
      <w:lvlJc w:val="left"/>
      <w:pPr>
        <w:ind w:left="1134" w:hanging="283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17" w:hanging="360"/>
      </w:pPr>
      <w:rPr>
        <w:rFonts w:ascii="Wingdings" w:hAnsi="Wingdings" w:hint="default"/>
      </w:rPr>
    </w:lvl>
  </w:abstractNum>
  <w:abstractNum w:abstractNumId="11" w15:restartNumberingAfterBreak="0">
    <w:nsid w:val="20E064A5"/>
    <w:multiLevelType w:val="hybridMultilevel"/>
    <w:tmpl w:val="D660A78A"/>
    <w:lvl w:ilvl="0" w:tplc="93581FF8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32A41D1"/>
    <w:multiLevelType w:val="multilevel"/>
    <w:tmpl w:val="3E7A1ACA"/>
    <w:lvl w:ilvl="0">
      <w:start w:val="1"/>
      <w:numFmt w:val="decimal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dfAnnexeTitre1"/>
      <w:lvlText w:val="A%1.%2"/>
      <w:lvlJc w:val="left"/>
      <w:pPr>
        <w:ind w:left="1418" w:hanging="1418"/>
      </w:pPr>
      <w:rPr>
        <w:rFonts w:cs="Times New Roman" w:hint="default"/>
        <w:bCs w:val="0"/>
        <w:i w:val="0"/>
        <w:iC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EdfAnnexeTitre2"/>
      <w:lvlText w:val="A%1.%2.%3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pStyle w:val="EdfAnnexeTitre3"/>
      <w:lvlText w:val="A%1.%2.%3.%4"/>
      <w:lvlJc w:val="left"/>
      <w:pPr>
        <w:ind w:left="1418" w:hanging="1418"/>
      </w:pPr>
      <w:rPr>
        <w:rFonts w:hint="default"/>
      </w:rPr>
    </w:lvl>
    <w:lvl w:ilvl="4">
      <w:start w:val="1"/>
      <w:numFmt w:val="decimal"/>
      <w:pStyle w:val="EdfAnnexeTitre4"/>
      <w:lvlText w:val="A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EdfAnnexeTitre5"/>
      <w:lvlText w:val="A%1.%2.%3.%4.%5.%6"/>
      <w:lvlJc w:val="left"/>
      <w:pPr>
        <w:ind w:left="1418" w:hanging="1418"/>
      </w:pPr>
      <w:rPr>
        <w:rFonts w:hint="default"/>
      </w:rPr>
    </w:lvl>
    <w:lvl w:ilvl="6">
      <w:start w:val="1"/>
      <w:numFmt w:val="decimal"/>
      <w:pStyle w:val="EdfAnnexeTitre6"/>
      <w:lvlText w:val="A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lvlText w:val="A%1.%2.%3.%4.%5.%6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A%1.%2.%3.%4.%5.%6.%7.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242E7C"/>
    <w:multiLevelType w:val="multilevel"/>
    <w:tmpl w:val="80D855A0"/>
    <w:lvl w:ilvl="0">
      <w:start w:val="1"/>
      <w:numFmt w:val="decimal"/>
      <w:pStyle w:val="EdfBibliographie"/>
      <w:lvlText w:val="[%1]"/>
      <w:lvlJc w:val="left"/>
      <w:pPr>
        <w:tabs>
          <w:tab w:val="num" w:pos="851"/>
        </w:tabs>
        <w:ind w:left="851" w:hanging="567"/>
      </w:pPr>
      <w:rPr>
        <w:rFonts w:ascii="Arial" w:hAnsi="Arial" w:hint="default"/>
        <w:b w:val="0"/>
        <w:i w:val="0"/>
        <w:caps/>
        <w:spacing w:val="0"/>
        <w:w w:val="100"/>
        <w:position w:val="0"/>
        <w:sz w:val="22"/>
      </w:rPr>
    </w:lvl>
    <w:lvl w:ilvl="1">
      <w:start w:val="1"/>
      <w:numFmt w:val="lowerLetter"/>
      <w:lvlText w:val="%2."/>
      <w:lvlJc w:val="left"/>
      <w:pPr>
        <w:ind w:left="25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hint="default"/>
      </w:rPr>
    </w:lvl>
  </w:abstractNum>
  <w:abstractNum w:abstractNumId="14" w15:restartNumberingAfterBreak="0">
    <w:nsid w:val="336D0ACC"/>
    <w:multiLevelType w:val="hybridMultilevel"/>
    <w:tmpl w:val="A9F0F3E6"/>
    <w:lvl w:ilvl="0" w:tplc="5FD60E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3465E"/>
    <w:multiLevelType w:val="multilevel"/>
    <w:tmpl w:val="CE9E2990"/>
    <w:lvl w:ilvl="0">
      <w:start w:val="1"/>
      <w:numFmt w:val="bullet"/>
      <w:pStyle w:val="EdfEnumration1"/>
      <w:lvlText w:val="-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sz w:val="18"/>
      </w:rPr>
    </w:lvl>
    <w:lvl w:ilvl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6" w15:restartNumberingAfterBreak="0">
    <w:nsid w:val="46766C7E"/>
    <w:multiLevelType w:val="hybridMultilevel"/>
    <w:tmpl w:val="BA1EADCC"/>
    <w:lvl w:ilvl="0" w:tplc="3AD08E46">
      <w:start w:val="1"/>
      <w:numFmt w:val="lowerLetter"/>
      <w:lvlText w:val="%1)"/>
      <w:lvlJc w:val="left"/>
      <w:pPr>
        <w:ind w:left="567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44FB5"/>
    <w:multiLevelType w:val="hybridMultilevel"/>
    <w:tmpl w:val="E1587C6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86462AE"/>
    <w:multiLevelType w:val="hybridMultilevel"/>
    <w:tmpl w:val="01D22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A16FD"/>
    <w:multiLevelType w:val="hybridMultilevel"/>
    <w:tmpl w:val="25DA7474"/>
    <w:lvl w:ilvl="0" w:tplc="66DA414A">
      <w:numFmt w:val="bullet"/>
      <w:lvlText w:val="•"/>
      <w:lvlJc w:val="left"/>
      <w:pPr>
        <w:ind w:left="704" w:hanging="4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B954E2F"/>
    <w:multiLevelType w:val="hybridMultilevel"/>
    <w:tmpl w:val="E73C651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 w15:restartNumberingAfterBreak="0">
    <w:nsid w:val="528864B7"/>
    <w:multiLevelType w:val="hybridMultilevel"/>
    <w:tmpl w:val="0ED43D8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FD60E8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2D621B4"/>
    <w:multiLevelType w:val="hybridMultilevel"/>
    <w:tmpl w:val="36A85820"/>
    <w:lvl w:ilvl="0" w:tplc="29F649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534B1"/>
    <w:multiLevelType w:val="hybridMultilevel"/>
    <w:tmpl w:val="4D229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57436"/>
    <w:multiLevelType w:val="multilevel"/>
    <w:tmpl w:val="BDF28344"/>
    <w:styleLink w:val="Style3"/>
    <w:lvl w:ilvl="0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36B5E3F"/>
    <w:multiLevelType w:val="hybridMultilevel"/>
    <w:tmpl w:val="B0EE382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49044E"/>
    <w:multiLevelType w:val="hybridMultilevel"/>
    <w:tmpl w:val="B0A2D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0569D"/>
    <w:multiLevelType w:val="hybridMultilevel"/>
    <w:tmpl w:val="F6E68AF6"/>
    <w:lvl w:ilvl="0" w:tplc="040C0001">
      <w:start w:val="1"/>
      <w:numFmt w:val="bullet"/>
      <w:lvlText w:val=""/>
      <w:lvlJc w:val="left"/>
      <w:pPr>
        <w:ind w:left="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8" w15:restartNumberingAfterBreak="0">
    <w:nsid w:val="71603DA5"/>
    <w:multiLevelType w:val="hybridMultilevel"/>
    <w:tmpl w:val="29E6C31E"/>
    <w:lvl w:ilvl="0" w:tplc="5FD60E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08106D"/>
    <w:multiLevelType w:val="hybridMultilevel"/>
    <w:tmpl w:val="C8B2DDF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8E1B5F"/>
    <w:multiLevelType w:val="multilevel"/>
    <w:tmpl w:val="B5C00832"/>
    <w:name w:val="EDF ANNEXE"/>
    <w:lvl w:ilvl="0">
      <w:start w:val="1"/>
      <w:numFmt w:val="decimal"/>
      <w:lvlText w:val="%1."/>
      <w:lvlJc w:val="left"/>
      <w:pPr>
        <w:ind w:left="360" w:hanging="360"/>
      </w:pPr>
      <w:rPr>
        <w:rFonts w:ascii="Arial Gras" w:hAnsi="Arial Gras" w:hint="default"/>
        <w:b/>
        <w:caps/>
        <w:sz w:val="26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4"/>
  </w:num>
  <w:num w:numId="4">
    <w:abstractNumId w:val="15"/>
  </w:num>
  <w:num w:numId="5">
    <w:abstractNumId w:val="12"/>
  </w:num>
  <w:num w:numId="6">
    <w:abstractNumId w:val="0"/>
  </w:num>
  <w:num w:numId="7">
    <w:abstractNumId w:val="13"/>
  </w:num>
  <w:num w:numId="8">
    <w:abstractNumId w:val="22"/>
  </w:num>
  <w:num w:numId="9">
    <w:abstractNumId w:val="17"/>
  </w:num>
  <w:num w:numId="10">
    <w:abstractNumId w:val="3"/>
  </w:num>
  <w:num w:numId="11">
    <w:abstractNumId w:val="7"/>
  </w:num>
  <w:num w:numId="12">
    <w:abstractNumId w:val="1"/>
  </w:num>
  <w:num w:numId="13">
    <w:abstractNumId w:val="18"/>
  </w:num>
  <w:num w:numId="14">
    <w:abstractNumId w:val="9"/>
  </w:num>
  <w:num w:numId="15">
    <w:abstractNumId w:val="5"/>
  </w:num>
  <w:num w:numId="16">
    <w:abstractNumId w:val="19"/>
  </w:num>
  <w:num w:numId="17">
    <w:abstractNumId w:val="25"/>
  </w:num>
  <w:num w:numId="18">
    <w:abstractNumId w:val="23"/>
  </w:num>
  <w:num w:numId="19">
    <w:abstractNumId w:val="26"/>
  </w:num>
  <w:num w:numId="20">
    <w:abstractNumId w:val="27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20"/>
  </w:num>
  <w:num w:numId="26">
    <w:abstractNumId w:val="8"/>
  </w:num>
  <w:num w:numId="27">
    <w:abstractNumId w:val="2"/>
  </w:num>
  <w:num w:numId="28">
    <w:abstractNumId w:val="29"/>
  </w:num>
  <w:num w:numId="29">
    <w:abstractNumId w:val="6"/>
  </w:num>
  <w:num w:numId="30">
    <w:abstractNumId w:val="14"/>
  </w:num>
  <w:num w:numId="31">
    <w:abstractNumId w:val="28"/>
  </w:num>
  <w:num w:numId="32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E"/>
    <w:rsid w:val="00001EBC"/>
    <w:rsid w:val="000057DC"/>
    <w:rsid w:val="0001066C"/>
    <w:rsid w:val="00010F80"/>
    <w:rsid w:val="0001426E"/>
    <w:rsid w:val="000166D5"/>
    <w:rsid w:val="00016A40"/>
    <w:rsid w:val="00024871"/>
    <w:rsid w:val="000249F8"/>
    <w:rsid w:val="00025FBF"/>
    <w:rsid w:val="0003301C"/>
    <w:rsid w:val="00033D18"/>
    <w:rsid w:val="00035F80"/>
    <w:rsid w:val="00036111"/>
    <w:rsid w:val="00052035"/>
    <w:rsid w:val="00054200"/>
    <w:rsid w:val="00055B1E"/>
    <w:rsid w:val="00055FE5"/>
    <w:rsid w:val="00055FF9"/>
    <w:rsid w:val="00060B28"/>
    <w:rsid w:val="00060E79"/>
    <w:rsid w:val="00060FB1"/>
    <w:rsid w:val="00061617"/>
    <w:rsid w:val="00062133"/>
    <w:rsid w:val="00064E72"/>
    <w:rsid w:val="00065163"/>
    <w:rsid w:val="000677DE"/>
    <w:rsid w:val="00067B1C"/>
    <w:rsid w:val="00071419"/>
    <w:rsid w:val="00072C59"/>
    <w:rsid w:val="00072E79"/>
    <w:rsid w:val="000777CB"/>
    <w:rsid w:val="00080B9C"/>
    <w:rsid w:val="00084BF5"/>
    <w:rsid w:val="0008745A"/>
    <w:rsid w:val="000901FF"/>
    <w:rsid w:val="00090A1A"/>
    <w:rsid w:val="000915A6"/>
    <w:rsid w:val="00092ABF"/>
    <w:rsid w:val="000A0BC8"/>
    <w:rsid w:val="000A34D5"/>
    <w:rsid w:val="000B0D41"/>
    <w:rsid w:val="000B0FBB"/>
    <w:rsid w:val="000B2DD2"/>
    <w:rsid w:val="000B42BA"/>
    <w:rsid w:val="000B525B"/>
    <w:rsid w:val="000B6653"/>
    <w:rsid w:val="000B6E52"/>
    <w:rsid w:val="000B7D77"/>
    <w:rsid w:val="000C0C50"/>
    <w:rsid w:val="000C0FF1"/>
    <w:rsid w:val="000C1E19"/>
    <w:rsid w:val="000C4163"/>
    <w:rsid w:val="000C772C"/>
    <w:rsid w:val="000C78DB"/>
    <w:rsid w:val="000D24A0"/>
    <w:rsid w:val="000D40B6"/>
    <w:rsid w:val="000D43D4"/>
    <w:rsid w:val="000E2C36"/>
    <w:rsid w:val="000F1163"/>
    <w:rsid w:val="000F3BDF"/>
    <w:rsid w:val="000F4B92"/>
    <w:rsid w:val="000F7AD2"/>
    <w:rsid w:val="000F7FA1"/>
    <w:rsid w:val="001007E4"/>
    <w:rsid w:val="00102320"/>
    <w:rsid w:val="001074D5"/>
    <w:rsid w:val="0011385A"/>
    <w:rsid w:val="001175C9"/>
    <w:rsid w:val="00120D9B"/>
    <w:rsid w:val="001213B7"/>
    <w:rsid w:val="00121EDC"/>
    <w:rsid w:val="00123C34"/>
    <w:rsid w:val="00123FAC"/>
    <w:rsid w:val="00124626"/>
    <w:rsid w:val="00125100"/>
    <w:rsid w:val="0012613B"/>
    <w:rsid w:val="00130C1E"/>
    <w:rsid w:val="00132896"/>
    <w:rsid w:val="0013373E"/>
    <w:rsid w:val="00135451"/>
    <w:rsid w:val="001361ED"/>
    <w:rsid w:val="00136A2D"/>
    <w:rsid w:val="00137CBE"/>
    <w:rsid w:val="00142CE3"/>
    <w:rsid w:val="0014338A"/>
    <w:rsid w:val="00143779"/>
    <w:rsid w:val="00144992"/>
    <w:rsid w:val="001476A8"/>
    <w:rsid w:val="00153BEB"/>
    <w:rsid w:val="00153BF1"/>
    <w:rsid w:val="001545CA"/>
    <w:rsid w:val="00154BA2"/>
    <w:rsid w:val="00160016"/>
    <w:rsid w:val="001608C4"/>
    <w:rsid w:val="0016216A"/>
    <w:rsid w:val="00164302"/>
    <w:rsid w:val="00167F5C"/>
    <w:rsid w:val="00174AA7"/>
    <w:rsid w:val="00177EDB"/>
    <w:rsid w:val="00182A8B"/>
    <w:rsid w:val="00185A5C"/>
    <w:rsid w:val="00191305"/>
    <w:rsid w:val="00192E7A"/>
    <w:rsid w:val="001931CF"/>
    <w:rsid w:val="00197C3D"/>
    <w:rsid w:val="001A04C2"/>
    <w:rsid w:val="001A1E51"/>
    <w:rsid w:val="001A2A84"/>
    <w:rsid w:val="001A3E9D"/>
    <w:rsid w:val="001A4A94"/>
    <w:rsid w:val="001A5BDC"/>
    <w:rsid w:val="001A5F93"/>
    <w:rsid w:val="001B024E"/>
    <w:rsid w:val="001B3F6C"/>
    <w:rsid w:val="001B5B91"/>
    <w:rsid w:val="001B5BEA"/>
    <w:rsid w:val="001B6D46"/>
    <w:rsid w:val="001B76EE"/>
    <w:rsid w:val="001C0322"/>
    <w:rsid w:val="001C0CD8"/>
    <w:rsid w:val="001C1CEF"/>
    <w:rsid w:val="001C3AB2"/>
    <w:rsid w:val="001D0768"/>
    <w:rsid w:val="001D20BE"/>
    <w:rsid w:val="001D5B33"/>
    <w:rsid w:val="001D6E35"/>
    <w:rsid w:val="001E0320"/>
    <w:rsid w:val="001E06A1"/>
    <w:rsid w:val="001E163E"/>
    <w:rsid w:val="001E214F"/>
    <w:rsid w:val="001E5B62"/>
    <w:rsid w:val="001F2A45"/>
    <w:rsid w:val="001F3501"/>
    <w:rsid w:val="001F7F89"/>
    <w:rsid w:val="00202AFA"/>
    <w:rsid w:val="00203723"/>
    <w:rsid w:val="0020672A"/>
    <w:rsid w:val="00211646"/>
    <w:rsid w:val="00211F4F"/>
    <w:rsid w:val="00213892"/>
    <w:rsid w:val="00214573"/>
    <w:rsid w:val="002172FC"/>
    <w:rsid w:val="002215C4"/>
    <w:rsid w:val="002222A0"/>
    <w:rsid w:val="002231B5"/>
    <w:rsid w:val="00225090"/>
    <w:rsid w:val="00225478"/>
    <w:rsid w:val="002272F8"/>
    <w:rsid w:val="00227F96"/>
    <w:rsid w:val="00230944"/>
    <w:rsid w:val="00232D5B"/>
    <w:rsid w:val="00235048"/>
    <w:rsid w:val="00236655"/>
    <w:rsid w:val="00236E05"/>
    <w:rsid w:val="0024256E"/>
    <w:rsid w:val="002432E9"/>
    <w:rsid w:val="002438EC"/>
    <w:rsid w:val="00243CC5"/>
    <w:rsid w:val="00244D7F"/>
    <w:rsid w:val="002457A1"/>
    <w:rsid w:val="002533CE"/>
    <w:rsid w:val="002536B8"/>
    <w:rsid w:val="0025473E"/>
    <w:rsid w:val="00254B35"/>
    <w:rsid w:val="00255519"/>
    <w:rsid w:val="00260F95"/>
    <w:rsid w:val="00261DF8"/>
    <w:rsid w:val="00262C43"/>
    <w:rsid w:val="00263A75"/>
    <w:rsid w:val="002640FA"/>
    <w:rsid w:val="00266A86"/>
    <w:rsid w:val="002724C1"/>
    <w:rsid w:val="00273B18"/>
    <w:rsid w:val="0027623C"/>
    <w:rsid w:val="0027782D"/>
    <w:rsid w:val="00277A80"/>
    <w:rsid w:val="00280026"/>
    <w:rsid w:val="00280B7A"/>
    <w:rsid w:val="00282CBF"/>
    <w:rsid w:val="002838E1"/>
    <w:rsid w:val="002845A4"/>
    <w:rsid w:val="00286374"/>
    <w:rsid w:val="00290C2B"/>
    <w:rsid w:val="00290ED5"/>
    <w:rsid w:val="00291122"/>
    <w:rsid w:val="00295239"/>
    <w:rsid w:val="002A03D6"/>
    <w:rsid w:val="002A1115"/>
    <w:rsid w:val="002A1B81"/>
    <w:rsid w:val="002A3A68"/>
    <w:rsid w:val="002A5F43"/>
    <w:rsid w:val="002A76A5"/>
    <w:rsid w:val="002A77EA"/>
    <w:rsid w:val="002A7C7F"/>
    <w:rsid w:val="002B0732"/>
    <w:rsid w:val="002B12AF"/>
    <w:rsid w:val="002B4D41"/>
    <w:rsid w:val="002B5E72"/>
    <w:rsid w:val="002B629C"/>
    <w:rsid w:val="002C080F"/>
    <w:rsid w:val="002C217A"/>
    <w:rsid w:val="002C2683"/>
    <w:rsid w:val="002C5EA0"/>
    <w:rsid w:val="002C65CC"/>
    <w:rsid w:val="002C6652"/>
    <w:rsid w:val="002C737D"/>
    <w:rsid w:val="002C7C1B"/>
    <w:rsid w:val="002D23E2"/>
    <w:rsid w:val="002D2D0E"/>
    <w:rsid w:val="002D4B21"/>
    <w:rsid w:val="002D6ADD"/>
    <w:rsid w:val="002D73DF"/>
    <w:rsid w:val="002E0FB6"/>
    <w:rsid w:val="002E17A6"/>
    <w:rsid w:val="002E57FD"/>
    <w:rsid w:val="002E7B7D"/>
    <w:rsid w:val="002F1371"/>
    <w:rsid w:val="002F1762"/>
    <w:rsid w:val="002F2F4F"/>
    <w:rsid w:val="002F590C"/>
    <w:rsid w:val="002F5B31"/>
    <w:rsid w:val="002F719D"/>
    <w:rsid w:val="00301B6E"/>
    <w:rsid w:val="00301CA7"/>
    <w:rsid w:val="00302983"/>
    <w:rsid w:val="00303205"/>
    <w:rsid w:val="00303331"/>
    <w:rsid w:val="00305166"/>
    <w:rsid w:val="00305EC2"/>
    <w:rsid w:val="00312D95"/>
    <w:rsid w:val="00313F4F"/>
    <w:rsid w:val="003173AE"/>
    <w:rsid w:val="00320212"/>
    <w:rsid w:val="00320494"/>
    <w:rsid w:val="00320882"/>
    <w:rsid w:val="003214B7"/>
    <w:rsid w:val="003221A5"/>
    <w:rsid w:val="00322CA2"/>
    <w:rsid w:val="00323B24"/>
    <w:rsid w:val="00323D7D"/>
    <w:rsid w:val="00326030"/>
    <w:rsid w:val="00326B75"/>
    <w:rsid w:val="00332017"/>
    <w:rsid w:val="00334A1A"/>
    <w:rsid w:val="003371AE"/>
    <w:rsid w:val="00341F59"/>
    <w:rsid w:val="00343E8E"/>
    <w:rsid w:val="00343F0E"/>
    <w:rsid w:val="00344BAB"/>
    <w:rsid w:val="003469F4"/>
    <w:rsid w:val="00346A15"/>
    <w:rsid w:val="0034734E"/>
    <w:rsid w:val="00347D21"/>
    <w:rsid w:val="00350587"/>
    <w:rsid w:val="00351A93"/>
    <w:rsid w:val="00353C07"/>
    <w:rsid w:val="00353C1D"/>
    <w:rsid w:val="00355B8E"/>
    <w:rsid w:val="003601FF"/>
    <w:rsid w:val="00362230"/>
    <w:rsid w:val="00366D04"/>
    <w:rsid w:val="00370114"/>
    <w:rsid w:val="00370B62"/>
    <w:rsid w:val="00373626"/>
    <w:rsid w:val="003749FC"/>
    <w:rsid w:val="00374E9A"/>
    <w:rsid w:val="00375645"/>
    <w:rsid w:val="00381835"/>
    <w:rsid w:val="00386CA6"/>
    <w:rsid w:val="0039408D"/>
    <w:rsid w:val="003A0106"/>
    <w:rsid w:val="003A2211"/>
    <w:rsid w:val="003A295F"/>
    <w:rsid w:val="003A3406"/>
    <w:rsid w:val="003A3A45"/>
    <w:rsid w:val="003A7C05"/>
    <w:rsid w:val="003B083A"/>
    <w:rsid w:val="003B19C6"/>
    <w:rsid w:val="003B26B8"/>
    <w:rsid w:val="003B3BDA"/>
    <w:rsid w:val="003B6C31"/>
    <w:rsid w:val="003B6E3E"/>
    <w:rsid w:val="003B70D4"/>
    <w:rsid w:val="003B7FA7"/>
    <w:rsid w:val="003C10DD"/>
    <w:rsid w:val="003C11FB"/>
    <w:rsid w:val="003C401F"/>
    <w:rsid w:val="003C62D9"/>
    <w:rsid w:val="003C6A14"/>
    <w:rsid w:val="003D080C"/>
    <w:rsid w:val="003D3A7F"/>
    <w:rsid w:val="003D5226"/>
    <w:rsid w:val="003D57E8"/>
    <w:rsid w:val="003D5963"/>
    <w:rsid w:val="003D6AFD"/>
    <w:rsid w:val="003E3A82"/>
    <w:rsid w:val="003E53E9"/>
    <w:rsid w:val="003E6243"/>
    <w:rsid w:val="003E71B1"/>
    <w:rsid w:val="003E787B"/>
    <w:rsid w:val="003F051A"/>
    <w:rsid w:val="003F4223"/>
    <w:rsid w:val="003F5A47"/>
    <w:rsid w:val="003F748F"/>
    <w:rsid w:val="00400657"/>
    <w:rsid w:val="00400B6E"/>
    <w:rsid w:val="004028A2"/>
    <w:rsid w:val="004030E0"/>
    <w:rsid w:val="004033CA"/>
    <w:rsid w:val="0040576C"/>
    <w:rsid w:val="00407B2B"/>
    <w:rsid w:val="00410D13"/>
    <w:rsid w:val="00411E4C"/>
    <w:rsid w:val="004135B6"/>
    <w:rsid w:val="0041499E"/>
    <w:rsid w:val="00414BBC"/>
    <w:rsid w:val="00417B7F"/>
    <w:rsid w:val="00420447"/>
    <w:rsid w:val="004219BB"/>
    <w:rsid w:val="0042534C"/>
    <w:rsid w:val="004255F3"/>
    <w:rsid w:val="0043598B"/>
    <w:rsid w:val="0043620C"/>
    <w:rsid w:val="00436E3E"/>
    <w:rsid w:val="00436E97"/>
    <w:rsid w:val="00441362"/>
    <w:rsid w:val="0044186A"/>
    <w:rsid w:val="00442368"/>
    <w:rsid w:val="004463FA"/>
    <w:rsid w:val="0044666C"/>
    <w:rsid w:val="00446939"/>
    <w:rsid w:val="00446D87"/>
    <w:rsid w:val="00447642"/>
    <w:rsid w:val="00447B5C"/>
    <w:rsid w:val="00450061"/>
    <w:rsid w:val="004511DC"/>
    <w:rsid w:val="00451864"/>
    <w:rsid w:val="0045246E"/>
    <w:rsid w:val="004535C8"/>
    <w:rsid w:val="00456ACA"/>
    <w:rsid w:val="0046180A"/>
    <w:rsid w:val="00464B72"/>
    <w:rsid w:val="004667B8"/>
    <w:rsid w:val="00466EAE"/>
    <w:rsid w:val="0046749B"/>
    <w:rsid w:val="00470789"/>
    <w:rsid w:val="0047126A"/>
    <w:rsid w:val="00471F93"/>
    <w:rsid w:val="00473E6C"/>
    <w:rsid w:val="00477F8F"/>
    <w:rsid w:val="004820C1"/>
    <w:rsid w:val="00485E92"/>
    <w:rsid w:val="004866EA"/>
    <w:rsid w:val="00486AAD"/>
    <w:rsid w:val="004931DC"/>
    <w:rsid w:val="00495163"/>
    <w:rsid w:val="00497C19"/>
    <w:rsid w:val="004A26C1"/>
    <w:rsid w:val="004A57DB"/>
    <w:rsid w:val="004A5AAF"/>
    <w:rsid w:val="004A5F16"/>
    <w:rsid w:val="004A6EB5"/>
    <w:rsid w:val="004B02E0"/>
    <w:rsid w:val="004B035E"/>
    <w:rsid w:val="004B16CD"/>
    <w:rsid w:val="004C18FF"/>
    <w:rsid w:val="004C3B9E"/>
    <w:rsid w:val="004C50D1"/>
    <w:rsid w:val="004C6302"/>
    <w:rsid w:val="004C685D"/>
    <w:rsid w:val="004C73BE"/>
    <w:rsid w:val="004D0F50"/>
    <w:rsid w:val="004D11E1"/>
    <w:rsid w:val="004D2CD5"/>
    <w:rsid w:val="004D4630"/>
    <w:rsid w:val="004D4E35"/>
    <w:rsid w:val="004D4EB5"/>
    <w:rsid w:val="004D51B5"/>
    <w:rsid w:val="004D5541"/>
    <w:rsid w:val="004D5D32"/>
    <w:rsid w:val="004D6613"/>
    <w:rsid w:val="004D67BE"/>
    <w:rsid w:val="004D6C72"/>
    <w:rsid w:val="004E1E4A"/>
    <w:rsid w:val="004E20E3"/>
    <w:rsid w:val="004E4CBD"/>
    <w:rsid w:val="004F093F"/>
    <w:rsid w:val="004F0F02"/>
    <w:rsid w:val="004F5287"/>
    <w:rsid w:val="004F57D6"/>
    <w:rsid w:val="004F702C"/>
    <w:rsid w:val="004F7679"/>
    <w:rsid w:val="004F7FDD"/>
    <w:rsid w:val="00500E83"/>
    <w:rsid w:val="00501625"/>
    <w:rsid w:val="00502FA7"/>
    <w:rsid w:val="00506C07"/>
    <w:rsid w:val="00510D05"/>
    <w:rsid w:val="0051433A"/>
    <w:rsid w:val="00514D6C"/>
    <w:rsid w:val="005150DD"/>
    <w:rsid w:val="00515712"/>
    <w:rsid w:val="00515C62"/>
    <w:rsid w:val="005174D4"/>
    <w:rsid w:val="0052132D"/>
    <w:rsid w:val="00522245"/>
    <w:rsid w:val="00522748"/>
    <w:rsid w:val="00522E77"/>
    <w:rsid w:val="005252D5"/>
    <w:rsid w:val="00525615"/>
    <w:rsid w:val="00525DA5"/>
    <w:rsid w:val="00526108"/>
    <w:rsid w:val="00526164"/>
    <w:rsid w:val="00527A12"/>
    <w:rsid w:val="00531036"/>
    <w:rsid w:val="00532883"/>
    <w:rsid w:val="00540235"/>
    <w:rsid w:val="00541362"/>
    <w:rsid w:val="005419DC"/>
    <w:rsid w:val="0054704C"/>
    <w:rsid w:val="00550EF6"/>
    <w:rsid w:val="00550F87"/>
    <w:rsid w:val="0055335A"/>
    <w:rsid w:val="00553463"/>
    <w:rsid w:val="00554DE0"/>
    <w:rsid w:val="00556FD5"/>
    <w:rsid w:val="00557DA7"/>
    <w:rsid w:val="00560612"/>
    <w:rsid w:val="00561445"/>
    <w:rsid w:val="00565891"/>
    <w:rsid w:val="00565B39"/>
    <w:rsid w:val="005663B3"/>
    <w:rsid w:val="00566C03"/>
    <w:rsid w:val="00567A6F"/>
    <w:rsid w:val="005708C9"/>
    <w:rsid w:val="00570BE6"/>
    <w:rsid w:val="00571AB3"/>
    <w:rsid w:val="00571B8E"/>
    <w:rsid w:val="00572096"/>
    <w:rsid w:val="005726DF"/>
    <w:rsid w:val="00573363"/>
    <w:rsid w:val="00576AE9"/>
    <w:rsid w:val="00581195"/>
    <w:rsid w:val="00581D8B"/>
    <w:rsid w:val="00584CD3"/>
    <w:rsid w:val="0058578D"/>
    <w:rsid w:val="0058669A"/>
    <w:rsid w:val="00586DB0"/>
    <w:rsid w:val="00587B15"/>
    <w:rsid w:val="005935EE"/>
    <w:rsid w:val="00593F57"/>
    <w:rsid w:val="00595780"/>
    <w:rsid w:val="00597784"/>
    <w:rsid w:val="005A0594"/>
    <w:rsid w:val="005A1708"/>
    <w:rsid w:val="005A1837"/>
    <w:rsid w:val="005A245B"/>
    <w:rsid w:val="005A46C2"/>
    <w:rsid w:val="005A5A1A"/>
    <w:rsid w:val="005A6957"/>
    <w:rsid w:val="005A69CB"/>
    <w:rsid w:val="005A6CB3"/>
    <w:rsid w:val="005A7AF5"/>
    <w:rsid w:val="005B0915"/>
    <w:rsid w:val="005B250D"/>
    <w:rsid w:val="005B28F5"/>
    <w:rsid w:val="005B33CB"/>
    <w:rsid w:val="005B3CA6"/>
    <w:rsid w:val="005B4CCB"/>
    <w:rsid w:val="005B4E8C"/>
    <w:rsid w:val="005B4EA5"/>
    <w:rsid w:val="005C0060"/>
    <w:rsid w:val="005C053E"/>
    <w:rsid w:val="005C0C5F"/>
    <w:rsid w:val="005C2D10"/>
    <w:rsid w:val="005C4D83"/>
    <w:rsid w:val="005D3F61"/>
    <w:rsid w:val="005D597E"/>
    <w:rsid w:val="005D6F8F"/>
    <w:rsid w:val="005D7260"/>
    <w:rsid w:val="005E02EE"/>
    <w:rsid w:val="005E055E"/>
    <w:rsid w:val="005E3FC6"/>
    <w:rsid w:val="005E4455"/>
    <w:rsid w:val="005E68BF"/>
    <w:rsid w:val="005E741C"/>
    <w:rsid w:val="005F088A"/>
    <w:rsid w:val="005F27D1"/>
    <w:rsid w:val="005F290F"/>
    <w:rsid w:val="005F3823"/>
    <w:rsid w:val="005F39D2"/>
    <w:rsid w:val="005F3FD4"/>
    <w:rsid w:val="005F49BB"/>
    <w:rsid w:val="005F702A"/>
    <w:rsid w:val="006004C4"/>
    <w:rsid w:val="00603437"/>
    <w:rsid w:val="006038A6"/>
    <w:rsid w:val="006049C7"/>
    <w:rsid w:val="00605696"/>
    <w:rsid w:val="00605A1A"/>
    <w:rsid w:val="00607487"/>
    <w:rsid w:val="00616992"/>
    <w:rsid w:val="00617B21"/>
    <w:rsid w:val="006260C7"/>
    <w:rsid w:val="00626F9C"/>
    <w:rsid w:val="00627757"/>
    <w:rsid w:val="00627D84"/>
    <w:rsid w:val="006327CC"/>
    <w:rsid w:val="00633C13"/>
    <w:rsid w:val="0063450F"/>
    <w:rsid w:val="006356C9"/>
    <w:rsid w:val="00636341"/>
    <w:rsid w:val="00636C3E"/>
    <w:rsid w:val="00637A4F"/>
    <w:rsid w:val="00640674"/>
    <w:rsid w:val="0064184A"/>
    <w:rsid w:val="00642233"/>
    <w:rsid w:val="006441A2"/>
    <w:rsid w:val="00650707"/>
    <w:rsid w:val="006515CC"/>
    <w:rsid w:val="00652C0F"/>
    <w:rsid w:val="006537FB"/>
    <w:rsid w:val="00654DFA"/>
    <w:rsid w:val="00661537"/>
    <w:rsid w:val="00662497"/>
    <w:rsid w:val="00662743"/>
    <w:rsid w:val="006635A2"/>
    <w:rsid w:val="00664F79"/>
    <w:rsid w:val="00670E64"/>
    <w:rsid w:val="006721A3"/>
    <w:rsid w:val="00672EAB"/>
    <w:rsid w:val="00674123"/>
    <w:rsid w:val="006741F1"/>
    <w:rsid w:val="006773C2"/>
    <w:rsid w:val="00677E2F"/>
    <w:rsid w:val="0068130E"/>
    <w:rsid w:val="006819AC"/>
    <w:rsid w:val="00681F8B"/>
    <w:rsid w:val="00682799"/>
    <w:rsid w:val="006828BE"/>
    <w:rsid w:val="00686CDE"/>
    <w:rsid w:val="00690A08"/>
    <w:rsid w:val="00690EA6"/>
    <w:rsid w:val="006929B7"/>
    <w:rsid w:val="00692B93"/>
    <w:rsid w:val="00692C9B"/>
    <w:rsid w:val="0069584D"/>
    <w:rsid w:val="00696516"/>
    <w:rsid w:val="006A0ADA"/>
    <w:rsid w:val="006A0CF6"/>
    <w:rsid w:val="006A4AEA"/>
    <w:rsid w:val="006A4CD7"/>
    <w:rsid w:val="006A6305"/>
    <w:rsid w:val="006A6C10"/>
    <w:rsid w:val="006A776C"/>
    <w:rsid w:val="006B259E"/>
    <w:rsid w:val="006B2B0E"/>
    <w:rsid w:val="006B33B5"/>
    <w:rsid w:val="006B5080"/>
    <w:rsid w:val="006B7D7E"/>
    <w:rsid w:val="006B7EC7"/>
    <w:rsid w:val="006C021C"/>
    <w:rsid w:val="006C0441"/>
    <w:rsid w:val="006C29EC"/>
    <w:rsid w:val="006C3D57"/>
    <w:rsid w:val="006C503D"/>
    <w:rsid w:val="006C61AD"/>
    <w:rsid w:val="006C6526"/>
    <w:rsid w:val="006D0201"/>
    <w:rsid w:val="006D2A49"/>
    <w:rsid w:val="006D3411"/>
    <w:rsid w:val="006D35E5"/>
    <w:rsid w:val="006D6274"/>
    <w:rsid w:val="006D6827"/>
    <w:rsid w:val="006D74CD"/>
    <w:rsid w:val="006E0717"/>
    <w:rsid w:val="006E0D80"/>
    <w:rsid w:val="006E22C0"/>
    <w:rsid w:val="006E7111"/>
    <w:rsid w:val="006E7772"/>
    <w:rsid w:val="006F1111"/>
    <w:rsid w:val="006F5185"/>
    <w:rsid w:val="007023BD"/>
    <w:rsid w:val="00707405"/>
    <w:rsid w:val="00707760"/>
    <w:rsid w:val="00707C5E"/>
    <w:rsid w:val="00710A81"/>
    <w:rsid w:val="00711744"/>
    <w:rsid w:val="0071344B"/>
    <w:rsid w:val="0071494D"/>
    <w:rsid w:val="00714AE0"/>
    <w:rsid w:val="00715FAB"/>
    <w:rsid w:val="00716A68"/>
    <w:rsid w:val="00720C0C"/>
    <w:rsid w:val="00720D7D"/>
    <w:rsid w:val="00721BC8"/>
    <w:rsid w:val="0072257F"/>
    <w:rsid w:val="007249C5"/>
    <w:rsid w:val="00725043"/>
    <w:rsid w:val="00726328"/>
    <w:rsid w:val="00726433"/>
    <w:rsid w:val="00727006"/>
    <w:rsid w:val="00731A11"/>
    <w:rsid w:val="00731E30"/>
    <w:rsid w:val="0073238B"/>
    <w:rsid w:val="007336C5"/>
    <w:rsid w:val="00736A3F"/>
    <w:rsid w:val="00737295"/>
    <w:rsid w:val="00737862"/>
    <w:rsid w:val="00737D7A"/>
    <w:rsid w:val="00737D80"/>
    <w:rsid w:val="00741030"/>
    <w:rsid w:val="007426C3"/>
    <w:rsid w:val="0074476B"/>
    <w:rsid w:val="00744EC3"/>
    <w:rsid w:val="00745586"/>
    <w:rsid w:val="00745F87"/>
    <w:rsid w:val="007465F8"/>
    <w:rsid w:val="00746B8A"/>
    <w:rsid w:val="00750D13"/>
    <w:rsid w:val="007522D9"/>
    <w:rsid w:val="007572B4"/>
    <w:rsid w:val="007572F0"/>
    <w:rsid w:val="0076000F"/>
    <w:rsid w:val="00760410"/>
    <w:rsid w:val="00760694"/>
    <w:rsid w:val="00760ABB"/>
    <w:rsid w:val="0076280C"/>
    <w:rsid w:val="00762ACB"/>
    <w:rsid w:val="007701F7"/>
    <w:rsid w:val="00772B72"/>
    <w:rsid w:val="00773A53"/>
    <w:rsid w:val="007754E3"/>
    <w:rsid w:val="007763E8"/>
    <w:rsid w:val="00776B39"/>
    <w:rsid w:val="007772F5"/>
    <w:rsid w:val="00785267"/>
    <w:rsid w:val="00786A94"/>
    <w:rsid w:val="00786B6A"/>
    <w:rsid w:val="007909C7"/>
    <w:rsid w:val="00790EBC"/>
    <w:rsid w:val="00794E97"/>
    <w:rsid w:val="007A18D4"/>
    <w:rsid w:val="007A6D9F"/>
    <w:rsid w:val="007B03B0"/>
    <w:rsid w:val="007B10AC"/>
    <w:rsid w:val="007B11FE"/>
    <w:rsid w:val="007B2C59"/>
    <w:rsid w:val="007B488D"/>
    <w:rsid w:val="007B545E"/>
    <w:rsid w:val="007B59DC"/>
    <w:rsid w:val="007B603E"/>
    <w:rsid w:val="007C0953"/>
    <w:rsid w:val="007C1105"/>
    <w:rsid w:val="007C1F89"/>
    <w:rsid w:val="007C317F"/>
    <w:rsid w:val="007C39A7"/>
    <w:rsid w:val="007C4200"/>
    <w:rsid w:val="007C4258"/>
    <w:rsid w:val="007C4F73"/>
    <w:rsid w:val="007D1438"/>
    <w:rsid w:val="007D175F"/>
    <w:rsid w:val="007D45AD"/>
    <w:rsid w:val="007D5197"/>
    <w:rsid w:val="007D590F"/>
    <w:rsid w:val="007D7248"/>
    <w:rsid w:val="007D77DF"/>
    <w:rsid w:val="007D7F2E"/>
    <w:rsid w:val="007E02D8"/>
    <w:rsid w:val="007E29B8"/>
    <w:rsid w:val="007E2CE8"/>
    <w:rsid w:val="007E49AE"/>
    <w:rsid w:val="007E64CA"/>
    <w:rsid w:val="007F53DF"/>
    <w:rsid w:val="007F5B7A"/>
    <w:rsid w:val="007F5E2E"/>
    <w:rsid w:val="007F5FEC"/>
    <w:rsid w:val="007F65DB"/>
    <w:rsid w:val="00800100"/>
    <w:rsid w:val="00802585"/>
    <w:rsid w:val="00802B07"/>
    <w:rsid w:val="00804EC7"/>
    <w:rsid w:val="00807F02"/>
    <w:rsid w:val="00813328"/>
    <w:rsid w:val="00815AD2"/>
    <w:rsid w:val="00820E15"/>
    <w:rsid w:val="008213FD"/>
    <w:rsid w:val="008229D3"/>
    <w:rsid w:val="008247C2"/>
    <w:rsid w:val="00827E7E"/>
    <w:rsid w:val="008303FF"/>
    <w:rsid w:val="00831AD5"/>
    <w:rsid w:val="00833AB5"/>
    <w:rsid w:val="00834A8C"/>
    <w:rsid w:val="008358E1"/>
    <w:rsid w:val="00836E21"/>
    <w:rsid w:val="00840A72"/>
    <w:rsid w:val="00841D36"/>
    <w:rsid w:val="00842E55"/>
    <w:rsid w:val="0084480D"/>
    <w:rsid w:val="00845C0E"/>
    <w:rsid w:val="00852C27"/>
    <w:rsid w:val="00854E7B"/>
    <w:rsid w:val="00855AF8"/>
    <w:rsid w:val="008574EC"/>
    <w:rsid w:val="00860FD0"/>
    <w:rsid w:val="008610AB"/>
    <w:rsid w:val="00861C5F"/>
    <w:rsid w:val="008620B9"/>
    <w:rsid w:val="008628F2"/>
    <w:rsid w:val="00866020"/>
    <w:rsid w:val="0086667E"/>
    <w:rsid w:val="00866AFC"/>
    <w:rsid w:val="0087013F"/>
    <w:rsid w:val="00871CAE"/>
    <w:rsid w:val="00874921"/>
    <w:rsid w:val="00875256"/>
    <w:rsid w:val="00875E80"/>
    <w:rsid w:val="008800A8"/>
    <w:rsid w:val="008804BE"/>
    <w:rsid w:val="0088296F"/>
    <w:rsid w:val="00886F30"/>
    <w:rsid w:val="008908A3"/>
    <w:rsid w:val="0089142C"/>
    <w:rsid w:val="00894FF2"/>
    <w:rsid w:val="008953A8"/>
    <w:rsid w:val="008962E5"/>
    <w:rsid w:val="00897312"/>
    <w:rsid w:val="008A017C"/>
    <w:rsid w:val="008A1882"/>
    <w:rsid w:val="008A23DE"/>
    <w:rsid w:val="008A43DA"/>
    <w:rsid w:val="008A6E86"/>
    <w:rsid w:val="008A6F5B"/>
    <w:rsid w:val="008B345E"/>
    <w:rsid w:val="008B3ACB"/>
    <w:rsid w:val="008B54F7"/>
    <w:rsid w:val="008C3FEA"/>
    <w:rsid w:val="008C41E3"/>
    <w:rsid w:val="008C4674"/>
    <w:rsid w:val="008C5B4A"/>
    <w:rsid w:val="008C6A36"/>
    <w:rsid w:val="008D30ED"/>
    <w:rsid w:val="008D4489"/>
    <w:rsid w:val="008D624F"/>
    <w:rsid w:val="008D6342"/>
    <w:rsid w:val="008E04ED"/>
    <w:rsid w:val="008E05BE"/>
    <w:rsid w:val="008E0F1C"/>
    <w:rsid w:val="008E2525"/>
    <w:rsid w:val="008E37E3"/>
    <w:rsid w:val="008E6468"/>
    <w:rsid w:val="008E79DA"/>
    <w:rsid w:val="008F0521"/>
    <w:rsid w:val="008F22EE"/>
    <w:rsid w:val="008F348C"/>
    <w:rsid w:val="008F648D"/>
    <w:rsid w:val="008F68A6"/>
    <w:rsid w:val="008F7CB9"/>
    <w:rsid w:val="009009C7"/>
    <w:rsid w:val="009026B0"/>
    <w:rsid w:val="009046A5"/>
    <w:rsid w:val="0090636A"/>
    <w:rsid w:val="00906E11"/>
    <w:rsid w:val="009079BA"/>
    <w:rsid w:val="00907D79"/>
    <w:rsid w:val="009100D3"/>
    <w:rsid w:val="009107A7"/>
    <w:rsid w:val="00910C32"/>
    <w:rsid w:val="00910D81"/>
    <w:rsid w:val="00916D89"/>
    <w:rsid w:val="009170B0"/>
    <w:rsid w:val="00920259"/>
    <w:rsid w:val="009232F1"/>
    <w:rsid w:val="009236F7"/>
    <w:rsid w:val="00926212"/>
    <w:rsid w:val="00930137"/>
    <w:rsid w:val="00930F41"/>
    <w:rsid w:val="0093173E"/>
    <w:rsid w:val="0093207E"/>
    <w:rsid w:val="00932185"/>
    <w:rsid w:val="00934D57"/>
    <w:rsid w:val="00942724"/>
    <w:rsid w:val="00945398"/>
    <w:rsid w:val="00945D13"/>
    <w:rsid w:val="00951233"/>
    <w:rsid w:val="00954BB7"/>
    <w:rsid w:val="00955992"/>
    <w:rsid w:val="009568D6"/>
    <w:rsid w:val="0095754D"/>
    <w:rsid w:val="009601E6"/>
    <w:rsid w:val="00960E9D"/>
    <w:rsid w:val="00961A9C"/>
    <w:rsid w:val="009623EC"/>
    <w:rsid w:val="00963BA7"/>
    <w:rsid w:val="009648EE"/>
    <w:rsid w:val="0096599F"/>
    <w:rsid w:val="00966117"/>
    <w:rsid w:val="00971695"/>
    <w:rsid w:val="00974A0F"/>
    <w:rsid w:val="009778F2"/>
    <w:rsid w:val="00977911"/>
    <w:rsid w:val="00980DF0"/>
    <w:rsid w:val="00981A6A"/>
    <w:rsid w:val="00981DB6"/>
    <w:rsid w:val="00985C21"/>
    <w:rsid w:val="00985DFE"/>
    <w:rsid w:val="00985FA7"/>
    <w:rsid w:val="00986690"/>
    <w:rsid w:val="00986CA9"/>
    <w:rsid w:val="00990AB6"/>
    <w:rsid w:val="00992C0D"/>
    <w:rsid w:val="0099498B"/>
    <w:rsid w:val="00996282"/>
    <w:rsid w:val="009A0CF1"/>
    <w:rsid w:val="009A34AF"/>
    <w:rsid w:val="009A4F62"/>
    <w:rsid w:val="009A546A"/>
    <w:rsid w:val="009A63E0"/>
    <w:rsid w:val="009B19F1"/>
    <w:rsid w:val="009B2E02"/>
    <w:rsid w:val="009B57CD"/>
    <w:rsid w:val="009C0439"/>
    <w:rsid w:val="009C1C3F"/>
    <w:rsid w:val="009C5240"/>
    <w:rsid w:val="009C72BB"/>
    <w:rsid w:val="009D107E"/>
    <w:rsid w:val="009D25F0"/>
    <w:rsid w:val="009D335E"/>
    <w:rsid w:val="009D4FF7"/>
    <w:rsid w:val="009D504A"/>
    <w:rsid w:val="009D6CEF"/>
    <w:rsid w:val="009D77FB"/>
    <w:rsid w:val="009E01FE"/>
    <w:rsid w:val="009E05AB"/>
    <w:rsid w:val="009E2495"/>
    <w:rsid w:val="009E3E95"/>
    <w:rsid w:val="009E55C3"/>
    <w:rsid w:val="009E769A"/>
    <w:rsid w:val="009F14D6"/>
    <w:rsid w:val="009F14DA"/>
    <w:rsid w:val="009F1716"/>
    <w:rsid w:val="009F3B13"/>
    <w:rsid w:val="00A0204A"/>
    <w:rsid w:val="00A035C0"/>
    <w:rsid w:val="00A03805"/>
    <w:rsid w:val="00A03E38"/>
    <w:rsid w:val="00A041AB"/>
    <w:rsid w:val="00A04969"/>
    <w:rsid w:val="00A0784E"/>
    <w:rsid w:val="00A07BB0"/>
    <w:rsid w:val="00A103A5"/>
    <w:rsid w:val="00A12673"/>
    <w:rsid w:val="00A13EC1"/>
    <w:rsid w:val="00A167C8"/>
    <w:rsid w:val="00A16EFC"/>
    <w:rsid w:val="00A17573"/>
    <w:rsid w:val="00A17C00"/>
    <w:rsid w:val="00A202DD"/>
    <w:rsid w:val="00A20727"/>
    <w:rsid w:val="00A218A7"/>
    <w:rsid w:val="00A238CD"/>
    <w:rsid w:val="00A32DFC"/>
    <w:rsid w:val="00A338EA"/>
    <w:rsid w:val="00A41745"/>
    <w:rsid w:val="00A4487B"/>
    <w:rsid w:val="00A45DC2"/>
    <w:rsid w:val="00A47C61"/>
    <w:rsid w:val="00A502CF"/>
    <w:rsid w:val="00A51457"/>
    <w:rsid w:val="00A53B4C"/>
    <w:rsid w:val="00A54084"/>
    <w:rsid w:val="00A567EF"/>
    <w:rsid w:val="00A65915"/>
    <w:rsid w:val="00A66591"/>
    <w:rsid w:val="00A66BBF"/>
    <w:rsid w:val="00A67A8B"/>
    <w:rsid w:val="00A71317"/>
    <w:rsid w:val="00A71667"/>
    <w:rsid w:val="00A71AF0"/>
    <w:rsid w:val="00A724F6"/>
    <w:rsid w:val="00A730E6"/>
    <w:rsid w:val="00A7496E"/>
    <w:rsid w:val="00A75CFC"/>
    <w:rsid w:val="00A806D0"/>
    <w:rsid w:val="00A84258"/>
    <w:rsid w:val="00A84B9A"/>
    <w:rsid w:val="00A864F2"/>
    <w:rsid w:val="00A93297"/>
    <w:rsid w:val="00A95615"/>
    <w:rsid w:val="00AA1702"/>
    <w:rsid w:val="00AA334E"/>
    <w:rsid w:val="00AA3441"/>
    <w:rsid w:val="00AA6982"/>
    <w:rsid w:val="00AB05C6"/>
    <w:rsid w:val="00AB4B30"/>
    <w:rsid w:val="00AB6ACA"/>
    <w:rsid w:val="00AB7E6D"/>
    <w:rsid w:val="00AC08CF"/>
    <w:rsid w:val="00AC0AFD"/>
    <w:rsid w:val="00AC2C14"/>
    <w:rsid w:val="00AC4079"/>
    <w:rsid w:val="00AC4ACD"/>
    <w:rsid w:val="00AC4EEF"/>
    <w:rsid w:val="00AC6478"/>
    <w:rsid w:val="00AC691C"/>
    <w:rsid w:val="00AC6BE3"/>
    <w:rsid w:val="00AD0760"/>
    <w:rsid w:val="00AD1630"/>
    <w:rsid w:val="00AD2F4C"/>
    <w:rsid w:val="00AD33DC"/>
    <w:rsid w:val="00AD3C35"/>
    <w:rsid w:val="00AD52F6"/>
    <w:rsid w:val="00AD6B1C"/>
    <w:rsid w:val="00AD6B4D"/>
    <w:rsid w:val="00AD70DF"/>
    <w:rsid w:val="00AE0124"/>
    <w:rsid w:val="00AE1402"/>
    <w:rsid w:val="00AE5405"/>
    <w:rsid w:val="00AE5D36"/>
    <w:rsid w:val="00AE7167"/>
    <w:rsid w:val="00AF0948"/>
    <w:rsid w:val="00AF66B1"/>
    <w:rsid w:val="00AF6978"/>
    <w:rsid w:val="00B03C69"/>
    <w:rsid w:val="00B06886"/>
    <w:rsid w:val="00B0765A"/>
    <w:rsid w:val="00B07701"/>
    <w:rsid w:val="00B07F9D"/>
    <w:rsid w:val="00B102D8"/>
    <w:rsid w:val="00B10B99"/>
    <w:rsid w:val="00B1432F"/>
    <w:rsid w:val="00B1561D"/>
    <w:rsid w:val="00B17800"/>
    <w:rsid w:val="00B21F03"/>
    <w:rsid w:val="00B2268E"/>
    <w:rsid w:val="00B23003"/>
    <w:rsid w:val="00B23021"/>
    <w:rsid w:val="00B23242"/>
    <w:rsid w:val="00B2422D"/>
    <w:rsid w:val="00B307D7"/>
    <w:rsid w:val="00B31224"/>
    <w:rsid w:val="00B342E6"/>
    <w:rsid w:val="00B35606"/>
    <w:rsid w:val="00B36849"/>
    <w:rsid w:val="00B37BFA"/>
    <w:rsid w:val="00B4039E"/>
    <w:rsid w:val="00B41479"/>
    <w:rsid w:val="00B42806"/>
    <w:rsid w:val="00B42FEE"/>
    <w:rsid w:val="00B443A8"/>
    <w:rsid w:val="00B461CD"/>
    <w:rsid w:val="00B47897"/>
    <w:rsid w:val="00B50844"/>
    <w:rsid w:val="00B5281B"/>
    <w:rsid w:val="00B53B43"/>
    <w:rsid w:val="00B570A5"/>
    <w:rsid w:val="00B61892"/>
    <w:rsid w:val="00B658D3"/>
    <w:rsid w:val="00B665A6"/>
    <w:rsid w:val="00B67011"/>
    <w:rsid w:val="00B70232"/>
    <w:rsid w:val="00B70848"/>
    <w:rsid w:val="00B72776"/>
    <w:rsid w:val="00B84B93"/>
    <w:rsid w:val="00B91768"/>
    <w:rsid w:val="00B91CF8"/>
    <w:rsid w:val="00B96577"/>
    <w:rsid w:val="00B976C9"/>
    <w:rsid w:val="00B978B1"/>
    <w:rsid w:val="00BA2259"/>
    <w:rsid w:val="00BA369C"/>
    <w:rsid w:val="00BA420A"/>
    <w:rsid w:val="00BA5BC4"/>
    <w:rsid w:val="00BA5DB8"/>
    <w:rsid w:val="00BA7320"/>
    <w:rsid w:val="00BB165F"/>
    <w:rsid w:val="00BB4277"/>
    <w:rsid w:val="00BB43D1"/>
    <w:rsid w:val="00BB4BE2"/>
    <w:rsid w:val="00BB5939"/>
    <w:rsid w:val="00BC224B"/>
    <w:rsid w:val="00BC2F1F"/>
    <w:rsid w:val="00BC4670"/>
    <w:rsid w:val="00BC6554"/>
    <w:rsid w:val="00BC7C4A"/>
    <w:rsid w:val="00BD087A"/>
    <w:rsid w:val="00BD1643"/>
    <w:rsid w:val="00BD1A57"/>
    <w:rsid w:val="00BD58DD"/>
    <w:rsid w:val="00BD5F44"/>
    <w:rsid w:val="00BD7E43"/>
    <w:rsid w:val="00BE2EFA"/>
    <w:rsid w:val="00BE3E0A"/>
    <w:rsid w:val="00BE4A34"/>
    <w:rsid w:val="00BE5196"/>
    <w:rsid w:val="00BE539D"/>
    <w:rsid w:val="00BE7BA1"/>
    <w:rsid w:val="00BF12D9"/>
    <w:rsid w:val="00BF4F8F"/>
    <w:rsid w:val="00BF5315"/>
    <w:rsid w:val="00BF6AD6"/>
    <w:rsid w:val="00C022B2"/>
    <w:rsid w:val="00C02B12"/>
    <w:rsid w:val="00C03036"/>
    <w:rsid w:val="00C0437B"/>
    <w:rsid w:val="00C07EB6"/>
    <w:rsid w:val="00C14016"/>
    <w:rsid w:val="00C1403B"/>
    <w:rsid w:val="00C158AA"/>
    <w:rsid w:val="00C1633C"/>
    <w:rsid w:val="00C17C73"/>
    <w:rsid w:val="00C20973"/>
    <w:rsid w:val="00C242FA"/>
    <w:rsid w:val="00C24A35"/>
    <w:rsid w:val="00C25C64"/>
    <w:rsid w:val="00C3082D"/>
    <w:rsid w:val="00C30A1A"/>
    <w:rsid w:val="00C31048"/>
    <w:rsid w:val="00C31231"/>
    <w:rsid w:val="00C36361"/>
    <w:rsid w:val="00C36AD7"/>
    <w:rsid w:val="00C37103"/>
    <w:rsid w:val="00C37C90"/>
    <w:rsid w:val="00C429B7"/>
    <w:rsid w:val="00C44901"/>
    <w:rsid w:val="00C44FFE"/>
    <w:rsid w:val="00C45E1D"/>
    <w:rsid w:val="00C464C7"/>
    <w:rsid w:val="00C47C63"/>
    <w:rsid w:val="00C528AE"/>
    <w:rsid w:val="00C54659"/>
    <w:rsid w:val="00C54D5B"/>
    <w:rsid w:val="00C56255"/>
    <w:rsid w:val="00C5628A"/>
    <w:rsid w:val="00C57BC7"/>
    <w:rsid w:val="00C605EB"/>
    <w:rsid w:val="00C61F4B"/>
    <w:rsid w:val="00C63B62"/>
    <w:rsid w:val="00C665EF"/>
    <w:rsid w:val="00C665FA"/>
    <w:rsid w:val="00C67ECE"/>
    <w:rsid w:val="00C74595"/>
    <w:rsid w:val="00C7534F"/>
    <w:rsid w:val="00C76392"/>
    <w:rsid w:val="00C77C48"/>
    <w:rsid w:val="00C8133E"/>
    <w:rsid w:val="00C853CD"/>
    <w:rsid w:val="00C85F6E"/>
    <w:rsid w:val="00C87131"/>
    <w:rsid w:val="00C935D3"/>
    <w:rsid w:val="00C93AC2"/>
    <w:rsid w:val="00CA187B"/>
    <w:rsid w:val="00CA70D6"/>
    <w:rsid w:val="00CA78C4"/>
    <w:rsid w:val="00CB0351"/>
    <w:rsid w:val="00CB0867"/>
    <w:rsid w:val="00CB12C6"/>
    <w:rsid w:val="00CB3029"/>
    <w:rsid w:val="00CB7079"/>
    <w:rsid w:val="00CB7EAF"/>
    <w:rsid w:val="00CC00B5"/>
    <w:rsid w:val="00CC10E1"/>
    <w:rsid w:val="00CC147D"/>
    <w:rsid w:val="00CC3CAC"/>
    <w:rsid w:val="00CC76FC"/>
    <w:rsid w:val="00CD0C8A"/>
    <w:rsid w:val="00CD2B15"/>
    <w:rsid w:val="00CD75F5"/>
    <w:rsid w:val="00CE02EE"/>
    <w:rsid w:val="00CE14A0"/>
    <w:rsid w:val="00CE159E"/>
    <w:rsid w:val="00CE2C90"/>
    <w:rsid w:val="00CE2DCA"/>
    <w:rsid w:val="00CE32B4"/>
    <w:rsid w:val="00CE4F49"/>
    <w:rsid w:val="00CE5BD8"/>
    <w:rsid w:val="00CF5A98"/>
    <w:rsid w:val="00CF6DFF"/>
    <w:rsid w:val="00CF7B7A"/>
    <w:rsid w:val="00D0094B"/>
    <w:rsid w:val="00D03F7B"/>
    <w:rsid w:val="00D11BC2"/>
    <w:rsid w:val="00D1326E"/>
    <w:rsid w:val="00D17EA1"/>
    <w:rsid w:val="00D20EE4"/>
    <w:rsid w:val="00D21DBB"/>
    <w:rsid w:val="00D2259D"/>
    <w:rsid w:val="00D22BAD"/>
    <w:rsid w:val="00D22FA0"/>
    <w:rsid w:val="00D24376"/>
    <w:rsid w:val="00D25442"/>
    <w:rsid w:val="00D27473"/>
    <w:rsid w:val="00D32520"/>
    <w:rsid w:val="00D34ED5"/>
    <w:rsid w:val="00D36DBD"/>
    <w:rsid w:val="00D37DCE"/>
    <w:rsid w:val="00D42819"/>
    <w:rsid w:val="00D456EA"/>
    <w:rsid w:val="00D457BD"/>
    <w:rsid w:val="00D45AAE"/>
    <w:rsid w:val="00D53D86"/>
    <w:rsid w:val="00D55827"/>
    <w:rsid w:val="00D558A5"/>
    <w:rsid w:val="00D55928"/>
    <w:rsid w:val="00D55EFE"/>
    <w:rsid w:val="00D55F46"/>
    <w:rsid w:val="00D5624A"/>
    <w:rsid w:val="00D735E0"/>
    <w:rsid w:val="00D7433C"/>
    <w:rsid w:val="00D76B72"/>
    <w:rsid w:val="00D81120"/>
    <w:rsid w:val="00D840A2"/>
    <w:rsid w:val="00D85688"/>
    <w:rsid w:val="00D86BBC"/>
    <w:rsid w:val="00D86EE5"/>
    <w:rsid w:val="00D87514"/>
    <w:rsid w:val="00D90D95"/>
    <w:rsid w:val="00D91875"/>
    <w:rsid w:val="00D926C6"/>
    <w:rsid w:val="00D92EAB"/>
    <w:rsid w:val="00D957E8"/>
    <w:rsid w:val="00D96A5F"/>
    <w:rsid w:val="00D9723B"/>
    <w:rsid w:val="00DA195A"/>
    <w:rsid w:val="00DA6E3A"/>
    <w:rsid w:val="00DB2947"/>
    <w:rsid w:val="00DB6054"/>
    <w:rsid w:val="00DB661A"/>
    <w:rsid w:val="00DC1527"/>
    <w:rsid w:val="00DC1562"/>
    <w:rsid w:val="00DC36BA"/>
    <w:rsid w:val="00DC6187"/>
    <w:rsid w:val="00DC62D4"/>
    <w:rsid w:val="00DC70B1"/>
    <w:rsid w:val="00DC7903"/>
    <w:rsid w:val="00DD3EED"/>
    <w:rsid w:val="00DD4C42"/>
    <w:rsid w:val="00DD7B9E"/>
    <w:rsid w:val="00DE3376"/>
    <w:rsid w:val="00DE3384"/>
    <w:rsid w:val="00DE5A35"/>
    <w:rsid w:val="00DF18C2"/>
    <w:rsid w:val="00DF2CF8"/>
    <w:rsid w:val="00DF62DE"/>
    <w:rsid w:val="00E011F8"/>
    <w:rsid w:val="00E01364"/>
    <w:rsid w:val="00E01712"/>
    <w:rsid w:val="00E02382"/>
    <w:rsid w:val="00E03F24"/>
    <w:rsid w:val="00E059F1"/>
    <w:rsid w:val="00E06A65"/>
    <w:rsid w:val="00E07D13"/>
    <w:rsid w:val="00E16374"/>
    <w:rsid w:val="00E170D8"/>
    <w:rsid w:val="00E24AA3"/>
    <w:rsid w:val="00E252CB"/>
    <w:rsid w:val="00E2577B"/>
    <w:rsid w:val="00E27081"/>
    <w:rsid w:val="00E30D2C"/>
    <w:rsid w:val="00E3292B"/>
    <w:rsid w:val="00E32A1F"/>
    <w:rsid w:val="00E35C6C"/>
    <w:rsid w:val="00E433A7"/>
    <w:rsid w:val="00E433C0"/>
    <w:rsid w:val="00E43495"/>
    <w:rsid w:val="00E4437C"/>
    <w:rsid w:val="00E46219"/>
    <w:rsid w:val="00E5213F"/>
    <w:rsid w:val="00E523AA"/>
    <w:rsid w:val="00E54AC2"/>
    <w:rsid w:val="00E55709"/>
    <w:rsid w:val="00E56A09"/>
    <w:rsid w:val="00E56CF1"/>
    <w:rsid w:val="00E62474"/>
    <w:rsid w:val="00E64A90"/>
    <w:rsid w:val="00E661EC"/>
    <w:rsid w:val="00E7164C"/>
    <w:rsid w:val="00E77C39"/>
    <w:rsid w:val="00E804F0"/>
    <w:rsid w:val="00E80C5F"/>
    <w:rsid w:val="00E84BD4"/>
    <w:rsid w:val="00E8577E"/>
    <w:rsid w:val="00E869B6"/>
    <w:rsid w:val="00E873DC"/>
    <w:rsid w:val="00E87410"/>
    <w:rsid w:val="00E87913"/>
    <w:rsid w:val="00E901EF"/>
    <w:rsid w:val="00E938FA"/>
    <w:rsid w:val="00E96570"/>
    <w:rsid w:val="00E976F2"/>
    <w:rsid w:val="00E97755"/>
    <w:rsid w:val="00E97FB5"/>
    <w:rsid w:val="00EA016D"/>
    <w:rsid w:val="00EA27DD"/>
    <w:rsid w:val="00EA42FA"/>
    <w:rsid w:val="00EA48E3"/>
    <w:rsid w:val="00EB068E"/>
    <w:rsid w:val="00EB12C8"/>
    <w:rsid w:val="00EB2FCC"/>
    <w:rsid w:val="00EB326D"/>
    <w:rsid w:val="00EB3386"/>
    <w:rsid w:val="00EB6C90"/>
    <w:rsid w:val="00EC46A7"/>
    <w:rsid w:val="00EC5C72"/>
    <w:rsid w:val="00ED0759"/>
    <w:rsid w:val="00ED31AC"/>
    <w:rsid w:val="00ED3FE2"/>
    <w:rsid w:val="00EE0126"/>
    <w:rsid w:val="00EF1406"/>
    <w:rsid w:val="00EF22E9"/>
    <w:rsid w:val="00EF4CBA"/>
    <w:rsid w:val="00EF5500"/>
    <w:rsid w:val="00EF6A6F"/>
    <w:rsid w:val="00EF7B8C"/>
    <w:rsid w:val="00F00560"/>
    <w:rsid w:val="00F01349"/>
    <w:rsid w:val="00F013A0"/>
    <w:rsid w:val="00F01FDB"/>
    <w:rsid w:val="00F027AC"/>
    <w:rsid w:val="00F03FDD"/>
    <w:rsid w:val="00F05F6B"/>
    <w:rsid w:val="00F14C6C"/>
    <w:rsid w:val="00F14DE5"/>
    <w:rsid w:val="00F15333"/>
    <w:rsid w:val="00F169F3"/>
    <w:rsid w:val="00F1746A"/>
    <w:rsid w:val="00F17FDB"/>
    <w:rsid w:val="00F206B2"/>
    <w:rsid w:val="00F20A21"/>
    <w:rsid w:val="00F22B61"/>
    <w:rsid w:val="00F248E1"/>
    <w:rsid w:val="00F24C3E"/>
    <w:rsid w:val="00F25297"/>
    <w:rsid w:val="00F27916"/>
    <w:rsid w:val="00F3396C"/>
    <w:rsid w:val="00F35516"/>
    <w:rsid w:val="00F35DCD"/>
    <w:rsid w:val="00F3603D"/>
    <w:rsid w:val="00F37C7B"/>
    <w:rsid w:val="00F4016C"/>
    <w:rsid w:val="00F43B48"/>
    <w:rsid w:val="00F4650E"/>
    <w:rsid w:val="00F474B5"/>
    <w:rsid w:val="00F51757"/>
    <w:rsid w:val="00F52C68"/>
    <w:rsid w:val="00F543EF"/>
    <w:rsid w:val="00F5457D"/>
    <w:rsid w:val="00F54CA6"/>
    <w:rsid w:val="00F606EE"/>
    <w:rsid w:val="00F60722"/>
    <w:rsid w:val="00F60EC0"/>
    <w:rsid w:val="00F61133"/>
    <w:rsid w:val="00F61148"/>
    <w:rsid w:val="00F613B4"/>
    <w:rsid w:val="00F61B81"/>
    <w:rsid w:val="00F627C8"/>
    <w:rsid w:val="00F64FDC"/>
    <w:rsid w:val="00F71ABA"/>
    <w:rsid w:val="00F742A4"/>
    <w:rsid w:val="00F76EC6"/>
    <w:rsid w:val="00F81D02"/>
    <w:rsid w:val="00F86854"/>
    <w:rsid w:val="00F92517"/>
    <w:rsid w:val="00F942AE"/>
    <w:rsid w:val="00F9585C"/>
    <w:rsid w:val="00FA0A1B"/>
    <w:rsid w:val="00FA322E"/>
    <w:rsid w:val="00FA4341"/>
    <w:rsid w:val="00FA5F8A"/>
    <w:rsid w:val="00FA67DC"/>
    <w:rsid w:val="00FB0172"/>
    <w:rsid w:val="00FB14A6"/>
    <w:rsid w:val="00FB1991"/>
    <w:rsid w:val="00FB34A0"/>
    <w:rsid w:val="00FB4FDB"/>
    <w:rsid w:val="00FB517D"/>
    <w:rsid w:val="00FB6CFB"/>
    <w:rsid w:val="00FB7633"/>
    <w:rsid w:val="00FC1570"/>
    <w:rsid w:val="00FC18B8"/>
    <w:rsid w:val="00FC4C81"/>
    <w:rsid w:val="00FC4FF7"/>
    <w:rsid w:val="00FC769C"/>
    <w:rsid w:val="00FD3749"/>
    <w:rsid w:val="00FD567E"/>
    <w:rsid w:val="00FD66E9"/>
    <w:rsid w:val="00FD6911"/>
    <w:rsid w:val="00FE249B"/>
    <w:rsid w:val="00FE2F5A"/>
    <w:rsid w:val="00FE3D47"/>
    <w:rsid w:val="00FE4586"/>
    <w:rsid w:val="00FE4DD0"/>
    <w:rsid w:val="00FE526F"/>
    <w:rsid w:val="00FE6D31"/>
    <w:rsid w:val="00FF0D11"/>
    <w:rsid w:val="00FF1A4B"/>
    <w:rsid w:val="00FF247F"/>
    <w:rsid w:val="00FF3A1E"/>
    <w:rsid w:val="00FF4CAC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2CBC20"/>
  <w15:chartTrackingRefBased/>
  <w15:docId w15:val="{AFD94EDC-0851-4518-B965-102C4799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B6"/>
    <w:rPr>
      <w:rFonts w:ascii="Arial" w:hAnsi="Arial"/>
      <w:sz w:val="22"/>
      <w:szCs w:val="22"/>
      <w:lang w:val="fr-FR" w:eastAsia="fr-FR"/>
    </w:rPr>
  </w:style>
  <w:style w:type="paragraph" w:styleId="Heading1">
    <w:name w:val="heading 1"/>
    <w:aliases w:val="Edf Titre 1"/>
    <w:next w:val="EdfParagraphe"/>
    <w:link w:val="Heading1Char"/>
    <w:qFormat/>
    <w:rsid w:val="00214573"/>
    <w:pPr>
      <w:keepNext/>
      <w:keepLines/>
      <w:widowControl w:val="0"/>
      <w:numPr>
        <w:numId w:val="6"/>
      </w:numPr>
      <w:tabs>
        <w:tab w:val="left" w:pos="1134"/>
      </w:tabs>
      <w:spacing w:before="240" w:after="180"/>
      <w:outlineLvl w:val="0"/>
    </w:pPr>
    <w:rPr>
      <w:rFonts w:ascii="Arial" w:hAnsi="Arial"/>
      <w:b/>
      <w:kern w:val="28"/>
      <w:sz w:val="28"/>
      <w:szCs w:val="22"/>
      <w:lang w:val="fr-FR" w:eastAsia="en-US"/>
    </w:rPr>
  </w:style>
  <w:style w:type="paragraph" w:styleId="Heading2">
    <w:name w:val="heading 2"/>
    <w:aliases w:val="Edf Titre 2"/>
    <w:next w:val="EdfParagraphe"/>
    <w:link w:val="Heading2Char"/>
    <w:qFormat/>
    <w:rsid w:val="00214573"/>
    <w:pPr>
      <w:keepNext/>
      <w:keepLines/>
      <w:widowControl w:val="0"/>
      <w:numPr>
        <w:ilvl w:val="1"/>
        <w:numId w:val="6"/>
      </w:numPr>
      <w:tabs>
        <w:tab w:val="left" w:pos="1134"/>
      </w:tabs>
      <w:spacing w:before="240" w:after="120"/>
      <w:outlineLvl w:val="1"/>
    </w:pPr>
    <w:rPr>
      <w:rFonts w:ascii="Arial" w:hAnsi="Arial"/>
      <w:b/>
      <w:sz w:val="24"/>
      <w:szCs w:val="22"/>
      <w:lang w:val="fr-FR" w:eastAsia="fr-FR"/>
    </w:rPr>
  </w:style>
  <w:style w:type="paragraph" w:styleId="Heading3">
    <w:name w:val="heading 3"/>
    <w:aliases w:val="Edf Titre 3"/>
    <w:basedOn w:val="Heading2"/>
    <w:next w:val="EdfParagraphe"/>
    <w:link w:val="Heading3Char"/>
    <w:uiPriority w:val="99"/>
    <w:qFormat/>
    <w:rsid w:val="00D37DCE"/>
    <w:pPr>
      <w:numPr>
        <w:ilvl w:val="0"/>
        <w:numId w:val="0"/>
      </w:numPr>
      <w:outlineLvl w:val="2"/>
    </w:pPr>
    <w:rPr>
      <w:noProof/>
      <w:sz w:val="22"/>
    </w:rPr>
  </w:style>
  <w:style w:type="paragraph" w:styleId="Heading4">
    <w:name w:val="heading 4"/>
    <w:aliases w:val="Edf Titre 4"/>
    <w:basedOn w:val="Heading3"/>
    <w:next w:val="EdfParagraphe"/>
    <w:link w:val="Heading4Char"/>
    <w:qFormat/>
    <w:rsid w:val="00D37DCE"/>
    <w:pPr>
      <w:numPr>
        <w:ilvl w:val="3"/>
      </w:numPr>
      <w:outlineLvl w:val="3"/>
    </w:pPr>
    <w:rPr>
      <w:b w:val="0"/>
    </w:rPr>
  </w:style>
  <w:style w:type="paragraph" w:styleId="Heading5">
    <w:name w:val="heading 5"/>
    <w:aliases w:val="Edf Titre 5"/>
    <w:basedOn w:val="Heading4"/>
    <w:next w:val="EdfParagraphe"/>
    <w:link w:val="Heading5Char"/>
    <w:qFormat/>
    <w:rsid w:val="00D37DCE"/>
    <w:pPr>
      <w:numPr>
        <w:ilvl w:val="4"/>
      </w:numPr>
      <w:outlineLvl w:val="4"/>
    </w:pPr>
    <w:rPr>
      <w:b/>
    </w:rPr>
  </w:style>
  <w:style w:type="paragraph" w:styleId="Heading6">
    <w:name w:val="heading 6"/>
    <w:aliases w:val="Edf Titre 6"/>
    <w:basedOn w:val="Heading5"/>
    <w:next w:val="EdfParagraphe"/>
    <w:link w:val="Heading6Char"/>
    <w:qFormat/>
    <w:rsid w:val="00D37DCE"/>
    <w:pPr>
      <w:numPr>
        <w:ilvl w:val="5"/>
      </w:numPr>
      <w:outlineLvl w:val="5"/>
    </w:pPr>
    <w:rPr>
      <w:sz w:val="20"/>
    </w:rPr>
  </w:style>
  <w:style w:type="paragraph" w:styleId="Heading7">
    <w:name w:val="heading 7"/>
    <w:aliases w:val="Edf Titre 7"/>
    <w:basedOn w:val="Heading6"/>
    <w:next w:val="EdfParagraphe"/>
    <w:link w:val="Heading7Char"/>
    <w:qFormat/>
    <w:rsid w:val="00D37DCE"/>
    <w:pPr>
      <w:numPr>
        <w:ilvl w:val="6"/>
      </w:numPr>
      <w:outlineLvl w:val="6"/>
    </w:pPr>
  </w:style>
  <w:style w:type="paragraph" w:styleId="Heading8">
    <w:name w:val="heading 8"/>
    <w:aliases w:val="Edf Titre 8"/>
    <w:basedOn w:val="Heading7"/>
    <w:next w:val="EdfParagraphe"/>
    <w:link w:val="Heading8Char"/>
    <w:qFormat/>
    <w:rsid w:val="00D37DCE"/>
    <w:pPr>
      <w:numPr>
        <w:ilvl w:val="7"/>
      </w:numPr>
      <w:tabs>
        <w:tab w:val="left" w:pos="2087"/>
      </w:tabs>
      <w:outlineLvl w:val="7"/>
    </w:pPr>
    <w:rPr>
      <w:sz w:val="18"/>
    </w:rPr>
  </w:style>
  <w:style w:type="paragraph" w:styleId="Heading9">
    <w:name w:val="heading 9"/>
    <w:aliases w:val="Edf Titre 9"/>
    <w:basedOn w:val="Heading8"/>
    <w:next w:val="EdfParagraphe"/>
    <w:link w:val="Heading9Char"/>
    <w:qFormat/>
    <w:rsid w:val="00D37DCE"/>
    <w:pPr>
      <w:numPr>
        <w:ilvl w:val="8"/>
      </w:numPr>
      <w:tabs>
        <w:tab w:val="clear" w:pos="2087"/>
        <w:tab w:val="left" w:pos="226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AnnexeTitre1">
    <w:name w:val="Edf Annexe Titre 1"/>
    <w:basedOn w:val="Heading2"/>
    <w:next w:val="EdfParagraphe"/>
    <w:qFormat/>
    <w:rsid w:val="00214573"/>
    <w:pPr>
      <w:numPr>
        <w:numId w:val="5"/>
      </w:numPr>
      <w:tabs>
        <w:tab w:val="clear" w:pos="1134"/>
        <w:tab w:val="left" w:pos="1418"/>
      </w:tabs>
      <w:spacing w:before="300" w:after="240"/>
      <w:contextualSpacing/>
    </w:pPr>
    <w:rPr>
      <w:kern w:val="28"/>
      <w:sz w:val="26"/>
    </w:rPr>
  </w:style>
  <w:style w:type="paragraph" w:customStyle="1" w:styleId="EdfAnnexeTitre2">
    <w:name w:val="Edf Annexe Titre 2"/>
    <w:basedOn w:val="Heading2"/>
    <w:next w:val="EdfParagraphe"/>
    <w:qFormat/>
    <w:rsid w:val="00214573"/>
    <w:pPr>
      <w:keepNext w:val="0"/>
      <w:keepLines w:val="0"/>
      <w:numPr>
        <w:ilvl w:val="2"/>
        <w:numId w:val="5"/>
      </w:numPr>
      <w:tabs>
        <w:tab w:val="clear" w:pos="1134"/>
        <w:tab w:val="left" w:pos="1418"/>
      </w:tabs>
      <w:outlineLvl w:val="2"/>
    </w:pPr>
  </w:style>
  <w:style w:type="paragraph" w:customStyle="1" w:styleId="EdfAnnexeTitre3">
    <w:name w:val="Edf Annexe Titre 3"/>
    <w:basedOn w:val="EdfAnnexeTitre2"/>
    <w:next w:val="EdfParagraphe"/>
    <w:qFormat/>
    <w:rsid w:val="00C24A35"/>
    <w:pPr>
      <w:numPr>
        <w:ilvl w:val="3"/>
      </w:numPr>
      <w:spacing w:before="180"/>
      <w:outlineLvl w:val="3"/>
    </w:pPr>
    <w:rPr>
      <w:b w:val="0"/>
    </w:rPr>
  </w:style>
  <w:style w:type="paragraph" w:customStyle="1" w:styleId="EdfAnnexeTitre4">
    <w:name w:val="Edf Annexe Titre 4"/>
    <w:basedOn w:val="EdfAnnexeTitre3"/>
    <w:next w:val="EdfParagraphe"/>
    <w:rsid w:val="00C24A35"/>
    <w:pPr>
      <w:numPr>
        <w:ilvl w:val="4"/>
      </w:numPr>
      <w:spacing w:before="120" w:after="60"/>
      <w:outlineLvl w:val="4"/>
    </w:pPr>
    <w:rPr>
      <w:sz w:val="22"/>
    </w:rPr>
  </w:style>
  <w:style w:type="paragraph" w:customStyle="1" w:styleId="EdfAnnexeTitre5">
    <w:name w:val="Edf Annexe Titre 5"/>
    <w:basedOn w:val="EdfAnnexeTitre4"/>
    <w:next w:val="Normal"/>
    <w:rsid w:val="005F702A"/>
    <w:pPr>
      <w:numPr>
        <w:ilvl w:val="5"/>
      </w:numPr>
      <w:outlineLvl w:val="5"/>
    </w:pPr>
    <w:rPr>
      <w:b/>
    </w:rPr>
  </w:style>
  <w:style w:type="paragraph" w:customStyle="1" w:styleId="EdfAnnexeTitre6">
    <w:name w:val="Edf Annexe Titre 6"/>
    <w:basedOn w:val="EdfAnnexeTitre5"/>
    <w:next w:val="EdfParagraphe"/>
    <w:rsid w:val="008C3FEA"/>
    <w:pPr>
      <w:numPr>
        <w:ilvl w:val="6"/>
      </w:numPr>
      <w:outlineLvl w:val="6"/>
    </w:pPr>
    <w:rPr>
      <w:sz w:val="20"/>
    </w:rPr>
  </w:style>
  <w:style w:type="paragraph" w:customStyle="1" w:styleId="EdfParagraphe">
    <w:name w:val="Edf Paragraphe"/>
    <w:basedOn w:val="Normal"/>
    <w:qFormat/>
    <w:rsid w:val="00EA48E3"/>
    <w:pPr>
      <w:keepLines/>
      <w:spacing w:after="120"/>
      <w:ind w:left="284"/>
      <w:jc w:val="both"/>
    </w:pPr>
    <w:rPr>
      <w:sz w:val="20"/>
    </w:rPr>
  </w:style>
  <w:style w:type="paragraph" w:customStyle="1" w:styleId="EdfBibliographie">
    <w:name w:val="Edf Bibliographie"/>
    <w:basedOn w:val="EdfParagraphe"/>
    <w:qFormat/>
    <w:rsid w:val="00214573"/>
    <w:pPr>
      <w:numPr>
        <w:numId w:val="7"/>
      </w:numPr>
    </w:pPr>
  </w:style>
  <w:style w:type="paragraph" w:customStyle="1" w:styleId="EdfCelluleTableau">
    <w:name w:val="Edf Cellule Tableau"/>
    <w:basedOn w:val="EdfParagraphe"/>
    <w:qFormat/>
    <w:rsid w:val="002E0FB6"/>
    <w:pPr>
      <w:spacing w:after="0"/>
      <w:ind w:left="0"/>
      <w:jc w:val="center"/>
    </w:pPr>
  </w:style>
  <w:style w:type="paragraph" w:customStyle="1" w:styleId="EdfEnumration1">
    <w:name w:val="Edf Enumération 1"/>
    <w:basedOn w:val="EdfParagraphe"/>
    <w:rsid w:val="00587B15"/>
    <w:pPr>
      <w:numPr>
        <w:numId w:val="4"/>
      </w:numPr>
      <w:tabs>
        <w:tab w:val="left" w:pos="4253"/>
      </w:tabs>
    </w:pPr>
    <w:rPr>
      <w:snapToGrid w:val="0"/>
    </w:rPr>
  </w:style>
  <w:style w:type="paragraph" w:customStyle="1" w:styleId="EdfEnumration1suite">
    <w:name w:val="Edf Enumération 1 suite"/>
    <w:basedOn w:val="EdfEnumration1"/>
    <w:rsid w:val="00280B7A"/>
    <w:pPr>
      <w:numPr>
        <w:numId w:val="0"/>
      </w:numPr>
      <w:ind w:left="567"/>
    </w:pPr>
  </w:style>
  <w:style w:type="paragraph" w:customStyle="1" w:styleId="EdfEnumration2">
    <w:name w:val="Edf Enumération 2"/>
    <w:basedOn w:val="EdfParagraphe"/>
    <w:rsid w:val="00280B7A"/>
    <w:pPr>
      <w:numPr>
        <w:numId w:val="1"/>
      </w:numPr>
    </w:pPr>
  </w:style>
  <w:style w:type="paragraph" w:customStyle="1" w:styleId="EdfEnumration2suite">
    <w:name w:val="Edf Enumération 2 suite"/>
    <w:basedOn w:val="EdfEnumration2"/>
    <w:qFormat/>
    <w:rsid w:val="00AE1402"/>
    <w:pPr>
      <w:numPr>
        <w:numId w:val="0"/>
      </w:numPr>
      <w:ind w:left="851"/>
    </w:pPr>
  </w:style>
  <w:style w:type="paragraph" w:customStyle="1" w:styleId="EdfEnumration3">
    <w:name w:val="Edf Enumération 3"/>
    <w:basedOn w:val="EdfParagraphe"/>
    <w:rsid w:val="008C3FEA"/>
    <w:pPr>
      <w:numPr>
        <w:numId w:val="2"/>
      </w:numPr>
    </w:pPr>
  </w:style>
  <w:style w:type="paragraph" w:customStyle="1" w:styleId="EdfEnumration3suite">
    <w:name w:val="Edf Enumération 3 suite"/>
    <w:basedOn w:val="EdfParagraphe"/>
    <w:qFormat/>
    <w:rsid w:val="00A45DC2"/>
    <w:pPr>
      <w:ind w:left="1134"/>
    </w:pPr>
  </w:style>
  <w:style w:type="paragraph" w:customStyle="1" w:styleId="EdfLexique">
    <w:name w:val="Edf Lexique"/>
    <w:basedOn w:val="EdfParagraphe"/>
    <w:next w:val="Normal"/>
    <w:qFormat/>
    <w:rsid w:val="00214573"/>
    <w:pPr>
      <w:spacing w:before="120" w:after="0"/>
      <w:ind w:left="567"/>
    </w:pPr>
    <w:rPr>
      <w:b/>
    </w:rPr>
  </w:style>
  <w:style w:type="paragraph" w:customStyle="1" w:styleId="EdfLexiquesuite">
    <w:name w:val="Edf Lexique suite"/>
    <w:basedOn w:val="EdfParagraphe"/>
    <w:next w:val="EdfLexique"/>
    <w:qFormat/>
    <w:rsid w:val="002E0FB6"/>
  </w:style>
  <w:style w:type="character" w:styleId="Strong">
    <w:name w:val="Strong"/>
    <w:qFormat/>
    <w:rsid w:val="002E0FB6"/>
    <w:rPr>
      <w:rFonts w:ascii="Arial" w:hAnsi="Arial"/>
      <w:b/>
      <w:bCs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0F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E0FB6"/>
    <w:rPr>
      <w:rFonts w:ascii="Tahoma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2E0FB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EdfParagraphe"/>
    <w:next w:val="EdfParagraphe"/>
    <w:qFormat/>
    <w:rsid w:val="00A45DC2"/>
    <w:pPr>
      <w:tabs>
        <w:tab w:val="center" w:pos="1560"/>
        <w:tab w:val="left" w:pos="5670"/>
      </w:tabs>
      <w:spacing w:before="120"/>
    </w:pPr>
    <w:rPr>
      <w:rFonts w:ascii="Arial Gras" w:hAnsi="Arial Gras"/>
      <w:b/>
      <w:sz w:val="18"/>
    </w:rPr>
  </w:style>
  <w:style w:type="paragraph" w:styleId="FootnoteText">
    <w:name w:val="footnote text"/>
    <w:basedOn w:val="Normal"/>
    <w:next w:val="Normal"/>
    <w:link w:val="FootnoteTextChar"/>
    <w:uiPriority w:val="99"/>
    <w:unhideWhenUsed/>
    <w:rsid w:val="002E0FB6"/>
    <w:pPr>
      <w:ind w:left="113" w:hanging="113"/>
      <w:jc w:val="both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2E0FB6"/>
    <w:rPr>
      <w:rFonts w:ascii="Arial" w:hAnsi="Arial" w:cs="Times New Roman"/>
      <w:sz w:val="18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E0FB6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aliases w:val="Edf Titre 1 Char"/>
    <w:link w:val="Heading1"/>
    <w:rsid w:val="00214573"/>
    <w:rPr>
      <w:rFonts w:ascii="Arial" w:hAnsi="Arial"/>
      <w:b/>
      <w:kern w:val="28"/>
      <w:sz w:val="28"/>
      <w:szCs w:val="22"/>
      <w:lang w:val="fr-FR" w:eastAsia="en-US" w:bidi="ar-SA"/>
    </w:rPr>
  </w:style>
  <w:style w:type="character" w:customStyle="1" w:styleId="Heading2Char">
    <w:name w:val="Heading 2 Char"/>
    <w:aliases w:val="Edf Titre 2 Char"/>
    <w:link w:val="Heading2"/>
    <w:rsid w:val="00214573"/>
    <w:rPr>
      <w:rFonts w:ascii="Arial" w:hAnsi="Arial"/>
      <w:b/>
      <w:sz w:val="24"/>
      <w:szCs w:val="22"/>
      <w:lang w:val="fr-FR" w:eastAsia="fr-FR" w:bidi="ar-SA"/>
    </w:rPr>
  </w:style>
  <w:style w:type="character" w:customStyle="1" w:styleId="Heading3Char">
    <w:name w:val="Heading 3 Char"/>
    <w:aliases w:val="Edf Titre 3 Char"/>
    <w:link w:val="Heading3"/>
    <w:uiPriority w:val="99"/>
    <w:rsid w:val="00692B93"/>
    <w:rPr>
      <w:rFonts w:ascii="Arial" w:hAnsi="Arial" w:cs="Times New Roman"/>
      <w:b/>
      <w:noProof/>
      <w:lang w:eastAsia="fr-FR"/>
    </w:rPr>
  </w:style>
  <w:style w:type="character" w:customStyle="1" w:styleId="Heading4Char">
    <w:name w:val="Heading 4 Char"/>
    <w:aliases w:val="Edf Titre 4 Char"/>
    <w:link w:val="Heading4"/>
    <w:rsid w:val="00692B93"/>
    <w:rPr>
      <w:rFonts w:ascii="Arial" w:hAnsi="Arial" w:cs="Times New Roman"/>
      <w:noProof/>
      <w:lang w:eastAsia="fr-FR"/>
    </w:rPr>
  </w:style>
  <w:style w:type="character" w:customStyle="1" w:styleId="Heading5Char">
    <w:name w:val="Heading 5 Char"/>
    <w:aliases w:val="Edf Titre 5 Char"/>
    <w:link w:val="Heading5"/>
    <w:rsid w:val="00692B93"/>
    <w:rPr>
      <w:rFonts w:ascii="Arial" w:hAnsi="Arial" w:cs="Times New Roman"/>
      <w:b/>
      <w:noProof/>
      <w:lang w:eastAsia="fr-FR"/>
    </w:rPr>
  </w:style>
  <w:style w:type="character" w:customStyle="1" w:styleId="Heading6Char">
    <w:name w:val="Heading 6 Char"/>
    <w:aliases w:val="Edf Titre 6 Char"/>
    <w:link w:val="Heading6"/>
    <w:rsid w:val="005F702A"/>
    <w:rPr>
      <w:rFonts w:ascii="Arial" w:hAnsi="Arial" w:cs="Times New Roman"/>
      <w:b/>
      <w:noProof/>
      <w:sz w:val="20"/>
      <w:lang w:eastAsia="fr-FR"/>
    </w:rPr>
  </w:style>
  <w:style w:type="character" w:customStyle="1" w:styleId="Heading7Char">
    <w:name w:val="Heading 7 Char"/>
    <w:aliases w:val="Edf Titre 7 Char"/>
    <w:link w:val="Heading7"/>
    <w:rsid w:val="00692B93"/>
    <w:rPr>
      <w:rFonts w:ascii="Arial" w:hAnsi="Arial" w:cs="Times New Roman"/>
      <w:b/>
      <w:noProof/>
      <w:sz w:val="20"/>
      <w:lang w:eastAsia="fr-FR"/>
    </w:rPr>
  </w:style>
  <w:style w:type="character" w:customStyle="1" w:styleId="Heading8Char">
    <w:name w:val="Heading 8 Char"/>
    <w:aliases w:val="Edf Titre 8 Char"/>
    <w:link w:val="Heading8"/>
    <w:rsid w:val="002E0FB6"/>
    <w:rPr>
      <w:rFonts w:ascii="Arial" w:hAnsi="Arial" w:cs="Times New Roman"/>
      <w:b/>
      <w:noProof/>
      <w:sz w:val="18"/>
      <w:lang w:eastAsia="fr-FR"/>
    </w:rPr>
  </w:style>
  <w:style w:type="character" w:customStyle="1" w:styleId="Heading9Char">
    <w:name w:val="Heading 9 Char"/>
    <w:aliases w:val="Edf Titre 9 Char"/>
    <w:link w:val="Heading9"/>
    <w:rsid w:val="002E0FB6"/>
    <w:rPr>
      <w:rFonts w:ascii="Arial" w:hAnsi="Arial" w:cs="Times New Roman"/>
      <w:b/>
      <w:noProof/>
      <w:sz w:val="18"/>
      <w:lang w:eastAsia="fr-FR"/>
    </w:rPr>
  </w:style>
  <w:style w:type="character" w:customStyle="1" w:styleId="FooterChar">
    <w:name w:val="Footer Char"/>
    <w:link w:val="Footer"/>
    <w:uiPriority w:val="99"/>
    <w:rsid w:val="002E0FB6"/>
    <w:rPr>
      <w:rFonts w:ascii="Arial" w:hAnsi="Arial" w:cs="Times New Roman"/>
      <w:lang w:eastAsia="fr-FR"/>
    </w:rPr>
  </w:style>
  <w:style w:type="paragraph" w:styleId="NoSpacing">
    <w:name w:val="No Spacing"/>
    <w:basedOn w:val="Normal"/>
    <w:next w:val="Normal"/>
    <w:uiPriority w:val="1"/>
    <w:qFormat/>
    <w:rsid w:val="002E0FB6"/>
  </w:style>
  <w:style w:type="paragraph" w:styleId="Subtitle">
    <w:name w:val="Subtitle"/>
    <w:basedOn w:val="Normal"/>
    <w:next w:val="Normal"/>
    <w:link w:val="SubtitleChar"/>
    <w:qFormat/>
    <w:rsid w:val="002E0FB6"/>
    <w:pPr>
      <w:numPr>
        <w:ilvl w:val="1"/>
      </w:numPr>
      <w:spacing w:after="60"/>
      <w:jc w:val="center"/>
      <w:outlineLvl w:val="1"/>
    </w:pPr>
    <w:rPr>
      <w:iCs/>
      <w:sz w:val="24"/>
      <w:szCs w:val="24"/>
    </w:rPr>
  </w:style>
  <w:style w:type="character" w:customStyle="1" w:styleId="SubtitleChar">
    <w:name w:val="Subtitle Char"/>
    <w:link w:val="Subtitle"/>
    <w:rsid w:val="002E0FB6"/>
    <w:rPr>
      <w:rFonts w:ascii="Arial" w:eastAsia="Times New Roman" w:hAnsi="Arial" w:cs="Times New Roman"/>
      <w:iCs/>
      <w:sz w:val="24"/>
      <w:szCs w:val="24"/>
      <w:lang w:eastAsia="fr-FR"/>
    </w:rPr>
  </w:style>
  <w:style w:type="character" w:styleId="PlaceholderText">
    <w:name w:val="Placeholder Text"/>
    <w:uiPriority w:val="99"/>
    <w:semiHidden/>
    <w:rsid w:val="002E0FB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214573"/>
    <w:pPr>
      <w:spacing w:before="240" w:after="60"/>
      <w:jc w:val="center"/>
      <w:outlineLvl w:val="0"/>
    </w:pPr>
    <w:rPr>
      <w:b/>
      <w:kern w:val="28"/>
      <w:sz w:val="32"/>
      <w:lang w:eastAsia="it-IT"/>
    </w:rPr>
  </w:style>
  <w:style w:type="character" w:customStyle="1" w:styleId="TitleChar">
    <w:name w:val="Title Char"/>
    <w:link w:val="Title"/>
    <w:rsid w:val="00214573"/>
    <w:rPr>
      <w:rFonts w:ascii="Arial" w:hAnsi="Arial" w:cs="Times New Roman"/>
      <w:b/>
      <w:kern w:val="28"/>
      <w:sz w:val="32"/>
      <w:lang w:eastAsia="it-IT"/>
    </w:rPr>
  </w:style>
  <w:style w:type="paragraph" w:customStyle="1" w:styleId="ZAnnexe">
    <w:name w:val="Z_Annexe"/>
    <w:basedOn w:val="Normal"/>
    <w:next w:val="EdfParagraphe"/>
    <w:qFormat/>
    <w:rsid w:val="002E0FB6"/>
    <w:pPr>
      <w:outlineLvl w:val="0"/>
    </w:pPr>
  </w:style>
  <w:style w:type="paragraph" w:customStyle="1" w:styleId="ZNormal">
    <w:name w:val="Z_Normal"/>
    <w:basedOn w:val="ZAnnexe"/>
    <w:qFormat/>
    <w:rsid w:val="002E0FB6"/>
    <w:pPr>
      <w:outlineLvl w:val="9"/>
    </w:pPr>
    <w:rPr>
      <w:noProof/>
    </w:rPr>
  </w:style>
  <w:style w:type="paragraph" w:customStyle="1" w:styleId="ZBorderoChamp10">
    <w:name w:val="Z_Bordero_Champ10"/>
    <w:basedOn w:val="ZNormal"/>
    <w:qFormat/>
    <w:rsid w:val="002E0FB6"/>
  </w:style>
  <w:style w:type="paragraph" w:customStyle="1" w:styleId="ZBorderoChamp8C">
    <w:name w:val="Z_Bordero_Champ8C"/>
    <w:basedOn w:val="ZBorderoChamp10"/>
    <w:next w:val="Normal"/>
    <w:qFormat/>
    <w:rsid w:val="002E0FB6"/>
    <w:pPr>
      <w:jc w:val="center"/>
    </w:pPr>
    <w:rPr>
      <w:sz w:val="16"/>
    </w:rPr>
  </w:style>
  <w:style w:type="paragraph" w:customStyle="1" w:styleId="ZBorderoChamp11C">
    <w:name w:val="Z_Bordero_Champ11C"/>
    <w:basedOn w:val="ZBorderoChamp8C"/>
    <w:next w:val="Normal"/>
    <w:qFormat/>
    <w:rsid w:val="002E0FB6"/>
    <w:rPr>
      <w:sz w:val="22"/>
    </w:rPr>
  </w:style>
  <w:style w:type="paragraph" w:customStyle="1" w:styleId="ZBorderoLibel1">
    <w:name w:val="Z_Bordero_Libel1"/>
    <w:qFormat/>
    <w:rsid w:val="002E0FB6"/>
    <w:pPr>
      <w:ind w:right="57"/>
      <w:jc w:val="right"/>
    </w:pPr>
    <w:rPr>
      <w:rFonts w:ascii="Arial" w:hAnsi="Arial"/>
      <w:sz w:val="14"/>
      <w:szCs w:val="22"/>
      <w:lang w:val="es-ES_tradnl" w:eastAsia="fr-FR"/>
    </w:rPr>
  </w:style>
  <w:style w:type="paragraph" w:customStyle="1" w:styleId="ZBorderoLibel2">
    <w:name w:val="Z_Bordero_Libel2"/>
    <w:basedOn w:val="ZBorderoLibel1"/>
    <w:next w:val="Normal"/>
    <w:qFormat/>
    <w:rsid w:val="002E0FB6"/>
  </w:style>
  <w:style w:type="paragraph" w:customStyle="1" w:styleId="ZBorderoTitre">
    <w:name w:val="Z_Bordero_Titre"/>
    <w:qFormat/>
    <w:rsid w:val="00214573"/>
    <w:pPr>
      <w:jc w:val="center"/>
    </w:pPr>
    <w:rPr>
      <w:rFonts w:ascii="Arial" w:hAnsi="Arial"/>
      <w:b/>
      <w:caps/>
      <w:sz w:val="28"/>
      <w:szCs w:val="22"/>
      <w:lang w:val="es-ES_tradnl" w:eastAsia="fr-FR"/>
    </w:rPr>
  </w:style>
  <w:style w:type="paragraph" w:customStyle="1" w:styleId="ZBorderoTitre2">
    <w:name w:val="Z_Bordero_Titre2"/>
    <w:basedOn w:val="ZBorderoTitre"/>
    <w:qFormat/>
    <w:rsid w:val="002E0FB6"/>
    <w:rPr>
      <w:sz w:val="22"/>
    </w:rPr>
  </w:style>
  <w:style w:type="paragraph" w:customStyle="1" w:styleId="ZCartoucheSEPTEN">
    <w:name w:val="Z_CartoucheSEPTEN"/>
    <w:next w:val="Normal"/>
    <w:qFormat/>
    <w:rsid w:val="002E0FB6"/>
    <w:pPr>
      <w:spacing w:line="160" w:lineRule="exact"/>
      <w:ind w:left="57" w:right="57"/>
    </w:pPr>
    <w:rPr>
      <w:rFonts w:ascii="Arial" w:hAnsi="Arial"/>
      <w:sz w:val="16"/>
      <w:szCs w:val="22"/>
      <w:lang w:val="fr-FR" w:eastAsia="fr-FR"/>
    </w:rPr>
  </w:style>
  <w:style w:type="paragraph" w:customStyle="1" w:styleId="ZEntAppartenance">
    <w:name w:val="Z_Ent_Appartenance"/>
    <w:next w:val="Normal"/>
    <w:qFormat/>
    <w:rsid w:val="002E0FB6"/>
    <w:pPr>
      <w:spacing w:before="320" w:line="200" w:lineRule="exact"/>
    </w:pPr>
    <w:rPr>
      <w:rFonts w:ascii="Arial" w:hAnsi="Arial"/>
      <w:caps/>
      <w:noProof/>
      <w:spacing w:val="18"/>
      <w:sz w:val="16"/>
      <w:szCs w:val="22"/>
      <w:lang w:val="fr-FR" w:eastAsia="fr-FR"/>
    </w:rPr>
  </w:style>
  <w:style w:type="paragraph" w:customStyle="1" w:styleId="ZEntEmettrice">
    <w:name w:val="Z_Ent_Emettrice"/>
    <w:basedOn w:val="Normal"/>
    <w:qFormat/>
    <w:rsid w:val="002E0FB6"/>
    <w:pPr>
      <w:spacing w:before="90" w:line="170" w:lineRule="exact"/>
    </w:pPr>
    <w:rPr>
      <w:caps/>
      <w:noProof/>
      <w:spacing w:val="14"/>
      <w:sz w:val="12"/>
    </w:rPr>
  </w:style>
  <w:style w:type="paragraph" w:customStyle="1" w:styleId="ZNormal8">
    <w:name w:val="Z_Normal_8"/>
    <w:basedOn w:val="ZNormal"/>
    <w:next w:val="Normal"/>
    <w:qFormat/>
    <w:rsid w:val="002E0FB6"/>
    <w:rPr>
      <w:sz w:val="16"/>
    </w:rPr>
  </w:style>
  <w:style w:type="paragraph" w:customStyle="1" w:styleId="ZNormalC">
    <w:name w:val="Z_NormalC"/>
    <w:basedOn w:val="ZNormal"/>
    <w:next w:val="Normal"/>
    <w:qFormat/>
    <w:rsid w:val="002E0FB6"/>
    <w:pPr>
      <w:jc w:val="center"/>
    </w:pPr>
  </w:style>
  <w:style w:type="paragraph" w:customStyle="1" w:styleId="ZNormalCG">
    <w:name w:val="Z_NormalCG"/>
    <w:basedOn w:val="Normal"/>
    <w:qFormat/>
    <w:rsid w:val="002E0FB6"/>
    <w:pPr>
      <w:jc w:val="center"/>
    </w:pPr>
    <w:rPr>
      <w:b/>
    </w:rPr>
  </w:style>
  <w:style w:type="paragraph" w:customStyle="1" w:styleId="ZNormalJ">
    <w:name w:val="Z_NormalJ"/>
    <w:basedOn w:val="ZNormal"/>
    <w:qFormat/>
    <w:rsid w:val="002E0FB6"/>
    <w:pPr>
      <w:jc w:val="both"/>
    </w:pPr>
  </w:style>
  <w:style w:type="paragraph" w:customStyle="1" w:styleId="ZPiedPageLn1">
    <w:name w:val="Z_PiedPageLn1"/>
    <w:next w:val="ZNormal"/>
    <w:qFormat/>
    <w:rsid w:val="00214573"/>
    <w:pPr>
      <w:spacing w:line="160" w:lineRule="atLeast"/>
      <w:jc w:val="center"/>
    </w:pPr>
    <w:rPr>
      <w:rFonts w:ascii="Arial" w:hAnsi="Arial"/>
      <w:b/>
      <w:caps/>
      <w:noProof/>
      <w:spacing w:val="10"/>
      <w:sz w:val="14"/>
      <w:szCs w:val="22"/>
      <w:lang w:val="fr-FR" w:eastAsia="fr-FR"/>
    </w:rPr>
  </w:style>
  <w:style w:type="paragraph" w:customStyle="1" w:styleId="ZPiedPageLn2">
    <w:name w:val="Z_PiedPageLn2"/>
    <w:qFormat/>
    <w:rsid w:val="002E0FB6"/>
    <w:pPr>
      <w:spacing w:line="160" w:lineRule="atLeast"/>
      <w:jc w:val="center"/>
    </w:pPr>
    <w:rPr>
      <w:rFonts w:ascii="Arial" w:hAnsi="Arial"/>
      <w:caps/>
      <w:noProof/>
      <w:spacing w:val="10"/>
      <w:sz w:val="14"/>
      <w:szCs w:val="22"/>
      <w:lang w:val="fr-FR" w:eastAsia="fr-FR"/>
    </w:rPr>
  </w:style>
  <w:style w:type="paragraph" w:customStyle="1" w:styleId="ZPiedPageLn3">
    <w:name w:val="Z_PiedPageLn3"/>
    <w:qFormat/>
    <w:rsid w:val="002E0FB6"/>
    <w:pPr>
      <w:spacing w:line="140" w:lineRule="atLeast"/>
      <w:jc w:val="center"/>
    </w:pPr>
    <w:rPr>
      <w:rFonts w:ascii="Arial" w:hAnsi="Arial"/>
      <w:caps/>
      <w:noProof/>
      <w:spacing w:val="10"/>
      <w:sz w:val="12"/>
      <w:szCs w:val="22"/>
      <w:lang w:val="fr-FR" w:eastAsia="fr-FR"/>
    </w:rPr>
  </w:style>
  <w:style w:type="paragraph" w:customStyle="1" w:styleId="ZPiedPageLn4">
    <w:name w:val="Z_PiedPageLn4"/>
    <w:qFormat/>
    <w:rsid w:val="002E0FB6"/>
    <w:pPr>
      <w:spacing w:line="140" w:lineRule="atLeast"/>
      <w:jc w:val="center"/>
    </w:pPr>
    <w:rPr>
      <w:rFonts w:ascii="Arial" w:hAnsi="Arial"/>
      <w:caps/>
      <w:noProof/>
      <w:spacing w:val="10"/>
      <w:sz w:val="12"/>
      <w:szCs w:val="22"/>
      <w:lang w:val="fr-FR" w:eastAsia="fr-FR"/>
    </w:rPr>
  </w:style>
  <w:style w:type="paragraph" w:customStyle="1" w:styleId="ZColDroite">
    <w:name w:val="ZColDroite"/>
    <w:qFormat/>
    <w:rsid w:val="002E0FB6"/>
    <w:pPr>
      <w:spacing w:before="380"/>
    </w:pPr>
    <w:rPr>
      <w:rFonts w:ascii="Arial" w:hAnsi="Arial"/>
      <w:sz w:val="22"/>
      <w:szCs w:val="22"/>
      <w:lang w:val="fr-FR" w:eastAsia="fr-FR"/>
    </w:rPr>
  </w:style>
  <w:style w:type="paragraph" w:customStyle="1" w:styleId="ZInfo">
    <w:name w:val="ZInfo"/>
    <w:qFormat/>
    <w:rsid w:val="002E0FB6"/>
    <w:pPr>
      <w:spacing w:before="60"/>
      <w:ind w:left="284" w:right="284"/>
      <w:jc w:val="both"/>
    </w:pPr>
    <w:rPr>
      <w:rFonts w:ascii="Arial" w:hAnsi="Arial"/>
      <w:sz w:val="22"/>
      <w:szCs w:val="22"/>
      <w:lang w:val="fr-FR" w:eastAsia="fr-FR"/>
    </w:rPr>
  </w:style>
  <w:style w:type="paragraph" w:customStyle="1" w:styleId="Zmaqdivers">
    <w:name w:val="Zmaqdivers"/>
    <w:qFormat/>
    <w:rsid w:val="002E0FB6"/>
    <w:pPr>
      <w:spacing w:line="240" w:lineRule="exact"/>
    </w:pPr>
    <w:rPr>
      <w:rFonts w:ascii="Arial" w:hAnsi="Arial"/>
      <w:sz w:val="22"/>
      <w:szCs w:val="22"/>
      <w:lang w:val="fr-FR" w:eastAsia="fr-FR"/>
    </w:rPr>
  </w:style>
  <w:style w:type="paragraph" w:customStyle="1" w:styleId="ZNTCCartoucheOuiNon">
    <w:name w:val="ZNTC_Cartouche_OuiNon"/>
    <w:qFormat/>
    <w:rsid w:val="002E0FB6"/>
    <w:pPr>
      <w:ind w:right="227"/>
      <w:jc w:val="right"/>
    </w:pPr>
    <w:rPr>
      <w:rFonts w:ascii="Arial" w:hAnsi="Arial"/>
      <w:noProof/>
      <w:sz w:val="16"/>
      <w:szCs w:val="22"/>
      <w:lang w:val="fr-FR" w:eastAsia="fr-FR"/>
    </w:rPr>
  </w:style>
  <w:style w:type="paragraph" w:customStyle="1" w:styleId="ZNTCCartoucheTexte">
    <w:name w:val="ZNTC_Cartouche_Texte"/>
    <w:qFormat/>
    <w:rsid w:val="002E0FB6"/>
    <w:rPr>
      <w:rFonts w:ascii="Arial" w:hAnsi="Arial"/>
      <w:noProof/>
      <w:sz w:val="16"/>
      <w:szCs w:val="22"/>
      <w:lang w:val="fr-FR" w:eastAsia="fr-FR"/>
    </w:rPr>
  </w:style>
  <w:style w:type="paragraph" w:customStyle="1" w:styleId="ZNTCChampCase">
    <w:name w:val="ZNTC_Champ_Case"/>
    <w:basedOn w:val="ZNTCCartoucheTexte"/>
    <w:qFormat/>
    <w:rsid w:val="002E0FB6"/>
    <w:rPr>
      <w:rFonts w:ascii="Wingdings" w:hAnsi="Wingdings"/>
      <w:sz w:val="22"/>
    </w:rPr>
  </w:style>
  <w:style w:type="paragraph" w:customStyle="1" w:styleId="ZNTCChampTitre">
    <w:name w:val="ZNTC_Champ_Titre"/>
    <w:qFormat/>
    <w:rsid w:val="00214573"/>
    <w:rPr>
      <w:rFonts w:ascii="Arial" w:hAnsi="Arial"/>
      <w:b/>
      <w:noProof/>
      <w:sz w:val="24"/>
      <w:szCs w:val="22"/>
      <w:lang w:val="fr-FR" w:eastAsia="fr-FR"/>
    </w:rPr>
  </w:style>
  <w:style w:type="paragraph" w:customStyle="1" w:styleId="ZNTCChampReferenceC">
    <w:name w:val="ZNTC_ChampReferenceC"/>
    <w:qFormat/>
    <w:rsid w:val="002E0FB6"/>
    <w:rPr>
      <w:rFonts w:ascii="Arial" w:hAnsi="Arial"/>
      <w:b/>
      <w:sz w:val="28"/>
      <w:szCs w:val="22"/>
      <w:lang w:val="fr-FR" w:eastAsia="fr-FR"/>
    </w:rPr>
  </w:style>
  <w:style w:type="paragraph" w:customStyle="1" w:styleId="ZNTCCopyright">
    <w:name w:val="ZNTC_Copyright"/>
    <w:basedOn w:val="ZNormal"/>
    <w:qFormat/>
    <w:rsid w:val="002E0FB6"/>
    <w:rPr>
      <w:sz w:val="12"/>
    </w:rPr>
  </w:style>
  <w:style w:type="paragraph" w:customStyle="1" w:styleId="ZNTCEnTteChampPage">
    <w:name w:val="ZNTC_EnTête_Champ_Page"/>
    <w:basedOn w:val="Normal"/>
    <w:qFormat/>
    <w:rsid w:val="002E0FB6"/>
    <w:pPr>
      <w:widowControl w:val="0"/>
      <w:jc w:val="center"/>
    </w:pPr>
    <w:rPr>
      <w:noProof/>
      <w:sz w:val="16"/>
    </w:rPr>
  </w:style>
  <w:style w:type="paragraph" w:customStyle="1" w:styleId="ZNTCEnTtePage">
    <w:name w:val="ZNTC_EnTête_Page"/>
    <w:qFormat/>
    <w:rsid w:val="002E0FB6"/>
    <w:pPr>
      <w:widowControl w:val="0"/>
    </w:pPr>
    <w:rPr>
      <w:rFonts w:ascii="Arial" w:hAnsi="Arial"/>
      <w:noProof/>
      <w:sz w:val="16"/>
      <w:szCs w:val="22"/>
      <w:lang w:val="fr-FR" w:eastAsia="fr-FR"/>
    </w:rPr>
  </w:style>
  <w:style w:type="paragraph" w:customStyle="1" w:styleId="ZNTCEnTteTitre">
    <w:name w:val="ZNTC_EnTête_Titre"/>
    <w:basedOn w:val="Normal"/>
    <w:qFormat/>
    <w:rsid w:val="00214573"/>
    <w:pPr>
      <w:spacing w:before="24"/>
    </w:pPr>
    <w:rPr>
      <w:b/>
      <w:noProof/>
      <w:sz w:val="18"/>
    </w:rPr>
  </w:style>
  <w:style w:type="paragraph" w:customStyle="1" w:styleId="ZNTCEnTteUnit">
    <w:name w:val="ZNTC_EnTête_Unité"/>
    <w:qFormat/>
    <w:rsid w:val="002E0FB6"/>
    <w:pPr>
      <w:jc w:val="center"/>
    </w:pPr>
    <w:rPr>
      <w:rFonts w:ascii="Arial" w:hAnsi="Arial"/>
      <w:noProof/>
      <w:sz w:val="12"/>
      <w:szCs w:val="22"/>
      <w:lang w:val="fr-FR" w:eastAsia="fr-FR"/>
    </w:rPr>
  </w:style>
  <w:style w:type="paragraph" w:customStyle="1" w:styleId="ZNTCMarqueIndice">
    <w:name w:val="ZNTC_MarqueIndice"/>
    <w:basedOn w:val="EdfParagraphe"/>
    <w:qFormat/>
    <w:rsid w:val="002E0FB6"/>
    <w:pPr>
      <w:keepLines w:val="0"/>
      <w:ind w:left="0"/>
      <w:jc w:val="center"/>
    </w:pPr>
  </w:style>
  <w:style w:type="paragraph" w:customStyle="1" w:styleId="ZNTCNormal">
    <w:name w:val="ZNTC_Normal"/>
    <w:qFormat/>
    <w:rsid w:val="002E0FB6"/>
    <w:rPr>
      <w:rFonts w:ascii="Arial" w:hAnsi="Arial"/>
      <w:noProof/>
      <w:sz w:val="22"/>
      <w:szCs w:val="22"/>
      <w:lang w:val="en-US" w:eastAsia="fr-FR"/>
    </w:rPr>
  </w:style>
  <w:style w:type="paragraph" w:customStyle="1" w:styleId="ZNTCNormalC">
    <w:name w:val="ZNTC_NormalC"/>
    <w:basedOn w:val="ZNTCNormal"/>
    <w:qFormat/>
    <w:rsid w:val="002E0FB6"/>
    <w:pPr>
      <w:jc w:val="center"/>
    </w:pPr>
  </w:style>
  <w:style w:type="paragraph" w:customStyle="1" w:styleId="ZNTCPiedPageLn4">
    <w:name w:val="ZNTC_PiedPageLn4"/>
    <w:qFormat/>
    <w:rsid w:val="002E0FB6"/>
    <w:pPr>
      <w:spacing w:line="140" w:lineRule="atLeast"/>
      <w:jc w:val="center"/>
    </w:pPr>
    <w:rPr>
      <w:rFonts w:ascii="Arial" w:hAnsi="Arial"/>
      <w:caps/>
      <w:noProof/>
      <w:spacing w:val="10"/>
      <w:sz w:val="12"/>
      <w:szCs w:val="22"/>
      <w:lang w:val="en-US" w:eastAsia="fr-FR"/>
    </w:rPr>
  </w:style>
  <w:style w:type="paragraph" w:customStyle="1" w:styleId="ZNTCQS">
    <w:name w:val="ZNTC_QS"/>
    <w:basedOn w:val="ZNTCNormalC"/>
    <w:qFormat/>
    <w:rsid w:val="002E0FB6"/>
    <w:pPr>
      <w:spacing w:before="120"/>
    </w:pPr>
    <w:rPr>
      <w:rFonts w:ascii="Arial Gras" w:hAnsi="Arial Gras"/>
      <w:b/>
      <w:sz w:val="24"/>
    </w:rPr>
  </w:style>
  <w:style w:type="paragraph" w:customStyle="1" w:styleId="ZNTCReferentiel">
    <w:name w:val="ZNTC_Referentiel"/>
    <w:basedOn w:val="ZNTCNormal"/>
    <w:next w:val="ZNTCNormal"/>
    <w:qFormat/>
    <w:rsid w:val="002E0FB6"/>
    <w:pPr>
      <w:spacing w:before="120"/>
      <w:jc w:val="center"/>
    </w:pPr>
    <w:rPr>
      <w:b/>
    </w:rPr>
  </w:style>
  <w:style w:type="paragraph" w:customStyle="1" w:styleId="ZNTCS2Champ">
    <w:name w:val="ZNTC_S2_Champ"/>
    <w:qFormat/>
    <w:rsid w:val="002E0FB6"/>
    <w:pPr>
      <w:spacing w:before="60"/>
      <w:ind w:left="57"/>
    </w:pPr>
    <w:rPr>
      <w:rFonts w:ascii="Arial" w:hAnsi="Arial"/>
      <w:noProof/>
      <w:sz w:val="18"/>
      <w:szCs w:val="22"/>
      <w:lang w:val="fr-FR" w:eastAsia="fr-FR"/>
    </w:rPr>
  </w:style>
  <w:style w:type="paragraph" w:customStyle="1" w:styleId="ZNTCS2ChampCentr">
    <w:name w:val="ZNTC_S2_Champ_Centré"/>
    <w:basedOn w:val="ZNTCS2Champ"/>
    <w:qFormat/>
    <w:rsid w:val="002E0FB6"/>
    <w:pPr>
      <w:ind w:left="0"/>
      <w:jc w:val="center"/>
    </w:pPr>
  </w:style>
  <w:style w:type="paragraph" w:customStyle="1" w:styleId="ZNTCS2ChampC">
    <w:name w:val="ZNTC_S2_ChampC"/>
    <w:basedOn w:val="ZNTCS2Champ"/>
    <w:next w:val="ZNTCS2Champ"/>
    <w:qFormat/>
    <w:rsid w:val="002E0FB6"/>
    <w:pPr>
      <w:jc w:val="center"/>
    </w:pPr>
  </w:style>
  <w:style w:type="paragraph" w:customStyle="1" w:styleId="ZNTCS2Titre1">
    <w:name w:val="ZNTC_S2_Titre1"/>
    <w:next w:val="ZNTCNormal"/>
    <w:qFormat/>
    <w:rsid w:val="00214573"/>
    <w:pPr>
      <w:spacing w:before="60"/>
      <w:jc w:val="center"/>
    </w:pPr>
    <w:rPr>
      <w:rFonts w:ascii="Arial" w:hAnsi="Arial"/>
      <w:b/>
      <w:noProof/>
      <w:sz w:val="24"/>
      <w:szCs w:val="22"/>
      <w:lang w:val="fr-FR" w:eastAsia="fr-FR"/>
    </w:rPr>
  </w:style>
  <w:style w:type="paragraph" w:customStyle="1" w:styleId="ZNTCS2Titre19">
    <w:name w:val="ZNTC_S2_Titre1_9"/>
    <w:basedOn w:val="ZNTCS2Titre1"/>
    <w:qFormat/>
    <w:rsid w:val="002E0FB6"/>
    <w:rPr>
      <w:sz w:val="18"/>
      <w:lang w:val="en-US"/>
    </w:rPr>
  </w:style>
  <w:style w:type="paragraph" w:customStyle="1" w:styleId="ZNTCS2Titre2">
    <w:name w:val="ZNTC_S2_Titre2"/>
    <w:next w:val="ZNTCNormal"/>
    <w:qFormat/>
    <w:rsid w:val="002E0FB6"/>
    <w:pPr>
      <w:spacing w:before="60"/>
      <w:jc w:val="center"/>
    </w:pPr>
    <w:rPr>
      <w:rFonts w:ascii="Arial" w:hAnsi="Arial"/>
      <w:noProof/>
      <w:sz w:val="22"/>
      <w:szCs w:val="22"/>
      <w:lang w:val="fr-FR" w:eastAsia="fr-FR"/>
    </w:rPr>
  </w:style>
  <w:style w:type="paragraph" w:customStyle="1" w:styleId="ZRponse">
    <w:name w:val="ZRéponse"/>
    <w:basedOn w:val="Normal"/>
    <w:qFormat/>
    <w:rsid w:val="002E0FB6"/>
    <w:pPr>
      <w:jc w:val="center"/>
    </w:pPr>
    <w:rPr>
      <w:lang w:val="en-US"/>
    </w:rPr>
  </w:style>
  <w:style w:type="paragraph" w:customStyle="1" w:styleId="Zrubriques">
    <w:name w:val="Zrubriques"/>
    <w:basedOn w:val="EdfParagraphe"/>
    <w:qFormat/>
    <w:rsid w:val="002E0FB6"/>
    <w:pPr>
      <w:tabs>
        <w:tab w:val="center" w:pos="2807"/>
        <w:tab w:val="left" w:pos="9497"/>
      </w:tabs>
      <w:spacing w:before="40" w:after="0" w:line="200" w:lineRule="exact"/>
      <w:ind w:left="0"/>
      <w:jc w:val="left"/>
    </w:pPr>
    <w:rPr>
      <w:lang w:val="en-US"/>
    </w:rPr>
  </w:style>
  <w:style w:type="paragraph" w:customStyle="1" w:styleId="ZTrait">
    <w:name w:val="ZTrait"/>
    <w:basedOn w:val="Normal"/>
    <w:next w:val="Normal"/>
    <w:qFormat/>
    <w:rsid w:val="002E0FB6"/>
    <w:rPr>
      <w:lang w:val="en-US"/>
    </w:rPr>
  </w:style>
  <w:style w:type="paragraph" w:customStyle="1" w:styleId="EDFTM0">
    <w:name w:val="EDF TM 0"/>
    <w:basedOn w:val="Normal"/>
    <w:rsid w:val="005F27D1"/>
    <w:pPr>
      <w:spacing w:after="360"/>
      <w:jc w:val="center"/>
    </w:pPr>
    <w:rPr>
      <w:caps/>
      <w:sz w:val="28"/>
    </w:rPr>
  </w:style>
  <w:style w:type="paragraph" w:customStyle="1" w:styleId="EDFParagraphe10">
    <w:name w:val="EDF Paragraphe 10"/>
    <w:basedOn w:val="Normal"/>
    <w:qFormat/>
    <w:rsid w:val="002E0FB6"/>
    <w:pPr>
      <w:keepLines/>
      <w:spacing w:after="120" w:line="300" w:lineRule="atLeast"/>
      <w:ind w:left="1418" w:right="57"/>
      <w:jc w:val="both"/>
    </w:pPr>
    <w:rPr>
      <w:sz w:val="20"/>
    </w:rPr>
  </w:style>
  <w:style w:type="numbering" w:customStyle="1" w:styleId="EDFANNEXE">
    <w:name w:val="EDF ANNEXE"/>
    <w:uiPriority w:val="99"/>
    <w:rsid w:val="002E0FB6"/>
  </w:style>
  <w:style w:type="paragraph" w:customStyle="1" w:styleId="edfcom">
    <w:name w:val="edf.com"/>
    <w:basedOn w:val="ZNormal8"/>
    <w:autoRedefine/>
    <w:qFormat/>
    <w:rsid w:val="002E0FB6"/>
    <w:rPr>
      <w:rFonts w:ascii="Frutiger" w:hAnsi="Frutiger"/>
      <w:b/>
      <w:sz w:val="18"/>
    </w:rPr>
  </w:style>
  <w:style w:type="character" w:styleId="SubtleEmphasis">
    <w:name w:val="Subtle Emphasis"/>
    <w:uiPriority w:val="19"/>
    <w:qFormat/>
    <w:rsid w:val="002E0FB6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0FB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E0FB6"/>
    <w:rPr>
      <w:rFonts w:ascii="Arial" w:hAnsi="Arial" w:cs="Times New Roman"/>
      <w:lang w:eastAsia="fr-F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0FB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E0FB6"/>
    <w:rPr>
      <w:rFonts w:ascii="Arial" w:hAnsi="Arial" w:cs="Times New Roman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2E0FB6"/>
    <w:pPr>
      <w:ind w:left="720"/>
      <w:contextualSpacing/>
    </w:pPr>
  </w:style>
  <w:style w:type="character" w:styleId="BookTitle">
    <w:name w:val="Book Title"/>
    <w:uiPriority w:val="33"/>
    <w:qFormat/>
    <w:rsid w:val="002E0FB6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rsid w:val="002E0FB6"/>
    <w:pPr>
      <w:spacing w:before="120"/>
    </w:pPr>
    <w:rPr>
      <w:rFonts w:ascii="Cambria" w:hAnsi="Cambria"/>
      <w:b/>
      <w:bCs/>
      <w:sz w:val="24"/>
      <w:szCs w:val="24"/>
    </w:rPr>
  </w:style>
  <w:style w:type="paragraph" w:customStyle="1" w:styleId="ZblocEDFRCS">
    <w:name w:val="Z_bloc_EDF_RCS"/>
    <w:basedOn w:val="ZBorderoLibel1"/>
    <w:next w:val="ZNTCNormal"/>
    <w:qFormat/>
    <w:rsid w:val="002E0FB6"/>
    <w:pPr>
      <w:jc w:val="left"/>
    </w:pPr>
    <w:rPr>
      <w:rFonts w:ascii="Frutiger" w:hAnsi="Frutiger"/>
      <w:sz w:val="10"/>
      <w:lang w:val="fr-FR"/>
    </w:rPr>
  </w:style>
  <w:style w:type="paragraph" w:customStyle="1" w:styleId="ZCartoucheSEPTENFrutiger">
    <w:name w:val="Z_CartoucheSEPTEN_Frutiger"/>
    <w:basedOn w:val="ZCartoucheSEPTEN"/>
    <w:qFormat/>
    <w:rsid w:val="002E0FB6"/>
    <w:pPr>
      <w:ind w:left="0" w:right="0"/>
    </w:pPr>
    <w:rPr>
      <w:rFonts w:ascii="Frutiger" w:hAnsi="Frutiger"/>
      <w:sz w:val="14"/>
    </w:rPr>
  </w:style>
  <w:style w:type="paragraph" w:customStyle="1" w:styleId="ZCartoucheSEPTENFrutiger7Bold">
    <w:name w:val="Z_CartoucheSEPTEN_Frutiger_7Bold"/>
    <w:basedOn w:val="ZCartoucheSEPTENFrutiger"/>
    <w:qFormat/>
    <w:rsid w:val="002E0FB6"/>
    <w:rPr>
      <w:b/>
    </w:rPr>
  </w:style>
  <w:style w:type="paragraph" w:customStyle="1" w:styleId="ZNormal7G">
    <w:name w:val="Z_Normal 7 G"/>
    <w:basedOn w:val="ZNTCCartoucheTexte"/>
    <w:qFormat/>
    <w:rsid w:val="002E0FB6"/>
    <w:rPr>
      <w:b/>
      <w:sz w:val="14"/>
    </w:rPr>
  </w:style>
  <w:style w:type="paragraph" w:customStyle="1" w:styleId="ZNormal10">
    <w:name w:val="Z_Normal_10"/>
    <w:basedOn w:val="ZNormal"/>
    <w:qFormat/>
    <w:rsid w:val="002E0FB6"/>
    <w:rPr>
      <w:sz w:val="20"/>
    </w:rPr>
  </w:style>
  <w:style w:type="paragraph" w:customStyle="1" w:styleId="ZNormal9">
    <w:name w:val="Z_Normal 9"/>
    <w:basedOn w:val="ZNormal10"/>
    <w:qFormat/>
    <w:rsid w:val="002E0FB6"/>
    <w:rPr>
      <w:sz w:val="18"/>
    </w:rPr>
  </w:style>
  <w:style w:type="paragraph" w:customStyle="1" w:styleId="ZNormal7">
    <w:name w:val="Z_Normal_7"/>
    <w:basedOn w:val="ZNormal8"/>
    <w:qFormat/>
    <w:rsid w:val="002E0FB6"/>
    <w:pPr>
      <w:jc w:val="both"/>
    </w:pPr>
    <w:rPr>
      <w:sz w:val="14"/>
    </w:rPr>
  </w:style>
  <w:style w:type="paragraph" w:customStyle="1" w:styleId="ZNormal6">
    <w:name w:val="Z_Normal_6"/>
    <w:basedOn w:val="ZNormal7"/>
    <w:qFormat/>
    <w:rsid w:val="002E0FB6"/>
    <w:rPr>
      <w:sz w:val="12"/>
    </w:rPr>
  </w:style>
  <w:style w:type="paragraph" w:customStyle="1" w:styleId="ZNormalRougeGNONAPPROUVE">
    <w:name w:val="Z_Normal_Rouge_G_NON_APPROUVE"/>
    <w:basedOn w:val="ZNormal"/>
    <w:next w:val="ZNormal"/>
    <w:qFormat/>
    <w:rsid w:val="00214573"/>
    <w:pPr>
      <w:jc w:val="center"/>
    </w:pPr>
    <w:rPr>
      <w:b/>
      <w:color w:val="FF0000"/>
      <w:spacing w:val="2"/>
      <w:sz w:val="32"/>
    </w:rPr>
  </w:style>
  <w:style w:type="paragraph" w:customStyle="1" w:styleId="ZNormalrougemasqu">
    <w:name w:val="Z_Normal_rouge_masqué"/>
    <w:basedOn w:val="ZNormal"/>
    <w:next w:val="ZNormal"/>
    <w:qFormat/>
    <w:rsid w:val="002E0FB6"/>
    <w:rPr>
      <w:vanish/>
      <w:color w:val="FF0000"/>
    </w:rPr>
  </w:style>
  <w:style w:type="paragraph" w:customStyle="1" w:styleId="Z-CartoucheSEPTENFrutiger7">
    <w:name w:val="Z-CartoucheSEPTEN_Frutiger_7"/>
    <w:basedOn w:val="ZCartoucheSEPTEN"/>
    <w:qFormat/>
    <w:rsid w:val="002E0FB6"/>
    <w:pPr>
      <w:ind w:left="0" w:right="0"/>
    </w:pPr>
  </w:style>
  <w:style w:type="paragraph" w:customStyle="1" w:styleId="ZNTCCartoucheTexteJ">
    <w:name w:val="ZNTC_Cartouche_Texte_J"/>
    <w:basedOn w:val="ZNTCCartoucheTexte"/>
    <w:next w:val="ZNTCNormal"/>
    <w:qFormat/>
    <w:rsid w:val="002E0FB6"/>
    <w:pPr>
      <w:jc w:val="both"/>
    </w:pPr>
  </w:style>
  <w:style w:type="paragraph" w:customStyle="1" w:styleId="ZNTCS2ChampDroite">
    <w:name w:val="ZNTC_S2_Champ Droite"/>
    <w:basedOn w:val="ZNTCS2Champ"/>
    <w:next w:val="ZNTCNormal"/>
    <w:rsid w:val="002E0FB6"/>
    <w:pPr>
      <w:ind w:left="0" w:right="57"/>
      <w:jc w:val="right"/>
    </w:pPr>
  </w:style>
  <w:style w:type="paragraph" w:customStyle="1" w:styleId="ZNTCS2ChampDroite0">
    <w:name w:val="ZNTC_S2_Champ_Droite"/>
    <w:basedOn w:val="ZNTCS2Champ"/>
    <w:next w:val="ZNTCNormal"/>
    <w:qFormat/>
    <w:rsid w:val="002E0FB6"/>
    <w:pPr>
      <w:ind w:left="0" w:right="57"/>
      <w:jc w:val="right"/>
    </w:pPr>
  </w:style>
  <w:style w:type="paragraph" w:customStyle="1" w:styleId="ANNEXE">
    <w:name w:val="ANNEXE"/>
    <w:basedOn w:val="Title"/>
    <w:next w:val="EdfParagraphe"/>
    <w:qFormat/>
    <w:rsid w:val="00214573"/>
    <w:pPr>
      <w:numPr>
        <w:numId w:val="5"/>
      </w:numPr>
    </w:pPr>
    <w:rPr>
      <w:sz w:val="26"/>
    </w:rPr>
  </w:style>
  <w:style w:type="paragraph" w:customStyle="1" w:styleId="Masque">
    <w:name w:val="Masque"/>
    <w:basedOn w:val="EdfParagraphe"/>
    <w:qFormat/>
    <w:rsid w:val="005F27D1"/>
    <w:rPr>
      <w:vanish/>
    </w:rPr>
  </w:style>
  <w:style w:type="paragraph" w:styleId="TOC1">
    <w:name w:val="toc 1"/>
    <w:basedOn w:val="Normal"/>
    <w:next w:val="Normal"/>
    <w:uiPriority w:val="39"/>
    <w:unhideWhenUsed/>
    <w:rsid w:val="00B06886"/>
    <w:pPr>
      <w:spacing w:after="120"/>
      <w:ind w:left="567" w:right="567" w:hanging="567"/>
    </w:pPr>
    <w:rPr>
      <w:b/>
      <w:sz w:val="24"/>
    </w:rPr>
  </w:style>
  <w:style w:type="paragraph" w:styleId="TOC2">
    <w:name w:val="toc 2"/>
    <w:basedOn w:val="Normal"/>
    <w:next w:val="Normal"/>
    <w:uiPriority w:val="39"/>
    <w:unhideWhenUsed/>
    <w:rsid w:val="00B06886"/>
    <w:pPr>
      <w:spacing w:after="120"/>
      <w:ind w:left="851" w:right="567" w:hanging="567"/>
    </w:pPr>
    <w:rPr>
      <w:sz w:val="24"/>
    </w:rPr>
  </w:style>
  <w:style w:type="paragraph" w:styleId="TOC3">
    <w:name w:val="toc 3"/>
    <w:basedOn w:val="Normal"/>
    <w:next w:val="Normal"/>
    <w:uiPriority w:val="39"/>
    <w:unhideWhenUsed/>
    <w:rsid w:val="00B06886"/>
    <w:pPr>
      <w:spacing w:after="120"/>
      <w:ind w:left="1134" w:right="567" w:hanging="567"/>
    </w:pPr>
    <w:rPr>
      <w:b/>
    </w:rPr>
  </w:style>
  <w:style w:type="paragraph" w:styleId="TOC4">
    <w:name w:val="toc 4"/>
    <w:basedOn w:val="Normal"/>
    <w:next w:val="Normal"/>
    <w:uiPriority w:val="39"/>
    <w:unhideWhenUsed/>
    <w:rsid w:val="00B06886"/>
    <w:pPr>
      <w:spacing w:after="120"/>
      <w:ind w:left="1702" w:right="567" w:hanging="851"/>
    </w:pPr>
  </w:style>
  <w:style w:type="paragraph" w:styleId="TOC5">
    <w:name w:val="toc 5"/>
    <w:basedOn w:val="Normal"/>
    <w:next w:val="Normal"/>
    <w:uiPriority w:val="39"/>
    <w:unhideWhenUsed/>
    <w:rsid w:val="00B06886"/>
    <w:pPr>
      <w:spacing w:after="120"/>
      <w:ind w:left="2268" w:right="567" w:hanging="1134"/>
    </w:pPr>
    <w:rPr>
      <w:b/>
      <w:sz w:val="20"/>
    </w:rPr>
  </w:style>
  <w:style w:type="paragraph" w:styleId="TOC6">
    <w:name w:val="toc 6"/>
    <w:basedOn w:val="Normal"/>
    <w:next w:val="Normal"/>
    <w:uiPriority w:val="39"/>
    <w:unhideWhenUsed/>
    <w:rsid w:val="00B06886"/>
    <w:pPr>
      <w:spacing w:after="100"/>
      <w:ind w:left="2835" w:right="567" w:hanging="1134"/>
    </w:pPr>
    <w:rPr>
      <w:sz w:val="20"/>
    </w:rPr>
  </w:style>
  <w:style w:type="paragraph" w:styleId="TOC7">
    <w:name w:val="toc 7"/>
    <w:basedOn w:val="Normal"/>
    <w:next w:val="Normal"/>
    <w:uiPriority w:val="39"/>
    <w:unhideWhenUsed/>
    <w:rsid w:val="00EF4CBA"/>
    <w:pPr>
      <w:spacing w:after="100"/>
      <w:ind w:left="1134" w:right="567" w:hanging="1134"/>
    </w:pPr>
  </w:style>
  <w:style w:type="numbering" w:customStyle="1" w:styleId="Style3">
    <w:name w:val="Style3"/>
    <w:uiPriority w:val="99"/>
    <w:rsid w:val="005F702A"/>
    <w:pPr>
      <w:numPr>
        <w:numId w:val="3"/>
      </w:numPr>
    </w:pPr>
  </w:style>
  <w:style w:type="paragraph" w:customStyle="1" w:styleId="TableauCorpsTexte">
    <w:name w:val="Tableau Corps Texte"/>
    <w:basedOn w:val="Normal"/>
    <w:qFormat/>
    <w:rsid w:val="002F719D"/>
    <w:pPr>
      <w:spacing w:before="40" w:after="40"/>
      <w:ind w:left="-57" w:right="-57"/>
    </w:pPr>
    <w:rPr>
      <w:sz w:val="18"/>
    </w:rPr>
  </w:style>
  <w:style w:type="paragraph" w:customStyle="1" w:styleId="TableauEntte">
    <w:name w:val="Tableau Entête"/>
    <w:basedOn w:val="TableauCorpsTexte"/>
    <w:qFormat/>
    <w:rsid w:val="00214573"/>
    <w:pPr>
      <w:spacing w:before="60" w:after="60"/>
      <w:ind w:left="0" w:right="0"/>
      <w:jc w:val="center"/>
    </w:pPr>
    <w:rPr>
      <w:b/>
    </w:rPr>
  </w:style>
  <w:style w:type="paragraph" w:customStyle="1" w:styleId="EPRIBulletedList">
    <w:name w:val="EPRI Bulleted List"/>
    <w:autoRedefine/>
    <w:rsid w:val="008E6468"/>
    <w:pPr>
      <w:tabs>
        <w:tab w:val="left" w:pos="0"/>
      </w:tabs>
    </w:pPr>
    <w:rPr>
      <w:rFonts w:ascii="Arial" w:hAnsi="Arial" w:cs="Arial"/>
      <w:color w:val="FF0000"/>
      <w:lang w:val="en-US" w:eastAsia="en-US"/>
    </w:rPr>
  </w:style>
  <w:style w:type="paragraph" w:customStyle="1" w:styleId="EPRITableText">
    <w:name w:val="EPRI Table Text"/>
    <w:rsid w:val="00A32DFC"/>
    <w:pPr>
      <w:spacing w:before="80" w:after="80"/>
      <w:jc w:val="center"/>
    </w:pPr>
    <w:rPr>
      <w:rFonts w:ascii="Helvetica" w:hAnsi="Helvetica"/>
      <w:lang w:val="en-US" w:eastAsia="en-US"/>
    </w:rPr>
  </w:style>
  <w:style w:type="character" w:styleId="FootnoteReference">
    <w:name w:val="footnote reference"/>
    <w:uiPriority w:val="99"/>
    <w:semiHidden/>
    <w:unhideWhenUsed/>
    <w:rsid w:val="00144992"/>
    <w:rPr>
      <w:vertAlign w:val="superscript"/>
    </w:rPr>
  </w:style>
  <w:style w:type="paragraph" w:customStyle="1" w:styleId="EPRITableTextLeft">
    <w:name w:val="EPRI Table Text Left"/>
    <w:rsid w:val="00A84258"/>
    <w:pPr>
      <w:spacing w:before="80" w:after="80"/>
    </w:pPr>
    <w:rPr>
      <w:rFonts w:ascii="Helvetica" w:hAnsi="Helvetica"/>
      <w:lang w:val="en-US" w:eastAsia="en-US"/>
    </w:rPr>
  </w:style>
  <w:style w:type="paragraph" w:styleId="List4">
    <w:name w:val="List 4"/>
    <w:basedOn w:val="Normal"/>
    <w:rsid w:val="00370114"/>
    <w:pPr>
      <w:ind w:left="1440" w:hanging="360"/>
    </w:pPr>
    <w:rPr>
      <w:rFonts w:ascii="Times" w:hAnsi="Times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504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35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0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3504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0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5048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14D6C"/>
    <w:rPr>
      <w:rFonts w:ascii="Arial" w:hAnsi="Arial"/>
      <w:sz w:val="22"/>
      <w:szCs w:val="22"/>
      <w:lang w:val="fr-FR" w:eastAsia="fr-FR"/>
    </w:rPr>
  </w:style>
  <w:style w:type="paragraph" w:customStyle="1" w:styleId="BodyNumbered">
    <w:name w:val="Body Numbered"/>
    <w:basedOn w:val="Normal"/>
    <w:link w:val="BodyNumberedChar"/>
    <w:uiPriority w:val="99"/>
    <w:rsid w:val="00FE526F"/>
    <w:pPr>
      <w:tabs>
        <w:tab w:val="num" w:pos="432"/>
      </w:tabs>
      <w:spacing w:before="120" w:after="120"/>
      <w:ind w:left="432" w:hanging="432"/>
    </w:pPr>
    <w:rPr>
      <w:szCs w:val="20"/>
      <w:lang w:val="en-US" w:eastAsia="en-US"/>
    </w:rPr>
  </w:style>
  <w:style w:type="character" w:customStyle="1" w:styleId="BodyNumberedChar">
    <w:name w:val="Body Numbered Char"/>
    <w:link w:val="BodyNumbered"/>
    <w:uiPriority w:val="99"/>
    <w:locked/>
    <w:rsid w:val="00FE526F"/>
    <w:rPr>
      <w:rFonts w:ascii="Arial" w:hAnsi="Arial"/>
      <w:sz w:val="22"/>
      <w:lang w:val="en-US" w:eastAsia="en-US"/>
    </w:rPr>
  </w:style>
  <w:style w:type="paragraph" w:customStyle="1" w:styleId="Literatuurlijst">
    <w:name w:val="Literatuurlijst"/>
    <w:basedOn w:val="Normal"/>
    <w:rsid w:val="00FE526F"/>
    <w:pPr>
      <w:spacing w:before="240" w:line="360" w:lineRule="auto"/>
    </w:pPr>
    <w:rPr>
      <w:rFonts w:ascii="Times New Roman" w:hAnsi="Times New Roman"/>
      <w:szCs w:val="20"/>
      <w:lang w:val="nl-NL" w:eastAsia="en-US"/>
    </w:rPr>
  </w:style>
  <w:style w:type="paragraph" w:customStyle="1" w:styleId="Body">
    <w:name w:val="Body"/>
    <w:basedOn w:val="Normal"/>
    <w:link w:val="BodyChar"/>
    <w:uiPriority w:val="99"/>
    <w:rsid w:val="00123FAC"/>
    <w:pPr>
      <w:tabs>
        <w:tab w:val="num" w:pos="2520"/>
      </w:tabs>
      <w:spacing w:before="120" w:after="120"/>
      <w:ind w:left="2520" w:hanging="360"/>
    </w:pPr>
    <w:rPr>
      <w:szCs w:val="20"/>
      <w:lang w:val="en-US" w:eastAsia="en-US"/>
    </w:rPr>
  </w:style>
  <w:style w:type="character" w:customStyle="1" w:styleId="BodyChar">
    <w:name w:val="Body Char"/>
    <w:link w:val="Body"/>
    <w:uiPriority w:val="99"/>
    <w:locked/>
    <w:rsid w:val="00123FAC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33DE6504D464A91636B8C54133663" ma:contentTypeVersion="1" ma:contentTypeDescription="Ustvari nov dokument." ma:contentTypeScope="" ma:versionID="ecf21315a488a298c5e3a3ae3292e22c">
  <xsd:schema xmlns:xsd="http://www.w3.org/2001/XMLSchema" xmlns:xs="http://www.w3.org/2001/XMLSchema" xmlns:p="http://schemas.microsoft.com/office/2006/metadata/properties" xmlns:ns2="518fc1bc-b4f7-491e-af9f-53df981ac2f4" targetNamespace="http://schemas.microsoft.com/office/2006/metadata/properties" ma:root="true" ma:fieldsID="f98a3565aca5fe97b061383b01ad0262" ns2:_="">
    <xsd:import namespace="518fc1bc-b4f7-491e-af9f-53df981ac2f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fc1bc-b4f7-491e-af9f-53df981ac2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DCE8-0B24-4987-A779-E19056E062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13DA86-A56D-4F59-8CDF-F204FB5AE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fc1bc-b4f7-491e-af9f-53df981ac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159F75-CEFF-465C-8AAE-4F2E498D3C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113AED-9405-4047-9804-DC355A14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2643</Words>
  <Characters>15070</Characters>
  <Application>Microsoft Office Word</Application>
  <DocSecurity>0</DocSecurity>
  <Lines>125</Lines>
  <Paragraphs>35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EDF</Company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F99070</dc:creator>
  <cp:keywords/>
  <cp:lastModifiedBy>PETOFI, Gabor</cp:lastModifiedBy>
  <cp:revision>3</cp:revision>
  <dcterms:created xsi:type="dcterms:W3CDTF">2021-09-23T07:43:00Z</dcterms:created>
  <dcterms:modified xsi:type="dcterms:W3CDTF">2022-01-20T15:10:00Z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0x01010005733DE6504D464A91636B8C54133663</vt:lpwstr>
  </property>
</Properties>
</file>