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7CC4" w14:textId="70558004" w:rsidR="005E3DAC" w:rsidRDefault="009E4771" w:rsidP="00E64478">
      <w:pPr>
        <w:pStyle w:val="IGALLTitle1"/>
        <w:tabs>
          <w:tab w:val="left" w:pos="1134"/>
        </w:tabs>
        <w:ind w:left="1134" w:hanging="1134"/>
        <w:jc w:val="left"/>
      </w:pPr>
      <w:r w:rsidRPr="002107BF">
        <w:t>AMP</w:t>
      </w:r>
      <w:r w:rsidR="002107BF" w:rsidRPr="002107BF">
        <w:t xml:space="preserve"> </w:t>
      </w:r>
      <w:r w:rsidRPr="002107BF">
        <w:t xml:space="preserve">219 </w:t>
      </w:r>
      <w:r w:rsidR="00522A8C">
        <w:tab/>
      </w:r>
      <w:r w:rsidR="00E844AC" w:rsidRPr="002107BF">
        <w:t>FUSE</w:t>
      </w:r>
      <w:r w:rsidR="00522A8C">
        <w:t>S</w:t>
      </w:r>
      <w:r w:rsidR="005E3DAC" w:rsidRPr="002107BF">
        <w:t xml:space="preserve"> </w:t>
      </w:r>
      <w:r w:rsidR="00901747" w:rsidRPr="002107BF">
        <w:rPr>
          <w:caps/>
          <w:lang w:val="en-US" w:eastAsia="en-US"/>
        </w:rPr>
        <w:t>NOT SUBJECT</w:t>
      </w:r>
      <w:r w:rsidR="00522A8C">
        <w:rPr>
          <w:caps/>
          <w:lang w:val="en-US" w:eastAsia="en-US"/>
        </w:rPr>
        <w:t xml:space="preserve"> TO ENVIRONMENTAL QUALIFICATION </w:t>
      </w:r>
      <w:r w:rsidR="00901747" w:rsidRPr="002107BF">
        <w:rPr>
          <w:caps/>
          <w:lang w:val="en-US" w:eastAsia="en-US"/>
        </w:rPr>
        <w:t>REQUIREMENTS</w:t>
      </w:r>
      <w:r w:rsidR="00064287">
        <w:t xml:space="preserve"> (VERSION 2017)</w:t>
      </w:r>
    </w:p>
    <w:p w14:paraId="1B1CFB03" w14:textId="77777777" w:rsidR="003E5985" w:rsidRPr="002107BF" w:rsidRDefault="003E5985" w:rsidP="00E64478">
      <w:pPr>
        <w:pStyle w:val="IGALLTitle1"/>
        <w:tabs>
          <w:tab w:val="left" w:pos="1134"/>
        </w:tabs>
        <w:ind w:left="1134" w:hanging="1134"/>
        <w:jc w:val="left"/>
      </w:pPr>
      <w:bookmarkStart w:id="0" w:name="_GoBack"/>
      <w:bookmarkEnd w:id="0"/>
    </w:p>
    <w:p w14:paraId="022789A6" w14:textId="77777777" w:rsidR="000A1A30" w:rsidRPr="00E64478" w:rsidRDefault="000A1A30" w:rsidP="00E64478">
      <w:pPr>
        <w:rPr>
          <w:b/>
          <w:bCs/>
        </w:rPr>
      </w:pPr>
      <w:r w:rsidRPr="00E64478">
        <w:rPr>
          <w:b/>
          <w:bCs/>
        </w:rPr>
        <w:t>Program</w:t>
      </w:r>
      <w:r w:rsidR="002107BF" w:rsidRPr="00E64478">
        <w:rPr>
          <w:b/>
          <w:bCs/>
        </w:rPr>
        <w:t>me</w:t>
      </w:r>
      <w:r w:rsidRPr="00E64478">
        <w:rPr>
          <w:b/>
          <w:bCs/>
        </w:rPr>
        <w:t xml:space="preserve"> Description</w:t>
      </w:r>
    </w:p>
    <w:p w14:paraId="41D86764" w14:textId="77777777" w:rsidR="00E844AC" w:rsidRPr="002107BF" w:rsidRDefault="00952C0B" w:rsidP="00E64478">
      <w:r w:rsidRPr="002107BF">
        <w:t xml:space="preserve">The purpose of the AMP described herein is to provide reasonable assurance that the intended functions </w:t>
      </w:r>
      <w:r w:rsidR="00E844AC" w:rsidRPr="002107BF">
        <w:t>of fuses</w:t>
      </w:r>
      <w:r w:rsidRPr="002107BF">
        <w:t xml:space="preserve"> are maintained consistent with the current licensing basis through the </w:t>
      </w:r>
      <w:r w:rsidR="00506B2F" w:rsidRPr="002107BF">
        <w:t xml:space="preserve">intended </w:t>
      </w:r>
      <w:r w:rsidRPr="002107BF">
        <w:t>period of</w:t>
      </w:r>
      <w:r w:rsidR="00506B2F" w:rsidRPr="002107BF">
        <w:t xml:space="preserve"> </w:t>
      </w:r>
      <w:r w:rsidRPr="002107BF">
        <w:t>operation.</w:t>
      </w:r>
    </w:p>
    <w:p w14:paraId="2603491D" w14:textId="77777777" w:rsidR="00301DAB" w:rsidRPr="002107BF" w:rsidRDefault="00301DAB" w:rsidP="00E64478">
      <w:r w:rsidRPr="002107BF">
        <w:t>Fuses are installed in motor control center cubicles, control panels, or distribution panels to protect connected loads under fault or overload conditions. From these diverse applications it can be seen that fuses are an important component in nuclear plant electrical systems, and they must function properly to ensure safe plant operation.</w:t>
      </w:r>
    </w:p>
    <w:p w14:paraId="6718A996" w14:textId="77777777" w:rsidR="00AB69FF" w:rsidRPr="002107BF" w:rsidRDefault="00AB69FF" w:rsidP="00E64478">
      <w:r w:rsidRPr="002107BF">
        <w:t xml:space="preserve">When a fuse is located in an environment protected from heat, moisture and caustic fumes, and the fuse is applied in a circuit with an ampacity no greater than the fuse's nominal </w:t>
      </w:r>
      <w:r w:rsidR="00420804" w:rsidRPr="002107BF">
        <w:t>breaking capacity</w:t>
      </w:r>
      <w:r w:rsidRPr="002107BF">
        <w:t xml:space="preserve">, the fuse should not open unless it is subject to an overcurrent condition. However, fuses are often installed in cubicles that contain heat-generating equipment, such as transformers, resistors, and coil-energized relays. These components elevate the cubicle temperature and can cause premature </w:t>
      </w:r>
      <w:r w:rsidR="002107BF">
        <w:t>ageing</w:t>
      </w:r>
      <w:r w:rsidRPr="002107BF">
        <w:t xml:space="preserve"> of the fuse. Exposure to long-term, elevated temperatures might potentially affect the rated </w:t>
      </w:r>
      <w:r w:rsidR="00420804" w:rsidRPr="002107BF">
        <w:t xml:space="preserve">breaking </w:t>
      </w:r>
      <w:r w:rsidRPr="002107BF">
        <w:t>capacity and the response time (warm-up time, interrupting ability) of the fuse.</w:t>
      </w:r>
    </w:p>
    <w:p w14:paraId="382EC758" w14:textId="77777777" w:rsidR="000204E5" w:rsidRPr="002107BF" w:rsidRDefault="00534150" w:rsidP="00E64478">
      <w:r w:rsidRPr="002107BF">
        <w:t>Operating experience</w:t>
      </w:r>
      <w:r w:rsidR="001628E4" w:rsidRPr="002107BF">
        <w:t xml:space="preserve"> [1</w:t>
      </w:r>
      <w:r w:rsidR="00522A8C">
        <w:t>-</w:t>
      </w:r>
      <w:r w:rsidR="00115C8A" w:rsidRPr="002107BF">
        <w:t>4</w:t>
      </w:r>
      <w:r w:rsidR="000D241D" w:rsidRPr="002107BF">
        <w:t>]</w:t>
      </w:r>
      <w:r w:rsidRPr="002107BF">
        <w:t xml:space="preserve"> has shown that </w:t>
      </w:r>
      <w:r w:rsidR="000204E5" w:rsidRPr="002107BF">
        <w:t>fuses</w:t>
      </w:r>
      <w:r w:rsidR="00952C0B" w:rsidRPr="002107BF">
        <w:t xml:space="preserve"> experience a number of age-related failures. Th</w:t>
      </w:r>
      <w:r w:rsidR="003C3309" w:rsidRPr="002107BF">
        <w:t>e major concern is that the fuse opens spuriously with loss of the safety related function as result.</w:t>
      </w:r>
    </w:p>
    <w:p w14:paraId="75A24B5D" w14:textId="77777777" w:rsidR="005E3DAC" w:rsidRPr="002107BF" w:rsidRDefault="00952C0B" w:rsidP="00E64478">
      <w:r w:rsidRPr="002107BF">
        <w:t xml:space="preserve">Since they are not subject to the environmental qualification requirements, an AMP is required to manage the </w:t>
      </w:r>
      <w:r w:rsidR="0077534C" w:rsidRPr="002107BF">
        <w:t>ageing</w:t>
      </w:r>
      <w:r w:rsidRPr="002107BF">
        <w:t xml:space="preserve"> effects. Thi</w:t>
      </w:r>
      <w:r w:rsidR="000204E5" w:rsidRPr="002107BF">
        <w:t xml:space="preserve">s AMP ensures that fuses </w:t>
      </w:r>
      <w:r w:rsidRPr="002107BF">
        <w:t xml:space="preserve">will perform their intended function for the </w:t>
      </w:r>
      <w:r w:rsidR="00506B2F" w:rsidRPr="002107BF">
        <w:t xml:space="preserve">intended </w:t>
      </w:r>
      <w:r w:rsidRPr="002107BF">
        <w:t>period of operation</w:t>
      </w:r>
      <w:r w:rsidR="00DA2C45" w:rsidRPr="002107BF">
        <w:t>.</w:t>
      </w:r>
    </w:p>
    <w:p w14:paraId="6E322B2A" w14:textId="77777777" w:rsidR="003C3309" w:rsidRPr="00E64478" w:rsidRDefault="003C3309" w:rsidP="00E64478">
      <w:pPr>
        <w:rPr>
          <w:strike/>
          <w:kern w:val="24"/>
        </w:rPr>
      </w:pPr>
    </w:p>
    <w:p w14:paraId="15AED82E" w14:textId="77777777" w:rsidR="000A1A30" w:rsidRPr="00E64478" w:rsidRDefault="000A1A30" w:rsidP="00E64478">
      <w:pPr>
        <w:rPr>
          <w:b/>
          <w:bCs/>
        </w:rPr>
      </w:pPr>
      <w:r w:rsidRPr="00E64478">
        <w:rPr>
          <w:b/>
          <w:bCs/>
        </w:rPr>
        <w:t>Evaluation and Technical Basis</w:t>
      </w:r>
    </w:p>
    <w:p w14:paraId="6FA8222B" w14:textId="77777777" w:rsidR="00AD0B20"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 xml:space="preserve">Scope of the ageing management </w:t>
      </w:r>
      <w:r w:rsidR="002107BF">
        <w:rPr>
          <w:rFonts w:ascii="Times New Roman" w:hAnsi="Times New Roman"/>
          <w:b/>
          <w:i/>
          <w:sz w:val="24"/>
          <w:szCs w:val="24"/>
        </w:rPr>
        <w:t>programme</w:t>
      </w:r>
      <w:r w:rsidRPr="002107BF">
        <w:rPr>
          <w:rFonts w:ascii="Times New Roman" w:hAnsi="Times New Roman"/>
          <w:b/>
          <w:i/>
          <w:sz w:val="24"/>
          <w:szCs w:val="24"/>
        </w:rPr>
        <w:t xml:space="preserve"> based on understanding ageing:</w:t>
      </w:r>
    </w:p>
    <w:p w14:paraId="2033B413" w14:textId="77777777" w:rsidR="0021366D" w:rsidRPr="002107BF" w:rsidRDefault="003C3309" w:rsidP="00E64478">
      <w:r w:rsidRPr="002107BF">
        <w:t>This AMP manages fuses</w:t>
      </w:r>
      <w:r w:rsidR="000A052B" w:rsidRPr="002107BF">
        <w:t xml:space="preserve">, within the scope according to national </w:t>
      </w:r>
      <w:r w:rsidR="00534150" w:rsidRPr="002107BF">
        <w:t>regulatory requirements</w:t>
      </w:r>
      <w:r w:rsidR="000A052B" w:rsidRPr="002107BF">
        <w:t xml:space="preserve">, </w:t>
      </w:r>
      <w:r w:rsidR="00BE4835" w:rsidRPr="002107BF">
        <w:t xml:space="preserve">considered susceptible to the following </w:t>
      </w:r>
      <w:r w:rsidR="00333228" w:rsidRPr="002107BF">
        <w:t>degradation mechanisms</w:t>
      </w:r>
      <w:r w:rsidR="00F47641" w:rsidRPr="002107BF">
        <w:t xml:space="preserve"> and stressors</w:t>
      </w:r>
      <w:r w:rsidR="00BE4835" w:rsidRPr="002107BF">
        <w:t xml:space="preserve">: </w:t>
      </w:r>
      <w:r w:rsidR="0021532D" w:rsidRPr="002107BF">
        <w:t>elevate</w:t>
      </w:r>
      <w:r w:rsidR="003F7321">
        <w:t>d temperature, thermal cycling,</w:t>
      </w:r>
      <w:r w:rsidR="001F7853" w:rsidRPr="002107BF">
        <w:t xml:space="preserve"> electrical transients</w:t>
      </w:r>
      <w:r w:rsidR="0021532D" w:rsidRPr="002107BF">
        <w:t xml:space="preserve"> (</w:t>
      </w:r>
      <w:r w:rsidR="00F47641" w:rsidRPr="002107BF">
        <w:t xml:space="preserve">electrical cycling, </w:t>
      </w:r>
      <w:r w:rsidR="0021532D" w:rsidRPr="002107BF">
        <w:t>power quality</w:t>
      </w:r>
      <w:r w:rsidR="000D0F16" w:rsidRPr="002107BF">
        <w:rPr>
          <w:lang w:eastAsia="ko-KR"/>
        </w:rPr>
        <w:t xml:space="preserve">, </w:t>
      </w:r>
      <w:r w:rsidR="000D0F16" w:rsidRPr="002107BF">
        <w:t>inrush current</w:t>
      </w:r>
      <w:r w:rsidR="0021532D" w:rsidRPr="002107BF">
        <w:t>).</w:t>
      </w:r>
    </w:p>
    <w:p w14:paraId="7A8FF878" w14:textId="77777777" w:rsidR="000A1A30" w:rsidRDefault="000A1A30" w:rsidP="00E64478">
      <w:r w:rsidRPr="002107BF">
        <w:t xml:space="preserve">These degradation mechanisms lead to characteristic changes </w:t>
      </w:r>
      <w:r w:rsidR="00E00DBA" w:rsidRPr="002107BF">
        <w:t xml:space="preserve">(electrical resistance, time response) </w:t>
      </w:r>
      <w:r w:rsidRPr="002107BF">
        <w:t xml:space="preserve">and </w:t>
      </w:r>
      <w:r w:rsidR="00E00DBA" w:rsidRPr="002107BF">
        <w:t>possibly to</w:t>
      </w:r>
      <w:r w:rsidRPr="002107BF">
        <w:t xml:space="preserve"> loss of electrical function.</w:t>
      </w:r>
    </w:p>
    <w:p w14:paraId="003BFCF2" w14:textId="77777777" w:rsidR="00522A8C" w:rsidRPr="002107BF" w:rsidRDefault="00522A8C" w:rsidP="00E64478"/>
    <w:p w14:paraId="18639261" w14:textId="77777777" w:rsidR="00AD0B20"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Preventive actions to minimize and control ageing degradation:</w:t>
      </w:r>
    </w:p>
    <w:p w14:paraId="3EF34B23" w14:textId="026120FA" w:rsidR="002B67DB" w:rsidRDefault="002B67DB" w:rsidP="00E64478">
      <w:r w:rsidRPr="002107BF">
        <w:t>Lifetime of fuses is related to the operating current or operating cycles. Degradation of equipment can be limited by choosing the adapted rated current</w:t>
      </w:r>
      <w:r w:rsidR="00522A8C">
        <w:t>.</w:t>
      </w:r>
    </w:p>
    <w:p w14:paraId="169652E4" w14:textId="77777777" w:rsidR="00522A8C" w:rsidRPr="002107BF" w:rsidRDefault="00522A8C" w:rsidP="00E64478"/>
    <w:p w14:paraId="1FF6C454" w14:textId="77777777" w:rsidR="00AD0B20"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Detection of ageing effects:</w:t>
      </w:r>
    </w:p>
    <w:p w14:paraId="58D699A4" w14:textId="77777777" w:rsidR="00F927FC" w:rsidRPr="002107BF" w:rsidRDefault="00B92041" w:rsidP="00E64478">
      <w:r w:rsidRPr="002107BF">
        <w:t>Testing of the fuses is limited to resistance testing</w:t>
      </w:r>
      <w:r w:rsidR="00F927FC" w:rsidRPr="002107BF">
        <w:t xml:space="preserve"> and</w:t>
      </w:r>
      <w:r w:rsidR="008F2915" w:rsidRPr="002107BF">
        <w:t xml:space="preserve"> time response</w:t>
      </w:r>
      <w:r w:rsidRPr="002107BF">
        <w:t xml:space="preserve"> </w:t>
      </w:r>
      <w:r w:rsidR="001628E4" w:rsidRPr="002107BF">
        <w:t>[</w:t>
      </w:r>
      <w:r w:rsidR="00115C8A" w:rsidRPr="002107BF">
        <w:t>2</w:t>
      </w:r>
      <w:r w:rsidR="00522A8C">
        <w:t>-</w:t>
      </w:r>
      <w:r w:rsidR="00115C8A" w:rsidRPr="002107BF">
        <w:t>4</w:t>
      </w:r>
      <w:r w:rsidR="001628E4" w:rsidRPr="002107BF">
        <w:t>]</w:t>
      </w:r>
      <w:r w:rsidRPr="002107BF">
        <w:t xml:space="preserve">. The resistance test is used during manufacture to determine if the fuse is acceptable. A specific resistance value is </w:t>
      </w:r>
      <w:r w:rsidRPr="002107BF">
        <w:lastRenderedPageBreak/>
        <w:t xml:space="preserve">associated with an acceptable fuse in new condition. These resistance values can change with degradation of the fuse element and may be useful as an indicator of </w:t>
      </w:r>
      <w:r w:rsidR="002107BF">
        <w:t>ageing</w:t>
      </w:r>
      <w:r w:rsidRPr="002107BF">
        <w:t xml:space="preserve"> degradation in service.</w:t>
      </w:r>
    </w:p>
    <w:p w14:paraId="3BD0FB3A" w14:textId="77777777" w:rsidR="001D03CF" w:rsidRPr="002107BF" w:rsidRDefault="001D03CF" w:rsidP="00E64478">
      <w:r w:rsidRPr="002107BF">
        <w:t>A population of aged fuses (tak</w:t>
      </w:r>
      <w:r w:rsidR="00F4745B" w:rsidRPr="002107BF">
        <w:t>en</w:t>
      </w:r>
      <w:r w:rsidRPr="002107BF">
        <w:t xml:space="preserve"> from the installation) </w:t>
      </w:r>
      <w:r w:rsidR="00522A8C">
        <w:t>is</w:t>
      </w:r>
      <w:r w:rsidRPr="002107BF">
        <w:t xml:space="preserve"> tested on a periodic</w:t>
      </w:r>
      <w:r w:rsidR="00214C48" w:rsidRPr="002107BF">
        <w:t>al basis</w:t>
      </w:r>
      <w:r w:rsidR="0099149E" w:rsidRPr="002107BF">
        <w:t xml:space="preserve"> according to national regulations</w:t>
      </w:r>
      <w:r w:rsidRPr="002107BF">
        <w:t>. During those tests</w:t>
      </w:r>
      <w:r w:rsidR="00522A8C">
        <w:t>,</w:t>
      </w:r>
      <w:r w:rsidRPr="002107BF">
        <w:t xml:space="preserve"> cycling tests </w:t>
      </w:r>
      <w:r w:rsidR="00522A8C">
        <w:t>are</w:t>
      </w:r>
      <w:r w:rsidR="00F927FC" w:rsidRPr="002107BF">
        <w:t xml:space="preserve"> performed </w:t>
      </w:r>
      <w:r w:rsidRPr="002107BF">
        <w:t>(corresponding with a period of X year</w:t>
      </w:r>
      <w:r w:rsidR="00F4745B" w:rsidRPr="002107BF">
        <w:t>s</w:t>
      </w:r>
      <w:r w:rsidR="00A043BC" w:rsidRPr="002107BF">
        <w:t xml:space="preserve"> of operation</w:t>
      </w:r>
      <w:r w:rsidRPr="002107BF">
        <w:t xml:space="preserve"> depending </w:t>
      </w:r>
      <w:r w:rsidR="00F4745B" w:rsidRPr="002107BF">
        <w:t>on</w:t>
      </w:r>
      <w:r w:rsidRPr="002107BF">
        <w:t xml:space="preserve"> </w:t>
      </w:r>
      <w:r w:rsidR="00B12FA6" w:rsidRPr="002107BF">
        <w:t xml:space="preserve">the </w:t>
      </w:r>
      <w:r w:rsidRPr="002107BF">
        <w:t>period that the fuses will be used in the future) from 0 to 90% of the rated current and check that the fuse doesn’t open spuriously.</w:t>
      </w:r>
    </w:p>
    <w:p w14:paraId="5B42A0F5" w14:textId="77777777" w:rsidR="001D03CF" w:rsidRPr="002107BF" w:rsidRDefault="001D03CF" w:rsidP="00E64478">
      <w:r w:rsidRPr="002107BF">
        <w:t>After the cycling</w:t>
      </w:r>
      <w:r w:rsidR="00F4745B" w:rsidRPr="002107BF">
        <w:t xml:space="preserve"> </w:t>
      </w:r>
      <w:r w:rsidRPr="002107BF">
        <w:t>test a</w:t>
      </w:r>
      <w:r w:rsidR="0021366D" w:rsidRPr="002107BF">
        <w:t>n</w:t>
      </w:r>
      <w:r w:rsidRPr="002107BF">
        <w:t xml:space="preserve"> overcurrent test</w:t>
      </w:r>
      <w:r w:rsidR="00F4745B" w:rsidRPr="002107BF">
        <w:t xml:space="preserve"> can be performed</w:t>
      </w:r>
      <w:r w:rsidRPr="002107BF">
        <w:t xml:space="preserve"> to control if the fuse opens at the </w:t>
      </w:r>
      <w:r w:rsidR="00B12FA6" w:rsidRPr="002107BF">
        <w:t xml:space="preserve">correct time for a given current. </w:t>
      </w:r>
    </w:p>
    <w:p w14:paraId="2625BC62" w14:textId="77777777" w:rsidR="00CC202B" w:rsidRPr="002107BF" w:rsidRDefault="00B8794D" w:rsidP="00E64478">
      <w:pPr>
        <w:rPr>
          <w:bCs/>
          <w:lang w:val="en-GB"/>
        </w:rPr>
      </w:pPr>
      <w:r w:rsidRPr="002107BF">
        <w:rPr>
          <w:bCs/>
          <w:lang w:val="en-GB"/>
        </w:rPr>
        <w:t>Not a</w:t>
      </w:r>
      <w:r w:rsidR="00CC202B" w:rsidRPr="002107BF">
        <w:rPr>
          <w:bCs/>
          <w:lang w:val="en-GB"/>
        </w:rPr>
        <w:t>ll fu</w:t>
      </w:r>
      <w:r w:rsidR="00192A77" w:rsidRPr="002107BF">
        <w:rPr>
          <w:bCs/>
          <w:lang w:val="en-GB"/>
        </w:rPr>
        <w:t>ses</w:t>
      </w:r>
      <w:r w:rsidR="00CC202B" w:rsidRPr="002107BF">
        <w:rPr>
          <w:bCs/>
          <w:lang w:val="en-GB"/>
        </w:rPr>
        <w:t xml:space="preserve"> </w:t>
      </w:r>
      <w:r w:rsidR="00522A8C">
        <w:rPr>
          <w:bCs/>
          <w:lang w:val="en-GB"/>
        </w:rPr>
        <w:t>are</w:t>
      </w:r>
      <w:r w:rsidR="00CC202B" w:rsidRPr="002107BF">
        <w:rPr>
          <w:bCs/>
          <w:lang w:val="en-GB"/>
        </w:rPr>
        <w:t xml:space="preserve"> tested. A representative population </w:t>
      </w:r>
      <w:r w:rsidR="0021366D" w:rsidRPr="002107BF">
        <w:rPr>
          <w:bCs/>
          <w:lang w:val="en-GB"/>
        </w:rPr>
        <w:t xml:space="preserve">(defined by the NPP) </w:t>
      </w:r>
      <w:r w:rsidR="00522A8C">
        <w:rPr>
          <w:bCs/>
          <w:lang w:val="en-GB"/>
        </w:rPr>
        <w:t>is</w:t>
      </w:r>
      <w:r w:rsidR="00CC202B" w:rsidRPr="002107BF">
        <w:rPr>
          <w:bCs/>
          <w:lang w:val="en-GB"/>
        </w:rPr>
        <w:t xml:space="preserve"> used</w:t>
      </w:r>
      <w:r w:rsidR="0021366D" w:rsidRPr="002107BF">
        <w:rPr>
          <w:bCs/>
          <w:lang w:val="en-GB"/>
        </w:rPr>
        <w:t xml:space="preserve">. </w:t>
      </w:r>
      <w:r w:rsidR="00CC202B" w:rsidRPr="002107BF">
        <w:rPr>
          <w:bCs/>
          <w:lang w:val="en-GB"/>
        </w:rPr>
        <w:t>If negative OPEX is detected</w:t>
      </w:r>
      <w:r w:rsidR="00522A8C">
        <w:rPr>
          <w:bCs/>
          <w:lang w:val="en-GB"/>
        </w:rPr>
        <w:t>,</w:t>
      </w:r>
      <w:r w:rsidR="00CC202B" w:rsidRPr="002107BF">
        <w:rPr>
          <w:bCs/>
          <w:lang w:val="en-GB"/>
        </w:rPr>
        <w:t xml:space="preserve"> the population</w:t>
      </w:r>
      <w:r w:rsidR="00522A8C">
        <w:rPr>
          <w:bCs/>
          <w:lang w:val="en-GB"/>
        </w:rPr>
        <w:t xml:space="preserve"> is extended</w:t>
      </w:r>
      <w:r w:rsidR="00CC202B" w:rsidRPr="002107BF">
        <w:rPr>
          <w:bCs/>
          <w:lang w:val="en-GB"/>
        </w:rPr>
        <w:t>.</w:t>
      </w:r>
    </w:p>
    <w:p w14:paraId="10B8CC3A" w14:textId="77777777" w:rsidR="004E7C52" w:rsidRPr="002107BF" w:rsidRDefault="004E7C52" w:rsidP="00E64478">
      <w:pPr>
        <w:rPr>
          <w:bCs/>
          <w:lang w:val="en-GB"/>
        </w:rPr>
      </w:pPr>
    </w:p>
    <w:p w14:paraId="1C7F91A2" w14:textId="77777777" w:rsidR="00AD0B20"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Monitoring and trending of ageing effects:</w:t>
      </w:r>
    </w:p>
    <w:p w14:paraId="6502AF0B" w14:textId="77777777" w:rsidR="005E3DAC" w:rsidRPr="002107BF" w:rsidRDefault="00AA51A2" w:rsidP="00E64478">
      <w:pPr>
        <w:rPr>
          <w:color w:val="4F81BD"/>
        </w:rPr>
      </w:pPr>
      <w:r w:rsidRPr="002107BF">
        <w:t xml:space="preserve">The rate of failures can be trended to detect on </w:t>
      </w:r>
      <w:r w:rsidR="0021366D" w:rsidRPr="002107BF">
        <w:t>which</w:t>
      </w:r>
      <w:r w:rsidR="00232349" w:rsidRPr="002107BF">
        <w:rPr>
          <w:color w:val="FF0000"/>
          <w:lang w:eastAsia="ko-KR"/>
        </w:rPr>
        <w:t xml:space="preserve"> </w:t>
      </w:r>
      <w:r w:rsidRPr="002107BF">
        <w:t>fuses type failures are the most common</w:t>
      </w:r>
      <w:r w:rsidR="00D43017" w:rsidRPr="002107BF">
        <w:t>/frequent</w:t>
      </w:r>
      <w:r w:rsidRPr="002107BF">
        <w:t xml:space="preserve">. </w:t>
      </w:r>
      <w:r w:rsidR="007228B4" w:rsidRPr="002107BF">
        <w:t>A failure rate of less than 2/1000 fuses can be seen as acceptable</w:t>
      </w:r>
      <w:r w:rsidR="007228B4" w:rsidRPr="002107BF">
        <w:rPr>
          <w:color w:val="4F81BD"/>
        </w:rPr>
        <w:t>.</w:t>
      </w:r>
    </w:p>
    <w:p w14:paraId="330225DE" w14:textId="77777777" w:rsidR="00881416" w:rsidRPr="002107BF" w:rsidRDefault="00881416" w:rsidP="00E64478">
      <w:pPr>
        <w:rPr>
          <w:lang w:val="en-GB"/>
        </w:rPr>
      </w:pPr>
    </w:p>
    <w:p w14:paraId="74738C90" w14:textId="77777777" w:rsidR="00AD0B20"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Mitigating ageing effects:</w:t>
      </w:r>
    </w:p>
    <w:p w14:paraId="0FE46521" w14:textId="3A7A7A71" w:rsidR="005D2897" w:rsidRPr="002107BF" w:rsidRDefault="007050AF" w:rsidP="00E64478">
      <w:r w:rsidRPr="002107BF">
        <w:t>Fuses that are operated continuously at less than approximately 60</w:t>
      </w:r>
      <w:r w:rsidR="00522A8C">
        <w:t xml:space="preserve"> </w:t>
      </w:r>
      <w:r w:rsidRPr="002107BF">
        <w:t>% of their rated current could potentially have an unlimited life.</w:t>
      </w:r>
      <w:r w:rsidR="00D43017" w:rsidRPr="002107BF">
        <w:t xml:space="preserve"> During the choice</w:t>
      </w:r>
      <w:r w:rsidR="00F62DA3" w:rsidRPr="002107BF">
        <w:t xml:space="preserve"> of </w:t>
      </w:r>
      <w:r w:rsidR="00E64478" w:rsidRPr="002107BF">
        <w:t>fuses,</w:t>
      </w:r>
      <w:r w:rsidR="00D43017" w:rsidRPr="002107BF">
        <w:t xml:space="preserve"> one could take this into</w:t>
      </w:r>
      <w:r w:rsidR="00062096" w:rsidRPr="002107BF">
        <w:t xml:space="preserve"> account. </w:t>
      </w:r>
    </w:p>
    <w:p w14:paraId="48085D5B" w14:textId="77777777" w:rsidR="00DF3EF4" w:rsidRPr="00E64478" w:rsidRDefault="00F90A24" w:rsidP="00E64478">
      <w:r w:rsidRPr="00522A8C">
        <w:rPr>
          <w:u w:val="single"/>
        </w:rPr>
        <w:t>For information:</w:t>
      </w:r>
      <w:r w:rsidRPr="00522A8C">
        <w:t xml:space="preserve"> The worst case operating conditions would be in an application for which the fuse is repeatedly cycled from zero current to 90</w:t>
      </w:r>
      <w:r w:rsidR="00522A8C">
        <w:t xml:space="preserve"> </w:t>
      </w:r>
      <w:r w:rsidRPr="00522A8C">
        <w:t xml:space="preserve">% or more of </w:t>
      </w:r>
      <w:r w:rsidR="00B0081A" w:rsidRPr="00522A8C">
        <w:t xml:space="preserve">the </w:t>
      </w:r>
      <w:r w:rsidRPr="00522A8C">
        <w:t xml:space="preserve">rated current. This would expose the fuse element to potentially severe mechanical stress due to expansion and </w:t>
      </w:r>
      <w:r w:rsidRPr="00E64478">
        <w:t>contraction.</w:t>
      </w:r>
    </w:p>
    <w:p w14:paraId="03F25902" w14:textId="77777777" w:rsidR="00DF3EF4" w:rsidRPr="00E64478" w:rsidRDefault="00DF3EF4" w:rsidP="00E64478"/>
    <w:p w14:paraId="034D5941" w14:textId="77777777" w:rsidR="00AD0B20"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Acceptance criteria:</w:t>
      </w:r>
    </w:p>
    <w:p w14:paraId="4965B694" w14:textId="77777777" w:rsidR="005E2140" w:rsidRPr="002107BF" w:rsidRDefault="00BE4835" w:rsidP="00E64478">
      <w:r w:rsidRPr="002107BF">
        <w:t xml:space="preserve">The acceptance criteria for each test are defined by the specific type of test performed and </w:t>
      </w:r>
      <w:r w:rsidR="00613423" w:rsidRPr="002107BF">
        <w:t>the specific type of fuses</w:t>
      </w:r>
      <w:r w:rsidRPr="002107BF">
        <w:t xml:space="preserve"> tested.</w:t>
      </w:r>
      <w:r w:rsidR="001A45EB" w:rsidRPr="002107BF">
        <w:t xml:space="preserve"> </w:t>
      </w:r>
      <w:r w:rsidR="005E2140" w:rsidRPr="002107BF">
        <w:t xml:space="preserve">Information about the appropriate values </w:t>
      </w:r>
      <w:r w:rsidR="00522A8C">
        <w:t>is</w:t>
      </w:r>
      <w:r w:rsidR="005E2140" w:rsidRPr="002107BF">
        <w:t xml:space="preserve"> given by the manufacturer.</w:t>
      </w:r>
    </w:p>
    <w:p w14:paraId="5E1A2CCC" w14:textId="77777777" w:rsidR="0021366D" w:rsidRDefault="001A45EB" w:rsidP="00E64478">
      <w:r w:rsidRPr="002107BF">
        <w:t>For the resistance measurement test</w:t>
      </w:r>
      <w:r w:rsidR="00522A8C">
        <w:t>,</w:t>
      </w:r>
      <w:r w:rsidRPr="002107BF">
        <w:t xml:space="preserve"> conservative resistance values </w:t>
      </w:r>
      <w:r w:rsidR="00522A8C">
        <w:t>are</w:t>
      </w:r>
      <w:r w:rsidR="00BE4835" w:rsidRPr="002107BF">
        <w:t xml:space="preserve"> </w:t>
      </w:r>
      <w:r w:rsidRPr="002107BF">
        <w:t xml:space="preserve">used. This corresponds to high resistance values. </w:t>
      </w:r>
    </w:p>
    <w:p w14:paraId="2D358792" w14:textId="77777777" w:rsidR="003F7321" w:rsidRPr="002107BF" w:rsidRDefault="003F7321" w:rsidP="00E64478"/>
    <w:p w14:paraId="799EB05F" w14:textId="77777777" w:rsidR="00AD0B20"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Corrective actions:</w:t>
      </w:r>
    </w:p>
    <w:p w14:paraId="57E11F87" w14:textId="77777777" w:rsidR="005E2140" w:rsidRPr="002107BF" w:rsidRDefault="00380DA6" w:rsidP="00E64478">
      <w:pPr>
        <w:rPr>
          <w:kern w:val="22"/>
        </w:rPr>
      </w:pPr>
      <w:r w:rsidRPr="002107BF">
        <w:t>A</w:t>
      </w:r>
      <w:r w:rsidR="00BE4835" w:rsidRPr="002107BF">
        <w:t xml:space="preserve">n engineering evaluation is </w:t>
      </w:r>
      <w:proofErr w:type="gramStart"/>
      <w:r w:rsidR="00BE4835" w:rsidRPr="002107BF">
        <w:t>performed</w:t>
      </w:r>
      <w:proofErr w:type="gramEnd"/>
      <w:r w:rsidR="00BE4835" w:rsidRPr="002107BF">
        <w:t xml:space="preserve"> </w:t>
      </w:r>
      <w:r w:rsidRPr="002107BF">
        <w:t xml:space="preserve">and corrective actions are taken </w:t>
      </w:r>
      <w:r w:rsidR="00BE4835" w:rsidRPr="002107BF">
        <w:t>when the test acceptance criteria are not met in order to ensure that the intended functions of the fuse can be maintained</w:t>
      </w:r>
      <w:r w:rsidR="00BE4835" w:rsidRPr="002107BF">
        <w:rPr>
          <w:kern w:val="22"/>
        </w:rPr>
        <w:t xml:space="preserve"> consistent with the current licensing basis.</w:t>
      </w:r>
    </w:p>
    <w:p w14:paraId="728350FC" w14:textId="77777777" w:rsidR="005E3DAC" w:rsidRPr="002107BF" w:rsidRDefault="00BE4835" w:rsidP="00E64478">
      <w:r w:rsidRPr="002107BF">
        <w:t xml:space="preserve">Such an evaluation is to consider the significance of the test results, the operability of the component, the potential root causes for not meeting the test acceptance criteria, and the likelihood of recurrence. </w:t>
      </w:r>
    </w:p>
    <w:p w14:paraId="32C6D6AC" w14:textId="77777777" w:rsidR="00F927FC" w:rsidRPr="002107BF" w:rsidRDefault="005E2140" w:rsidP="00E64478">
      <w:r w:rsidRPr="002107BF">
        <w:t>X-rays are also used in failure evaluations to provide information on the root cause of the fuse opening [</w:t>
      </w:r>
      <w:r w:rsidR="00115C8A" w:rsidRPr="002107BF">
        <w:t>3</w:t>
      </w:r>
      <w:r w:rsidR="00522A8C">
        <w:t>-</w:t>
      </w:r>
      <w:r w:rsidR="00115C8A" w:rsidRPr="002107BF">
        <w:t>4</w:t>
      </w:r>
      <w:r w:rsidRPr="002107BF">
        <w:t xml:space="preserve">]. These can be compared to </w:t>
      </w:r>
      <w:r w:rsidR="00F927FC" w:rsidRPr="002107BF">
        <w:t xml:space="preserve">X-rays </w:t>
      </w:r>
      <w:r w:rsidRPr="002107BF">
        <w:t xml:space="preserve">during manufacturing, which </w:t>
      </w:r>
      <w:r w:rsidR="00F927FC" w:rsidRPr="002107BF">
        <w:t xml:space="preserve">are used to verify fuse element integrity and to ensure that no excess solder is inadvertently deposited on </w:t>
      </w:r>
      <w:r w:rsidR="00F927FC" w:rsidRPr="002107BF">
        <w:lastRenderedPageBreak/>
        <w:t>the fuse element</w:t>
      </w:r>
      <w:r w:rsidRPr="002107BF">
        <w:t>. This</w:t>
      </w:r>
      <w:r w:rsidR="00F927FC" w:rsidRPr="002107BF">
        <w:t xml:space="preserve"> would change the fuse performance properties. </w:t>
      </w:r>
    </w:p>
    <w:p w14:paraId="11265988" w14:textId="77777777" w:rsidR="00800440" w:rsidRPr="002107BF" w:rsidRDefault="00800440" w:rsidP="00E64478">
      <w:pPr>
        <w:pStyle w:val="IGALLTitle3"/>
        <w:numPr>
          <w:ilvl w:val="0"/>
          <w:numId w:val="0"/>
        </w:numPr>
        <w:rPr>
          <w:i/>
          <w:lang w:val="en-US"/>
        </w:rPr>
      </w:pPr>
    </w:p>
    <w:p w14:paraId="0745701B" w14:textId="07B81BDE" w:rsidR="0021344D" w:rsidRPr="002107BF" w:rsidRDefault="00AD0B20" w:rsidP="00E64478">
      <w:pPr>
        <w:pStyle w:val="BodyNumbered"/>
        <w:numPr>
          <w:ilvl w:val="0"/>
          <w:numId w:val="17"/>
        </w:numPr>
        <w:tabs>
          <w:tab w:val="num" w:pos="-2160"/>
        </w:tabs>
        <w:ind w:left="426" w:hanging="426"/>
        <w:rPr>
          <w:rFonts w:ascii="Times New Roman" w:hAnsi="Times New Roman"/>
          <w:b/>
          <w:i/>
          <w:sz w:val="24"/>
          <w:szCs w:val="24"/>
        </w:rPr>
      </w:pPr>
      <w:r w:rsidRPr="002107BF">
        <w:rPr>
          <w:rFonts w:ascii="Times New Roman" w:hAnsi="Times New Roman"/>
          <w:b/>
          <w:i/>
          <w:sz w:val="24"/>
          <w:szCs w:val="24"/>
        </w:rPr>
        <w:t>Operating experience feedback and feedback of research and development results:</w:t>
      </w:r>
    </w:p>
    <w:p w14:paraId="0DEA6A0B" w14:textId="77777777" w:rsidR="00800440" w:rsidRPr="002107BF" w:rsidRDefault="00800440" w:rsidP="00E64478">
      <w:pPr>
        <w:pStyle w:val="IGALLTitle3"/>
        <w:numPr>
          <w:ilvl w:val="0"/>
          <w:numId w:val="0"/>
        </w:numPr>
        <w:rPr>
          <w:b w:val="0"/>
          <w:i/>
        </w:rPr>
      </w:pPr>
      <w:r w:rsidRPr="002107BF">
        <w:rPr>
          <w:b w:val="0"/>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74F2DE3E" w14:textId="77777777" w:rsidR="001749AD" w:rsidRPr="002107BF" w:rsidRDefault="002B67DB" w:rsidP="007A4057">
      <w:pPr>
        <w:numPr>
          <w:ilvl w:val="0"/>
          <w:numId w:val="13"/>
        </w:numPr>
        <w:spacing w:before="0" w:after="0" w:line="276" w:lineRule="auto"/>
        <w:ind w:left="425" w:hanging="425"/>
      </w:pPr>
      <w:r w:rsidRPr="002107BF">
        <w:t>D</w:t>
      </w:r>
      <w:r w:rsidR="0038632E" w:rsidRPr="002107BF">
        <w:t xml:space="preserve">ata </w:t>
      </w:r>
      <w:r w:rsidRPr="002107BF">
        <w:t xml:space="preserve">given in [2] </w:t>
      </w:r>
      <w:r w:rsidR="0038632E" w:rsidRPr="002107BF">
        <w:t xml:space="preserve">show </w:t>
      </w:r>
      <w:r w:rsidR="001749AD" w:rsidRPr="002107BF">
        <w:t xml:space="preserve">a number of operating experiences, and more specifically </w:t>
      </w:r>
      <w:r w:rsidR="0038632E" w:rsidRPr="002107BF">
        <w:t xml:space="preserve">that fuse failures can often go undetected until the system or component is called upon to operate. </w:t>
      </w:r>
    </w:p>
    <w:p w14:paraId="2444DDD9" w14:textId="77777777" w:rsidR="0008459C" w:rsidRDefault="00BD59AA" w:rsidP="007A4057">
      <w:pPr>
        <w:numPr>
          <w:ilvl w:val="0"/>
          <w:numId w:val="13"/>
        </w:numPr>
        <w:spacing w:before="0" w:after="0" w:line="276" w:lineRule="auto"/>
        <w:ind w:left="425" w:hanging="425"/>
      </w:pPr>
      <w:r w:rsidRPr="002107BF">
        <w:t>The operating experience</w:t>
      </w:r>
      <w:r w:rsidR="000D241D" w:rsidRPr="002107BF">
        <w:t xml:space="preserve"> [</w:t>
      </w:r>
      <w:r w:rsidR="00115C8A" w:rsidRPr="002107BF">
        <w:t>3</w:t>
      </w:r>
      <w:r w:rsidR="00522A8C">
        <w:t>-</w:t>
      </w:r>
      <w:r w:rsidR="00115C8A" w:rsidRPr="002107BF">
        <w:t>4</w:t>
      </w:r>
      <w:r w:rsidR="000D241D" w:rsidRPr="002107BF">
        <w:t>]</w:t>
      </w:r>
      <w:r w:rsidRPr="002107BF">
        <w:t xml:space="preserve"> show</w:t>
      </w:r>
      <w:r w:rsidR="00E0432F" w:rsidRPr="002107BF">
        <w:t>s</w:t>
      </w:r>
      <w:r w:rsidRPr="002107BF">
        <w:t xml:space="preserve"> that there was no spurious failure of fuses during the</w:t>
      </w:r>
      <w:r w:rsidR="001E469B" w:rsidRPr="002107BF">
        <w:t xml:space="preserve"> cycle test</w:t>
      </w:r>
      <w:r w:rsidRPr="002107BF">
        <w:t xml:space="preserve">. On a few fuses the resistance was higher than the average resistance. This could </w:t>
      </w:r>
      <w:r w:rsidR="0008459C" w:rsidRPr="002107BF">
        <w:t>be an indication</w:t>
      </w:r>
      <w:r w:rsidRPr="002107BF">
        <w:t xml:space="preserve"> that the fuse </w:t>
      </w:r>
      <w:r w:rsidR="00BB5BCE" w:rsidRPr="002107BF">
        <w:t xml:space="preserve">has aged and could trip prematurely. During the overcurrent trip test there was a difference in </w:t>
      </w:r>
      <w:r w:rsidR="00B36C6A" w:rsidRPr="002107BF">
        <w:t>response time</w:t>
      </w:r>
      <w:r w:rsidR="00981C08" w:rsidRPr="002107BF">
        <w:t xml:space="preserve"> between fuses</w:t>
      </w:r>
      <w:r w:rsidR="00BB5BCE" w:rsidRPr="002107BF">
        <w:t>.</w:t>
      </w:r>
      <w:r w:rsidR="008C6EE6" w:rsidRPr="002107BF">
        <w:t xml:space="preserve"> This difference was a</w:t>
      </w:r>
      <w:r w:rsidR="00522A8C">
        <w:t>cceptable for the manufacturer.</w:t>
      </w:r>
    </w:p>
    <w:p w14:paraId="00FF81E9" w14:textId="77777777" w:rsidR="00522A8C" w:rsidRPr="008B345E" w:rsidRDefault="00522A8C" w:rsidP="00E64478">
      <w:pPr>
        <w:pStyle w:val="BodyNumbered"/>
        <w:tabs>
          <w:tab w:val="clear" w:pos="432"/>
        </w:tabs>
        <w:jc w:val="both"/>
        <w:rPr>
          <w:rFonts w:ascii="Times New Roman" w:hAnsi="Times New Roman"/>
          <w:sz w:val="24"/>
        </w:rPr>
      </w:pPr>
      <w:r w:rsidRPr="008B345E">
        <w:rPr>
          <w:rFonts w:ascii="Times New Roman" w:hAnsi="Times New Roman"/>
          <w:sz w:val="24"/>
        </w:rPr>
        <w:t>At the time when this AMP was produced, no relevant R&amp;D was identified</w:t>
      </w:r>
      <w:r>
        <w:rPr>
          <w:rFonts w:ascii="Times New Roman" w:hAnsi="Times New Roman"/>
          <w:sz w:val="24"/>
        </w:rPr>
        <w:t>.</w:t>
      </w:r>
    </w:p>
    <w:p w14:paraId="65278456" w14:textId="77777777" w:rsidR="003F7321" w:rsidRPr="002107BF" w:rsidRDefault="003F7321" w:rsidP="00E64478">
      <w:pPr>
        <w:widowControl/>
        <w:suppressAutoHyphens w:val="0"/>
        <w:jc w:val="left"/>
        <w:rPr>
          <w:color w:val="000000"/>
          <w:lang w:val="en-GB"/>
        </w:rPr>
      </w:pPr>
    </w:p>
    <w:p w14:paraId="380CB607" w14:textId="77777777" w:rsidR="00AD0B20" w:rsidRPr="00522A8C" w:rsidRDefault="00AD0B20" w:rsidP="00E64478">
      <w:pPr>
        <w:pStyle w:val="BodyNumbered"/>
        <w:numPr>
          <w:ilvl w:val="0"/>
          <w:numId w:val="17"/>
        </w:numPr>
        <w:tabs>
          <w:tab w:val="num" w:pos="-2160"/>
        </w:tabs>
        <w:ind w:left="426" w:hanging="426"/>
        <w:rPr>
          <w:rFonts w:ascii="Times New Roman" w:hAnsi="Times New Roman"/>
          <w:b/>
          <w:i/>
          <w:sz w:val="24"/>
          <w:szCs w:val="24"/>
        </w:rPr>
      </w:pPr>
      <w:r w:rsidRPr="00522A8C">
        <w:rPr>
          <w:rFonts w:ascii="Times New Roman" w:hAnsi="Times New Roman"/>
          <w:b/>
          <w:i/>
          <w:sz w:val="24"/>
          <w:szCs w:val="24"/>
        </w:rPr>
        <w:t>Quality management:</w:t>
      </w:r>
    </w:p>
    <w:p w14:paraId="5AB0073A" w14:textId="77777777" w:rsidR="00A873D2" w:rsidRPr="002107BF" w:rsidRDefault="00A873D2" w:rsidP="00E64478">
      <w:r w:rsidRPr="002107BF">
        <w:rPr>
          <w:rFonts w:eastAsia="Arial"/>
          <w:color w:val="000000"/>
          <w:lang w:eastAsia="ja-JP"/>
        </w:rPr>
        <w:t>Site quality assurance procedures, review and approval processes, and administrative controls are implemented in accordance with the different national regulatory requirements (e.g., 10 CFR 50, Appendix B</w:t>
      </w:r>
      <w:r w:rsidR="00522A8C">
        <w:rPr>
          <w:rFonts w:eastAsia="Arial"/>
          <w:color w:val="000000"/>
          <w:lang w:eastAsia="ja-JP"/>
        </w:rPr>
        <w:t xml:space="preserve"> </w:t>
      </w:r>
      <w:r w:rsidR="009E4771" w:rsidRPr="002107BF">
        <w:rPr>
          <w:rFonts w:eastAsia="Arial"/>
          <w:color w:val="000000"/>
          <w:lang w:eastAsia="ja-JP"/>
        </w:rPr>
        <w:t>[5]</w:t>
      </w:r>
      <w:r w:rsidRPr="002107BF">
        <w:rPr>
          <w:rFonts w:eastAsia="Arial"/>
          <w:color w:val="000000"/>
          <w:lang w:eastAsia="ja-JP"/>
        </w:rPr>
        <w:t>).</w:t>
      </w:r>
    </w:p>
    <w:p w14:paraId="2E12305C" w14:textId="77777777" w:rsidR="00A32037" w:rsidRPr="002107BF" w:rsidRDefault="00A32037" w:rsidP="00E64478">
      <w:pPr>
        <w:pStyle w:val="IGALLReferencesTitle"/>
      </w:pPr>
    </w:p>
    <w:p w14:paraId="0AD60FAB" w14:textId="77777777" w:rsidR="00C34CD2" w:rsidRPr="002107BF" w:rsidRDefault="005E3DAC" w:rsidP="00E64478">
      <w:pPr>
        <w:pStyle w:val="IGALLReferencesTitle"/>
      </w:pPr>
      <w:r w:rsidRPr="002107BF">
        <w:t xml:space="preserve">References </w:t>
      </w:r>
    </w:p>
    <w:p w14:paraId="5123C938" w14:textId="77777777" w:rsidR="00A61241" w:rsidRPr="002107BF" w:rsidRDefault="00F8120E" w:rsidP="00E64478">
      <w:pPr>
        <w:pStyle w:val="IGALLReferences"/>
        <w:tabs>
          <w:tab w:val="clear" w:pos="502"/>
        </w:tabs>
        <w:ind w:left="567" w:hanging="567"/>
        <w:rPr>
          <w:rFonts w:ascii="Times New Roman" w:hAnsi="Times New Roman"/>
        </w:rPr>
      </w:pPr>
      <w:bookmarkStart w:id="1" w:name="_Ref353549966"/>
      <w:r w:rsidRPr="002107BF">
        <w:rPr>
          <w:rFonts w:ascii="Times New Roman" w:hAnsi="Times New Roman"/>
        </w:rPr>
        <w:t xml:space="preserve">UNITED STATES NUCLEAR REGULATORY COMMISSION, </w:t>
      </w:r>
      <w:r w:rsidR="00A61241" w:rsidRPr="002107BF">
        <w:rPr>
          <w:rFonts w:ascii="Times New Roman" w:hAnsi="Times New Roman"/>
        </w:rPr>
        <w:t>Fuse Holders</w:t>
      </w:r>
      <w:r w:rsidR="009D0ECF" w:rsidRPr="002107BF">
        <w:rPr>
          <w:rFonts w:ascii="Times New Roman" w:hAnsi="Times New Roman"/>
        </w:rPr>
        <w:t>,</w:t>
      </w:r>
      <w:r w:rsidR="00F218AB" w:rsidRPr="002107BF">
        <w:rPr>
          <w:rFonts w:ascii="Times New Roman" w:hAnsi="Times New Roman"/>
        </w:rPr>
        <w:t xml:space="preserve"> NUREG 1801 Rev.2 Chapter XI.E5, USNRC,</w:t>
      </w:r>
      <w:r w:rsidR="009D0ECF" w:rsidRPr="002107BF">
        <w:rPr>
          <w:rFonts w:ascii="Times New Roman" w:hAnsi="Times New Roman"/>
        </w:rPr>
        <w:t xml:space="preserve"> December 2010</w:t>
      </w:r>
      <w:bookmarkEnd w:id="1"/>
      <w:r w:rsidR="004848EC">
        <w:rPr>
          <w:rFonts w:ascii="Times New Roman" w:hAnsi="Times New Roman"/>
        </w:rPr>
        <w:t>.</w:t>
      </w:r>
    </w:p>
    <w:p w14:paraId="64EB48BA" w14:textId="77777777" w:rsidR="005E3DAC" w:rsidRPr="002107BF" w:rsidRDefault="00F8120E" w:rsidP="00E64478">
      <w:pPr>
        <w:pStyle w:val="IGALLReferences"/>
        <w:tabs>
          <w:tab w:val="clear" w:pos="502"/>
        </w:tabs>
        <w:ind w:left="567" w:hanging="567"/>
        <w:rPr>
          <w:rFonts w:ascii="Times New Roman" w:hAnsi="Times New Roman"/>
        </w:rPr>
      </w:pPr>
      <w:bookmarkStart w:id="2" w:name="_Ref353550017"/>
      <w:r w:rsidRPr="002107BF">
        <w:rPr>
          <w:rFonts w:ascii="Times New Roman" w:hAnsi="Times New Roman"/>
        </w:rPr>
        <w:t>UNITED STATES NUCLEAR REGULATORY COMMISSION</w:t>
      </w:r>
      <w:r w:rsidR="002230C0" w:rsidRPr="002107BF">
        <w:rPr>
          <w:rFonts w:ascii="Times New Roman" w:hAnsi="Times New Roman"/>
        </w:rPr>
        <w:t>,</w:t>
      </w:r>
      <w:r w:rsidRPr="002107BF">
        <w:rPr>
          <w:rFonts w:ascii="Times New Roman" w:hAnsi="Times New Roman"/>
        </w:rPr>
        <w:t xml:space="preserve"> </w:t>
      </w:r>
      <w:r w:rsidR="0077534C" w:rsidRPr="002107BF">
        <w:rPr>
          <w:rFonts w:ascii="Times New Roman" w:hAnsi="Times New Roman"/>
        </w:rPr>
        <w:t>Ageing</w:t>
      </w:r>
      <w:r w:rsidR="00A61241" w:rsidRPr="002107BF">
        <w:rPr>
          <w:rFonts w:ascii="Times New Roman" w:hAnsi="Times New Roman"/>
        </w:rPr>
        <w:t xml:space="preserve"> Assessment of Safety-Related Fuses Used in Low- and Medium-Voltage Applications in Nuclear Power Plants, </w:t>
      </w:r>
      <w:r w:rsidR="002230C0" w:rsidRPr="002107BF">
        <w:rPr>
          <w:rFonts w:ascii="Times New Roman" w:hAnsi="Times New Roman"/>
        </w:rPr>
        <w:t xml:space="preserve">NUREG-1760, USNRC, </w:t>
      </w:r>
      <w:r w:rsidR="00A61241" w:rsidRPr="002107BF">
        <w:rPr>
          <w:rFonts w:ascii="Times New Roman" w:hAnsi="Times New Roman"/>
        </w:rPr>
        <w:t>May 31, 2002</w:t>
      </w:r>
      <w:bookmarkEnd w:id="2"/>
      <w:r w:rsidR="004848EC">
        <w:rPr>
          <w:rFonts w:ascii="Times New Roman" w:hAnsi="Times New Roman"/>
        </w:rPr>
        <w:t>.</w:t>
      </w:r>
    </w:p>
    <w:p w14:paraId="3151EA2D" w14:textId="77777777" w:rsidR="005F34A1" w:rsidRPr="00064287" w:rsidRDefault="005F34A1" w:rsidP="00E64478">
      <w:pPr>
        <w:pStyle w:val="IGALLReferences"/>
        <w:tabs>
          <w:tab w:val="clear" w:pos="502"/>
        </w:tabs>
        <w:ind w:left="567" w:hanging="567"/>
        <w:rPr>
          <w:rFonts w:ascii="Times New Roman" w:hAnsi="Times New Roman"/>
          <w:lang w:val="fr-FR"/>
        </w:rPr>
      </w:pPr>
      <w:r w:rsidRPr="00064287">
        <w:rPr>
          <w:rFonts w:ascii="Times New Roman" w:hAnsi="Times New Roman"/>
          <w:lang w:val="fr-FR"/>
        </w:rPr>
        <w:t>Centrale Nucléaire de Tihange : Vieillissement accéléré sur fusibles basse tension de</w:t>
      </w:r>
      <w:r w:rsidR="00B36C6A" w:rsidRPr="00064287">
        <w:rPr>
          <w:rFonts w:ascii="Times New Roman" w:hAnsi="Times New Roman"/>
          <w:lang w:val="fr-FR"/>
        </w:rPr>
        <w:t xml:space="preserve"> </w:t>
      </w:r>
      <w:r w:rsidRPr="00064287">
        <w:rPr>
          <w:rFonts w:ascii="Times New Roman" w:hAnsi="Times New Roman"/>
          <w:lang w:val="fr-FR"/>
        </w:rPr>
        <w:t xml:space="preserve">type </w:t>
      </w:r>
      <w:proofErr w:type="spellStart"/>
      <w:r w:rsidRPr="00064287">
        <w:rPr>
          <w:rFonts w:ascii="Times New Roman" w:hAnsi="Times New Roman"/>
          <w:lang w:val="fr-FR"/>
        </w:rPr>
        <w:t>aM</w:t>
      </w:r>
      <w:proofErr w:type="spellEnd"/>
      <w:r w:rsidRPr="00064287">
        <w:rPr>
          <w:rFonts w:ascii="Times New Roman" w:hAnsi="Times New Roman"/>
          <w:lang w:val="fr-FR"/>
        </w:rPr>
        <w:t xml:space="preserve"> et </w:t>
      </w:r>
      <w:proofErr w:type="spellStart"/>
      <w:r w:rsidRPr="00064287">
        <w:rPr>
          <w:rFonts w:ascii="Times New Roman" w:hAnsi="Times New Roman"/>
          <w:lang w:val="fr-FR"/>
        </w:rPr>
        <w:t>aLC</w:t>
      </w:r>
      <w:proofErr w:type="spellEnd"/>
      <w:r w:rsidRPr="00064287">
        <w:rPr>
          <w:rFonts w:ascii="Times New Roman" w:hAnsi="Times New Roman"/>
          <w:lang w:val="fr-FR"/>
        </w:rPr>
        <w:t>.</w:t>
      </w:r>
    </w:p>
    <w:p w14:paraId="2E919BB0" w14:textId="77777777" w:rsidR="00115C8A" w:rsidRPr="00064287" w:rsidRDefault="00E05A83" w:rsidP="00E64478">
      <w:pPr>
        <w:pStyle w:val="IGALLReferences"/>
        <w:tabs>
          <w:tab w:val="clear" w:pos="502"/>
        </w:tabs>
        <w:ind w:left="567" w:hanging="567"/>
        <w:rPr>
          <w:rFonts w:ascii="Times New Roman" w:hAnsi="Times New Roman"/>
          <w:lang w:val="fr-FR"/>
        </w:rPr>
      </w:pPr>
      <w:proofErr w:type="spellStart"/>
      <w:r w:rsidRPr="00064287">
        <w:rPr>
          <w:rFonts w:ascii="Times New Roman" w:hAnsi="Times New Roman"/>
          <w:lang w:val="fr-FR"/>
        </w:rPr>
        <w:t>Kerncentrale</w:t>
      </w:r>
      <w:proofErr w:type="spellEnd"/>
      <w:r w:rsidRPr="00064287">
        <w:rPr>
          <w:rFonts w:ascii="Times New Roman" w:hAnsi="Times New Roman"/>
          <w:lang w:val="fr-FR"/>
        </w:rPr>
        <w:t xml:space="preserve"> Doel, </w:t>
      </w:r>
      <w:proofErr w:type="gramStart"/>
      <w:r w:rsidRPr="00064287">
        <w:rPr>
          <w:rFonts w:ascii="Times New Roman" w:hAnsi="Times New Roman"/>
          <w:lang w:val="fr-FR"/>
        </w:rPr>
        <w:t>Electrabel:</w:t>
      </w:r>
      <w:proofErr w:type="gramEnd"/>
      <w:r w:rsidRPr="00064287">
        <w:rPr>
          <w:rFonts w:ascii="Times New Roman" w:hAnsi="Times New Roman"/>
          <w:lang w:val="fr-FR"/>
        </w:rPr>
        <w:t xml:space="preserve"> </w:t>
      </w:r>
      <w:proofErr w:type="spellStart"/>
      <w:r w:rsidRPr="00064287">
        <w:rPr>
          <w:rFonts w:ascii="Times New Roman" w:hAnsi="Times New Roman"/>
          <w:lang w:val="fr-FR"/>
        </w:rPr>
        <w:t>Onderzoek</w:t>
      </w:r>
      <w:proofErr w:type="spellEnd"/>
      <w:r w:rsidRPr="00064287">
        <w:rPr>
          <w:rFonts w:ascii="Times New Roman" w:hAnsi="Times New Roman"/>
          <w:lang w:val="fr-FR"/>
        </w:rPr>
        <w:t xml:space="preserve"> </w:t>
      </w:r>
      <w:proofErr w:type="spellStart"/>
      <w:r w:rsidRPr="00064287">
        <w:rPr>
          <w:rFonts w:ascii="Times New Roman" w:hAnsi="Times New Roman"/>
          <w:lang w:val="fr-FR"/>
        </w:rPr>
        <w:t>omtrent</w:t>
      </w:r>
      <w:proofErr w:type="spellEnd"/>
      <w:r w:rsidRPr="00064287">
        <w:rPr>
          <w:rFonts w:ascii="Times New Roman" w:hAnsi="Times New Roman"/>
          <w:lang w:val="fr-FR"/>
        </w:rPr>
        <w:t xml:space="preserve"> </w:t>
      </w:r>
      <w:proofErr w:type="spellStart"/>
      <w:r w:rsidRPr="00064287">
        <w:rPr>
          <w:rFonts w:ascii="Times New Roman" w:hAnsi="Times New Roman"/>
          <w:lang w:val="fr-FR"/>
        </w:rPr>
        <w:t>ontijdig</w:t>
      </w:r>
      <w:proofErr w:type="spellEnd"/>
      <w:r w:rsidRPr="00064287">
        <w:rPr>
          <w:rFonts w:ascii="Times New Roman" w:hAnsi="Times New Roman"/>
          <w:lang w:val="fr-FR"/>
        </w:rPr>
        <w:t xml:space="preserve"> </w:t>
      </w:r>
      <w:proofErr w:type="spellStart"/>
      <w:r w:rsidRPr="00064287">
        <w:rPr>
          <w:rFonts w:ascii="Times New Roman" w:hAnsi="Times New Roman"/>
          <w:lang w:val="fr-FR"/>
        </w:rPr>
        <w:t>aangesproken</w:t>
      </w:r>
      <w:proofErr w:type="spellEnd"/>
      <w:r w:rsidRPr="00064287">
        <w:rPr>
          <w:rFonts w:ascii="Times New Roman" w:hAnsi="Times New Roman"/>
          <w:lang w:val="fr-FR"/>
        </w:rPr>
        <w:t xml:space="preserve"> LS </w:t>
      </w:r>
      <w:proofErr w:type="spellStart"/>
      <w:r w:rsidRPr="00064287">
        <w:rPr>
          <w:rFonts w:ascii="Times New Roman" w:hAnsi="Times New Roman"/>
          <w:lang w:val="fr-FR"/>
        </w:rPr>
        <w:t>smeltveili</w:t>
      </w:r>
      <w:r w:rsidR="00522A8C" w:rsidRPr="00064287">
        <w:rPr>
          <w:rFonts w:ascii="Times New Roman" w:hAnsi="Times New Roman"/>
          <w:lang w:val="fr-FR"/>
        </w:rPr>
        <w:t>gheden</w:t>
      </w:r>
      <w:proofErr w:type="spellEnd"/>
      <w:r w:rsidR="00522A8C" w:rsidRPr="00064287">
        <w:rPr>
          <w:rFonts w:ascii="Times New Roman" w:hAnsi="Times New Roman"/>
          <w:lang w:val="fr-FR"/>
        </w:rPr>
        <w:t xml:space="preserve"> </w:t>
      </w:r>
      <w:proofErr w:type="spellStart"/>
      <w:r w:rsidR="00522A8C" w:rsidRPr="00064287">
        <w:rPr>
          <w:rFonts w:ascii="Times New Roman" w:hAnsi="Times New Roman"/>
          <w:lang w:val="fr-FR"/>
        </w:rPr>
        <w:t>Ferraz</w:t>
      </w:r>
      <w:proofErr w:type="spellEnd"/>
      <w:r w:rsidR="00522A8C" w:rsidRPr="00064287">
        <w:rPr>
          <w:rFonts w:ascii="Times New Roman" w:hAnsi="Times New Roman"/>
          <w:lang w:val="fr-FR"/>
        </w:rPr>
        <w:t xml:space="preserve"> type CP 500 V ALC</w:t>
      </w:r>
      <w:r w:rsidR="004848EC" w:rsidRPr="00064287">
        <w:rPr>
          <w:rFonts w:ascii="Times New Roman" w:hAnsi="Times New Roman"/>
          <w:lang w:val="fr-FR"/>
        </w:rPr>
        <w:t>.</w:t>
      </w:r>
      <w:r w:rsidRPr="00064287">
        <w:rPr>
          <w:rFonts w:ascii="Times New Roman" w:hAnsi="Times New Roman"/>
          <w:lang w:val="fr-FR"/>
        </w:rPr>
        <w:t xml:space="preserve"> </w:t>
      </w:r>
    </w:p>
    <w:p w14:paraId="230E7286" w14:textId="77777777" w:rsidR="00753BBF" w:rsidRPr="002107BF" w:rsidRDefault="00115C8A" w:rsidP="00E64478">
      <w:pPr>
        <w:pStyle w:val="IGALLReferences"/>
        <w:tabs>
          <w:tab w:val="clear" w:pos="502"/>
        </w:tabs>
        <w:ind w:left="567" w:hanging="567"/>
        <w:rPr>
          <w:rStyle w:val="IntenseReference"/>
          <w:rFonts w:ascii="Times New Roman" w:hAnsi="Times New Roman"/>
          <w:b w:val="0"/>
          <w:bCs w:val="0"/>
          <w:smallCaps w:val="0"/>
          <w:color w:val="auto"/>
          <w:spacing w:val="0"/>
          <w:u w:val="none"/>
        </w:rPr>
      </w:pPr>
      <w:r w:rsidRPr="002107BF">
        <w:rPr>
          <w:rFonts w:ascii="Times New Roman" w:hAnsi="Times New Roman"/>
        </w:rPr>
        <w:t>UNITED STATES NUCLEAR REGULATORY COMMISSION, 10 CFR Part 50, Appendix B, Quality Assurance Criteria for Nuclear Power Plants, Office of the Federal Register, National Archives and Rec</w:t>
      </w:r>
      <w:r w:rsidR="00522A8C">
        <w:rPr>
          <w:rFonts w:ascii="Times New Roman" w:hAnsi="Times New Roman"/>
        </w:rPr>
        <w:t>ords Administration, USNRC, 2015</w:t>
      </w:r>
      <w:r w:rsidR="004848EC">
        <w:rPr>
          <w:rFonts w:ascii="Times New Roman" w:hAnsi="Times New Roman"/>
        </w:rPr>
        <w:t>.</w:t>
      </w:r>
    </w:p>
    <w:sectPr w:rsidR="00753BBF" w:rsidRPr="002107BF" w:rsidSect="00522A8C">
      <w:footerReference w:type="default" r:id="rId12"/>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11A05" w14:textId="77777777" w:rsidR="00336079" w:rsidRDefault="00336079" w:rsidP="00EB24E2">
      <w:r>
        <w:separator/>
      </w:r>
    </w:p>
  </w:endnote>
  <w:endnote w:type="continuationSeparator" w:id="0">
    <w:p w14:paraId="63A73091" w14:textId="77777777" w:rsidR="00336079" w:rsidRDefault="00336079" w:rsidP="00EB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406A3" w14:textId="523F706D" w:rsidR="00EB24E2" w:rsidRDefault="00EB24E2">
    <w:pPr>
      <w:pStyle w:val="Footer"/>
    </w:pPr>
    <w:r>
      <w:tab/>
    </w:r>
    <w:r w:rsidR="003F7321">
      <w:fldChar w:fldCharType="begin"/>
    </w:r>
    <w:r w:rsidR="003F7321">
      <w:instrText xml:space="preserve"> PAGE   \* MERGEFORMAT </w:instrText>
    </w:r>
    <w:r w:rsidR="003F7321">
      <w:fldChar w:fldCharType="separate"/>
    </w:r>
    <w:r w:rsidR="00C5431F">
      <w:rPr>
        <w:noProof/>
      </w:rPr>
      <w:t>4</w:t>
    </w:r>
    <w:r w:rsidR="003F732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C525F" w14:textId="77777777" w:rsidR="00336079" w:rsidRDefault="00336079" w:rsidP="00EB24E2">
      <w:r>
        <w:separator/>
      </w:r>
    </w:p>
  </w:footnote>
  <w:footnote w:type="continuationSeparator" w:id="0">
    <w:p w14:paraId="1CCD5345" w14:textId="77777777" w:rsidR="00336079" w:rsidRDefault="00336079" w:rsidP="00EB2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FB"/>
    <w:multiLevelType w:val="multilevel"/>
    <w:tmpl w:val="D2D23844"/>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26A4064"/>
    <w:multiLevelType w:val="hybridMultilevel"/>
    <w:tmpl w:val="F676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6766C7E"/>
    <w:multiLevelType w:val="hybridMultilevel"/>
    <w:tmpl w:val="BA1EADCC"/>
    <w:lvl w:ilvl="0" w:tplc="3AD08E46">
      <w:start w:val="1"/>
      <w:numFmt w:val="lowerLetter"/>
      <w:lvlText w:val="%1)"/>
      <w:lvlJc w:val="left"/>
      <w:pPr>
        <w:ind w:left="567"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 w15:restartNumberingAfterBreak="0">
    <w:nsid w:val="47FB3A6E"/>
    <w:multiLevelType w:val="hybridMultilevel"/>
    <w:tmpl w:val="8800F9D8"/>
    <w:lvl w:ilvl="0" w:tplc="6AC0DFEE">
      <w:start w:val="1"/>
      <w:numFmt w:val="decimal"/>
      <w:pStyle w:val="IGALLReferences"/>
      <w:lvlText w:val="[%1]"/>
      <w:lvlJc w:val="left"/>
      <w:pPr>
        <w:tabs>
          <w:tab w:val="num" w:pos="502"/>
        </w:tabs>
        <w:ind w:left="502" w:hanging="360"/>
      </w:pPr>
      <w:rPr>
        <w:rFonts w:ascii="Times New Roman" w:hAnsi="Times New Roman" w:cs="Times New Roman" w:hint="default"/>
      </w:rPr>
    </w:lvl>
    <w:lvl w:ilvl="1" w:tplc="04090017" w:tentative="1">
      <w:start w:val="1"/>
      <w:numFmt w:val="aiueoFullWidth"/>
      <w:lvlText w:val="(%2)"/>
      <w:lvlJc w:val="left"/>
      <w:pPr>
        <w:tabs>
          <w:tab w:val="num" w:pos="0"/>
        </w:tabs>
        <w:ind w:left="0" w:hanging="420"/>
      </w:pPr>
    </w:lvl>
    <w:lvl w:ilvl="2" w:tplc="04090011" w:tentative="1">
      <w:start w:val="1"/>
      <w:numFmt w:val="decimalEnclosedCircle"/>
      <w:lvlText w:val="%3"/>
      <w:lvlJc w:val="left"/>
      <w:pPr>
        <w:tabs>
          <w:tab w:val="num" w:pos="420"/>
        </w:tabs>
        <w:ind w:left="420" w:hanging="420"/>
      </w:pPr>
    </w:lvl>
    <w:lvl w:ilvl="3" w:tplc="0409000F" w:tentative="1">
      <w:start w:val="1"/>
      <w:numFmt w:val="decimal"/>
      <w:lvlText w:val="%4."/>
      <w:lvlJc w:val="left"/>
      <w:pPr>
        <w:tabs>
          <w:tab w:val="num" w:pos="840"/>
        </w:tabs>
        <w:ind w:left="840" w:hanging="420"/>
      </w:pPr>
    </w:lvl>
    <w:lvl w:ilvl="4" w:tplc="04090017" w:tentative="1">
      <w:start w:val="1"/>
      <w:numFmt w:val="aiueoFullWidth"/>
      <w:lvlText w:val="(%5)"/>
      <w:lvlJc w:val="left"/>
      <w:pPr>
        <w:tabs>
          <w:tab w:val="num" w:pos="1260"/>
        </w:tabs>
        <w:ind w:left="1260" w:hanging="420"/>
      </w:pPr>
    </w:lvl>
    <w:lvl w:ilvl="5" w:tplc="04090011" w:tentative="1">
      <w:start w:val="1"/>
      <w:numFmt w:val="decimalEnclosedCircle"/>
      <w:lvlText w:val="%6"/>
      <w:lvlJc w:val="lef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7" w:tentative="1">
      <w:start w:val="1"/>
      <w:numFmt w:val="aiueoFullWidth"/>
      <w:lvlText w:val="(%8)"/>
      <w:lvlJc w:val="left"/>
      <w:pPr>
        <w:tabs>
          <w:tab w:val="num" w:pos="2520"/>
        </w:tabs>
        <w:ind w:left="2520" w:hanging="420"/>
      </w:pPr>
    </w:lvl>
    <w:lvl w:ilvl="8" w:tplc="04090011" w:tentative="1">
      <w:start w:val="1"/>
      <w:numFmt w:val="decimalEnclosedCircle"/>
      <w:lvlText w:val="%9"/>
      <w:lvlJc w:val="left"/>
      <w:pPr>
        <w:tabs>
          <w:tab w:val="num" w:pos="2940"/>
        </w:tabs>
        <w:ind w:left="2940" w:hanging="420"/>
      </w:pPr>
    </w:lvl>
  </w:abstractNum>
  <w:abstractNum w:abstractNumId="10"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C272D8D"/>
    <w:multiLevelType w:val="hybridMultilevel"/>
    <w:tmpl w:val="903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B5E3F"/>
    <w:multiLevelType w:val="hybridMultilevel"/>
    <w:tmpl w:val="B0EE382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2B1D22"/>
    <w:multiLevelType w:val="hybridMultilevel"/>
    <w:tmpl w:val="A1888908"/>
    <w:lvl w:ilvl="0" w:tplc="715C596E">
      <w:start w:val="1"/>
      <w:numFmt w:val="bullet"/>
      <w:lvlText w:val=""/>
      <w:lvlJc w:val="left"/>
      <w:pPr>
        <w:tabs>
          <w:tab w:val="num" w:pos="720"/>
        </w:tabs>
        <w:ind w:left="720" w:hanging="360"/>
      </w:pPr>
      <w:rPr>
        <w:rFonts w:ascii="Wingdings" w:hAnsi="Wingdings" w:hint="default"/>
      </w:rPr>
    </w:lvl>
    <w:lvl w:ilvl="1" w:tplc="6CE029CE">
      <w:start w:val="1"/>
      <w:numFmt w:val="bullet"/>
      <w:lvlText w:val=""/>
      <w:lvlJc w:val="left"/>
      <w:pPr>
        <w:tabs>
          <w:tab w:val="num" w:pos="1440"/>
        </w:tabs>
        <w:ind w:left="1440" w:hanging="360"/>
      </w:pPr>
      <w:rPr>
        <w:rFonts w:ascii="Wingdings" w:hAnsi="Wingdings" w:hint="default"/>
      </w:rPr>
    </w:lvl>
    <w:lvl w:ilvl="2" w:tplc="2668C094" w:tentative="1">
      <w:start w:val="1"/>
      <w:numFmt w:val="bullet"/>
      <w:lvlText w:val=""/>
      <w:lvlJc w:val="left"/>
      <w:pPr>
        <w:tabs>
          <w:tab w:val="num" w:pos="2160"/>
        </w:tabs>
        <w:ind w:left="2160" w:hanging="360"/>
      </w:pPr>
      <w:rPr>
        <w:rFonts w:ascii="Wingdings" w:hAnsi="Wingdings" w:hint="default"/>
      </w:rPr>
    </w:lvl>
    <w:lvl w:ilvl="3" w:tplc="7A522D0C" w:tentative="1">
      <w:start w:val="1"/>
      <w:numFmt w:val="bullet"/>
      <w:lvlText w:val=""/>
      <w:lvlJc w:val="left"/>
      <w:pPr>
        <w:tabs>
          <w:tab w:val="num" w:pos="2880"/>
        </w:tabs>
        <w:ind w:left="2880" w:hanging="360"/>
      </w:pPr>
      <w:rPr>
        <w:rFonts w:ascii="Wingdings" w:hAnsi="Wingdings" w:hint="default"/>
      </w:rPr>
    </w:lvl>
    <w:lvl w:ilvl="4" w:tplc="6AA80A28" w:tentative="1">
      <w:start w:val="1"/>
      <w:numFmt w:val="bullet"/>
      <w:lvlText w:val=""/>
      <w:lvlJc w:val="left"/>
      <w:pPr>
        <w:tabs>
          <w:tab w:val="num" w:pos="3600"/>
        </w:tabs>
        <w:ind w:left="3600" w:hanging="360"/>
      </w:pPr>
      <w:rPr>
        <w:rFonts w:ascii="Wingdings" w:hAnsi="Wingdings" w:hint="default"/>
      </w:rPr>
    </w:lvl>
    <w:lvl w:ilvl="5" w:tplc="20FA65C0" w:tentative="1">
      <w:start w:val="1"/>
      <w:numFmt w:val="bullet"/>
      <w:lvlText w:val=""/>
      <w:lvlJc w:val="left"/>
      <w:pPr>
        <w:tabs>
          <w:tab w:val="num" w:pos="4320"/>
        </w:tabs>
        <w:ind w:left="4320" w:hanging="360"/>
      </w:pPr>
      <w:rPr>
        <w:rFonts w:ascii="Wingdings" w:hAnsi="Wingdings" w:hint="default"/>
      </w:rPr>
    </w:lvl>
    <w:lvl w:ilvl="6" w:tplc="D1E4A954" w:tentative="1">
      <w:start w:val="1"/>
      <w:numFmt w:val="bullet"/>
      <w:lvlText w:val=""/>
      <w:lvlJc w:val="left"/>
      <w:pPr>
        <w:tabs>
          <w:tab w:val="num" w:pos="5040"/>
        </w:tabs>
        <w:ind w:left="5040" w:hanging="360"/>
      </w:pPr>
      <w:rPr>
        <w:rFonts w:ascii="Wingdings" w:hAnsi="Wingdings" w:hint="default"/>
      </w:rPr>
    </w:lvl>
    <w:lvl w:ilvl="7" w:tplc="9A2C1D6A" w:tentative="1">
      <w:start w:val="1"/>
      <w:numFmt w:val="bullet"/>
      <w:lvlText w:val=""/>
      <w:lvlJc w:val="left"/>
      <w:pPr>
        <w:tabs>
          <w:tab w:val="num" w:pos="5760"/>
        </w:tabs>
        <w:ind w:left="5760" w:hanging="360"/>
      </w:pPr>
      <w:rPr>
        <w:rFonts w:ascii="Wingdings" w:hAnsi="Wingdings" w:hint="default"/>
      </w:rPr>
    </w:lvl>
    <w:lvl w:ilvl="8" w:tplc="EFB461B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08106D"/>
    <w:multiLevelType w:val="hybridMultilevel"/>
    <w:tmpl w:val="C8B2DDF6"/>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6"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7"/>
  </w:num>
  <w:num w:numId="4">
    <w:abstractNumId w:val="10"/>
  </w:num>
  <w:num w:numId="5">
    <w:abstractNumId w:val="3"/>
  </w:num>
  <w:num w:numId="6">
    <w:abstractNumId w:val="6"/>
  </w:num>
  <w:num w:numId="7">
    <w:abstractNumId w:val="13"/>
  </w:num>
  <w:num w:numId="8">
    <w:abstractNumId w:val="9"/>
  </w:num>
  <w:num w:numId="9">
    <w:abstractNumId w:val="5"/>
  </w:num>
  <w:num w:numId="10">
    <w:abstractNumId w:val="16"/>
  </w:num>
  <w:num w:numId="11">
    <w:abstractNumId w:val="0"/>
  </w:num>
  <w:num w:numId="12">
    <w:abstractNumId w:val="1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 w:numId="17">
    <w:abstractNumId w:val="1"/>
  </w:num>
  <w:num w:numId="18">
    <w:abstractNumId w:val="12"/>
  </w:num>
  <w:num w:numId="19">
    <w:abstractNumId w:val="1"/>
  </w:num>
  <w:num w:numId="20">
    <w:abstractNumId w:val="1"/>
  </w:num>
  <w:num w:numId="21">
    <w:abstractNumId w:val="1"/>
  </w:num>
  <w:num w:numId="22">
    <w:abstractNumId w:val="1"/>
  </w:num>
  <w:num w:numId="23">
    <w:abstractNumId w:val="1"/>
  </w:num>
  <w:num w:numId="24">
    <w:abstractNumId w:val="16"/>
  </w:num>
  <w:num w:numId="25">
    <w:abstractNumId w:val="1"/>
  </w:num>
  <w:num w:numId="26">
    <w:abstractNumId w:val="1"/>
  </w:num>
  <w:num w:numId="27">
    <w:abstractNumId w:val="1"/>
  </w:num>
  <w:num w:numId="28">
    <w:abstractNumId w:val="1"/>
  </w:num>
  <w:num w:numId="29">
    <w:abstractNumId w:val="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DAC"/>
    <w:rsid w:val="000059A8"/>
    <w:rsid w:val="000204E5"/>
    <w:rsid w:val="00027F5D"/>
    <w:rsid w:val="00041CC6"/>
    <w:rsid w:val="00042487"/>
    <w:rsid w:val="0005276A"/>
    <w:rsid w:val="00062096"/>
    <w:rsid w:val="00063566"/>
    <w:rsid w:val="00063F41"/>
    <w:rsid w:val="00064287"/>
    <w:rsid w:val="00066936"/>
    <w:rsid w:val="00072018"/>
    <w:rsid w:val="00083493"/>
    <w:rsid w:val="0008459C"/>
    <w:rsid w:val="000854C3"/>
    <w:rsid w:val="000A052B"/>
    <w:rsid w:val="000A1A30"/>
    <w:rsid w:val="000C1FA9"/>
    <w:rsid w:val="000D0F16"/>
    <w:rsid w:val="000D241D"/>
    <w:rsid w:val="000D4F9B"/>
    <w:rsid w:val="000E3508"/>
    <w:rsid w:val="000F71FF"/>
    <w:rsid w:val="00115C8A"/>
    <w:rsid w:val="00132E00"/>
    <w:rsid w:val="00136145"/>
    <w:rsid w:val="00141063"/>
    <w:rsid w:val="00147270"/>
    <w:rsid w:val="00152CC5"/>
    <w:rsid w:val="00157780"/>
    <w:rsid w:val="001628E4"/>
    <w:rsid w:val="00163C67"/>
    <w:rsid w:val="001649F0"/>
    <w:rsid w:val="00171E6A"/>
    <w:rsid w:val="0017466A"/>
    <w:rsid w:val="001749AD"/>
    <w:rsid w:val="00175B4C"/>
    <w:rsid w:val="0019115F"/>
    <w:rsid w:val="001921EA"/>
    <w:rsid w:val="00192A77"/>
    <w:rsid w:val="001A45EB"/>
    <w:rsid w:val="001C3DAC"/>
    <w:rsid w:val="001D03CF"/>
    <w:rsid w:val="001E3714"/>
    <w:rsid w:val="001E469B"/>
    <w:rsid w:val="001E5FF9"/>
    <w:rsid w:val="001E71CB"/>
    <w:rsid w:val="001F7853"/>
    <w:rsid w:val="00201A75"/>
    <w:rsid w:val="002107BF"/>
    <w:rsid w:val="00212B39"/>
    <w:rsid w:val="0021344D"/>
    <w:rsid w:val="0021366D"/>
    <w:rsid w:val="00214C48"/>
    <w:rsid w:val="0021532D"/>
    <w:rsid w:val="00215E36"/>
    <w:rsid w:val="0022177F"/>
    <w:rsid w:val="002230C0"/>
    <w:rsid w:val="002259A6"/>
    <w:rsid w:val="00232349"/>
    <w:rsid w:val="002468F3"/>
    <w:rsid w:val="00247F44"/>
    <w:rsid w:val="002725B1"/>
    <w:rsid w:val="00276191"/>
    <w:rsid w:val="00276DDD"/>
    <w:rsid w:val="002867DC"/>
    <w:rsid w:val="00287625"/>
    <w:rsid w:val="002A346D"/>
    <w:rsid w:val="002B67DB"/>
    <w:rsid w:val="002C3645"/>
    <w:rsid w:val="002C4359"/>
    <w:rsid w:val="002D070E"/>
    <w:rsid w:val="002E1F5E"/>
    <w:rsid w:val="00301DAB"/>
    <w:rsid w:val="00303103"/>
    <w:rsid w:val="00333228"/>
    <w:rsid w:val="00336079"/>
    <w:rsid w:val="0035054F"/>
    <w:rsid w:val="00351DF0"/>
    <w:rsid w:val="00363788"/>
    <w:rsid w:val="00371E16"/>
    <w:rsid w:val="00372A99"/>
    <w:rsid w:val="00380DA6"/>
    <w:rsid w:val="00381237"/>
    <w:rsid w:val="0038632E"/>
    <w:rsid w:val="003962A9"/>
    <w:rsid w:val="003A1297"/>
    <w:rsid w:val="003C320B"/>
    <w:rsid w:val="003C3309"/>
    <w:rsid w:val="003D0D23"/>
    <w:rsid w:val="003D5B6B"/>
    <w:rsid w:val="003E5985"/>
    <w:rsid w:val="003F7321"/>
    <w:rsid w:val="00405650"/>
    <w:rsid w:val="00406852"/>
    <w:rsid w:val="00420804"/>
    <w:rsid w:val="00427791"/>
    <w:rsid w:val="00433FF6"/>
    <w:rsid w:val="00461B92"/>
    <w:rsid w:val="00462F1E"/>
    <w:rsid w:val="00472992"/>
    <w:rsid w:val="004848EC"/>
    <w:rsid w:val="004A6F48"/>
    <w:rsid w:val="004B76DE"/>
    <w:rsid w:val="004B7A5D"/>
    <w:rsid w:val="004C6CCB"/>
    <w:rsid w:val="004D4DF0"/>
    <w:rsid w:val="004E7C52"/>
    <w:rsid w:val="004F2B05"/>
    <w:rsid w:val="004F63AA"/>
    <w:rsid w:val="00506B2F"/>
    <w:rsid w:val="00522A8C"/>
    <w:rsid w:val="00531DAC"/>
    <w:rsid w:val="0053308E"/>
    <w:rsid w:val="00534150"/>
    <w:rsid w:val="005346F0"/>
    <w:rsid w:val="00543FBC"/>
    <w:rsid w:val="0055091E"/>
    <w:rsid w:val="005649C0"/>
    <w:rsid w:val="00567178"/>
    <w:rsid w:val="00576500"/>
    <w:rsid w:val="00596A54"/>
    <w:rsid w:val="005A084A"/>
    <w:rsid w:val="005B74E0"/>
    <w:rsid w:val="005C43BF"/>
    <w:rsid w:val="005D2897"/>
    <w:rsid w:val="005D5A45"/>
    <w:rsid w:val="005E2140"/>
    <w:rsid w:val="005E3DAC"/>
    <w:rsid w:val="005E77E6"/>
    <w:rsid w:val="005F059F"/>
    <w:rsid w:val="005F34A1"/>
    <w:rsid w:val="00603572"/>
    <w:rsid w:val="00610224"/>
    <w:rsid w:val="00613423"/>
    <w:rsid w:val="00615AC2"/>
    <w:rsid w:val="00616412"/>
    <w:rsid w:val="006375E5"/>
    <w:rsid w:val="00653CF1"/>
    <w:rsid w:val="00660D51"/>
    <w:rsid w:val="006620C6"/>
    <w:rsid w:val="0066359C"/>
    <w:rsid w:val="00685AF5"/>
    <w:rsid w:val="0069091B"/>
    <w:rsid w:val="006B02CC"/>
    <w:rsid w:val="006D058F"/>
    <w:rsid w:val="006D0D9E"/>
    <w:rsid w:val="006D27F7"/>
    <w:rsid w:val="006D6EDB"/>
    <w:rsid w:val="006E7498"/>
    <w:rsid w:val="006F420F"/>
    <w:rsid w:val="006F5CE7"/>
    <w:rsid w:val="006F76B8"/>
    <w:rsid w:val="007007E4"/>
    <w:rsid w:val="007050AF"/>
    <w:rsid w:val="007116EB"/>
    <w:rsid w:val="00714736"/>
    <w:rsid w:val="00716117"/>
    <w:rsid w:val="007228B4"/>
    <w:rsid w:val="00753BBF"/>
    <w:rsid w:val="00761583"/>
    <w:rsid w:val="00771162"/>
    <w:rsid w:val="0077534C"/>
    <w:rsid w:val="00777621"/>
    <w:rsid w:val="00787B0B"/>
    <w:rsid w:val="00796E24"/>
    <w:rsid w:val="007A4057"/>
    <w:rsid w:val="007C3D05"/>
    <w:rsid w:val="007C7D2B"/>
    <w:rsid w:val="007D7A20"/>
    <w:rsid w:val="007E0A79"/>
    <w:rsid w:val="007E2EDF"/>
    <w:rsid w:val="007F1697"/>
    <w:rsid w:val="00800440"/>
    <w:rsid w:val="00842C37"/>
    <w:rsid w:val="00846B53"/>
    <w:rsid w:val="00876B59"/>
    <w:rsid w:val="00881416"/>
    <w:rsid w:val="00881B27"/>
    <w:rsid w:val="008A1E71"/>
    <w:rsid w:val="008C04A6"/>
    <w:rsid w:val="008C1501"/>
    <w:rsid w:val="008C6EE6"/>
    <w:rsid w:val="008D027E"/>
    <w:rsid w:val="008F2915"/>
    <w:rsid w:val="008F5697"/>
    <w:rsid w:val="008F7B58"/>
    <w:rsid w:val="00901747"/>
    <w:rsid w:val="00901D0D"/>
    <w:rsid w:val="00902D5D"/>
    <w:rsid w:val="00913CD5"/>
    <w:rsid w:val="00925BEB"/>
    <w:rsid w:val="00926DF0"/>
    <w:rsid w:val="009309FC"/>
    <w:rsid w:val="00952C0B"/>
    <w:rsid w:val="00964EF3"/>
    <w:rsid w:val="00981C08"/>
    <w:rsid w:val="0099149E"/>
    <w:rsid w:val="0099545F"/>
    <w:rsid w:val="009A0C05"/>
    <w:rsid w:val="009A61F0"/>
    <w:rsid w:val="009B0106"/>
    <w:rsid w:val="009B1C58"/>
    <w:rsid w:val="009B32F3"/>
    <w:rsid w:val="009B57FE"/>
    <w:rsid w:val="009B6754"/>
    <w:rsid w:val="009D0ECF"/>
    <w:rsid w:val="009D5715"/>
    <w:rsid w:val="009E4771"/>
    <w:rsid w:val="009F5AA3"/>
    <w:rsid w:val="00A043BC"/>
    <w:rsid w:val="00A05E34"/>
    <w:rsid w:val="00A15A28"/>
    <w:rsid w:val="00A27DB1"/>
    <w:rsid w:val="00A30C95"/>
    <w:rsid w:val="00A32037"/>
    <w:rsid w:val="00A60E9E"/>
    <w:rsid w:val="00A61241"/>
    <w:rsid w:val="00A61D0F"/>
    <w:rsid w:val="00A73E83"/>
    <w:rsid w:val="00A873D2"/>
    <w:rsid w:val="00A90BDE"/>
    <w:rsid w:val="00AA073F"/>
    <w:rsid w:val="00AA0DA7"/>
    <w:rsid w:val="00AA1CB0"/>
    <w:rsid w:val="00AA51A2"/>
    <w:rsid w:val="00AB69FF"/>
    <w:rsid w:val="00AC075D"/>
    <w:rsid w:val="00AD00F4"/>
    <w:rsid w:val="00AD0B20"/>
    <w:rsid w:val="00AD6DDE"/>
    <w:rsid w:val="00AE3D74"/>
    <w:rsid w:val="00AE5157"/>
    <w:rsid w:val="00B0081A"/>
    <w:rsid w:val="00B11494"/>
    <w:rsid w:val="00B12FA6"/>
    <w:rsid w:val="00B15DDB"/>
    <w:rsid w:val="00B242ED"/>
    <w:rsid w:val="00B36C6A"/>
    <w:rsid w:val="00B4606B"/>
    <w:rsid w:val="00B82C94"/>
    <w:rsid w:val="00B8794D"/>
    <w:rsid w:val="00B92041"/>
    <w:rsid w:val="00BB5BCE"/>
    <w:rsid w:val="00BC7F10"/>
    <w:rsid w:val="00BD59AA"/>
    <w:rsid w:val="00BE4425"/>
    <w:rsid w:val="00BE4835"/>
    <w:rsid w:val="00C071B2"/>
    <w:rsid w:val="00C110E8"/>
    <w:rsid w:val="00C133C7"/>
    <w:rsid w:val="00C214AE"/>
    <w:rsid w:val="00C2496E"/>
    <w:rsid w:val="00C34CD2"/>
    <w:rsid w:val="00C36A4B"/>
    <w:rsid w:val="00C43F5B"/>
    <w:rsid w:val="00C5431F"/>
    <w:rsid w:val="00C8366A"/>
    <w:rsid w:val="00C8575F"/>
    <w:rsid w:val="00C8609F"/>
    <w:rsid w:val="00CA3958"/>
    <w:rsid w:val="00CB3410"/>
    <w:rsid w:val="00CB4DCA"/>
    <w:rsid w:val="00CC202B"/>
    <w:rsid w:val="00CC5017"/>
    <w:rsid w:val="00CC581D"/>
    <w:rsid w:val="00CD3D4A"/>
    <w:rsid w:val="00CD4133"/>
    <w:rsid w:val="00CD45B6"/>
    <w:rsid w:val="00CD616A"/>
    <w:rsid w:val="00D06868"/>
    <w:rsid w:val="00D15214"/>
    <w:rsid w:val="00D2732F"/>
    <w:rsid w:val="00D423B2"/>
    <w:rsid w:val="00D43017"/>
    <w:rsid w:val="00D56C76"/>
    <w:rsid w:val="00DA2C45"/>
    <w:rsid w:val="00DB5F4C"/>
    <w:rsid w:val="00DB7BF6"/>
    <w:rsid w:val="00DC6B4A"/>
    <w:rsid w:val="00DD5566"/>
    <w:rsid w:val="00DF3EF4"/>
    <w:rsid w:val="00E00DBA"/>
    <w:rsid w:val="00E0432F"/>
    <w:rsid w:val="00E0528F"/>
    <w:rsid w:val="00E05A83"/>
    <w:rsid w:val="00E11933"/>
    <w:rsid w:val="00E241FC"/>
    <w:rsid w:val="00E30172"/>
    <w:rsid w:val="00E309FB"/>
    <w:rsid w:val="00E5465C"/>
    <w:rsid w:val="00E57068"/>
    <w:rsid w:val="00E64478"/>
    <w:rsid w:val="00E74991"/>
    <w:rsid w:val="00E75643"/>
    <w:rsid w:val="00E75789"/>
    <w:rsid w:val="00E8374A"/>
    <w:rsid w:val="00E844AC"/>
    <w:rsid w:val="00EA6804"/>
    <w:rsid w:val="00EB24E2"/>
    <w:rsid w:val="00EB3793"/>
    <w:rsid w:val="00F05A44"/>
    <w:rsid w:val="00F218AB"/>
    <w:rsid w:val="00F270BE"/>
    <w:rsid w:val="00F27904"/>
    <w:rsid w:val="00F31D36"/>
    <w:rsid w:val="00F33153"/>
    <w:rsid w:val="00F4745B"/>
    <w:rsid w:val="00F47641"/>
    <w:rsid w:val="00F5717A"/>
    <w:rsid w:val="00F62DA3"/>
    <w:rsid w:val="00F8120E"/>
    <w:rsid w:val="00F90A24"/>
    <w:rsid w:val="00F927FC"/>
    <w:rsid w:val="00F96CE3"/>
    <w:rsid w:val="00FA2252"/>
    <w:rsid w:val="00FA27D0"/>
    <w:rsid w:val="00FD0156"/>
    <w:rsid w:val="00FE296F"/>
    <w:rsid w:val="00FF2237"/>
    <w:rsid w:val="00FF3147"/>
    <w:rsid w:val="00FF4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2086"/>
  <w15:chartTrackingRefBased/>
  <w15:docId w15:val="{7F8C8D76-1780-4C74-AD56-586F32B5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D2"/>
    <w:pPr>
      <w:widowControl w:val="0"/>
      <w:suppressAutoHyphens/>
      <w:spacing w:before="120" w:after="120"/>
      <w:jc w:val="both"/>
    </w:pPr>
    <w:rPr>
      <w:rFonts w:ascii="Times New Roman" w:eastAsia="Arial Unicode MS" w:hAnsi="Times New Roman"/>
      <w:kern w:val="1"/>
      <w:sz w:val="24"/>
      <w:szCs w:val="24"/>
      <w:lang w:val="en-US" w:eastAsia="ar-SA"/>
    </w:rPr>
  </w:style>
  <w:style w:type="paragraph" w:styleId="Heading1">
    <w:name w:val="heading 1"/>
    <w:aliases w:val="Edf Titre 1"/>
    <w:next w:val="Normal"/>
    <w:link w:val="Heading1Char"/>
    <w:qFormat/>
    <w:rsid w:val="000A1A30"/>
    <w:pPr>
      <w:keepNext/>
      <w:keepLines/>
      <w:widowControl w:val="0"/>
      <w:numPr>
        <w:numId w:val="17"/>
      </w:numPr>
      <w:tabs>
        <w:tab w:val="left" w:pos="1134"/>
      </w:tabs>
      <w:spacing w:before="240" w:after="180"/>
      <w:outlineLvl w:val="0"/>
    </w:pPr>
    <w:rPr>
      <w:rFonts w:ascii="Arial" w:eastAsia="Times New Roman" w:hAnsi="Arial"/>
      <w:b/>
      <w:kern w:val="28"/>
      <w:sz w:val="28"/>
      <w:szCs w:val="22"/>
      <w:lang w:val="fr-FR" w:eastAsia="en-US"/>
    </w:rPr>
  </w:style>
  <w:style w:type="paragraph" w:styleId="Heading2">
    <w:name w:val="heading 2"/>
    <w:aliases w:val="Edf Titre 2"/>
    <w:next w:val="Normal"/>
    <w:link w:val="Heading2Char"/>
    <w:qFormat/>
    <w:rsid w:val="000A1A30"/>
    <w:pPr>
      <w:keepNext/>
      <w:keepLines/>
      <w:widowControl w:val="0"/>
      <w:numPr>
        <w:ilvl w:val="1"/>
        <w:numId w:val="17"/>
      </w:numPr>
      <w:tabs>
        <w:tab w:val="left" w:pos="1134"/>
      </w:tabs>
      <w:spacing w:before="240" w:after="120"/>
      <w:outlineLvl w:val="1"/>
    </w:pPr>
    <w:rPr>
      <w:rFonts w:ascii="Arial" w:eastAsia="Times New Roman" w:hAnsi="Arial"/>
      <w:b/>
      <w:sz w:val="24"/>
      <w:szCs w:val="22"/>
      <w:lang w:val="fr-FR" w:eastAsia="fr-FR"/>
    </w:rPr>
  </w:style>
  <w:style w:type="paragraph" w:styleId="Heading3">
    <w:name w:val="heading 3"/>
    <w:aliases w:val="Edf Titre 3"/>
    <w:basedOn w:val="Heading2"/>
    <w:next w:val="Normal"/>
    <w:link w:val="Heading3Char"/>
    <w:uiPriority w:val="99"/>
    <w:qFormat/>
    <w:rsid w:val="000A1A30"/>
    <w:pPr>
      <w:numPr>
        <w:ilvl w:val="0"/>
        <w:numId w:val="0"/>
      </w:numPr>
      <w:outlineLvl w:val="2"/>
    </w:pPr>
    <w:rPr>
      <w:noProof/>
      <w:sz w:val="22"/>
    </w:rPr>
  </w:style>
  <w:style w:type="paragraph" w:styleId="Heading4">
    <w:name w:val="heading 4"/>
    <w:aliases w:val="Edf Titre 4"/>
    <w:basedOn w:val="Heading3"/>
    <w:next w:val="Normal"/>
    <w:link w:val="Heading4Char"/>
    <w:qFormat/>
    <w:rsid w:val="000A1A30"/>
    <w:pPr>
      <w:numPr>
        <w:ilvl w:val="3"/>
      </w:numPr>
      <w:outlineLvl w:val="3"/>
    </w:pPr>
    <w:rPr>
      <w:b w:val="0"/>
    </w:rPr>
  </w:style>
  <w:style w:type="paragraph" w:styleId="Heading5">
    <w:name w:val="heading 5"/>
    <w:aliases w:val="Edf Titre 5"/>
    <w:basedOn w:val="Heading4"/>
    <w:next w:val="Normal"/>
    <w:link w:val="Heading5Char"/>
    <w:qFormat/>
    <w:rsid w:val="000A1A30"/>
    <w:pPr>
      <w:numPr>
        <w:ilvl w:val="4"/>
      </w:numPr>
      <w:outlineLvl w:val="4"/>
    </w:pPr>
    <w:rPr>
      <w:b/>
    </w:rPr>
  </w:style>
  <w:style w:type="paragraph" w:styleId="Heading6">
    <w:name w:val="heading 6"/>
    <w:aliases w:val="Edf Titre 6"/>
    <w:basedOn w:val="Heading5"/>
    <w:next w:val="Normal"/>
    <w:link w:val="Heading6Char"/>
    <w:qFormat/>
    <w:rsid w:val="000A1A30"/>
    <w:pPr>
      <w:numPr>
        <w:ilvl w:val="5"/>
      </w:numPr>
      <w:outlineLvl w:val="5"/>
    </w:pPr>
    <w:rPr>
      <w:sz w:val="20"/>
    </w:rPr>
  </w:style>
  <w:style w:type="paragraph" w:styleId="Heading7">
    <w:name w:val="heading 7"/>
    <w:aliases w:val="Edf Titre 7"/>
    <w:basedOn w:val="Heading6"/>
    <w:next w:val="Normal"/>
    <w:link w:val="Heading7Char"/>
    <w:qFormat/>
    <w:rsid w:val="000A1A30"/>
    <w:pPr>
      <w:numPr>
        <w:ilvl w:val="6"/>
      </w:numPr>
      <w:outlineLvl w:val="6"/>
    </w:pPr>
  </w:style>
  <w:style w:type="paragraph" w:styleId="Heading8">
    <w:name w:val="heading 8"/>
    <w:aliases w:val="Edf Titre 8"/>
    <w:basedOn w:val="Heading7"/>
    <w:next w:val="Normal"/>
    <w:link w:val="Heading8Char"/>
    <w:qFormat/>
    <w:rsid w:val="000A1A30"/>
    <w:pPr>
      <w:numPr>
        <w:ilvl w:val="7"/>
      </w:numPr>
      <w:tabs>
        <w:tab w:val="left" w:pos="2087"/>
      </w:tabs>
      <w:outlineLvl w:val="7"/>
    </w:pPr>
    <w:rPr>
      <w:sz w:val="18"/>
    </w:rPr>
  </w:style>
  <w:style w:type="paragraph" w:styleId="Heading9">
    <w:name w:val="heading 9"/>
    <w:aliases w:val="Edf Titre 9"/>
    <w:basedOn w:val="Heading8"/>
    <w:next w:val="Normal"/>
    <w:link w:val="Heading9Char"/>
    <w:qFormat/>
    <w:rsid w:val="000A1A30"/>
    <w:pPr>
      <w:numPr>
        <w:ilvl w:val="8"/>
      </w:numPr>
      <w:tabs>
        <w:tab w:val="clear" w:pos="2087"/>
        <w:tab w:val="left" w:pos="226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99"/>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rPr>
  </w:style>
  <w:style w:type="paragraph" w:customStyle="1" w:styleId="IGALLTitle1">
    <w:name w:val="IGALL Title 1"/>
    <w:basedOn w:val="Normal"/>
    <w:link w:val="IGALLTitle1Car"/>
    <w:qFormat/>
    <w:rsid w:val="00A873D2"/>
    <w:rPr>
      <w:b/>
      <w:bCs/>
      <w:lang w:val="en-GB"/>
    </w:rPr>
  </w:style>
  <w:style w:type="paragraph" w:customStyle="1" w:styleId="IGALLTitle2">
    <w:name w:val="IGALL Title 2"/>
    <w:basedOn w:val="Normal"/>
    <w:link w:val="IGALLTitle2Car"/>
    <w:qFormat/>
    <w:rsid w:val="005E3DAC"/>
    <w:rPr>
      <w:b/>
      <w:bCs/>
      <w:lang w:val="en-GB"/>
    </w:rPr>
  </w:style>
  <w:style w:type="character" w:customStyle="1" w:styleId="IGALLTitle1Car">
    <w:name w:val="IGALL Title 1 Car"/>
    <w:link w:val="IGALLTitle1"/>
    <w:rsid w:val="00A873D2"/>
    <w:rPr>
      <w:rFonts w:ascii="Times New Roman" w:eastAsia="Arial Unicode MS" w:hAnsi="Times New Roman"/>
      <w:b/>
      <w:bCs/>
      <w:kern w:val="1"/>
      <w:sz w:val="24"/>
      <w:szCs w:val="24"/>
      <w:lang w:val="en-GB" w:eastAsia="ar-SA"/>
    </w:rPr>
  </w:style>
  <w:style w:type="paragraph" w:customStyle="1" w:styleId="IGALLTitle3">
    <w:name w:val="IGALL Title 3"/>
    <w:basedOn w:val="Normal"/>
    <w:link w:val="IGALLTitle3Car"/>
    <w:qFormat/>
    <w:rsid w:val="00A873D2"/>
    <w:pPr>
      <w:numPr>
        <w:numId w:val="10"/>
      </w:numPr>
    </w:pPr>
    <w:rPr>
      <w:b/>
      <w:bCs/>
      <w:lang w:val="en-GB"/>
    </w:rPr>
  </w:style>
  <w:style w:type="character" w:customStyle="1" w:styleId="IGALLTitle2Car">
    <w:name w:val="IGALL Title 2 Car"/>
    <w:link w:val="IGALLTitle2"/>
    <w:rsid w:val="005E3DAC"/>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AE3D74"/>
    <w:rPr>
      <w:b/>
      <w:bCs/>
      <w:lang w:val="en-GB"/>
    </w:rPr>
  </w:style>
  <w:style w:type="character" w:customStyle="1" w:styleId="IGALLTitle3Car">
    <w:name w:val="IGALL Title 3 Car"/>
    <w:link w:val="IGALLTitle3"/>
    <w:rsid w:val="00A873D2"/>
    <w:rPr>
      <w:rFonts w:ascii="Times New Roman" w:eastAsia="Arial Unicode MS" w:hAnsi="Times New Roman"/>
      <w:b/>
      <w:bCs/>
      <w:kern w:val="1"/>
      <w:sz w:val="24"/>
      <w:szCs w:val="24"/>
      <w:lang w:val="en-GB" w:eastAsia="ar-SA"/>
    </w:rPr>
  </w:style>
  <w:style w:type="paragraph" w:customStyle="1" w:styleId="IGALLReferences">
    <w:name w:val="IGALL References"/>
    <w:basedOn w:val="References"/>
    <w:link w:val="IGALLReferencesCar"/>
    <w:qFormat/>
    <w:rsid w:val="00AE3D74"/>
    <w:pPr>
      <w:numPr>
        <w:numId w:val="8"/>
      </w:numPr>
    </w:pPr>
    <w:rPr>
      <w:sz w:val="24"/>
    </w:rPr>
  </w:style>
  <w:style w:type="character" w:customStyle="1" w:styleId="IGALLReferencesTitleCar">
    <w:name w:val="IGALL References Title Car"/>
    <w:link w:val="IGALLReferencesTitle"/>
    <w:rsid w:val="00AE3D74"/>
    <w:rPr>
      <w:rFonts w:ascii="Times New Roman" w:eastAsia="Arial Unicode MS" w:hAnsi="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AE3D74"/>
    <w:rPr>
      <w:rFonts w:ascii="Arial" w:eastAsia="MS Mincho" w:hAnsi="Arial"/>
      <w:sz w:val="24"/>
      <w:lang w:val="en-US" w:eastAsia="ar-SA"/>
    </w:rPr>
  </w:style>
  <w:style w:type="paragraph" w:customStyle="1" w:styleId="Body">
    <w:name w:val="Body"/>
    <w:basedOn w:val="Normal"/>
    <w:link w:val="BodyChar"/>
    <w:rsid w:val="00952C0B"/>
    <w:pPr>
      <w:widowControl/>
      <w:numPr>
        <w:numId w:val="3"/>
      </w:numPr>
      <w:suppressAutoHyphens w:val="0"/>
      <w:ind w:left="0" w:firstLine="0"/>
    </w:pPr>
    <w:rPr>
      <w:rFonts w:ascii="Arial" w:eastAsia="MS Mincho" w:hAnsi="Arial"/>
      <w:kern w:val="0"/>
      <w:sz w:val="20"/>
      <w:szCs w:val="20"/>
    </w:rPr>
  </w:style>
  <w:style w:type="character" w:customStyle="1" w:styleId="BodyChar">
    <w:name w:val="Body Char"/>
    <w:link w:val="Body"/>
    <w:locked/>
    <w:rsid w:val="00952C0B"/>
    <w:rPr>
      <w:rFonts w:ascii="Arial" w:eastAsia="MS Mincho" w:hAnsi="Arial" w:cs="Times New Roman"/>
      <w:szCs w:val="20"/>
      <w:lang w:val="en-US"/>
    </w:rPr>
  </w:style>
  <w:style w:type="paragraph" w:styleId="BalloonText">
    <w:name w:val="Balloon Text"/>
    <w:basedOn w:val="Normal"/>
    <w:link w:val="BalloonTextChar"/>
    <w:uiPriority w:val="99"/>
    <w:semiHidden/>
    <w:unhideWhenUsed/>
    <w:rsid w:val="009D0ECF"/>
    <w:rPr>
      <w:rFonts w:ascii="Tahoma" w:hAnsi="Tahoma"/>
      <w:sz w:val="16"/>
      <w:szCs w:val="16"/>
    </w:rPr>
  </w:style>
  <w:style w:type="character" w:customStyle="1" w:styleId="BalloonTextChar">
    <w:name w:val="Balloon Text Char"/>
    <w:link w:val="BalloonText"/>
    <w:uiPriority w:val="99"/>
    <w:semiHidden/>
    <w:rsid w:val="009D0ECF"/>
    <w:rPr>
      <w:rFonts w:ascii="Tahoma" w:eastAsia="Arial Unicode MS" w:hAnsi="Tahoma" w:cs="Tahoma"/>
      <w:kern w:val="1"/>
      <w:sz w:val="16"/>
      <w:szCs w:val="16"/>
      <w:lang w:val="en-US" w:eastAsia="ar-SA"/>
    </w:rPr>
  </w:style>
  <w:style w:type="paragraph" w:styleId="Header">
    <w:name w:val="header"/>
    <w:basedOn w:val="Normal"/>
    <w:link w:val="HeaderChar"/>
    <w:uiPriority w:val="99"/>
    <w:unhideWhenUsed/>
    <w:rsid w:val="00EB24E2"/>
    <w:pPr>
      <w:tabs>
        <w:tab w:val="center" w:pos="4252"/>
        <w:tab w:val="right" w:pos="8504"/>
      </w:tabs>
    </w:pPr>
    <w:rPr>
      <w:rFonts w:ascii="Arial" w:hAnsi="Arial"/>
      <w:sz w:val="20"/>
    </w:rPr>
  </w:style>
  <w:style w:type="character" w:customStyle="1" w:styleId="HeaderChar">
    <w:name w:val="Header Char"/>
    <w:link w:val="Header"/>
    <w:uiPriority w:val="99"/>
    <w:rsid w:val="00EB24E2"/>
    <w:rPr>
      <w:rFonts w:ascii="Arial" w:eastAsia="Arial Unicode MS" w:hAnsi="Arial" w:cs="Times New Roman"/>
      <w:kern w:val="1"/>
      <w:szCs w:val="24"/>
      <w:lang w:val="en-US" w:eastAsia="ar-SA"/>
    </w:rPr>
  </w:style>
  <w:style w:type="paragraph" w:styleId="Footer">
    <w:name w:val="footer"/>
    <w:basedOn w:val="Normal"/>
    <w:link w:val="FooterChar"/>
    <w:uiPriority w:val="99"/>
    <w:unhideWhenUsed/>
    <w:rsid w:val="00EB24E2"/>
    <w:pPr>
      <w:tabs>
        <w:tab w:val="center" w:pos="4252"/>
        <w:tab w:val="right" w:pos="8504"/>
      </w:tabs>
    </w:pPr>
    <w:rPr>
      <w:rFonts w:ascii="Arial" w:hAnsi="Arial"/>
      <w:sz w:val="20"/>
    </w:rPr>
  </w:style>
  <w:style w:type="character" w:customStyle="1" w:styleId="FooterChar">
    <w:name w:val="Footer Char"/>
    <w:link w:val="Footer"/>
    <w:uiPriority w:val="99"/>
    <w:rsid w:val="00EB24E2"/>
    <w:rPr>
      <w:rFonts w:ascii="Arial" w:eastAsia="Arial Unicode MS" w:hAnsi="Arial" w:cs="Times New Roman"/>
      <w:kern w:val="1"/>
      <w:szCs w:val="24"/>
      <w:lang w:val="en-US" w:eastAsia="ar-SA"/>
    </w:rPr>
  </w:style>
  <w:style w:type="character" w:styleId="CommentReference">
    <w:name w:val="annotation reference"/>
    <w:uiPriority w:val="99"/>
    <w:semiHidden/>
    <w:unhideWhenUsed/>
    <w:rsid w:val="00534150"/>
    <w:rPr>
      <w:sz w:val="16"/>
      <w:szCs w:val="16"/>
    </w:rPr>
  </w:style>
  <w:style w:type="paragraph" w:styleId="CommentText">
    <w:name w:val="annotation text"/>
    <w:basedOn w:val="Normal"/>
    <w:link w:val="CommentTextChar"/>
    <w:uiPriority w:val="99"/>
    <w:semiHidden/>
    <w:unhideWhenUsed/>
    <w:rsid w:val="00534150"/>
    <w:rPr>
      <w:rFonts w:ascii="Arial" w:hAnsi="Arial"/>
      <w:sz w:val="20"/>
      <w:szCs w:val="20"/>
    </w:rPr>
  </w:style>
  <w:style w:type="character" w:customStyle="1" w:styleId="CommentTextChar">
    <w:name w:val="Comment Text Char"/>
    <w:link w:val="CommentText"/>
    <w:uiPriority w:val="99"/>
    <w:semiHidden/>
    <w:rsid w:val="00534150"/>
    <w:rPr>
      <w:rFonts w:ascii="Arial" w:eastAsia="Arial Unicode MS" w:hAnsi="Arial"/>
      <w:kern w:val="1"/>
      <w:lang w:eastAsia="ar-SA"/>
    </w:rPr>
  </w:style>
  <w:style w:type="paragraph" w:styleId="CommentSubject">
    <w:name w:val="annotation subject"/>
    <w:basedOn w:val="CommentText"/>
    <w:next w:val="CommentText"/>
    <w:link w:val="CommentSubjectChar"/>
    <w:uiPriority w:val="99"/>
    <w:semiHidden/>
    <w:unhideWhenUsed/>
    <w:rsid w:val="00534150"/>
    <w:rPr>
      <w:b/>
      <w:bCs/>
    </w:rPr>
  </w:style>
  <w:style w:type="character" w:customStyle="1" w:styleId="CommentSubjectChar">
    <w:name w:val="Comment Subject Char"/>
    <w:link w:val="CommentSubject"/>
    <w:uiPriority w:val="99"/>
    <w:semiHidden/>
    <w:rsid w:val="00534150"/>
    <w:rPr>
      <w:rFonts w:ascii="Arial" w:eastAsia="Arial Unicode MS" w:hAnsi="Arial"/>
      <w:b/>
      <w:bCs/>
      <w:kern w:val="1"/>
      <w:lang w:eastAsia="ar-SA"/>
    </w:rPr>
  </w:style>
  <w:style w:type="character" w:customStyle="1" w:styleId="Heading1Char">
    <w:name w:val="Heading 1 Char"/>
    <w:aliases w:val="Edf Titre 1 Char"/>
    <w:link w:val="Heading1"/>
    <w:rsid w:val="000A1A30"/>
    <w:rPr>
      <w:rFonts w:ascii="Arial" w:eastAsia="Times New Roman" w:hAnsi="Arial"/>
      <w:b/>
      <w:kern w:val="28"/>
      <w:sz w:val="28"/>
      <w:szCs w:val="22"/>
      <w:lang w:eastAsia="en-US"/>
    </w:rPr>
  </w:style>
  <w:style w:type="character" w:customStyle="1" w:styleId="Heading2Char">
    <w:name w:val="Heading 2 Char"/>
    <w:aliases w:val="Edf Titre 2 Char"/>
    <w:link w:val="Heading2"/>
    <w:rsid w:val="000A1A30"/>
    <w:rPr>
      <w:rFonts w:ascii="Arial" w:eastAsia="Times New Roman" w:hAnsi="Arial"/>
      <w:b/>
      <w:sz w:val="24"/>
      <w:szCs w:val="22"/>
    </w:rPr>
  </w:style>
  <w:style w:type="character" w:customStyle="1" w:styleId="Heading3Char">
    <w:name w:val="Heading 3 Char"/>
    <w:aliases w:val="Edf Titre 3 Char"/>
    <w:link w:val="Heading3"/>
    <w:uiPriority w:val="99"/>
    <w:rsid w:val="000A1A30"/>
    <w:rPr>
      <w:rFonts w:ascii="Arial" w:eastAsia="Times New Roman" w:hAnsi="Arial"/>
      <w:b/>
      <w:noProof/>
      <w:sz w:val="22"/>
      <w:szCs w:val="22"/>
    </w:rPr>
  </w:style>
  <w:style w:type="character" w:customStyle="1" w:styleId="Heading4Char">
    <w:name w:val="Heading 4 Char"/>
    <w:aliases w:val="Edf Titre 4 Char"/>
    <w:link w:val="Heading4"/>
    <w:rsid w:val="000A1A30"/>
    <w:rPr>
      <w:rFonts w:ascii="Arial" w:eastAsia="Times New Roman" w:hAnsi="Arial"/>
      <w:noProof/>
      <w:sz w:val="22"/>
      <w:szCs w:val="22"/>
    </w:rPr>
  </w:style>
  <w:style w:type="character" w:customStyle="1" w:styleId="Heading5Char">
    <w:name w:val="Heading 5 Char"/>
    <w:aliases w:val="Edf Titre 5 Char"/>
    <w:link w:val="Heading5"/>
    <w:rsid w:val="000A1A30"/>
    <w:rPr>
      <w:rFonts w:ascii="Arial" w:eastAsia="Times New Roman" w:hAnsi="Arial"/>
      <w:b/>
      <w:noProof/>
      <w:sz w:val="22"/>
      <w:szCs w:val="22"/>
    </w:rPr>
  </w:style>
  <w:style w:type="character" w:customStyle="1" w:styleId="Heading6Char">
    <w:name w:val="Heading 6 Char"/>
    <w:aliases w:val="Edf Titre 6 Char"/>
    <w:link w:val="Heading6"/>
    <w:rsid w:val="000A1A30"/>
    <w:rPr>
      <w:rFonts w:ascii="Arial" w:eastAsia="Times New Roman" w:hAnsi="Arial"/>
      <w:b/>
      <w:noProof/>
      <w:szCs w:val="22"/>
    </w:rPr>
  </w:style>
  <w:style w:type="character" w:customStyle="1" w:styleId="Heading7Char">
    <w:name w:val="Heading 7 Char"/>
    <w:aliases w:val="Edf Titre 7 Char"/>
    <w:link w:val="Heading7"/>
    <w:rsid w:val="000A1A30"/>
    <w:rPr>
      <w:rFonts w:ascii="Arial" w:eastAsia="Times New Roman" w:hAnsi="Arial"/>
      <w:b/>
      <w:noProof/>
      <w:szCs w:val="22"/>
    </w:rPr>
  </w:style>
  <w:style w:type="character" w:customStyle="1" w:styleId="Heading8Char">
    <w:name w:val="Heading 8 Char"/>
    <w:aliases w:val="Edf Titre 8 Char"/>
    <w:link w:val="Heading8"/>
    <w:rsid w:val="000A1A30"/>
    <w:rPr>
      <w:rFonts w:ascii="Arial" w:eastAsia="Times New Roman" w:hAnsi="Arial"/>
      <w:b/>
      <w:noProof/>
      <w:sz w:val="18"/>
      <w:szCs w:val="22"/>
    </w:rPr>
  </w:style>
  <w:style w:type="character" w:customStyle="1" w:styleId="Heading9Char">
    <w:name w:val="Heading 9 Char"/>
    <w:aliases w:val="Edf Titre 9 Char"/>
    <w:link w:val="Heading9"/>
    <w:rsid w:val="000A1A30"/>
    <w:rPr>
      <w:rFonts w:ascii="Arial" w:eastAsia="Times New Roman" w:hAnsi="Arial"/>
      <w:b/>
      <w:noProof/>
      <w:sz w:val="18"/>
      <w:szCs w:val="22"/>
    </w:rPr>
  </w:style>
  <w:style w:type="paragraph" w:styleId="Revision">
    <w:name w:val="Revision"/>
    <w:hidden/>
    <w:uiPriority w:val="99"/>
    <w:semiHidden/>
    <w:rsid w:val="00F927FC"/>
    <w:rPr>
      <w:rFonts w:ascii="Times New Roman" w:eastAsia="Arial Unicode MS" w:hAnsi="Times New Roman"/>
      <w:kern w:val="1"/>
      <w:sz w:val="24"/>
      <w:szCs w:val="24"/>
      <w:lang w:val="en-US" w:eastAsia="ar-SA"/>
    </w:rPr>
  </w:style>
  <w:style w:type="paragraph" w:customStyle="1" w:styleId="EdfParagraphe">
    <w:name w:val="Edf Paragraphe"/>
    <w:basedOn w:val="Normal"/>
    <w:qFormat/>
    <w:rsid w:val="00C8575F"/>
    <w:pPr>
      <w:keepLines/>
      <w:widowControl/>
      <w:suppressAutoHyphens w:val="0"/>
      <w:spacing w:before="0"/>
      <w:ind w:left="284"/>
    </w:pPr>
    <w:rPr>
      <w:rFonts w:ascii="Arial" w:eastAsia="Times New Roman" w:hAnsi="Arial"/>
      <w:kern w:val="0"/>
      <w:sz w:val="20"/>
      <w:szCs w:val="22"/>
      <w:lang w:val="fr-FR" w:eastAsia="fr-FR"/>
    </w:rPr>
  </w:style>
  <w:style w:type="paragraph" w:customStyle="1" w:styleId="BodyNumbered">
    <w:name w:val="Body Numbered"/>
    <w:basedOn w:val="Normal"/>
    <w:link w:val="BodyNumberedChar"/>
    <w:uiPriority w:val="99"/>
    <w:rsid w:val="002107BF"/>
    <w:pPr>
      <w:widowControl/>
      <w:tabs>
        <w:tab w:val="num" w:pos="432"/>
      </w:tabs>
      <w:suppressAutoHyphens w:val="0"/>
      <w:ind w:left="432" w:hanging="432"/>
      <w:jc w:val="left"/>
    </w:pPr>
    <w:rPr>
      <w:rFonts w:ascii="Arial" w:eastAsia="Times New Roman" w:hAnsi="Arial"/>
      <w:kern w:val="0"/>
      <w:sz w:val="22"/>
      <w:szCs w:val="20"/>
      <w:lang w:eastAsia="en-US"/>
    </w:rPr>
  </w:style>
  <w:style w:type="character" w:customStyle="1" w:styleId="BodyNumberedChar">
    <w:name w:val="Body Numbered Char"/>
    <w:link w:val="BodyNumbered"/>
    <w:uiPriority w:val="99"/>
    <w:locked/>
    <w:rsid w:val="002107BF"/>
    <w:rPr>
      <w:rFonts w:ascii="Arial" w:eastAsia="Times New Roman"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11608">
      <w:bodyDiv w:val="1"/>
      <w:marLeft w:val="0"/>
      <w:marRight w:val="0"/>
      <w:marTop w:val="0"/>
      <w:marBottom w:val="0"/>
      <w:divBdr>
        <w:top w:val="none" w:sz="0" w:space="0" w:color="auto"/>
        <w:left w:val="none" w:sz="0" w:space="0" w:color="auto"/>
        <w:bottom w:val="none" w:sz="0" w:space="0" w:color="auto"/>
        <w:right w:val="none" w:sz="0" w:space="0" w:color="auto"/>
      </w:divBdr>
    </w:div>
    <w:div w:id="605577341">
      <w:bodyDiv w:val="1"/>
      <w:marLeft w:val="0"/>
      <w:marRight w:val="0"/>
      <w:marTop w:val="0"/>
      <w:marBottom w:val="0"/>
      <w:divBdr>
        <w:top w:val="none" w:sz="0" w:space="0" w:color="auto"/>
        <w:left w:val="none" w:sz="0" w:space="0" w:color="auto"/>
        <w:bottom w:val="none" w:sz="0" w:space="0" w:color="auto"/>
        <w:right w:val="none" w:sz="0" w:space="0" w:color="auto"/>
      </w:divBdr>
      <w:divsChild>
        <w:div w:id="509107214">
          <w:marLeft w:val="562"/>
          <w:marRight w:val="0"/>
          <w:marTop w:val="40"/>
          <w:marBottom w:val="40"/>
          <w:divBdr>
            <w:top w:val="none" w:sz="0" w:space="0" w:color="auto"/>
            <w:left w:val="none" w:sz="0" w:space="0" w:color="auto"/>
            <w:bottom w:val="none" w:sz="0" w:space="0" w:color="auto"/>
            <w:right w:val="none" w:sz="0" w:space="0" w:color="auto"/>
          </w:divBdr>
        </w:div>
      </w:divsChild>
    </w:div>
    <w:div w:id="6526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26B15-DFFD-418F-8D89-9900ECF2CA98}">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6C3F33E8-3A02-47DA-A908-22C1ED6E3A9B}">
  <ds:schemaRefs>
    <ds:schemaRef ds:uri="http://schemas.microsoft.com/sharepoint/v3/contenttype/forms"/>
  </ds:schemaRefs>
</ds:datastoreItem>
</file>

<file path=customXml/itemProps3.xml><?xml version="1.0" encoding="utf-8"?>
<ds:datastoreItem xmlns:ds="http://schemas.openxmlformats.org/officeDocument/2006/customXml" ds:itemID="{3423A398-028A-444F-A9E2-D33C5E507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413089-4D6A-459D-9C68-FCBDF53DD69E}">
  <ds:schemaRefs>
    <ds:schemaRef ds:uri="http://schemas.microsoft.com/office/2006/metadata/customXsn"/>
  </ds:schemaRefs>
</ds:datastoreItem>
</file>

<file path=customXml/itemProps5.xml><?xml version="1.0" encoding="utf-8"?>
<ds:datastoreItem xmlns:ds="http://schemas.openxmlformats.org/officeDocument/2006/customXml" ds:itemID="{146D78B4-6385-4A43-A43E-A6DD305A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1153</Words>
  <Characters>6576</Characters>
  <Application>Microsoft Office Word</Application>
  <DocSecurity>0</DocSecurity>
  <Lines>54</Lines>
  <Paragraphs>15</Paragraphs>
  <ScaleCrop>false</ScaleCrop>
  <HeadingPairs>
    <vt:vector size="12" baseType="variant">
      <vt:variant>
        <vt:lpstr>Title</vt:lpstr>
      </vt:variant>
      <vt:variant>
        <vt:i4>1</vt:i4>
      </vt:variant>
      <vt:variant>
        <vt:lpstr>Titel</vt:lpstr>
      </vt:variant>
      <vt:variant>
        <vt:i4>1</vt:i4>
      </vt:variant>
      <vt:variant>
        <vt:lpstr>Titre</vt:lpstr>
      </vt:variant>
      <vt:variant>
        <vt:i4>1</vt:i4>
      </vt:variant>
      <vt:variant>
        <vt:lpstr>제목</vt:lpstr>
      </vt:variant>
      <vt:variant>
        <vt:i4>1</vt:i4>
      </vt:variant>
      <vt:variant>
        <vt:lpstr>Název</vt:lpstr>
      </vt:variant>
      <vt:variant>
        <vt:i4>1</vt:i4>
      </vt:variant>
      <vt:variant>
        <vt:lpstr>Título</vt:lpstr>
      </vt:variant>
      <vt:variant>
        <vt:i4>1</vt:i4>
      </vt:variant>
    </vt:vector>
  </HeadingPairs>
  <TitlesOfParts>
    <vt:vector size="6" baseType="lpstr">
      <vt:lpstr/>
      <vt:lpstr/>
      <vt:lpstr/>
      <vt:lpstr/>
      <vt:lpstr/>
      <vt:lpstr/>
    </vt:vector>
  </TitlesOfParts>
  <Company>IBERDROLA S.A.</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dc:creator>
  <cp:keywords/>
  <cp:lastModifiedBy>PETOFI, Gabor</cp:lastModifiedBy>
  <cp:revision>5</cp:revision>
  <cp:lastPrinted>2016-09-12T15:59:00Z</cp:lastPrinted>
  <dcterms:created xsi:type="dcterms:W3CDTF">2020-11-13T19:01:00Z</dcterms:created>
  <dcterms:modified xsi:type="dcterms:W3CDTF">2020-12-19T09:32:00Z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